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F3A29B" w14:textId="0AE44424" w:rsidR="00741759" w:rsidRPr="00741759" w:rsidRDefault="00741759" w:rsidP="00A672F4">
      <w:pPr>
        <w:ind w:left="360"/>
        <w:rPr>
          <w:sz w:val="28"/>
          <w:szCs w:val="28"/>
          <w:lang w:val="en-US"/>
        </w:rPr>
      </w:pPr>
      <w:r w:rsidRPr="00741759">
        <w:rPr>
          <w:sz w:val="28"/>
          <w:szCs w:val="28"/>
          <w:lang w:val="en-US"/>
        </w:rPr>
        <w:t>Incentive misalignment in the judicial system: the case of the public prosecutor</w:t>
      </w:r>
    </w:p>
    <w:p w14:paraId="14B1FA84" w14:textId="49D3D5AE" w:rsidR="00741759" w:rsidRPr="00741759" w:rsidRDefault="00741759" w:rsidP="00A672F4">
      <w:pPr>
        <w:ind w:left="360"/>
        <w:rPr>
          <w:i/>
          <w:lang w:val="en-US"/>
        </w:rPr>
      </w:pPr>
      <w:r w:rsidRPr="00741759">
        <w:rPr>
          <w:i/>
          <w:lang w:val="en-US"/>
        </w:rPr>
        <w:t xml:space="preserve">Maurizio Caserta and </w:t>
      </w:r>
      <w:proofErr w:type="spellStart"/>
      <w:r w:rsidRPr="00741759">
        <w:rPr>
          <w:i/>
          <w:lang w:val="en-US"/>
        </w:rPr>
        <w:t>Massimiliano</w:t>
      </w:r>
      <w:proofErr w:type="spellEnd"/>
      <w:r w:rsidRPr="00741759">
        <w:rPr>
          <w:i/>
          <w:lang w:val="en-US"/>
        </w:rPr>
        <w:t xml:space="preserve"> </w:t>
      </w:r>
      <w:proofErr w:type="spellStart"/>
      <w:r w:rsidRPr="00741759">
        <w:rPr>
          <w:i/>
          <w:lang w:val="en-US"/>
        </w:rPr>
        <w:t>Marletta</w:t>
      </w:r>
      <w:proofErr w:type="spellEnd"/>
    </w:p>
    <w:p w14:paraId="5EB955B1" w14:textId="77777777" w:rsidR="00741759" w:rsidRDefault="00741759" w:rsidP="00A672F4">
      <w:pPr>
        <w:ind w:left="360"/>
        <w:rPr>
          <w:lang w:val="en-US"/>
        </w:rPr>
      </w:pPr>
    </w:p>
    <w:p w14:paraId="39983951" w14:textId="563B3CAB" w:rsidR="00B235E4" w:rsidRDefault="00B235E4" w:rsidP="00B235E4">
      <w:pPr>
        <w:jc w:val="both"/>
        <w:rPr>
          <w:lang w:val="en-US"/>
        </w:rPr>
      </w:pPr>
      <w:r>
        <w:rPr>
          <w:lang w:val="en-US"/>
        </w:rPr>
        <w:t>The economic literature has mostly focused on the analysis of judges’ behavior</w:t>
      </w:r>
      <w:r w:rsidR="002148AA">
        <w:rPr>
          <w:lang w:val="en-US"/>
        </w:rPr>
        <w:t>,</w:t>
      </w:r>
      <w:r>
        <w:rPr>
          <w:lang w:val="en-US"/>
        </w:rPr>
        <w:t xml:space="preserve"> paying little attention to prosecutorial decision-making. This is based on</w:t>
      </w:r>
      <w:r w:rsidRPr="00B235E4">
        <w:rPr>
          <w:lang w:val="en-US"/>
        </w:rPr>
        <w:t xml:space="preserve"> </w:t>
      </w:r>
      <w:r w:rsidR="000802C4">
        <w:rPr>
          <w:lang w:val="en-US"/>
        </w:rPr>
        <w:t xml:space="preserve">the </w:t>
      </w:r>
      <w:r>
        <w:rPr>
          <w:lang w:val="en-US"/>
        </w:rPr>
        <w:t xml:space="preserve">assumption that only judges play a vital role in ensuring the quality of jurisdiction. In the case of criminal courts this is obviously half-true. The quality and efficiency of criminal justice depends on judges as well as </w:t>
      </w:r>
      <w:r w:rsidR="002148AA">
        <w:rPr>
          <w:lang w:val="en-US"/>
        </w:rPr>
        <w:t xml:space="preserve">on </w:t>
      </w:r>
      <w:r>
        <w:rPr>
          <w:lang w:val="en-US"/>
        </w:rPr>
        <w:t xml:space="preserve">prosecutors. </w:t>
      </w:r>
    </w:p>
    <w:p w14:paraId="4BCFE537" w14:textId="2765E0DF" w:rsidR="000802C4" w:rsidRDefault="00E95F44" w:rsidP="000802C4">
      <w:pPr>
        <w:jc w:val="both"/>
        <w:rPr>
          <w:lang w:val="en-US"/>
        </w:rPr>
      </w:pPr>
      <w:r>
        <w:rPr>
          <w:lang w:val="en-US"/>
        </w:rPr>
        <w:t xml:space="preserve">The formalistic approach to law represents politicians, judges and prosecutors as benevolent players who act </w:t>
      </w:r>
      <w:r w:rsidR="000802C4">
        <w:rPr>
          <w:lang w:val="en-US"/>
        </w:rPr>
        <w:t xml:space="preserve">only </w:t>
      </w:r>
      <w:r>
        <w:rPr>
          <w:lang w:val="en-US"/>
        </w:rPr>
        <w:t>according to the public interest. Political Economy scholars</w:t>
      </w:r>
      <w:r w:rsidR="000802C4">
        <w:rPr>
          <w:lang w:val="en-US"/>
        </w:rPr>
        <w:t>,</w:t>
      </w:r>
      <w:r>
        <w:rPr>
          <w:lang w:val="en-US"/>
        </w:rPr>
        <w:t xml:space="preserve"> </w:t>
      </w:r>
      <w:r w:rsidR="000802C4">
        <w:rPr>
          <w:lang w:val="en-US"/>
        </w:rPr>
        <w:t xml:space="preserve">however, </w:t>
      </w:r>
      <w:r>
        <w:rPr>
          <w:lang w:val="en-US"/>
        </w:rPr>
        <w:t xml:space="preserve">have emphasized that </w:t>
      </w:r>
      <w:r w:rsidR="000802C4">
        <w:rPr>
          <w:lang w:val="en-US"/>
        </w:rPr>
        <w:t>none of them is a hero</w:t>
      </w:r>
      <w:r>
        <w:rPr>
          <w:lang w:val="en-US"/>
        </w:rPr>
        <w:t xml:space="preserve">, but just human beings </w:t>
      </w:r>
      <w:r w:rsidR="00222E94">
        <w:rPr>
          <w:lang w:val="en-US"/>
        </w:rPr>
        <w:t>who make</w:t>
      </w:r>
      <w:r>
        <w:rPr>
          <w:lang w:val="en-US"/>
        </w:rPr>
        <w:t xml:space="preserve"> decisions fol</w:t>
      </w:r>
      <w:r w:rsidR="000802C4">
        <w:rPr>
          <w:lang w:val="en-US"/>
        </w:rPr>
        <w:t>lowing also their self-interest. In the case of</w:t>
      </w:r>
      <w:r>
        <w:rPr>
          <w:lang w:val="en-US"/>
        </w:rPr>
        <w:t xml:space="preserve"> </w:t>
      </w:r>
      <w:r w:rsidR="002148AA">
        <w:rPr>
          <w:lang w:val="en-US"/>
        </w:rPr>
        <w:t>judges and prosecutors</w:t>
      </w:r>
      <w:r w:rsidR="000802C4">
        <w:rPr>
          <w:lang w:val="en-US"/>
        </w:rPr>
        <w:t xml:space="preserve"> it is </w:t>
      </w:r>
      <w:r w:rsidR="0015400A">
        <w:rPr>
          <w:lang w:val="en-US"/>
        </w:rPr>
        <w:t xml:space="preserve">generally </w:t>
      </w:r>
      <w:r w:rsidR="000802C4">
        <w:rPr>
          <w:lang w:val="en-US"/>
        </w:rPr>
        <w:t xml:space="preserve">acknowledged that their decisions depend also on factors other than the law, like ideology, personal beliefs, </w:t>
      </w:r>
      <w:r w:rsidR="0015400A">
        <w:rPr>
          <w:lang w:val="en-US"/>
        </w:rPr>
        <w:t>career prospects and ambitions. If such a view is acc</w:t>
      </w:r>
      <w:r w:rsidR="00783C6D">
        <w:rPr>
          <w:lang w:val="en-US"/>
        </w:rPr>
        <w:t>epted one should also recognize</w:t>
      </w:r>
      <w:r w:rsidR="0015400A">
        <w:rPr>
          <w:lang w:val="en-US"/>
        </w:rPr>
        <w:t xml:space="preserve"> that </w:t>
      </w:r>
      <w:proofErr w:type="gramStart"/>
      <w:r w:rsidR="0015400A">
        <w:rPr>
          <w:lang w:val="en-US"/>
        </w:rPr>
        <w:t>a</w:t>
      </w:r>
      <w:proofErr w:type="gramEnd"/>
      <w:r w:rsidR="0015400A">
        <w:rPr>
          <w:lang w:val="en-US"/>
        </w:rPr>
        <w:t xml:space="preserve"> incentive misalignment is possible</w:t>
      </w:r>
      <w:r w:rsidR="00783C6D">
        <w:rPr>
          <w:lang w:val="en-US"/>
        </w:rPr>
        <w:t xml:space="preserve">, and that what drives judges’ and prosecutors’ behavior may not help delivering good jurisdiction. </w:t>
      </w:r>
    </w:p>
    <w:p w14:paraId="0A08DBF8" w14:textId="23835467" w:rsidR="003E59C4" w:rsidRDefault="006A0346" w:rsidP="003E59C4">
      <w:pPr>
        <w:jc w:val="both"/>
        <w:rPr>
          <w:lang w:val="en-US"/>
        </w:rPr>
      </w:pPr>
      <w:r>
        <w:rPr>
          <w:lang w:val="en-US"/>
        </w:rPr>
        <w:t xml:space="preserve">However, judges and prosecutors perform different jobs. The set of constraints and incentives they find themselves to work with are quite different. This paper focuses on the job of prosecutors and looks at a possible misalignment of incentives in their work. </w:t>
      </w:r>
      <w:r w:rsidR="003E59C4">
        <w:rPr>
          <w:lang w:val="en-US"/>
        </w:rPr>
        <w:t xml:space="preserve">It was Gary Becker (1968) who first looked at the costs and benefits of the public prosecution of crimes. His contribution is still valuable today; he clearly emphasized </w:t>
      </w:r>
      <w:proofErr w:type="gramStart"/>
      <w:r w:rsidR="003E59C4">
        <w:rPr>
          <w:lang w:val="en-US"/>
        </w:rPr>
        <w:t>that prosecutors</w:t>
      </w:r>
      <w:proofErr w:type="gramEnd"/>
      <w:r w:rsidR="003E59C4">
        <w:rPr>
          <w:lang w:val="en-US"/>
        </w:rPr>
        <w:t xml:space="preserve">’ behavior impacts on the efficiency of the justice system as a whole. </w:t>
      </w:r>
    </w:p>
    <w:p w14:paraId="0303CBB4" w14:textId="2BC9ECF9" w:rsidR="004926D5" w:rsidRDefault="004926D5" w:rsidP="003E59C4">
      <w:pPr>
        <w:jc w:val="both"/>
        <w:rPr>
          <w:lang w:val="en-US"/>
        </w:rPr>
      </w:pPr>
      <w:r>
        <w:rPr>
          <w:lang w:val="en-US"/>
        </w:rPr>
        <w:t xml:space="preserve">The aim of criminal justice is to convict the guilty and to acquit the non-guilty. For the whole system to deliver this result all players should act in such a way as to make this result possible. This may not necessarily be true. We look at the Italian criminal justice </w:t>
      </w:r>
      <w:r w:rsidR="008341D6">
        <w:rPr>
          <w:lang w:val="en-US"/>
        </w:rPr>
        <w:t xml:space="preserve">system </w:t>
      </w:r>
      <w:r>
        <w:rPr>
          <w:lang w:val="en-US"/>
        </w:rPr>
        <w:t xml:space="preserve">where </w:t>
      </w:r>
      <w:r w:rsidR="008341D6">
        <w:rPr>
          <w:lang w:val="en-US"/>
        </w:rPr>
        <w:t xml:space="preserve">public </w:t>
      </w:r>
      <w:r>
        <w:rPr>
          <w:lang w:val="en-US"/>
        </w:rPr>
        <w:t xml:space="preserve">prosecutors </w:t>
      </w:r>
      <w:r w:rsidR="008341D6">
        <w:rPr>
          <w:lang w:val="en-US"/>
        </w:rPr>
        <w:t xml:space="preserve">are expected to pursue as many convictions as possible. We will show that this is a clear incentive misalignment that endangers the good working of the system. Some discussion of desirable policies will follow. </w:t>
      </w:r>
    </w:p>
    <w:p w14:paraId="321B7570" w14:textId="77777777" w:rsidR="003E59C4" w:rsidRDefault="003E59C4" w:rsidP="003E59C4">
      <w:pPr>
        <w:jc w:val="both"/>
        <w:rPr>
          <w:lang w:val="en-US"/>
        </w:rPr>
      </w:pPr>
      <w:bookmarkStart w:id="0" w:name="_GoBack"/>
      <w:bookmarkEnd w:id="0"/>
    </w:p>
    <w:p w14:paraId="3EA9D0DF" w14:textId="76CB609E" w:rsidR="006A0346" w:rsidRDefault="006A0346" w:rsidP="000802C4">
      <w:pPr>
        <w:jc w:val="both"/>
        <w:rPr>
          <w:lang w:val="en-US"/>
        </w:rPr>
      </w:pPr>
    </w:p>
    <w:p w14:paraId="188F53BF" w14:textId="3023C210" w:rsidR="00E95F44" w:rsidRDefault="00E95F44" w:rsidP="00E95F44">
      <w:pPr>
        <w:jc w:val="both"/>
        <w:rPr>
          <w:lang w:val="en-US"/>
        </w:rPr>
      </w:pPr>
    </w:p>
    <w:p w14:paraId="379FACC3" w14:textId="58911E08" w:rsidR="00A672F4" w:rsidRPr="00A672F4" w:rsidRDefault="00A672F4" w:rsidP="00A672F4">
      <w:pPr>
        <w:ind w:left="360"/>
        <w:rPr>
          <w:lang w:val="en-US"/>
        </w:rPr>
      </w:pPr>
    </w:p>
    <w:p w14:paraId="283A121A" w14:textId="77777777" w:rsidR="00B235E4" w:rsidRDefault="00B235E4" w:rsidP="00A672F4">
      <w:pPr>
        <w:jc w:val="both"/>
        <w:rPr>
          <w:lang w:val="en-US"/>
        </w:rPr>
      </w:pPr>
    </w:p>
    <w:p w14:paraId="56D52B3D" w14:textId="77777777" w:rsidR="00B235E4" w:rsidRDefault="00B235E4" w:rsidP="00A672F4">
      <w:pPr>
        <w:jc w:val="both"/>
        <w:rPr>
          <w:lang w:val="en-US"/>
        </w:rPr>
      </w:pPr>
    </w:p>
    <w:p w14:paraId="4AE89B0D" w14:textId="77777777" w:rsidR="00B235E4" w:rsidRDefault="00B235E4" w:rsidP="00A672F4">
      <w:pPr>
        <w:jc w:val="both"/>
        <w:rPr>
          <w:lang w:val="en-US"/>
        </w:rPr>
      </w:pPr>
    </w:p>
    <w:p w14:paraId="79A0C4CB" w14:textId="236E9294" w:rsidR="00A672F4" w:rsidRPr="00FC6344" w:rsidRDefault="00A672F4" w:rsidP="00A672F4">
      <w:pPr>
        <w:rPr>
          <w:lang w:val="en-US"/>
        </w:rPr>
      </w:pPr>
    </w:p>
    <w:sectPr w:rsidR="00A672F4" w:rsidRPr="00FC6344">
      <w:pgSz w:w="11906" w:h="16838"/>
      <w:pgMar w:top="1417" w:right="1134" w:bottom="1134" w:left="11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11D19E" w14:textId="77777777" w:rsidR="004926D5" w:rsidRDefault="004926D5" w:rsidP="00351256">
      <w:pPr>
        <w:spacing w:after="0" w:line="240" w:lineRule="auto"/>
      </w:pPr>
      <w:r>
        <w:separator/>
      </w:r>
    </w:p>
  </w:endnote>
  <w:endnote w:type="continuationSeparator" w:id="0">
    <w:p w14:paraId="14E0D130" w14:textId="77777777" w:rsidR="004926D5" w:rsidRDefault="004926D5" w:rsidP="00351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游ゴシック Light">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14C97D" w14:textId="77777777" w:rsidR="004926D5" w:rsidRDefault="004926D5" w:rsidP="00351256">
      <w:pPr>
        <w:spacing w:after="0" w:line="240" w:lineRule="auto"/>
      </w:pPr>
      <w:r>
        <w:separator/>
      </w:r>
    </w:p>
  </w:footnote>
  <w:footnote w:type="continuationSeparator" w:id="0">
    <w:p w14:paraId="0F76CAB8" w14:textId="77777777" w:rsidR="004926D5" w:rsidRDefault="004926D5" w:rsidP="0035125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C61D6"/>
    <w:multiLevelType w:val="hybridMultilevel"/>
    <w:tmpl w:val="667055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256"/>
    <w:rsid w:val="00005890"/>
    <w:rsid w:val="00016AFB"/>
    <w:rsid w:val="000206FA"/>
    <w:rsid w:val="00036312"/>
    <w:rsid w:val="00053044"/>
    <w:rsid w:val="00064866"/>
    <w:rsid w:val="00073570"/>
    <w:rsid w:val="000802C4"/>
    <w:rsid w:val="0008220B"/>
    <w:rsid w:val="00083515"/>
    <w:rsid w:val="0008782C"/>
    <w:rsid w:val="00095A5C"/>
    <w:rsid w:val="00096BE0"/>
    <w:rsid w:val="000A2AE0"/>
    <w:rsid w:val="000A372F"/>
    <w:rsid w:val="000B2D7E"/>
    <w:rsid w:val="000B6196"/>
    <w:rsid w:val="000C74E1"/>
    <w:rsid w:val="000D3790"/>
    <w:rsid w:val="000D5448"/>
    <w:rsid w:val="000E7B6F"/>
    <w:rsid w:val="000F0983"/>
    <w:rsid w:val="000F70F6"/>
    <w:rsid w:val="001138D1"/>
    <w:rsid w:val="00136BD4"/>
    <w:rsid w:val="00140032"/>
    <w:rsid w:val="00141010"/>
    <w:rsid w:val="0015400A"/>
    <w:rsid w:val="00170E7F"/>
    <w:rsid w:val="001828EE"/>
    <w:rsid w:val="00193BB7"/>
    <w:rsid w:val="001C4976"/>
    <w:rsid w:val="001D5992"/>
    <w:rsid w:val="00207E22"/>
    <w:rsid w:val="002148AA"/>
    <w:rsid w:val="002207C5"/>
    <w:rsid w:val="00222E94"/>
    <w:rsid w:val="002242D6"/>
    <w:rsid w:val="00241BBD"/>
    <w:rsid w:val="002471B6"/>
    <w:rsid w:val="00256CED"/>
    <w:rsid w:val="002846D7"/>
    <w:rsid w:val="00284A9E"/>
    <w:rsid w:val="00285055"/>
    <w:rsid w:val="002A44A4"/>
    <w:rsid w:val="002B3E40"/>
    <w:rsid w:val="002C0510"/>
    <w:rsid w:val="002C2303"/>
    <w:rsid w:val="002E2D8A"/>
    <w:rsid w:val="002E64D4"/>
    <w:rsid w:val="002F741C"/>
    <w:rsid w:val="003236F9"/>
    <w:rsid w:val="003332A8"/>
    <w:rsid w:val="0033789A"/>
    <w:rsid w:val="00351256"/>
    <w:rsid w:val="00367F70"/>
    <w:rsid w:val="0037484E"/>
    <w:rsid w:val="003A1C54"/>
    <w:rsid w:val="003A32DE"/>
    <w:rsid w:val="003A375B"/>
    <w:rsid w:val="003A7554"/>
    <w:rsid w:val="003B3E21"/>
    <w:rsid w:val="003B738C"/>
    <w:rsid w:val="003B7E43"/>
    <w:rsid w:val="003C5B16"/>
    <w:rsid w:val="003D72A5"/>
    <w:rsid w:val="003E59C4"/>
    <w:rsid w:val="003F0622"/>
    <w:rsid w:val="00406182"/>
    <w:rsid w:val="00411994"/>
    <w:rsid w:val="00412C3D"/>
    <w:rsid w:val="004148D1"/>
    <w:rsid w:val="00415A02"/>
    <w:rsid w:val="00421335"/>
    <w:rsid w:val="0045031E"/>
    <w:rsid w:val="00462965"/>
    <w:rsid w:val="00475E5F"/>
    <w:rsid w:val="004828FB"/>
    <w:rsid w:val="004926D5"/>
    <w:rsid w:val="004A27F9"/>
    <w:rsid w:val="004B245C"/>
    <w:rsid w:val="004B54D7"/>
    <w:rsid w:val="004B5645"/>
    <w:rsid w:val="004D0406"/>
    <w:rsid w:val="004D30CC"/>
    <w:rsid w:val="004D3BA9"/>
    <w:rsid w:val="004E7C76"/>
    <w:rsid w:val="00502888"/>
    <w:rsid w:val="00505D49"/>
    <w:rsid w:val="00507E9C"/>
    <w:rsid w:val="005123DE"/>
    <w:rsid w:val="005130FB"/>
    <w:rsid w:val="005134D3"/>
    <w:rsid w:val="00524FCF"/>
    <w:rsid w:val="00525020"/>
    <w:rsid w:val="00531D87"/>
    <w:rsid w:val="00534603"/>
    <w:rsid w:val="00553D49"/>
    <w:rsid w:val="005628D2"/>
    <w:rsid w:val="005A1AF6"/>
    <w:rsid w:val="005A22CE"/>
    <w:rsid w:val="005A3172"/>
    <w:rsid w:val="005B2487"/>
    <w:rsid w:val="005B5325"/>
    <w:rsid w:val="005C30A3"/>
    <w:rsid w:val="005D796A"/>
    <w:rsid w:val="005F36AB"/>
    <w:rsid w:val="005F720C"/>
    <w:rsid w:val="0060332C"/>
    <w:rsid w:val="00610DDB"/>
    <w:rsid w:val="00615725"/>
    <w:rsid w:val="0067413A"/>
    <w:rsid w:val="006852A5"/>
    <w:rsid w:val="006A0346"/>
    <w:rsid w:val="006A12D2"/>
    <w:rsid w:val="006F3C92"/>
    <w:rsid w:val="007327DE"/>
    <w:rsid w:val="00741759"/>
    <w:rsid w:val="007464FB"/>
    <w:rsid w:val="0074662F"/>
    <w:rsid w:val="00750842"/>
    <w:rsid w:val="00761B70"/>
    <w:rsid w:val="00773626"/>
    <w:rsid w:val="00781691"/>
    <w:rsid w:val="007838F7"/>
    <w:rsid w:val="00783C6D"/>
    <w:rsid w:val="00783D3F"/>
    <w:rsid w:val="00783FCD"/>
    <w:rsid w:val="007854AE"/>
    <w:rsid w:val="007A7633"/>
    <w:rsid w:val="007E086C"/>
    <w:rsid w:val="0080426A"/>
    <w:rsid w:val="00807EBA"/>
    <w:rsid w:val="00824C4F"/>
    <w:rsid w:val="008269B4"/>
    <w:rsid w:val="008341D6"/>
    <w:rsid w:val="008426FF"/>
    <w:rsid w:val="00861B47"/>
    <w:rsid w:val="008766B2"/>
    <w:rsid w:val="0088572F"/>
    <w:rsid w:val="00894E6A"/>
    <w:rsid w:val="008A16CF"/>
    <w:rsid w:val="008A5CD8"/>
    <w:rsid w:val="008D0E6D"/>
    <w:rsid w:val="008E7039"/>
    <w:rsid w:val="008F2BD8"/>
    <w:rsid w:val="009048C0"/>
    <w:rsid w:val="00906921"/>
    <w:rsid w:val="00914601"/>
    <w:rsid w:val="00951B1B"/>
    <w:rsid w:val="00962EF0"/>
    <w:rsid w:val="00986E0C"/>
    <w:rsid w:val="009A190B"/>
    <w:rsid w:val="009C0053"/>
    <w:rsid w:val="009D1B0F"/>
    <w:rsid w:val="009E2383"/>
    <w:rsid w:val="009F1B59"/>
    <w:rsid w:val="009F3685"/>
    <w:rsid w:val="009F4B91"/>
    <w:rsid w:val="009F7EF5"/>
    <w:rsid w:val="00A04179"/>
    <w:rsid w:val="00A1168D"/>
    <w:rsid w:val="00A327E2"/>
    <w:rsid w:val="00A4700A"/>
    <w:rsid w:val="00A522AE"/>
    <w:rsid w:val="00A672F4"/>
    <w:rsid w:val="00A973CA"/>
    <w:rsid w:val="00AB10EC"/>
    <w:rsid w:val="00AC4A01"/>
    <w:rsid w:val="00AD6CB1"/>
    <w:rsid w:val="00AE25CC"/>
    <w:rsid w:val="00AF611B"/>
    <w:rsid w:val="00B14223"/>
    <w:rsid w:val="00B23439"/>
    <w:rsid w:val="00B235E4"/>
    <w:rsid w:val="00B31AB2"/>
    <w:rsid w:val="00B367E4"/>
    <w:rsid w:val="00B463C9"/>
    <w:rsid w:val="00B53330"/>
    <w:rsid w:val="00B63708"/>
    <w:rsid w:val="00B70000"/>
    <w:rsid w:val="00BA4C4A"/>
    <w:rsid w:val="00BB03CA"/>
    <w:rsid w:val="00BB23C2"/>
    <w:rsid w:val="00BB2C74"/>
    <w:rsid w:val="00BD0CED"/>
    <w:rsid w:val="00BF41DF"/>
    <w:rsid w:val="00BF70C2"/>
    <w:rsid w:val="00C05708"/>
    <w:rsid w:val="00C11789"/>
    <w:rsid w:val="00C20F72"/>
    <w:rsid w:val="00C4771F"/>
    <w:rsid w:val="00C478ED"/>
    <w:rsid w:val="00C62C4D"/>
    <w:rsid w:val="00C80B82"/>
    <w:rsid w:val="00C84976"/>
    <w:rsid w:val="00C855CC"/>
    <w:rsid w:val="00C90ABE"/>
    <w:rsid w:val="00CA1509"/>
    <w:rsid w:val="00CA7509"/>
    <w:rsid w:val="00CC3976"/>
    <w:rsid w:val="00CC6D3A"/>
    <w:rsid w:val="00CF1C81"/>
    <w:rsid w:val="00CF203C"/>
    <w:rsid w:val="00D20307"/>
    <w:rsid w:val="00D25A0F"/>
    <w:rsid w:val="00D32BFC"/>
    <w:rsid w:val="00D365EC"/>
    <w:rsid w:val="00D4436B"/>
    <w:rsid w:val="00D51EBA"/>
    <w:rsid w:val="00D527F0"/>
    <w:rsid w:val="00D75826"/>
    <w:rsid w:val="00D807F5"/>
    <w:rsid w:val="00D81D73"/>
    <w:rsid w:val="00D8437B"/>
    <w:rsid w:val="00DA026F"/>
    <w:rsid w:val="00DA092D"/>
    <w:rsid w:val="00DA0B19"/>
    <w:rsid w:val="00DD1F50"/>
    <w:rsid w:val="00DF27FC"/>
    <w:rsid w:val="00DF3F99"/>
    <w:rsid w:val="00E00726"/>
    <w:rsid w:val="00E10B2A"/>
    <w:rsid w:val="00E131AF"/>
    <w:rsid w:val="00E366FB"/>
    <w:rsid w:val="00E44917"/>
    <w:rsid w:val="00E45AC1"/>
    <w:rsid w:val="00E61A09"/>
    <w:rsid w:val="00E93ECC"/>
    <w:rsid w:val="00E94D0C"/>
    <w:rsid w:val="00E95F44"/>
    <w:rsid w:val="00EA19B3"/>
    <w:rsid w:val="00EB687F"/>
    <w:rsid w:val="00EC7CA3"/>
    <w:rsid w:val="00ED2D43"/>
    <w:rsid w:val="00EF04F7"/>
    <w:rsid w:val="00F071DB"/>
    <w:rsid w:val="00F12685"/>
    <w:rsid w:val="00F25EBC"/>
    <w:rsid w:val="00F27BFF"/>
    <w:rsid w:val="00F32E6B"/>
    <w:rsid w:val="00F34184"/>
    <w:rsid w:val="00F35715"/>
    <w:rsid w:val="00F40C49"/>
    <w:rsid w:val="00F438CB"/>
    <w:rsid w:val="00F94F2E"/>
    <w:rsid w:val="00F95521"/>
    <w:rsid w:val="00FB2FEF"/>
    <w:rsid w:val="00FC19DE"/>
    <w:rsid w:val="00FC21CB"/>
    <w:rsid w:val="00FC6344"/>
    <w:rsid w:val="00FF5EDA"/>
    <w:rsid w:val="00FF76D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290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1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1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256"/>
    <w:rPr>
      <w:rFonts w:eastAsiaTheme="majorEastAsia" w:cstheme="majorBidi"/>
      <w:color w:val="272727" w:themeColor="text1" w:themeTint="D8"/>
    </w:rPr>
  </w:style>
  <w:style w:type="paragraph" w:styleId="Title">
    <w:name w:val="Title"/>
    <w:basedOn w:val="Normal"/>
    <w:next w:val="Normal"/>
    <w:link w:val="TitleChar"/>
    <w:uiPriority w:val="10"/>
    <w:qFormat/>
    <w:rsid w:val="00351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256"/>
    <w:pPr>
      <w:spacing w:before="160"/>
      <w:jc w:val="center"/>
    </w:pPr>
    <w:rPr>
      <w:i/>
      <w:iCs/>
      <w:color w:val="404040" w:themeColor="text1" w:themeTint="BF"/>
    </w:rPr>
  </w:style>
  <w:style w:type="character" w:customStyle="1" w:styleId="QuoteChar">
    <w:name w:val="Quote Char"/>
    <w:basedOn w:val="DefaultParagraphFont"/>
    <w:link w:val="Quote"/>
    <w:uiPriority w:val="29"/>
    <w:rsid w:val="00351256"/>
    <w:rPr>
      <w:i/>
      <w:iCs/>
      <w:color w:val="404040" w:themeColor="text1" w:themeTint="BF"/>
    </w:rPr>
  </w:style>
  <w:style w:type="paragraph" w:styleId="ListParagraph">
    <w:name w:val="List Paragraph"/>
    <w:basedOn w:val="Normal"/>
    <w:uiPriority w:val="34"/>
    <w:qFormat/>
    <w:rsid w:val="00351256"/>
    <w:pPr>
      <w:ind w:left="720"/>
      <w:contextualSpacing/>
    </w:pPr>
  </w:style>
  <w:style w:type="character" w:styleId="IntenseEmphasis">
    <w:name w:val="Intense Emphasis"/>
    <w:basedOn w:val="DefaultParagraphFont"/>
    <w:uiPriority w:val="21"/>
    <w:qFormat/>
    <w:rsid w:val="00351256"/>
    <w:rPr>
      <w:i/>
      <w:iCs/>
      <w:color w:val="0F4761" w:themeColor="accent1" w:themeShade="BF"/>
    </w:rPr>
  </w:style>
  <w:style w:type="paragraph" w:styleId="IntenseQuote">
    <w:name w:val="Intense Quote"/>
    <w:basedOn w:val="Normal"/>
    <w:next w:val="Normal"/>
    <w:link w:val="IntenseQuoteChar"/>
    <w:uiPriority w:val="30"/>
    <w:qFormat/>
    <w:rsid w:val="00351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256"/>
    <w:rPr>
      <w:i/>
      <w:iCs/>
      <w:color w:val="0F4761" w:themeColor="accent1" w:themeShade="BF"/>
    </w:rPr>
  </w:style>
  <w:style w:type="character" w:styleId="IntenseReference">
    <w:name w:val="Intense Reference"/>
    <w:basedOn w:val="DefaultParagraphFont"/>
    <w:uiPriority w:val="32"/>
    <w:qFormat/>
    <w:rsid w:val="00351256"/>
    <w:rPr>
      <w:b/>
      <w:bCs/>
      <w:smallCaps/>
      <w:color w:val="0F4761" w:themeColor="accent1" w:themeShade="BF"/>
      <w:spacing w:val="5"/>
    </w:rPr>
  </w:style>
  <w:style w:type="paragraph" w:styleId="Header">
    <w:name w:val="header"/>
    <w:basedOn w:val="Normal"/>
    <w:link w:val="HeaderChar"/>
    <w:uiPriority w:val="99"/>
    <w:unhideWhenUsed/>
    <w:rsid w:val="00351256"/>
    <w:pPr>
      <w:tabs>
        <w:tab w:val="center" w:pos="4819"/>
        <w:tab w:val="right" w:pos="9638"/>
      </w:tabs>
      <w:spacing w:after="0" w:line="240" w:lineRule="auto"/>
    </w:pPr>
  </w:style>
  <w:style w:type="character" w:customStyle="1" w:styleId="HeaderChar">
    <w:name w:val="Header Char"/>
    <w:basedOn w:val="DefaultParagraphFont"/>
    <w:link w:val="Header"/>
    <w:uiPriority w:val="99"/>
    <w:rsid w:val="00351256"/>
  </w:style>
  <w:style w:type="paragraph" w:styleId="Footer">
    <w:name w:val="footer"/>
    <w:basedOn w:val="Normal"/>
    <w:link w:val="FooterChar"/>
    <w:uiPriority w:val="99"/>
    <w:unhideWhenUsed/>
    <w:rsid w:val="00351256"/>
    <w:pPr>
      <w:tabs>
        <w:tab w:val="center" w:pos="4819"/>
        <w:tab w:val="right" w:pos="9638"/>
      </w:tabs>
      <w:spacing w:after="0" w:line="240" w:lineRule="auto"/>
    </w:pPr>
  </w:style>
  <w:style w:type="character" w:customStyle="1" w:styleId="FooterChar">
    <w:name w:val="Footer Char"/>
    <w:basedOn w:val="DefaultParagraphFont"/>
    <w:link w:val="Footer"/>
    <w:uiPriority w:val="99"/>
    <w:rsid w:val="0035125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1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1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256"/>
    <w:rPr>
      <w:rFonts w:eastAsiaTheme="majorEastAsia" w:cstheme="majorBidi"/>
      <w:color w:val="272727" w:themeColor="text1" w:themeTint="D8"/>
    </w:rPr>
  </w:style>
  <w:style w:type="paragraph" w:styleId="Title">
    <w:name w:val="Title"/>
    <w:basedOn w:val="Normal"/>
    <w:next w:val="Normal"/>
    <w:link w:val="TitleChar"/>
    <w:uiPriority w:val="10"/>
    <w:qFormat/>
    <w:rsid w:val="00351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256"/>
    <w:pPr>
      <w:spacing w:before="160"/>
      <w:jc w:val="center"/>
    </w:pPr>
    <w:rPr>
      <w:i/>
      <w:iCs/>
      <w:color w:val="404040" w:themeColor="text1" w:themeTint="BF"/>
    </w:rPr>
  </w:style>
  <w:style w:type="character" w:customStyle="1" w:styleId="QuoteChar">
    <w:name w:val="Quote Char"/>
    <w:basedOn w:val="DefaultParagraphFont"/>
    <w:link w:val="Quote"/>
    <w:uiPriority w:val="29"/>
    <w:rsid w:val="00351256"/>
    <w:rPr>
      <w:i/>
      <w:iCs/>
      <w:color w:val="404040" w:themeColor="text1" w:themeTint="BF"/>
    </w:rPr>
  </w:style>
  <w:style w:type="paragraph" w:styleId="ListParagraph">
    <w:name w:val="List Paragraph"/>
    <w:basedOn w:val="Normal"/>
    <w:uiPriority w:val="34"/>
    <w:qFormat/>
    <w:rsid w:val="00351256"/>
    <w:pPr>
      <w:ind w:left="720"/>
      <w:contextualSpacing/>
    </w:pPr>
  </w:style>
  <w:style w:type="character" w:styleId="IntenseEmphasis">
    <w:name w:val="Intense Emphasis"/>
    <w:basedOn w:val="DefaultParagraphFont"/>
    <w:uiPriority w:val="21"/>
    <w:qFormat/>
    <w:rsid w:val="00351256"/>
    <w:rPr>
      <w:i/>
      <w:iCs/>
      <w:color w:val="0F4761" w:themeColor="accent1" w:themeShade="BF"/>
    </w:rPr>
  </w:style>
  <w:style w:type="paragraph" w:styleId="IntenseQuote">
    <w:name w:val="Intense Quote"/>
    <w:basedOn w:val="Normal"/>
    <w:next w:val="Normal"/>
    <w:link w:val="IntenseQuoteChar"/>
    <w:uiPriority w:val="30"/>
    <w:qFormat/>
    <w:rsid w:val="00351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256"/>
    <w:rPr>
      <w:i/>
      <w:iCs/>
      <w:color w:val="0F4761" w:themeColor="accent1" w:themeShade="BF"/>
    </w:rPr>
  </w:style>
  <w:style w:type="character" w:styleId="IntenseReference">
    <w:name w:val="Intense Reference"/>
    <w:basedOn w:val="DefaultParagraphFont"/>
    <w:uiPriority w:val="32"/>
    <w:qFormat/>
    <w:rsid w:val="00351256"/>
    <w:rPr>
      <w:b/>
      <w:bCs/>
      <w:smallCaps/>
      <w:color w:val="0F4761" w:themeColor="accent1" w:themeShade="BF"/>
      <w:spacing w:val="5"/>
    </w:rPr>
  </w:style>
  <w:style w:type="paragraph" w:styleId="Header">
    <w:name w:val="header"/>
    <w:basedOn w:val="Normal"/>
    <w:link w:val="HeaderChar"/>
    <w:uiPriority w:val="99"/>
    <w:unhideWhenUsed/>
    <w:rsid w:val="00351256"/>
    <w:pPr>
      <w:tabs>
        <w:tab w:val="center" w:pos="4819"/>
        <w:tab w:val="right" w:pos="9638"/>
      </w:tabs>
      <w:spacing w:after="0" w:line="240" w:lineRule="auto"/>
    </w:pPr>
  </w:style>
  <w:style w:type="character" w:customStyle="1" w:styleId="HeaderChar">
    <w:name w:val="Header Char"/>
    <w:basedOn w:val="DefaultParagraphFont"/>
    <w:link w:val="Header"/>
    <w:uiPriority w:val="99"/>
    <w:rsid w:val="00351256"/>
  </w:style>
  <w:style w:type="paragraph" w:styleId="Footer">
    <w:name w:val="footer"/>
    <w:basedOn w:val="Normal"/>
    <w:link w:val="FooterChar"/>
    <w:uiPriority w:val="99"/>
    <w:unhideWhenUsed/>
    <w:rsid w:val="00351256"/>
    <w:pPr>
      <w:tabs>
        <w:tab w:val="center" w:pos="4819"/>
        <w:tab w:val="right" w:pos="9638"/>
      </w:tabs>
      <w:spacing w:after="0" w:line="240" w:lineRule="auto"/>
    </w:pPr>
  </w:style>
  <w:style w:type="character" w:customStyle="1" w:styleId="FooterChar">
    <w:name w:val="Footer Char"/>
    <w:basedOn w:val="DefaultParagraphFont"/>
    <w:link w:val="Footer"/>
    <w:uiPriority w:val="99"/>
    <w:rsid w:val="00351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337</Words>
  <Characters>1926</Characters>
  <Application>Microsoft Macintosh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Marletta</dc:creator>
  <cp:keywords/>
  <dc:description/>
  <cp:lastModifiedBy>maurizio caserta</cp:lastModifiedBy>
  <cp:revision>9</cp:revision>
  <dcterms:created xsi:type="dcterms:W3CDTF">2024-08-24T12:50:00Z</dcterms:created>
  <dcterms:modified xsi:type="dcterms:W3CDTF">2024-08-29T16:56:00Z</dcterms:modified>
</cp:coreProperties>
</file>