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184" w:rsidRPr="00B9606B" w:rsidRDefault="00212184" w:rsidP="000A2A3E">
      <w:pPr>
        <w:pStyle w:val="Normlnweb"/>
        <w:jc w:val="both"/>
        <w:rPr>
          <w:b/>
          <w:lang w:val="en-GB"/>
        </w:rPr>
      </w:pPr>
      <w:r w:rsidRPr="00B9606B">
        <w:rPr>
          <w:b/>
          <w:lang w:val="en-GB"/>
        </w:rPr>
        <w:t>The Method of Determining Non-Material Damage to Health and the Principles of Fairness from the Perspective of Law and Economics Analysis</w:t>
      </w:r>
    </w:p>
    <w:p w:rsidR="000A2A3E" w:rsidRPr="00B9606B" w:rsidRDefault="000A2A3E" w:rsidP="000A2A3E">
      <w:pPr>
        <w:pStyle w:val="Normlnweb"/>
        <w:jc w:val="both"/>
        <w:rPr>
          <w:b/>
          <w:lang w:val="en-GB"/>
        </w:rPr>
      </w:pPr>
      <w:r w:rsidRPr="00B9606B">
        <w:rPr>
          <w:b/>
          <w:lang w:val="en-GB"/>
        </w:rPr>
        <w:t>Ondřej Pavelek,</w:t>
      </w:r>
      <w:r w:rsidRPr="00B9606B">
        <w:rPr>
          <w:lang w:val="en-GB"/>
        </w:rPr>
        <w:t xml:space="preserve"> Mendel University Brno, </w:t>
      </w:r>
      <w:hyperlink r:id="rId7" w:history="1">
        <w:r w:rsidRPr="00B9606B">
          <w:rPr>
            <w:rStyle w:val="Hypertextovodkaz"/>
            <w:lang w:val="en-GB"/>
          </w:rPr>
          <w:t>ondrej.pavelek@mendelu.cz</w:t>
        </w:r>
      </w:hyperlink>
      <w:r w:rsidRPr="00B9606B">
        <w:rPr>
          <w:b/>
          <w:lang w:val="en-GB"/>
        </w:rPr>
        <w:t xml:space="preserve"> </w:t>
      </w:r>
    </w:p>
    <w:p w:rsidR="00212184" w:rsidRPr="00B9606B" w:rsidRDefault="00212184" w:rsidP="000A2A3E">
      <w:pPr>
        <w:pStyle w:val="Normlnweb"/>
        <w:jc w:val="both"/>
        <w:rPr>
          <w:lang w:val="en-GB"/>
        </w:rPr>
      </w:pPr>
      <w:r w:rsidRPr="00B9606B">
        <w:rPr>
          <w:rStyle w:val="Siln"/>
          <w:lang w:val="en-GB"/>
        </w:rPr>
        <w:t>Long Abstract:</w:t>
      </w:r>
    </w:p>
    <w:p w:rsidR="00212184" w:rsidRPr="00B9606B" w:rsidRDefault="00212184" w:rsidP="003D5B67">
      <w:pPr>
        <w:pStyle w:val="Normlnweb"/>
        <w:spacing w:before="0" w:beforeAutospacing="0" w:after="0" w:afterAutospacing="0"/>
        <w:jc w:val="both"/>
        <w:rPr>
          <w:rStyle w:val="TextpoznpodarouChar"/>
          <w:rFonts w:cs="Times New Roman"/>
          <w:sz w:val="24"/>
          <w:szCs w:val="24"/>
          <w:lang w:val="en-GB"/>
        </w:rPr>
      </w:pPr>
      <w:r w:rsidRPr="00B9606B">
        <w:rPr>
          <w:lang w:val="en-GB"/>
        </w:rPr>
        <w:t>Nearly a decade ago, Czech private law underwent a significant transformation with the adoption of a new Civil Code. The Civil Code of 2014 marked a return to original legal concepts, particularly the theory of natural law, and re-embraced the approaches of the Austrian ABGB and the German BGB after the communist era. A crucial change and shift occurred in the determination of compensation for non-material damage in cases of injury and death. Czech private law operates on the understanding that non-material damage can be defined as the opposite of financial loss—that is, harm that does not result in a reduction of the injured party's assets, but rather damage that arises from the violation of human integrity and manifests in the personal sphere of the individual.</w:t>
      </w:r>
      <w:r w:rsidRPr="00B9606B">
        <w:rPr>
          <w:rStyle w:val="Znakapoznpodarou"/>
          <w:rFonts w:eastAsia="SimSun"/>
          <w:color w:val="000000" w:themeColor="text1"/>
          <w:lang w:val="en-GB"/>
        </w:rPr>
        <w:footnoteReference w:id="1"/>
      </w:r>
      <w:r w:rsidRPr="00B9606B">
        <w:rPr>
          <w:color w:val="000000" w:themeColor="text1"/>
          <w:lang w:val="en-GB"/>
        </w:rPr>
        <w:t xml:space="preserve"> </w:t>
      </w:r>
      <w:r w:rsidRPr="00B9606B">
        <w:rPr>
          <w:lang w:val="en-GB"/>
        </w:rPr>
        <w:t xml:space="preserve"> A similar definition is found in § 253(2) of the BGB and is also adopted by Austrian legal doctrine.</w:t>
      </w:r>
      <w:r w:rsidRPr="00B9606B">
        <w:rPr>
          <w:rStyle w:val="Znakapoznpodarou"/>
          <w:lang w:val="en-GB"/>
        </w:rPr>
        <w:footnoteReference w:id="2"/>
      </w:r>
      <w:r w:rsidRPr="00B9606B">
        <w:rPr>
          <w:lang w:val="en-GB"/>
        </w:rPr>
        <w:t xml:space="preserve"> The fundamental provision regulating compensation for non-material damage in the Czech Civil Code is § 2958, which states that "</w:t>
      </w:r>
      <w:r w:rsidRPr="00D5036D">
        <w:rPr>
          <w:i/>
          <w:lang w:val="en-GB"/>
        </w:rPr>
        <w:t>in cases of injury, the perpetrator shall compensate the victim for the damage with a monetary compensation that fully offsets the pain suffered and other non-material damages. If the injury results in an obstacle to the victim's better future, the perpetrator shall also compensate for the reduced ability to participate in society. If the amount of compensation cannot be determined in this manner, it shall be determined according to the principles of fairness</w:t>
      </w:r>
      <w:r w:rsidRPr="00B9606B">
        <w:rPr>
          <w:lang w:val="en-GB"/>
        </w:rPr>
        <w:t>." After the Civil Code was adopted, the question arose as to what is meant by the principle of fairness and how the amount of compensation for non-material damage to health should be determined. Essentially, the issue became how to evaluate damage that is difficult to quantify in monetary terms using economic criteria. The challenge was particularly significant because, prior to 2014, the amount of compensation for non-material damage to health was determined almost exclusively based on a point system for individual illnesses, that is, more or less on a flat-rate basis with fixed amounts. According to Czech law, non-material damage to health includes so-called pain and suffering, reduced ability to participate in society, and other non-material damages; thus, it involves three components of compensation for non-material damage to health, or pain and suffering in a broader sense.</w:t>
      </w:r>
      <w:r w:rsidRPr="00B9606B">
        <w:rPr>
          <w:rStyle w:val="Znakapoznpodarou"/>
          <w:rFonts w:eastAsia="SimSun"/>
          <w:color w:val="000000"/>
          <w:shd w:val="clear" w:color="auto" w:fill="FFFFFF"/>
          <w:lang w:val="en-GB"/>
        </w:rPr>
        <w:footnoteReference w:id="3"/>
      </w:r>
      <w:r w:rsidRPr="00B9606B">
        <w:rPr>
          <w:lang w:val="en-GB"/>
        </w:rPr>
        <w:t xml:space="preserve"> A decision by the Czech Supreme Court indicates that pain can be both physical and psychological.</w:t>
      </w:r>
      <w:r w:rsidRPr="00B9606B">
        <w:rPr>
          <w:rStyle w:val="Znakapoznpodarou"/>
          <w:rFonts w:eastAsia="SimSun"/>
          <w:iCs/>
          <w:color w:val="000000" w:themeColor="text1"/>
          <w:lang w:val="en-GB"/>
        </w:rPr>
        <w:footnoteReference w:id="4"/>
      </w:r>
      <w:r w:rsidRPr="00B9606B">
        <w:rPr>
          <w:lang w:val="en-GB"/>
        </w:rPr>
        <w:t xml:space="preserve"> As for the reduced ability to participate in society, it is determined by comparing the activities and lifestyle of the injured party before the injury and after their health condition has stabilized.</w:t>
      </w:r>
      <w:r w:rsidRPr="00B9606B">
        <w:rPr>
          <w:rStyle w:val="TextpoznpodarouChar"/>
          <w:rFonts w:cs="Times New Roman"/>
          <w:sz w:val="24"/>
          <w:szCs w:val="24"/>
          <w:lang w:val="en-GB"/>
        </w:rPr>
        <w:t xml:space="preserve"> </w:t>
      </w:r>
      <w:r w:rsidRPr="00B9606B">
        <w:rPr>
          <w:rStyle w:val="Znakapoznpodarou"/>
          <w:rFonts w:eastAsia="SimSun"/>
          <w:lang w:val="en-GB"/>
        </w:rPr>
        <w:footnoteReference w:id="5"/>
      </w:r>
      <w:r w:rsidRPr="00B9606B">
        <w:rPr>
          <w:lang w:val="en-GB"/>
        </w:rPr>
        <w:t xml:space="preserve"> According to § 2958 of the Civil Code, the injured party is entitled to compensation if the injury has created an obstacle to a better future. This primarily includes the inability or limitation to </w:t>
      </w:r>
      <w:r w:rsidR="00CC140A" w:rsidRPr="00B9606B">
        <w:rPr>
          <w:lang w:val="en-GB"/>
        </w:rPr>
        <w:t>fulfil</w:t>
      </w:r>
      <w:r w:rsidRPr="00B9606B">
        <w:rPr>
          <w:lang w:val="en-GB"/>
        </w:rPr>
        <w:t xml:space="preserve"> life and social needs, restrictions on work or study, and limitations or loss of involvement in family, political, or cultural life.</w:t>
      </w:r>
      <w:r w:rsidRPr="00B9606B">
        <w:rPr>
          <w:rStyle w:val="TextpoznpodarouChar"/>
          <w:rFonts w:cs="Times New Roman"/>
          <w:sz w:val="24"/>
          <w:szCs w:val="24"/>
          <w:lang w:val="en-GB"/>
        </w:rPr>
        <w:t xml:space="preserve"> </w:t>
      </w:r>
      <w:r w:rsidRPr="00B9606B">
        <w:rPr>
          <w:rStyle w:val="Znakapoznpodarou"/>
          <w:rFonts w:eastAsia="SimSun"/>
          <w:lang w:val="en-GB"/>
        </w:rPr>
        <w:footnoteReference w:id="6"/>
      </w:r>
    </w:p>
    <w:p w:rsidR="00212184" w:rsidRDefault="00212184" w:rsidP="003D5B67">
      <w:pPr>
        <w:pStyle w:val="Normlnweb"/>
        <w:spacing w:before="0" w:beforeAutospacing="0" w:after="0" w:afterAutospacing="0"/>
        <w:jc w:val="both"/>
        <w:rPr>
          <w:lang w:val="en-GB"/>
        </w:rPr>
      </w:pPr>
      <w:r w:rsidRPr="00B9606B">
        <w:rPr>
          <w:lang w:val="en-GB"/>
        </w:rPr>
        <w:lastRenderedPageBreak/>
        <w:t xml:space="preserve">The aim of this paper is to address the question of how the amount of compensation for non-material damage to health is determined, particularly from the perspective of the significance of economic criteria—specifically, which criteria are </w:t>
      </w:r>
      <w:r w:rsidR="005B1D8E" w:rsidRPr="00B9606B">
        <w:rPr>
          <w:lang w:val="en-GB"/>
        </w:rPr>
        <w:t>considered</w:t>
      </w:r>
      <w:r w:rsidRPr="00B9606B">
        <w:rPr>
          <w:lang w:val="en-GB"/>
        </w:rPr>
        <w:t xml:space="preserve"> and which are not. In European legal systems, there are two methods for determining the amount of compensation for non-material damage to health. The first method relies on the existence of a binding regulation (law or subordinate legislation) that dictates the amount of compensation, typically based on fixed amounts.</w:t>
      </w:r>
      <w:r w:rsidR="000A2A3E" w:rsidRPr="00B9606B">
        <w:rPr>
          <w:rStyle w:val="TextpoznpodarouChar"/>
          <w:rFonts w:ascii="Garamond" w:hAnsi="Garamond" w:cs="Times New Roman"/>
          <w:sz w:val="24"/>
          <w:szCs w:val="24"/>
          <w:lang w:val="en-GB"/>
        </w:rPr>
        <w:t xml:space="preserve"> </w:t>
      </w:r>
      <w:r w:rsidR="000A2A3E" w:rsidRPr="00B9606B">
        <w:rPr>
          <w:rStyle w:val="Znakapoznpodarou"/>
          <w:rFonts w:ascii="Garamond" w:eastAsia="SimSun" w:hAnsi="Garamond"/>
          <w:lang w:val="en-GB"/>
        </w:rPr>
        <w:footnoteReference w:id="7"/>
      </w:r>
      <w:r w:rsidR="000A2A3E" w:rsidRPr="00B9606B">
        <w:rPr>
          <w:lang w:val="en-GB"/>
        </w:rPr>
        <w:t xml:space="preserve"> The second method, which is more common, involves judicial discretion.</w:t>
      </w:r>
      <w:r w:rsidR="000A2A3E" w:rsidRPr="00B9606B">
        <w:rPr>
          <w:rStyle w:val="Znakapoznpodarou"/>
          <w:lang w:val="en-GB"/>
        </w:rPr>
        <w:footnoteReference w:id="8"/>
      </w:r>
      <w:r w:rsidR="000A2A3E" w:rsidRPr="00B9606B">
        <w:rPr>
          <w:lang w:val="en-GB"/>
        </w:rPr>
        <w:t xml:space="preserve"> </w:t>
      </w:r>
    </w:p>
    <w:p w:rsidR="003D5B67" w:rsidRPr="00B9606B" w:rsidRDefault="003D5B67" w:rsidP="003D5B67">
      <w:pPr>
        <w:pStyle w:val="Normlnweb"/>
        <w:spacing w:before="0" w:beforeAutospacing="0" w:after="0" w:afterAutospacing="0"/>
        <w:jc w:val="both"/>
        <w:rPr>
          <w:lang w:val="en-GB"/>
        </w:rPr>
      </w:pPr>
    </w:p>
    <w:p w:rsidR="003D5B67" w:rsidRDefault="000A2A3E" w:rsidP="003D5B67">
      <w:pPr>
        <w:pStyle w:val="Normlnweb"/>
        <w:spacing w:before="0" w:beforeAutospacing="0" w:after="0" w:afterAutospacing="0"/>
        <w:jc w:val="both"/>
        <w:rPr>
          <w:lang w:val="en-GB"/>
        </w:rPr>
      </w:pPr>
      <w:r w:rsidRPr="00B9606B">
        <w:rPr>
          <w:lang w:val="en-GB"/>
        </w:rPr>
        <w:t xml:space="preserve">The Czech Supreme Court had concerns about how the practice would function, so it prepared the "Methodology for Compensation of Non-Material Damage to Health." The Methodology provides an overview of pain categories and point-based ratings (e.g., item no. S050—conjunctival injury and corneal abrasion without a foreign body is rated at 20 points). </w:t>
      </w:r>
      <w:r w:rsidRPr="005B1D8E">
        <w:rPr>
          <w:u w:val="single"/>
          <w:lang w:val="en-GB"/>
        </w:rPr>
        <w:t xml:space="preserve">The value of each point is then determined based on the average wage in the year preceding the year in which the injury occurred. </w:t>
      </w:r>
      <w:r w:rsidRPr="00B9606B">
        <w:rPr>
          <w:lang w:val="en-GB"/>
        </w:rPr>
        <w:t>For example, the average wage in the Czech Republic for 2023 was 43,3</w:t>
      </w:r>
      <w:r w:rsidR="005B1D8E">
        <w:rPr>
          <w:lang w:val="en-GB"/>
        </w:rPr>
        <w:t>00</w:t>
      </w:r>
      <w:r w:rsidRPr="00B9606B">
        <w:rPr>
          <w:lang w:val="en-GB"/>
        </w:rPr>
        <w:t xml:space="preserve"> CZK (approximately 1,800 EUR), making the value of one point 43</w:t>
      </w:r>
      <w:r w:rsidR="005B1D8E">
        <w:rPr>
          <w:lang w:val="en-GB"/>
        </w:rPr>
        <w:t>0</w:t>
      </w:r>
      <w:r w:rsidRPr="00B9606B">
        <w:rPr>
          <w:lang w:val="en-GB"/>
        </w:rPr>
        <w:t xml:space="preserve"> CZK. In cases of compensation for reduced ability to participate in society, the International Classification of Functioning, Disability, and Health is used. The authors of the Methodology selected it as the best method of individualization to accurately capture (using a percentage expression) the impact of the injury on the victim's abilities, particularly the limitations on their functional abilities and the practical impact on all areas of their life. Its application is also suitable in cases where the victim had a pre-existing injury before the harm caused by the perpetrator; the ICF allows for an effective assessment of the victim's condition both before and after the injury.</w:t>
      </w:r>
      <w:r w:rsidRPr="00B9606B">
        <w:rPr>
          <w:rStyle w:val="TextpoznpodarouChar"/>
          <w:rFonts w:ascii="Garamond" w:hAnsi="Garamond" w:cs="Calibri"/>
          <w:iCs/>
          <w:lang w:val="en-GB"/>
        </w:rPr>
        <w:t xml:space="preserve"> </w:t>
      </w:r>
      <w:r w:rsidRPr="00B9606B">
        <w:rPr>
          <w:rStyle w:val="Znakapoznpodarou"/>
          <w:rFonts w:ascii="Garamond" w:eastAsia="SimSun" w:hAnsi="Garamond" w:cs="Calibri"/>
          <w:iCs/>
          <w:lang w:val="en-GB"/>
        </w:rPr>
        <w:footnoteReference w:id="9"/>
      </w:r>
      <w:r w:rsidRPr="00B9606B">
        <w:rPr>
          <w:rStyle w:val="TextpoznpodarouChar"/>
          <w:rFonts w:ascii="Garamond" w:hAnsi="Garamond" w:cs="Calibri"/>
          <w:iCs/>
          <w:lang w:val="en-GB"/>
        </w:rPr>
        <w:t xml:space="preserve"> </w:t>
      </w:r>
      <w:r w:rsidRPr="00B9606B">
        <w:rPr>
          <w:lang w:val="en-GB"/>
        </w:rPr>
        <w:t xml:space="preserve">When determining compensation for reduced ability to participate in </w:t>
      </w:r>
      <w:proofErr w:type="gramStart"/>
      <w:r w:rsidRPr="00B9606B">
        <w:rPr>
          <w:lang w:val="en-GB"/>
        </w:rPr>
        <w:t>society  using</w:t>
      </w:r>
      <w:proofErr w:type="gramEnd"/>
      <w:r w:rsidRPr="00B9606B">
        <w:rPr>
          <w:lang w:val="en-GB"/>
        </w:rPr>
        <w:t xml:space="preserve"> the ICF framework, the absolute exclusion from all spheres of social life, i.e., 100%, is a crucial value. The authors of the Methodology concluded that the starting reference amount should be set at 400 times the average gross monthly nominal wage (for 2023, the starting reference amount is 17,336,400 CZK, approximately 725,000 EUR). It is clear that the amount of compensation for non-material damage to health is determined primarily based on the average wage, which is a fundamental and dominant criterion, often at the expense of other relevant criteria, such as inflation. There is an extensive debate in the academic community regarding economic criteria, as discussed.</w:t>
      </w:r>
      <w:r w:rsidRPr="00B9606B">
        <w:rPr>
          <w:rStyle w:val="Znakapoznpodarou"/>
          <w:lang w:val="en-GB"/>
        </w:rPr>
        <w:footnoteReference w:id="10"/>
      </w:r>
      <w:r w:rsidRPr="00B9606B">
        <w:rPr>
          <w:lang w:val="en-GB"/>
        </w:rPr>
        <w:t xml:space="preserve"> The lack of consideration of additional macroeconomic criteria leads to violations of the injured party’s fundamental rights. This is one example of such an issue</w:t>
      </w:r>
    </w:p>
    <w:p w:rsidR="000A2A3E" w:rsidRPr="00B9606B" w:rsidRDefault="000A2A3E" w:rsidP="003D5B67">
      <w:pPr>
        <w:pStyle w:val="Normlnweb"/>
        <w:spacing w:before="0" w:beforeAutospacing="0" w:after="0" w:afterAutospacing="0"/>
        <w:jc w:val="both"/>
        <w:rPr>
          <w:lang w:val="en-GB"/>
        </w:rPr>
      </w:pPr>
      <w:r w:rsidRPr="00B9606B">
        <w:rPr>
          <w:lang w:val="en-GB"/>
        </w:rPr>
        <w:t>.</w:t>
      </w:r>
    </w:p>
    <w:p w:rsidR="000A2A3E" w:rsidRPr="00B9606B" w:rsidRDefault="000A2A3E" w:rsidP="003D5B67">
      <w:pPr>
        <w:pStyle w:val="Normlnweb"/>
        <w:spacing w:before="0" w:beforeAutospacing="0" w:after="0" w:afterAutospacing="0"/>
        <w:jc w:val="both"/>
        <w:rPr>
          <w:lang w:val="en-GB"/>
        </w:rPr>
      </w:pPr>
      <w:r w:rsidRPr="00B9606B">
        <w:rPr>
          <w:lang w:val="en-GB"/>
        </w:rPr>
        <w:t xml:space="preserve">To determine the equivalent compensation amount in 2023 for an initial compensation of 1,000,000 CZK received in 2015, we can consider three different approaches: adjusting based on average wage changes, inflation, or both criteria combined. </w:t>
      </w:r>
      <w:r w:rsidRPr="00B9606B">
        <w:rPr>
          <w:rFonts w:eastAsia="SimSun"/>
          <w:lang w:val="en-GB"/>
        </w:rPr>
        <w:t>Based on Average Wage, t</w:t>
      </w:r>
      <w:r w:rsidRPr="00B9606B">
        <w:rPr>
          <w:lang w:val="en-GB"/>
        </w:rPr>
        <w:t xml:space="preserve">he </w:t>
      </w:r>
      <w:r w:rsidRPr="00B9606B">
        <w:rPr>
          <w:lang w:val="en-GB"/>
        </w:rPr>
        <w:lastRenderedPageBreak/>
        <w:t xml:space="preserve">original compensation amount of 1,000,000 CZK in 2015, when adjusted according to the change in the average wage, amounts to approximately 1,461,000 CZK in 2023. This calculation considers the increase in average wages over the period and reflects how much the compensation would need to be to match the current wage levels. </w:t>
      </w:r>
      <w:r w:rsidRPr="00B9606B">
        <w:rPr>
          <w:rFonts w:eastAsia="SimSun"/>
          <w:lang w:val="en-GB"/>
        </w:rPr>
        <w:t xml:space="preserve">Based on </w:t>
      </w:r>
      <w:r w:rsidR="0026602D">
        <w:rPr>
          <w:rFonts w:eastAsia="SimSun"/>
          <w:lang w:val="en-GB"/>
        </w:rPr>
        <w:t>i</w:t>
      </w:r>
      <w:r w:rsidRPr="00B9606B">
        <w:rPr>
          <w:rFonts w:eastAsia="SimSun"/>
          <w:lang w:val="en-GB"/>
        </w:rPr>
        <w:t>nflation, i</w:t>
      </w:r>
      <w:r w:rsidRPr="00B9606B">
        <w:rPr>
          <w:lang w:val="en-GB"/>
        </w:rPr>
        <w:t xml:space="preserve">f we adjust the original amount of 1,000,000 CZK from 2015 solely based on inflation, the equivalent amount in 2023 would be approximately 1,087,000 CZK. This adjustment </w:t>
      </w:r>
      <w:r w:rsidR="0026602D" w:rsidRPr="00B9606B">
        <w:rPr>
          <w:lang w:val="en-GB"/>
        </w:rPr>
        <w:t>considers</w:t>
      </w:r>
      <w:r w:rsidRPr="00B9606B">
        <w:rPr>
          <w:lang w:val="en-GB"/>
        </w:rPr>
        <w:t xml:space="preserve"> the overall increase in the price level and the cost of living over the years. B</w:t>
      </w:r>
      <w:r w:rsidRPr="00B9606B">
        <w:rPr>
          <w:rFonts w:eastAsia="SimSun"/>
          <w:lang w:val="en-GB"/>
        </w:rPr>
        <w:t>ased on Both Criteria (Average Wage and Inflation), w</w:t>
      </w:r>
      <w:r w:rsidRPr="00B9606B">
        <w:rPr>
          <w:lang w:val="en-GB"/>
        </w:rPr>
        <w:t xml:space="preserve">hen we adjust the original amount of 1,000,000 CZK from 2015 by considering both the changes in average wages and inflation, the equivalent compensation in 2023 is approximately 1,590,000 CZK. </w:t>
      </w:r>
      <w:r w:rsidR="00E751D4" w:rsidRPr="00B9606B">
        <w:rPr>
          <w:lang w:val="en-GB"/>
        </w:rPr>
        <w:t xml:space="preserve">If the decision is made solely based on the average wage (compensation amount of 1,461,000 CZK), however, if inflation is also </w:t>
      </w:r>
      <w:proofErr w:type="gramStart"/>
      <w:r w:rsidR="00E751D4" w:rsidRPr="00B9606B">
        <w:rPr>
          <w:lang w:val="en-GB"/>
        </w:rPr>
        <w:t>taken into account</w:t>
      </w:r>
      <w:proofErr w:type="gramEnd"/>
      <w:r w:rsidR="00E751D4" w:rsidRPr="00B9606B">
        <w:rPr>
          <w:lang w:val="en-GB"/>
        </w:rPr>
        <w:t>, the compensation amount increases to 1,590,000 CZK. The difference is almost 130,000 CZK, which is significant. For the purpose of non-material damage compensation, it would therefore be much more appropriate to use the real wage, including inflation, which is currently being overlooked.</w:t>
      </w:r>
      <w:r w:rsidR="00B83A45">
        <w:rPr>
          <w:lang w:val="en-GB"/>
        </w:rPr>
        <w:t xml:space="preserve"> </w:t>
      </w:r>
      <w:r w:rsidRPr="00B9606B">
        <w:rPr>
          <w:lang w:val="en-GB"/>
        </w:rPr>
        <w:t>This combined approach accounts for both the increase in wages and the general rise in prices, providing a comprehensive adjustment to reflect the true value of the compensation in today's terms. These calculations highlight how the compensation amount can vary significantly depending on whether we adjust for average wage changes, inflation, or both factors simultaneously. Each approach provides a different perspective on how compensation should be updated to reflect current economic conditions.</w:t>
      </w:r>
      <w:r w:rsidR="003D7118" w:rsidRPr="00B9606B">
        <w:rPr>
          <w:lang w:val="en-GB"/>
        </w:rPr>
        <w:t xml:space="preserve"> </w:t>
      </w:r>
    </w:p>
    <w:p w:rsidR="00E751D4" w:rsidRPr="00B9606B" w:rsidRDefault="000A2A3E" w:rsidP="003D5B67">
      <w:pPr>
        <w:pStyle w:val="Normlnweb"/>
        <w:spacing w:before="0" w:beforeAutospacing="0" w:after="0" w:afterAutospacing="0"/>
        <w:jc w:val="both"/>
        <w:rPr>
          <w:lang w:val="en-GB"/>
        </w:rPr>
      </w:pPr>
      <w:r w:rsidRPr="00B9606B">
        <w:rPr>
          <w:lang w:val="en-GB"/>
        </w:rPr>
        <w:t xml:space="preserve">The aim of this paper was to address how the amount of compensation for non-material damage to health is determined under Czech private law, particularly regarding the significance of economic criteria—specifically, which criteria are considered and which are not. The example of the dominance of the average wage, to the detriment of other criteria, illustrates that relying solely on this criterion leads to violations of the rights of the injured parties, as the compensation does not adhere to the principle of fairness. According to § 2958 of the Czech Civil Code, the principle of fairness must also encompass the consideration of relevant economic criteria, which is currently not being done. </w:t>
      </w:r>
      <w:r w:rsidR="00E751D4" w:rsidRPr="00B9606B">
        <w:rPr>
          <w:lang w:val="en-GB"/>
        </w:rPr>
        <w:t xml:space="preserve">It would also be appropriate to highlight and test additional economic criteria that should be </w:t>
      </w:r>
      <w:proofErr w:type="gramStart"/>
      <w:r w:rsidR="00E751D4" w:rsidRPr="00B9606B">
        <w:rPr>
          <w:lang w:val="en-GB"/>
        </w:rPr>
        <w:t>taken into account</w:t>
      </w:r>
      <w:proofErr w:type="gramEnd"/>
      <w:r w:rsidR="00E751D4" w:rsidRPr="00B9606B">
        <w:rPr>
          <w:lang w:val="en-GB"/>
        </w:rPr>
        <w:t xml:space="preserve"> to assess non-material damage based on the principles of fairness</w:t>
      </w:r>
    </w:p>
    <w:p w:rsidR="000A2A3E" w:rsidRPr="00F64C23" w:rsidRDefault="003D5B67" w:rsidP="000A2A3E">
      <w:pPr>
        <w:pStyle w:val="Normlnweb"/>
        <w:jc w:val="both"/>
        <w:rPr>
          <w:b/>
          <w:lang w:val="en-GB"/>
        </w:rPr>
      </w:pPr>
      <w:r>
        <w:rPr>
          <w:b/>
          <w:lang w:val="en-GB"/>
        </w:rPr>
        <w:t>Literature</w:t>
      </w:r>
      <w:r w:rsidR="000A2A3E" w:rsidRPr="00F64C23">
        <w:rPr>
          <w:b/>
          <w:lang w:val="en-GB"/>
        </w:rPr>
        <w:t xml:space="preserve">: </w:t>
      </w:r>
    </w:p>
    <w:p w:rsidR="00F64C23" w:rsidRPr="00F64C23" w:rsidRDefault="00F64C23" w:rsidP="00F64C23">
      <w:pPr>
        <w:pStyle w:val="Odstavecseseznamem"/>
        <w:numPr>
          <w:ilvl w:val="0"/>
          <w:numId w:val="2"/>
        </w:numPr>
        <w:rPr>
          <w:rFonts w:ascii="Times New Roman" w:hAnsi="Times New Roman" w:cs="Times New Roman"/>
          <w:sz w:val="24"/>
          <w:lang w:val="en-GB"/>
        </w:rPr>
      </w:pPr>
      <w:r w:rsidRPr="00F64C23">
        <w:rPr>
          <w:rFonts w:ascii="Times New Roman" w:hAnsi="Times New Roman" w:cs="Times New Roman"/>
          <w:sz w:val="24"/>
          <w:lang w:val="en-GB"/>
        </w:rPr>
        <w:t xml:space="preserve">Brooking, Carl G., Blakely Fox Fender, and Harvey L. </w:t>
      </w:r>
      <w:proofErr w:type="spellStart"/>
      <w:r w:rsidRPr="00F64C23">
        <w:rPr>
          <w:rFonts w:ascii="Times New Roman" w:hAnsi="Times New Roman" w:cs="Times New Roman"/>
          <w:sz w:val="24"/>
          <w:lang w:val="en-GB"/>
        </w:rPr>
        <w:t>Fiser</w:t>
      </w:r>
      <w:proofErr w:type="spellEnd"/>
      <w:r w:rsidRPr="00F64C23">
        <w:rPr>
          <w:rFonts w:ascii="Times New Roman" w:hAnsi="Times New Roman" w:cs="Times New Roman"/>
          <w:sz w:val="24"/>
          <w:lang w:val="en-GB"/>
        </w:rPr>
        <w:t>. 2004. "Assessing Economic Damages in Personal Injury and Wrongful Death Litigation: The State of Mississippi." Journal of Forensic Economics 1</w:t>
      </w:r>
      <w:bookmarkStart w:id="0" w:name="_GoBack"/>
      <w:bookmarkEnd w:id="0"/>
      <w:r w:rsidRPr="00F64C23">
        <w:rPr>
          <w:rFonts w:ascii="Times New Roman" w:hAnsi="Times New Roman" w:cs="Times New Roman"/>
          <w:sz w:val="24"/>
          <w:lang w:val="en-GB"/>
        </w:rPr>
        <w:t xml:space="preserve">7.1 (2004): 95-111.; </w:t>
      </w:r>
    </w:p>
    <w:p w:rsidR="00F64C23" w:rsidRPr="00F64C23" w:rsidRDefault="00F64C23" w:rsidP="00F64C23">
      <w:pPr>
        <w:pStyle w:val="Odstavecseseznamem"/>
        <w:numPr>
          <w:ilvl w:val="0"/>
          <w:numId w:val="2"/>
        </w:numPr>
        <w:rPr>
          <w:rFonts w:ascii="Times New Roman" w:hAnsi="Times New Roman" w:cs="Times New Roman"/>
          <w:sz w:val="24"/>
          <w:lang w:val="en-GB"/>
        </w:rPr>
      </w:pPr>
      <w:r w:rsidRPr="00F64C23">
        <w:rPr>
          <w:rFonts w:ascii="Times New Roman" w:hAnsi="Times New Roman" w:cs="Times New Roman"/>
          <w:sz w:val="24"/>
          <w:lang w:val="en-GB"/>
        </w:rPr>
        <w:t xml:space="preserve">DANZL, Karl Heinz. Der Ersatz </w:t>
      </w:r>
      <w:proofErr w:type="spellStart"/>
      <w:r w:rsidRPr="00F64C23">
        <w:rPr>
          <w:rFonts w:ascii="Times New Roman" w:hAnsi="Times New Roman" w:cs="Times New Roman"/>
          <w:sz w:val="24"/>
          <w:lang w:val="en-GB"/>
        </w:rPr>
        <w:t>ideeller</w:t>
      </w:r>
      <w:proofErr w:type="spellEnd"/>
      <w:r w:rsidRPr="00F64C23">
        <w:rPr>
          <w:rFonts w:ascii="Times New Roman" w:hAnsi="Times New Roman" w:cs="Times New Roman"/>
          <w:sz w:val="24"/>
          <w:lang w:val="en-GB"/>
        </w:rPr>
        <w:t xml:space="preserve"> </w:t>
      </w:r>
      <w:proofErr w:type="spellStart"/>
      <w:r w:rsidRPr="00F64C23">
        <w:rPr>
          <w:rFonts w:ascii="Times New Roman" w:hAnsi="Times New Roman" w:cs="Times New Roman"/>
          <w:sz w:val="24"/>
          <w:lang w:val="en-GB"/>
        </w:rPr>
        <w:t>Schäden</w:t>
      </w:r>
      <w:proofErr w:type="spellEnd"/>
      <w:r w:rsidRPr="00F64C23">
        <w:rPr>
          <w:rFonts w:ascii="Times New Roman" w:hAnsi="Times New Roman" w:cs="Times New Roman"/>
          <w:sz w:val="24"/>
          <w:lang w:val="en-GB"/>
        </w:rPr>
        <w:t xml:space="preserve"> in Europa und </w:t>
      </w:r>
      <w:proofErr w:type="spellStart"/>
      <w:r w:rsidRPr="00F64C23">
        <w:rPr>
          <w:rFonts w:ascii="Times New Roman" w:hAnsi="Times New Roman" w:cs="Times New Roman"/>
          <w:sz w:val="24"/>
          <w:lang w:val="en-GB"/>
        </w:rPr>
        <w:t>im</w:t>
      </w:r>
      <w:proofErr w:type="spellEnd"/>
      <w:r w:rsidRPr="00F64C23">
        <w:rPr>
          <w:rFonts w:ascii="Times New Roman" w:hAnsi="Times New Roman" w:cs="Times New Roman"/>
          <w:sz w:val="24"/>
          <w:lang w:val="en-GB"/>
        </w:rPr>
        <w:t xml:space="preserve"> ABGB am </w:t>
      </w:r>
      <w:proofErr w:type="spellStart"/>
      <w:r w:rsidRPr="00F64C23">
        <w:rPr>
          <w:rFonts w:ascii="Times New Roman" w:hAnsi="Times New Roman" w:cs="Times New Roman"/>
          <w:sz w:val="24"/>
          <w:lang w:val="en-GB"/>
        </w:rPr>
        <w:t>Beispiel</w:t>
      </w:r>
      <w:proofErr w:type="spellEnd"/>
      <w:r w:rsidRPr="00F64C23">
        <w:rPr>
          <w:rFonts w:ascii="Times New Roman" w:hAnsi="Times New Roman" w:cs="Times New Roman"/>
          <w:sz w:val="24"/>
          <w:lang w:val="en-GB"/>
        </w:rPr>
        <w:t xml:space="preserve"> des </w:t>
      </w:r>
      <w:proofErr w:type="spellStart"/>
      <w:r w:rsidRPr="00F64C23">
        <w:rPr>
          <w:rFonts w:ascii="Times New Roman" w:hAnsi="Times New Roman" w:cs="Times New Roman"/>
          <w:sz w:val="24"/>
          <w:lang w:val="en-GB"/>
        </w:rPr>
        <w:t>Angehörigenschmerzengeldes</w:t>
      </w:r>
      <w:proofErr w:type="spellEnd"/>
      <w:r w:rsidRPr="00F64C23">
        <w:rPr>
          <w:rFonts w:ascii="Times New Roman" w:hAnsi="Times New Roman" w:cs="Times New Roman"/>
          <w:sz w:val="24"/>
          <w:lang w:val="en-GB"/>
        </w:rPr>
        <w:t xml:space="preserve">, in Festschrift 200 Jahre ABGB. </w:t>
      </w:r>
      <w:proofErr w:type="spellStart"/>
      <w:r w:rsidRPr="00F64C23">
        <w:rPr>
          <w:rFonts w:ascii="Times New Roman" w:hAnsi="Times New Roman" w:cs="Times New Roman"/>
          <w:sz w:val="24"/>
          <w:lang w:val="en-GB"/>
        </w:rPr>
        <w:t>Manzsche</w:t>
      </w:r>
      <w:proofErr w:type="spellEnd"/>
      <w:r w:rsidRPr="00F64C23">
        <w:rPr>
          <w:rFonts w:ascii="Times New Roman" w:hAnsi="Times New Roman" w:cs="Times New Roman"/>
          <w:sz w:val="24"/>
          <w:lang w:val="en-GB"/>
        </w:rPr>
        <w:t xml:space="preserve"> </w:t>
      </w:r>
      <w:proofErr w:type="spellStart"/>
      <w:r w:rsidRPr="00F64C23">
        <w:rPr>
          <w:rFonts w:ascii="Times New Roman" w:hAnsi="Times New Roman" w:cs="Times New Roman"/>
          <w:sz w:val="24"/>
          <w:lang w:val="en-GB"/>
        </w:rPr>
        <w:t>Verlags</w:t>
      </w:r>
      <w:proofErr w:type="spellEnd"/>
      <w:r w:rsidRPr="00F64C23">
        <w:rPr>
          <w:rFonts w:ascii="Times New Roman" w:hAnsi="Times New Roman" w:cs="Times New Roman"/>
          <w:sz w:val="24"/>
          <w:lang w:val="en-GB"/>
        </w:rPr>
        <w:t xml:space="preserve"> und </w:t>
      </w:r>
      <w:proofErr w:type="spellStart"/>
      <w:r w:rsidRPr="00F64C23">
        <w:rPr>
          <w:rFonts w:ascii="Times New Roman" w:hAnsi="Times New Roman" w:cs="Times New Roman"/>
          <w:sz w:val="24"/>
          <w:lang w:val="en-GB"/>
        </w:rPr>
        <w:t>Universitätsbuchhandlung</w:t>
      </w:r>
      <w:proofErr w:type="spellEnd"/>
      <w:r w:rsidRPr="00F64C23">
        <w:rPr>
          <w:rFonts w:ascii="Times New Roman" w:hAnsi="Times New Roman" w:cs="Times New Roman"/>
          <w:sz w:val="24"/>
          <w:lang w:val="en-GB"/>
        </w:rPr>
        <w:t>, Wien, 2011.</w:t>
      </w:r>
    </w:p>
    <w:p w:rsidR="00F64C23" w:rsidRPr="00F64C23" w:rsidRDefault="00F64C23" w:rsidP="00F64C23">
      <w:pPr>
        <w:pStyle w:val="Odstavecseseznamem"/>
        <w:numPr>
          <w:ilvl w:val="0"/>
          <w:numId w:val="2"/>
        </w:numPr>
        <w:rPr>
          <w:rFonts w:ascii="Times New Roman" w:hAnsi="Times New Roman" w:cs="Times New Roman"/>
          <w:sz w:val="24"/>
          <w:lang w:val="en-GB"/>
        </w:rPr>
      </w:pPr>
      <w:proofErr w:type="spellStart"/>
      <w:r w:rsidRPr="00F64C23">
        <w:rPr>
          <w:rFonts w:ascii="Times New Roman" w:hAnsi="Times New Roman" w:cs="Times New Roman"/>
          <w:sz w:val="24"/>
          <w:lang w:val="en-GB"/>
        </w:rPr>
        <w:t>Flatscher‐Thöni</w:t>
      </w:r>
      <w:proofErr w:type="spellEnd"/>
      <w:r w:rsidRPr="00F64C23">
        <w:rPr>
          <w:rFonts w:ascii="Times New Roman" w:hAnsi="Times New Roman" w:cs="Times New Roman"/>
          <w:sz w:val="24"/>
          <w:lang w:val="en-GB"/>
        </w:rPr>
        <w:t>, M., Leiter, A. M., &amp; Winner, H. (2013). Pricing damages for pain and suffering in court: The impact of the valuation method. Journal of Empirical Legal Studies, 10(1), 104-119.</w:t>
      </w:r>
    </w:p>
    <w:p w:rsidR="00F64C23" w:rsidRPr="00F64C23" w:rsidRDefault="00F64C23" w:rsidP="00F64C23">
      <w:pPr>
        <w:pStyle w:val="Odstavecseseznamem"/>
        <w:numPr>
          <w:ilvl w:val="0"/>
          <w:numId w:val="2"/>
        </w:numPr>
        <w:rPr>
          <w:rFonts w:ascii="Times New Roman" w:hAnsi="Times New Roman" w:cs="Times New Roman"/>
          <w:sz w:val="24"/>
          <w:lang w:val="en-GB"/>
        </w:rPr>
      </w:pPr>
      <w:r w:rsidRPr="00F64C23">
        <w:rPr>
          <w:rFonts w:ascii="Times New Roman" w:hAnsi="Times New Roman" w:cs="Times New Roman"/>
          <w:sz w:val="24"/>
          <w:lang w:val="en-GB"/>
        </w:rPr>
        <w:t>Methodology for Compensation of Non-Material Damage to Health</w:t>
      </w:r>
    </w:p>
    <w:p w:rsidR="00F64C23" w:rsidRPr="00F64C23" w:rsidRDefault="00F64C23" w:rsidP="00F64C23">
      <w:pPr>
        <w:pStyle w:val="Odstavecseseznamem"/>
        <w:numPr>
          <w:ilvl w:val="0"/>
          <w:numId w:val="2"/>
        </w:numPr>
        <w:rPr>
          <w:rFonts w:ascii="Times New Roman" w:hAnsi="Times New Roman" w:cs="Times New Roman"/>
          <w:sz w:val="24"/>
          <w:lang w:val="en-GB"/>
        </w:rPr>
      </w:pPr>
      <w:r w:rsidRPr="00F64C23">
        <w:rPr>
          <w:rFonts w:ascii="Times New Roman" w:hAnsi="Times New Roman" w:cs="Times New Roman"/>
          <w:sz w:val="24"/>
          <w:lang w:val="en-GB"/>
        </w:rPr>
        <w:t>Pavelek, Ondřej. Compensation for Non-Pecuniary Harm to Health and in Cases of Death, C.H. Beck, 2020.</w:t>
      </w:r>
    </w:p>
    <w:p w:rsidR="00F64C23" w:rsidRPr="00F64C23" w:rsidRDefault="00F64C23" w:rsidP="00F64C23">
      <w:pPr>
        <w:pStyle w:val="Odstavecseseznamem"/>
        <w:numPr>
          <w:ilvl w:val="0"/>
          <w:numId w:val="2"/>
        </w:numPr>
        <w:rPr>
          <w:rFonts w:ascii="Times New Roman" w:hAnsi="Times New Roman" w:cs="Times New Roman"/>
          <w:sz w:val="24"/>
          <w:lang w:val="en-GB"/>
        </w:rPr>
      </w:pPr>
      <w:proofErr w:type="spellStart"/>
      <w:r w:rsidRPr="00F64C23">
        <w:rPr>
          <w:rFonts w:ascii="Times New Roman" w:hAnsi="Times New Roman" w:cs="Times New Roman"/>
          <w:sz w:val="24"/>
          <w:lang w:val="en-GB"/>
        </w:rPr>
        <w:t>Peeples</w:t>
      </w:r>
      <w:proofErr w:type="spellEnd"/>
      <w:r w:rsidRPr="00F64C23">
        <w:rPr>
          <w:rFonts w:ascii="Times New Roman" w:hAnsi="Times New Roman" w:cs="Times New Roman"/>
          <w:sz w:val="24"/>
          <w:lang w:val="en-GB"/>
        </w:rPr>
        <w:t xml:space="preserve">, R., &amp; Harris, C. T. (2015). What is a life worth in North Carolina: A look at wrongful-death awards. Campbell L. Rev., 37, 497; </w:t>
      </w:r>
    </w:p>
    <w:p w:rsidR="00F64C23" w:rsidRPr="00F64C23" w:rsidRDefault="00F64C23" w:rsidP="00F64C23">
      <w:pPr>
        <w:pStyle w:val="Odstavecseseznamem"/>
        <w:numPr>
          <w:ilvl w:val="0"/>
          <w:numId w:val="2"/>
        </w:numPr>
        <w:rPr>
          <w:rFonts w:ascii="Times New Roman" w:hAnsi="Times New Roman" w:cs="Times New Roman"/>
          <w:sz w:val="24"/>
          <w:lang w:val="en-GB"/>
        </w:rPr>
      </w:pPr>
      <w:proofErr w:type="spellStart"/>
      <w:r w:rsidRPr="00F64C23">
        <w:rPr>
          <w:rFonts w:ascii="Times New Roman" w:hAnsi="Times New Roman" w:cs="Times New Roman"/>
          <w:sz w:val="24"/>
          <w:lang w:val="en-GB"/>
        </w:rPr>
        <w:lastRenderedPageBreak/>
        <w:t>Viscusi</w:t>
      </w:r>
      <w:proofErr w:type="spellEnd"/>
      <w:r w:rsidRPr="00F64C23">
        <w:rPr>
          <w:rFonts w:ascii="Times New Roman" w:hAnsi="Times New Roman" w:cs="Times New Roman"/>
          <w:sz w:val="24"/>
          <w:lang w:val="en-GB"/>
        </w:rPr>
        <w:t xml:space="preserve">, W. K. (1988). Pain and suffering in product liability cases: Systematic compensation or capricious </w:t>
      </w:r>
      <w:proofErr w:type="gramStart"/>
      <w:r w:rsidRPr="00F64C23">
        <w:rPr>
          <w:rFonts w:ascii="Times New Roman" w:hAnsi="Times New Roman" w:cs="Times New Roman"/>
          <w:sz w:val="24"/>
          <w:lang w:val="en-GB"/>
        </w:rPr>
        <w:t>awards?.</w:t>
      </w:r>
      <w:proofErr w:type="gramEnd"/>
      <w:r w:rsidRPr="00F64C23">
        <w:rPr>
          <w:rFonts w:ascii="Times New Roman" w:hAnsi="Times New Roman" w:cs="Times New Roman"/>
          <w:sz w:val="24"/>
          <w:lang w:val="en-GB"/>
        </w:rPr>
        <w:t xml:space="preserve"> International Review of Law and Economics, 8(2), 203-220; </w:t>
      </w:r>
    </w:p>
    <w:p w:rsidR="00F64C23" w:rsidRPr="00F64C23" w:rsidRDefault="00F64C23" w:rsidP="00F64C23">
      <w:pPr>
        <w:pStyle w:val="Odstavecseseznamem"/>
        <w:numPr>
          <w:ilvl w:val="0"/>
          <w:numId w:val="2"/>
        </w:numPr>
        <w:rPr>
          <w:rFonts w:ascii="Times New Roman" w:hAnsi="Times New Roman" w:cs="Times New Roman"/>
          <w:sz w:val="24"/>
          <w:lang w:val="en-GB"/>
        </w:rPr>
      </w:pPr>
      <w:r w:rsidRPr="00F64C23">
        <w:rPr>
          <w:rFonts w:ascii="Times New Roman" w:hAnsi="Times New Roman" w:cs="Times New Roman"/>
          <w:sz w:val="24"/>
          <w:lang w:val="en-GB"/>
        </w:rPr>
        <w:t xml:space="preserve">VOJTEK, Petr. In ŠVESTKA, </w:t>
      </w:r>
      <w:proofErr w:type="spellStart"/>
      <w:r w:rsidRPr="00F64C23">
        <w:rPr>
          <w:rFonts w:ascii="Times New Roman" w:hAnsi="Times New Roman" w:cs="Times New Roman"/>
          <w:sz w:val="24"/>
          <w:lang w:val="en-GB"/>
        </w:rPr>
        <w:t>Jiří</w:t>
      </w:r>
      <w:proofErr w:type="spellEnd"/>
      <w:r w:rsidRPr="00F64C23">
        <w:rPr>
          <w:rFonts w:ascii="Times New Roman" w:hAnsi="Times New Roman" w:cs="Times New Roman"/>
          <w:sz w:val="24"/>
          <w:lang w:val="en-GB"/>
        </w:rPr>
        <w:t xml:space="preserve">, et al. Civil Code: Commentary. Volume VI (Relative Property Rights, Part 2). 1st ed. Prague: Wolters Kluwer, 2014, pp. 1107-1108. </w:t>
      </w:r>
    </w:p>
    <w:p w:rsidR="00F64C23" w:rsidRPr="00F64C23" w:rsidRDefault="00F64C23" w:rsidP="00F64C23">
      <w:pPr>
        <w:pStyle w:val="Odstavecseseznamem"/>
        <w:numPr>
          <w:ilvl w:val="0"/>
          <w:numId w:val="2"/>
        </w:numPr>
        <w:rPr>
          <w:rFonts w:ascii="Times New Roman" w:hAnsi="Times New Roman" w:cs="Times New Roman"/>
          <w:sz w:val="24"/>
          <w:lang w:val="en-GB"/>
        </w:rPr>
      </w:pPr>
      <w:r w:rsidRPr="00F64C23">
        <w:rPr>
          <w:rFonts w:ascii="Times New Roman" w:hAnsi="Times New Roman" w:cs="Times New Roman"/>
          <w:sz w:val="24"/>
          <w:lang w:val="en-GB"/>
        </w:rPr>
        <w:t xml:space="preserve">Resolution of the Supreme Court dated December 18, 2013, file number 25 </w:t>
      </w:r>
      <w:proofErr w:type="spellStart"/>
      <w:r w:rsidRPr="00F64C23">
        <w:rPr>
          <w:rFonts w:ascii="Times New Roman" w:hAnsi="Times New Roman" w:cs="Times New Roman"/>
          <w:sz w:val="24"/>
          <w:lang w:val="en-GB"/>
        </w:rPr>
        <w:t>Cdo</w:t>
      </w:r>
      <w:proofErr w:type="spellEnd"/>
      <w:r w:rsidRPr="00F64C23">
        <w:rPr>
          <w:rFonts w:ascii="Times New Roman" w:hAnsi="Times New Roman" w:cs="Times New Roman"/>
          <w:sz w:val="24"/>
          <w:lang w:val="en-GB"/>
        </w:rPr>
        <w:t xml:space="preserve"> 2356/</w:t>
      </w:r>
      <w:proofErr w:type="gramStart"/>
      <w:r w:rsidRPr="00F64C23">
        <w:rPr>
          <w:rFonts w:ascii="Times New Roman" w:hAnsi="Times New Roman" w:cs="Times New Roman"/>
          <w:sz w:val="24"/>
          <w:lang w:val="en-GB"/>
        </w:rPr>
        <w:t>2013..</w:t>
      </w:r>
      <w:proofErr w:type="gramEnd"/>
      <w:r w:rsidRPr="00F64C23">
        <w:rPr>
          <w:rFonts w:ascii="Times New Roman" w:hAnsi="Times New Roman" w:cs="Times New Roman"/>
          <w:sz w:val="24"/>
          <w:lang w:val="en-GB"/>
        </w:rPr>
        <w:t xml:space="preserve"> </w:t>
      </w:r>
    </w:p>
    <w:p w:rsidR="00F64C23" w:rsidRPr="00F64C23" w:rsidRDefault="00F64C23" w:rsidP="00F64C23">
      <w:pPr>
        <w:pStyle w:val="Odstavecseseznamem"/>
        <w:numPr>
          <w:ilvl w:val="0"/>
          <w:numId w:val="2"/>
        </w:numPr>
        <w:rPr>
          <w:rFonts w:ascii="Times New Roman" w:hAnsi="Times New Roman" w:cs="Times New Roman"/>
          <w:sz w:val="24"/>
          <w:lang w:val="en-GB"/>
        </w:rPr>
      </w:pPr>
      <w:r w:rsidRPr="00F64C23">
        <w:rPr>
          <w:rFonts w:ascii="Times New Roman" w:hAnsi="Times New Roman" w:cs="Times New Roman"/>
          <w:sz w:val="24"/>
          <w:lang w:val="en-GB"/>
        </w:rPr>
        <w:t xml:space="preserve">Resolution of the Supreme Court dated November 1, 2017, file number 25 </w:t>
      </w:r>
      <w:proofErr w:type="spellStart"/>
      <w:r w:rsidRPr="00F64C23">
        <w:rPr>
          <w:rFonts w:ascii="Times New Roman" w:hAnsi="Times New Roman" w:cs="Times New Roman"/>
          <w:sz w:val="24"/>
          <w:lang w:val="en-GB"/>
        </w:rPr>
        <w:t>Cdo</w:t>
      </w:r>
      <w:proofErr w:type="spellEnd"/>
      <w:r w:rsidRPr="00F64C23">
        <w:rPr>
          <w:rFonts w:ascii="Times New Roman" w:hAnsi="Times New Roman" w:cs="Times New Roman"/>
          <w:sz w:val="24"/>
          <w:lang w:val="en-GB"/>
        </w:rPr>
        <w:t xml:space="preserve"> 2245/2017, published under number 7/2019 Collection of Judicial Decisions and Opinions.</w:t>
      </w:r>
    </w:p>
    <w:p w:rsidR="00F64C23" w:rsidRPr="00F64C23" w:rsidRDefault="00F64C23" w:rsidP="00F64C23">
      <w:pPr>
        <w:rPr>
          <w:rFonts w:ascii="Times New Roman" w:hAnsi="Times New Roman" w:cs="Times New Roman"/>
          <w:sz w:val="24"/>
        </w:rPr>
      </w:pPr>
    </w:p>
    <w:p w:rsidR="00825F33" w:rsidRDefault="00825F33" w:rsidP="00825F33"/>
    <w:p w:rsidR="00825F33" w:rsidRDefault="00825F33" w:rsidP="00825F33"/>
    <w:p w:rsidR="00825F33" w:rsidRPr="00825F33" w:rsidRDefault="00825F33" w:rsidP="00825F33"/>
    <w:p w:rsidR="000A2A3E" w:rsidRPr="000A2A3E" w:rsidRDefault="000A2A3E" w:rsidP="000A2A3E">
      <w:pPr>
        <w:pStyle w:val="Normlnweb"/>
        <w:jc w:val="both"/>
        <w:rPr>
          <w:lang w:val="en-GB"/>
        </w:rPr>
      </w:pPr>
    </w:p>
    <w:p w:rsidR="000A2A3E" w:rsidRDefault="000A2A3E" w:rsidP="000A2A3E">
      <w:pPr>
        <w:pStyle w:val="Normlnweb"/>
      </w:pPr>
    </w:p>
    <w:p w:rsidR="000A2A3E" w:rsidRDefault="000A2A3E" w:rsidP="000A2A3E">
      <w:pPr>
        <w:pStyle w:val="Normlnweb"/>
      </w:pPr>
    </w:p>
    <w:p w:rsidR="000A2A3E" w:rsidRDefault="000A2A3E" w:rsidP="00212184">
      <w:pPr>
        <w:pStyle w:val="Normlnweb"/>
        <w:jc w:val="both"/>
        <w:rPr>
          <w:rStyle w:val="TextpoznpodarouChar"/>
          <w:rFonts w:ascii="Garamond" w:hAnsi="Garamond" w:cs="Times New Roman"/>
          <w:sz w:val="24"/>
          <w:szCs w:val="24"/>
        </w:rPr>
      </w:pPr>
    </w:p>
    <w:p w:rsidR="000A2A3E" w:rsidRPr="00212184" w:rsidRDefault="000A2A3E" w:rsidP="00212184">
      <w:pPr>
        <w:pStyle w:val="Normlnweb"/>
        <w:jc w:val="both"/>
        <w:rPr>
          <w:lang w:val="en-GB"/>
        </w:rPr>
      </w:pPr>
    </w:p>
    <w:p w:rsidR="00212184" w:rsidRDefault="00212184" w:rsidP="00212184">
      <w:pPr>
        <w:pStyle w:val="Normlnweb"/>
      </w:pPr>
    </w:p>
    <w:p w:rsidR="00212184" w:rsidRPr="00212184" w:rsidRDefault="00212184" w:rsidP="00212184">
      <w:pPr>
        <w:pStyle w:val="Normlnweb"/>
        <w:jc w:val="both"/>
        <w:rPr>
          <w:lang w:val="en-GB"/>
        </w:rPr>
      </w:pPr>
    </w:p>
    <w:p w:rsidR="006A34B7" w:rsidRDefault="006A34B7"/>
    <w:sectPr w:rsidR="006A34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184" w:rsidRDefault="00212184" w:rsidP="00212184">
      <w:pPr>
        <w:spacing w:after="0" w:line="240" w:lineRule="auto"/>
      </w:pPr>
      <w:r>
        <w:separator/>
      </w:r>
    </w:p>
  </w:endnote>
  <w:endnote w:type="continuationSeparator" w:id="0">
    <w:p w:rsidR="00212184" w:rsidRDefault="00212184" w:rsidP="00212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184" w:rsidRDefault="00212184" w:rsidP="00212184">
      <w:pPr>
        <w:spacing w:after="0" w:line="240" w:lineRule="auto"/>
      </w:pPr>
      <w:r>
        <w:separator/>
      </w:r>
    </w:p>
  </w:footnote>
  <w:footnote w:type="continuationSeparator" w:id="0">
    <w:p w:rsidR="00212184" w:rsidRDefault="00212184" w:rsidP="00212184">
      <w:pPr>
        <w:spacing w:after="0" w:line="240" w:lineRule="auto"/>
      </w:pPr>
      <w:r>
        <w:continuationSeparator/>
      </w:r>
    </w:p>
  </w:footnote>
  <w:footnote w:id="1">
    <w:p w:rsidR="00212184" w:rsidRPr="000B22AE" w:rsidRDefault="00212184" w:rsidP="00212184">
      <w:pPr>
        <w:pStyle w:val="Textpoznpodarou"/>
        <w:rPr>
          <w:rFonts w:ascii="Garamond" w:hAnsi="Garamond"/>
          <w:color w:val="000000" w:themeColor="text1"/>
          <w:szCs w:val="20"/>
        </w:rPr>
      </w:pPr>
      <w:r w:rsidRPr="000B22AE">
        <w:rPr>
          <w:rStyle w:val="Znakapoznpodarou"/>
          <w:rFonts w:ascii="Garamond" w:hAnsi="Garamond"/>
          <w:color w:val="000000" w:themeColor="text1"/>
          <w:szCs w:val="20"/>
        </w:rPr>
        <w:footnoteRef/>
      </w:r>
      <w:r w:rsidRPr="000B22AE">
        <w:rPr>
          <w:rFonts w:ascii="Garamond" w:hAnsi="Garamond"/>
          <w:color w:val="000000" w:themeColor="text1"/>
          <w:szCs w:val="20"/>
        </w:rPr>
        <w:t xml:space="preserve"> </w:t>
      </w:r>
      <w:proofErr w:type="spellStart"/>
      <w:r w:rsidR="000A2A3E">
        <w:t>For</w:t>
      </w:r>
      <w:proofErr w:type="spellEnd"/>
      <w:r w:rsidR="000A2A3E">
        <w:t xml:space="preserve"> </w:t>
      </w:r>
      <w:proofErr w:type="spellStart"/>
      <w:r w:rsidR="000A2A3E">
        <w:t>example</w:t>
      </w:r>
      <w:proofErr w:type="spellEnd"/>
      <w:r w:rsidR="000A2A3E">
        <w:t xml:space="preserve">, </w:t>
      </w:r>
      <w:proofErr w:type="spellStart"/>
      <w:r w:rsidR="000A2A3E">
        <w:t>compare</w:t>
      </w:r>
      <w:proofErr w:type="spellEnd"/>
      <w:r w:rsidR="000A2A3E">
        <w:t xml:space="preserve"> </w:t>
      </w:r>
      <w:proofErr w:type="spellStart"/>
      <w:r w:rsidR="000A2A3E">
        <w:t>the</w:t>
      </w:r>
      <w:proofErr w:type="spellEnd"/>
      <w:r w:rsidR="000A2A3E">
        <w:t xml:space="preserve"> </w:t>
      </w:r>
      <w:proofErr w:type="spellStart"/>
      <w:r w:rsidR="000A2A3E">
        <w:t>judgment</w:t>
      </w:r>
      <w:proofErr w:type="spellEnd"/>
      <w:r w:rsidR="000A2A3E">
        <w:t xml:space="preserve"> </w:t>
      </w:r>
      <w:proofErr w:type="spellStart"/>
      <w:r w:rsidR="000A2A3E">
        <w:t>of</w:t>
      </w:r>
      <w:proofErr w:type="spellEnd"/>
      <w:r w:rsidR="000A2A3E">
        <w:t xml:space="preserve"> </w:t>
      </w:r>
      <w:proofErr w:type="spellStart"/>
      <w:r w:rsidR="000A2A3E">
        <w:t>the</w:t>
      </w:r>
      <w:proofErr w:type="spellEnd"/>
      <w:r w:rsidR="000A2A3E">
        <w:t xml:space="preserve"> Czech </w:t>
      </w:r>
      <w:proofErr w:type="spellStart"/>
      <w:r w:rsidR="000A2A3E">
        <w:t>Supreme</w:t>
      </w:r>
      <w:proofErr w:type="spellEnd"/>
      <w:r w:rsidR="000A2A3E">
        <w:t xml:space="preserve"> </w:t>
      </w:r>
      <w:proofErr w:type="spellStart"/>
      <w:r w:rsidR="000A2A3E">
        <w:t>Court</w:t>
      </w:r>
      <w:proofErr w:type="spellEnd"/>
      <w:r w:rsidR="000A2A3E">
        <w:t xml:space="preserve"> </w:t>
      </w:r>
      <w:proofErr w:type="spellStart"/>
      <w:r w:rsidR="000A2A3E">
        <w:t>dated</w:t>
      </w:r>
      <w:proofErr w:type="spellEnd"/>
      <w:r w:rsidR="000A2A3E">
        <w:t xml:space="preserve"> </w:t>
      </w:r>
      <w:proofErr w:type="spellStart"/>
      <w:r w:rsidR="000A2A3E">
        <w:t>January</w:t>
      </w:r>
      <w:proofErr w:type="spellEnd"/>
      <w:r w:rsidR="000A2A3E">
        <w:t xml:space="preserve"> 26, 2011, </w:t>
      </w:r>
      <w:proofErr w:type="spellStart"/>
      <w:r w:rsidR="000A2A3E">
        <w:t>file</w:t>
      </w:r>
      <w:proofErr w:type="spellEnd"/>
      <w:r w:rsidR="000A2A3E">
        <w:t xml:space="preserve"> </w:t>
      </w:r>
      <w:proofErr w:type="spellStart"/>
      <w:r w:rsidR="000A2A3E">
        <w:t>number</w:t>
      </w:r>
      <w:proofErr w:type="spellEnd"/>
      <w:r w:rsidR="000A2A3E">
        <w:t xml:space="preserve"> 25 </w:t>
      </w:r>
      <w:proofErr w:type="spellStart"/>
      <w:r w:rsidR="000A2A3E">
        <w:t>Cdo</w:t>
      </w:r>
      <w:proofErr w:type="spellEnd"/>
      <w:r w:rsidR="000A2A3E">
        <w:t xml:space="preserve"> 5162/2008, </w:t>
      </w:r>
      <w:proofErr w:type="spellStart"/>
      <w:r w:rsidR="000A2A3E">
        <w:t>published</w:t>
      </w:r>
      <w:proofErr w:type="spellEnd"/>
      <w:r w:rsidR="000A2A3E">
        <w:t xml:space="preserve"> </w:t>
      </w:r>
      <w:proofErr w:type="spellStart"/>
      <w:r w:rsidR="000A2A3E">
        <w:t>under</w:t>
      </w:r>
      <w:proofErr w:type="spellEnd"/>
      <w:r w:rsidR="000A2A3E">
        <w:t xml:space="preserve"> </w:t>
      </w:r>
      <w:proofErr w:type="spellStart"/>
      <w:r w:rsidR="000A2A3E">
        <w:t>number</w:t>
      </w:r>
      <w:proofErr w:type="spellEnd"/>
      <w:r w:rsidR="000A2A3E">
        <w:t xml:space="preserve"> 85/2011 </w:t>
      </w:r>
      <w:proofErr w:type="spellStart"/>
      <w:r w:rsidR="000A2A3E">
        <w:t>Collection</w:t>
      </w:r>
      <w:proofErr w:type="spellEnd"/>
      <w:r w:rsidR="000A2A3E">
        <w:t xml:space="preserve"> </w:t>
      </w:r>
      <w:proofErr w:type="spellStart"/>
      <w:r w:rsidR="000A2A3E">
        <w:t>of</w:t>
      </w:r>
      <w:proofErr w:type="spellEnd"/>
      <w:r w:rsidR="000A2A3E">
        <w:t xml:space="preserve"> </w:t>
      </w:r>
      <w:proofErr w:type="spellStart"/>
      <w:r w:rsidR="000A2A3E">
        <w:t>Judicial</w:t>
      </w:r>
      <w:proofErr w:type="spellEnd"/>
      <w:r w:rsidR="000A2A3E">
        <w:t xml:space="preserve"> </w:t>
      </w:r>
      <w:proofErr w:type="spellStart"/>
      <w:r w:rsidR="000A2A3E">
        <w:t>Decisions</w:t>
      </w:r>
      <w:proofErr w:type="spellEnd"/>
      <w:r w:rsidR="000A2A3E">
        <w:t xml:space="preserve"> and </w:t>
      </w:r>
      <w:proofErr w:type="spellStart"/>
      <w:r w:rsidR="000A2A3E">
        <w:t>Opinions</w:t>
      </w:r>
      <w:proofErr w:type="spellEnd"/>
      <w:r w:rsidR="000A2A3E">
        <w:t xml:space="preserve">, Civil and </w:t>
      </w:r>
      <w:proofErr w:type="spellStart"/>
      <w:r w:rsidR="000A2A3E">
        <w:t>Commercial</w:t>
      </w:r>
      <w:proofErr w:type="spellEnd"/>
      <w:r w:rsidR="000A2A3E">
        <w:t xml:space="preserve"> </w:t>
      </w:r>
      <w:proofErr w:type="spellStart"/>
      <w:r w:rsidR="000A2A3E">
        <w:t>Section</w:t>
      </w:r>
      <w:proofErr w:type="spellEnd"/>
      <w:r w:rsidR="000A2A3E">
        <w:t>.</w:t>
      </w:r>
    </w:p>
  </w:footnote>
  <w:footnote w:id="2">
    <w:p w:rsidR="00212184" w:rsidRDefault="00212184">
      <w:pPr>
        <w:pStyle w:val="Textpoznpodarou"/>
      </w:pPr>
      <w:r>
        <w:rPr>
          <w:rStyle w:val="Znakapoznpodarou"/>
        </w:rPr>
        <w:footnoteRef/>
      </w:r>
      <w:r>
        <w:t xml:space="preserve"> </w:t>
      </w:r>
      <w:r w:rsidR="000A2A3E">
        <w:t xml:space="preserve">Pavelek, Ondřej. </w:t>
      </w:r>
      <w:proofErr w:type="spellStart"/>
      <w:r w:rsidR="000A2A3E">
        <w:t>Compensation</w:t>
      </w:r>
      <w:proofErr w:type="spellEnd"/>
      <w:r w:rsidR="000A2A3E">
        <w:t xml:space="preserve"> </w:t>
      </w:r>
      <w:proofErr w:type="spellStart"/>
      <w:r w:rsidR="000A2A3E">
        <w:t>for</w:t>
      </w:r>
      <w:proofErr w:type="spellEnd"/>
      <w:r w:rsidR="000A2A3E">
        <w:t xml:space="preserve"> Non-</w:t>
      </w:r>
      <w:proofErr w:type="spellStart"/>
      <w:r w:rsidR="000A2A3E">
        <w:t>Pecuniary</w:t>
      </w:r>
      <w:proofErr w:type="spellEnd"/>
      <w:r w:rsidR="000A2A3E">
        <w:t xml:space="preserve"> </w:t>
      </w:r>
      <w:proofErr w:type="spellStart"/>
      <w:r w:rsidR="000A2A3E">
        <w:t>Harm</w:t>
      </w:r>
      <w:proofErr w:type="spellEnd"/>
      <w:r w:rsidR="000A2A3E">
        <w:t xml:space="preserve"> to </w:t>
      </w:r>
      <w:proofErr w:type="spellStart"/>
      <w:r w:rsidR="000A2A3E">
        <w:t>Health</w:t>
      </w:r>
      <w:proofErr w:type="spellEnd"/>
      <w:r w:rsidR="000A2A3E">
        <w:t xml:space="preserve"> and in </w:t>
      </w:r>
      <w:proofErr w:type="spellStart"/>
      <w:r w:rsidR="000A2A3E">
        <w:t>Cases</w:t>
      </w:r>
      <w:proofErr w:type="spellEnd"/>
      <w:r w:rsidR="000A2A3E">
        <w:t xml:space="preserve"> </w:t>
      </w:r>
      <w:proofErr w:type="spellStart"/>
      <w:r w:rsidR="000A2A3E">
        <w:t>of</w:t>
      </w:r>
      <w:proofErr w:type="spellEnd"/>
      <w:r w:rsidR="000A2A3E">
        <w:t xml:space="preserve"> </w:t>
      </w:r>
      <w:proofErr w:type="spellStart"/>
      <w:r w:rsidR="000A2A3E">
        <w:t>Death</w:t>
      </w:r>
      <w:proofErr w:type="spellEnd"/>
      <w:r w:rsidR="000A2A3E">
        <w:t>, C.H. Beck, 2020.</w:t>
      </w:r>
    </w:p>
  </w:footnote>
  <w:footnote w:id="3">
    <w:p w:rsidR="00212184" w:rsidRDefault="00212184" w:rsidP="00212184">
      <w:pPr>
        <w:pStyle w:val="Textpoznpodarou"/>
      </w:pPr>
      <w:r>
        <w:rPr>
          <w:rStyle w:val="Znakapoznpodarou"/>
        </w:rPr>
        <w:footnoteRef/>
      </w:r>
      <w:r>
        <w:t xml:space="preserve"> </w:t>
      </w:r>
      <w:proofErr w:type="spellStart"/>
      <w:r w:rsidR="000A2A3E">
        <w:t>This</w:t>
      </w:r>
      <w:proofErr w:type="spellEnd"/>
      <w:r w:rsidR="000A2A3E">
        <w:t xml:space="preserve"> </w:t>
      </w:r>
      <w:proofErr w:type="spellStart"/>
      <w:r w:rsidR="000A2A3E">
        <w:t>differs</w:t>
      </w:r>
      <w:proofErr w:type="spellEnd"/>
      <w:r w:rsidR="000A2A3E">
        <w:t xml:space="preserve"> </w:t>
      </w:r>
      <w:proofErr w:type="spellStart"/>
      <w:r w:rsidR="000A2A3E">
        <w:t>from</w:t>
      </w:r>
      <w:proofErr w:type="spellEnd"/>
      <w:r w:rsidR="000A2A3E">
        <w:t xml:space="preserve"> </w:t>
      </w:r>
      <w:proofErr w:type="spellStart"/>
      <w:r w:rsidR="000A2A3E">
        <w:t>the</w:t>
      </w:r>
      <w:proofErr w:type="spellEnd"/>
      <w:r w:rsidR="000A2A3E">
        <w:t xml:space="preserve"> </w:t>
      </w:r>
      <w:proofErr w:type="spellStart"/>
      <w:r w:rsidR="000A2A3E">
        <w:t>Austrian</w:t>
      </w:r>
      <w:proofErr w:type="spellEnd"/>
      <w:r w:rsidR="000A2A3E">
        <w:t xml:space="preserve"> ABGB </w:t>
      </w:r>
      <w:proofErr w:type="spellStart"/>
      <w:r w:rsidR="000A2A3E">
        <w:t>or</w:t>
      </w:r>
      <w:proofErr w:type="spellEnd"/>
      <w:r w:rsidR="000A2A3E">
        <w:t xml:space="preserve"> </w:t>
      </w:r>
      <w:proofErr w:type="spellStart"/>
      <w:r w:rsidR="000A2A3E">
        <w:t>the</w:t>
      </w:r>
      <w:proofErr w:type="spellEnd"/>
      <w:r w:rsidR="000A2A3E">
        <w:t xml:space="preserve"> </w:t>
      </w:r>
      <w:proofErr w:type="spellStart"/>
      <w:r w:rsidR="000A2A3E">
        <w:t>German</w:t>
      </w:r>
      <w:proofErr w:type="spellEnd"/>
      <w:r w:rsidR="000A2A3E">
        <w:t xml:space="preserve"> BGB, </w:t>
      </w:r>
      <w:proofErr w:type="spellStart"/>
      <w:r w:rsidR="000A2A3E">
        <w:t>which</w:t>
      </w:r>
      <w:proofErr w:type="spellEnd"/>
      <w:r w:rsidR="000A2A3E">
        <w:t xml:space="preserve"> </w:t>
      </w:r>
      <w:proofErr w:type="spellStart"/>
      <w:r w:rsidR="000A2A3E">
        <w:t>encompass</w:t>
      </w:r>
      <w:proofErr w:type="spellEnd"/>
      <w:r w:rsidR="000A2A3E">
        <w:t xml:space="preserve"> </w:t>
      </w:r>
      <w:proofErr w:type="spellStart"/>
      <w:r w:rsidR="000A2A3E">
        <w:t>all</w:t>
      </w:r>
      <w:proofErr w:type="spellEnd"/>
      <w:r w:rsidR="000A2A3E">
        <w:t xml:space="preserve"> these </w:t>
      </w:r>
      <w:proofErr w:type="spellStart"/>
      <w:r w:rsidR="000A2A3E">
        <w:t>claims</w:t>
      </w:r>
      <w:proofErr w:type="spellEnd"/>
      <w:r w:rsidR="000A2A3E">
        <w:t xml:space="preserve"> </w:t>
      </w:r>
      <w:proofErr w:type="spellStart"/>
      <w:r w:rsidR="000A2A3E">
        <w:t>under</w:t>
      </w:r>
      <w:proofErr w:type="spellEnd"/>
      <w:r w:rsidR="000A2A3E">
        <w:t xml:space="preserve"> a single term, "</w:t>
      </w:r>
      <w:proofErr w:type="spellStart"/>
      <w:r w:rsidR="000A2A3E">
        <w:t>pain</w:t>
      </w:r>
      <w:proofErr w:type="spellEnd"/>
      <w:r w:rsidR="000A2A3E">
        <w:t xml:space="preserve"> and </w:t>
      </w:r>
      <w:proofErr w:type="spellStart"/>
      <w:r w:rsidR="000A2A3E">
        <w:t>suffering</w:t>
      </w:r>
      <w:proofErr w:type="spellEnd"/>
      <w:r w:rsidR="000A2A3E">
        <w:t>."</w:t>
      </w:r>
    </w:p>
  </w:footnote>
  <w:footnote w:id="4">
    <w:p w:rsidR="00212184" w:rsidRPr="0024455E" w:rsidRDefault="00212184" w:rsidP="00212184">
      <w:pPr>
        <w:pStyle w:val="Textpoznpodarou"/>
        <w:rPr>
          <w:rFonts w:ascii="Garamond" w:hAnsi="Garamond"/>
        </w:rPr>
      </w:pPr>
      <w:r w:rsidRPr="0024455E">
        <w:rPr>
          <w:rStyle w:val="Znakapoznpodarou"/>
          <w:rFonts w:ascii="Garamond" w:hAnsi="Garamond"/>
        </w:rPr>
        <w:footnoteRef/>
      </w:r>
      <w:r w:rsidRPr="0024455E">
        <w:rPr>
          <w:rFonts w:ascii="Garamond" w:hAnsi="Garamond"/>
        </w:rPr>
        <w:t xml:space="preserve"> </w:t>
      </w:r>
      <w:proofErr w:type="spellStart"/>
      <w:r w:rsidR="000A2A3E">
        <w:t>Resolution</w:t>
      </w:r>
      <w:proofErr w:type="spellEnd"/>
      <w:r w:rsidR="000A2A3E">
        <w:t xml:space="preserve"> </w:t>
      </w:r>
      <w:proofErr w:type="spellStart"/>
      <w:r w:rsidR="000A2A3E">
        <w:t>of</w:t>
      </w:r>
      <w:proofErr w:type="spellEnd"/>
      <w:r w:rsidR="000A2A3E">
        <w:t xml:space="preserve"> </w:t>
      </w:r>
      <w:proofErr w:type="spellStart"/>
      <w:r w:rsidR="000A2A3E">
        <w:t>the</w:t>
      </w:r>
      <w:proofErr w:type="spellEnd"/>
      <w:r w:rsidR="000A2A3E">
        <w:t xml:space="preserve"> </w:t>
      </w:r>
      <w:proofErr w:type="spellStart"/>
      <w:r w:rsidR="000A2A3E">
        <w:t>Supreme</w:t>
      </w:r>
      <w:proofErr w:type="spellEnd"/>
      <w:r w:rsidR="000A2A3E">
        <w:t xml:space="preserve"> </w:t>
      </w:r>
      <w:proofErr w:type="spellStart"/>
      <w:r w:rsidR="000A2A3E">
        <w:t>Court</w:t>
      </w:r>
      <w:proofErr w:type="spellEnd"/>
      <w:r w:rsidR="000A2A3E">
        <w:t xml:space="preserve"> </w:t>
      </w:r>
      <w:proofErr w:type="spellStart"/>
      <w:r w:rsidR="000A2A3E">
        <w:t>dated</w:t>
      </w:r>
      <w:proofErr w:type="spellEnd"/>
      <w:r w:rsidR="000A2A3E">
        <w:t xml:space="preserve"> </w:t>
      </w:r>
      <w:proofErr w:type="spellStart"/>
      <w:r w:rsidR="000A2A3E">
        <w:t>November</w:t>
      </w:r>
      <w:proofErr w:type="spellEnd"/>
      <w:r w:rsidR="000A2A3E">
        <w:t xml:space="preserve"> 1, 2017, </w:t>
      </w:r>
      <w:proofErr w:type="spellStart"/>
      <w:r w:rsidR="000A2A3E">
        <w:t>file</w:t>
      </w:r>
      <w:proofErr w:type="spellEnd"/>
      <w:r w:rsidR="000A2A3E">
        <w:t xml:space="preserve"> </w:t>
      </w:r>
      <w:proofErr w:type="spellStart"/>
      <w:r w:rsidR="000A2A3E">
        <w:t>number</w:t>
      </w:r>
      <w:proofErr w:type="spellEnd"/>
      <w:r w:rsidR="000A2A3E">
        <w:t xml:space="preserve"> 25 </w:t>
      </w:r>
      <w:proofErr w:type="spellStart"/>
      <w:r w:rsidR="000A2A3E">
        <w:t>Cdo</w:t>
      </w:r>
      <w:proofErr w:type="spellEnd"/>
      <w:r w:rsidR="000A2A3E">
        <w:t xml:space="preserve"> 2245/2017, </w:t>
      </w:r>
      <w:proofErr w:type="spellStart"/>
      <w:r w:rsidR="000A2A3E">
        <w:t>published</w:t>
      </w:r>
      <w:proofErr w:type="spellEnd"/>
      <w:r w:rsidR="000A2A3E">
        <w:t xml:space="preserve"> </w:t>
      </w:r>
      <w:proofErr w:type="spellStart"/>
      <w:r w:rsidR="000A2A3E">
        <w:t>under</w:t>
      </w:r>
      <w:proofErr w:type="spellEnd"/>
      <w:r w:rsidR="000A2A3E">
        <w:t xml:space="preserve"> </w:t>
      </w:r>
      <w:proofErr w:type="spellStart"/>
      <w:r w:rsidR="000A2A3E">
        <w:t>number</w:t>
      </w:r>
      <w:proofErr w:type="spellEnd"/>
      <w:r w:rsidR="000A2A3E">
        <w:t xml:space="preserve"> 7/2019 </w:t>
      </w:r>
      <w:proofErr w:type="spellStart"/>
      <w:r w:rsidR="000A2A3E">
        <w:t>Collection</w:t>
      </w:r>
      <w:proofErr w:type="spellEnd"/>
      <w:r w:rsidR="000A2A3E">
        <w:t xml:space="preserve"> </w:t>
      </w:r>
      <w:proofErr w:type="spellStart"/>
      <w:r w:rsidR="000A2A3E">
        <w:t>of</w:t>
      </w:r>
      <w:proofErr w:type="spellEnd"/>
      <w:r w:rsidR="000A2A3E">
        <w:t xml:space="preserve"> </w:t>
      </w:r>
      <w:proofErr w:type="spellStart"/>
      <w:r w:rsidR="000A2A3E">
        <w:t>Judicial</w:t>
      </w:r>
      <w:proofErr w:type="spellEnd"/>
      <w:r w:rsidR="000A2A3E">
        <w:t xml:space="preserve"> </w:t>
      </w:r>
      <w:proofErr w:type="spellStart"/>
      <w:r w:rsidR="000A2A3E">
        <w:t>Decisions</w:t>
      </w:r>
      <w:proofErr w:type="spellEnd"/>
      <w:r w:rsidR="000A2A3E">
        <w:t xml:space="preserve"> and </w:t>
      </w:r>
      <w:proofErr w:type="spellStart"/>
      <w:r w:rsidR="000A2A3E">
        <w:t>Opinions</w:t>
      </w:r>
      <w:proofErr w:type="spellEnd"/>
      <w:r w:rsidR="000A2A3E">
        <w:t>.</w:t>
      </w:r>
    </w:p>
  </w:footnote>
  <w:footnote w:id="5">
    <w:p w:rsidR="00212184" w:rsidRPr="0024455E" w:rsidRDefault="00212184" w:rsidP="00212184">
      <w:pPr>
        <w:pStyle w:val="Textpoznpodarou"/>
        <w:rPr>
          <w:rFonts w:ascii="Garamond" w:hAnsi="Garamond"/>
          <w:color w:val="000000" w:themeColor="text1"/>
          <w:szCs w:val="20"/>
        </w:rPr>
      </w:pPr>
      <w:r w:rsidRPr="0024455E">
        <w:rPr>
          <w:rStyle w:val="Znakapoznpodarou"/>
          <w:rFonts w:ascii="Garamond" w:hAnsi="Garamond"/>
          <w:color w:val="000000" w:themeColor="text1"/>
          <w:szCs w:val="20"/>
        </w:rPr>
        <w:footnoteRef/>
      </w:r>
      <w:r w:rsidRPr="0024455E">
        <w:rPr>
          <w:rFonts w:ascii="Garamond" w:hAnsi="Garamond"/>
          <w:color w:val="000000" w:themeColor="text1"/>
          <w:szCs w:val="20"/>
        </w:rPr>
        <w:t xml:space="preserve"> </w:t>
      </w:r>
      <w:proofErr w:type="spellStart"/>
      <w:r w:rsidR="000A2A3E">
        <w:t>Resolution</w:t>
      </w:r>
      <w:proofErr w:type="spellEnd"/>
      <w:r w:rsidR="000A2A3E">
        <w:t xml:space="preserve"> </w:t>
      </w:r>
      <w:proofErr w:type="spellStart"/>
      <w:r w:rsidR="000A2A3E">
        <w:t>of</w:t>
      </w:r>
      <w:proofErr w:type="spellEnd"/>
      <w:r w:rsidR="000A2A3E">
        <w:t xml:space="preserve"> </w:t>
      </w:r>
      <w:proofErr w:type="spellStart"/>
      <w:r w:rsidR="000A2A3E">
        <w:t>the</w:t>
      </w:r>
      <w:proofErr w:type="spellEnd"/>
      <w:r w:rsidR="000A2A3E">
        <w:t xml:space="preserve"> </w:t>
      </w:r>
      <w:proofErr w:type="spellStart"/>
      <w:r w:rsidR="000A2A3E">
        <w:t>Supreme</w:t>
      </w:r>
      <w:proofErr w:type="spellEnd"/>
      <w:r w:rsidR="000A2A3E">
        <w:t xml:space="preserve"> </w:t>
      </w:r>
      <w:proofErr w:type="spellStart"/>
      <w:r w:rsidR="000A2A3E">
        <w:t>Court</w:t>
      </w:r>
      <w:proofErr w:type="spellEnd"/>
      <w:r w:rsidR="000A2A3E">
        <w:t xml:space="preserve"> </w:t>
      </w:r>
      <w:proofErr w:type="spellStart"/>
      <w:r w:rsidR="000A2A3E">
        <w:t>dated</w:t>
      </w:r>
      <w:proofErr w:type="spellEnd"/>
      <w:r w:rsidR="000A2A3E">
        <w:t xml:space="preserve"> </w:t>
      </w:r>
      <w:proofErr w:type="spellStart"/>
      <w:r w:rsidR="000A2A3E">
        <w:t>December</w:t>
      </w:r>
      <w:proofErr w:type="spellEnd"/>
      <w:r w:rsidR="000A2A3E">
        <w:t xml:space="preserve"> 18, 2013, </w:t>
      </w:r>
      <w:proofErr w:type="spellStart"/>
      <w:r w:rsidR="000A2A3E">
        <w:t>file</w:t>
      </w:r>
      <w:proofErr w:type="spellEnd"/>
      <w:r w:rsidR="000A2A3E">
        <w:t xml:space="preserve"> </w:t>
      </w:r>
      <w:proofErr w:type="spellStart"/>
      <w:r w:rsidR="000A2A3E">
        <w:t>number</w:t>
      </w:r>
      <w:proofErr w:type="spellEnd"/>
      <w:r w:rsidR="000A2A3E">
        <w:t xml:space="preserve"> 25 </w:t>
      </w:r>
      <w:proofErr w:type="spellStart"/>
      <w:r w:rsidR="000A2A3E">
        <w:t>Cdo</w:t>
      </w:r>
      <w:proofErr w:type="spellEnd"/>
      <w:r w:rsidR="000A2A3E">
        <w:t xml:space="preserve"> 2356/</w:t>
      </w:r>
      <w:proofErr w:type="gramStart"/>
      <w:r w:rsidR="000A2A3E">
        <w:t>2013.</w:t>
      </w:r>
      <w:r w:rsidRPr="0024455E">
        <w:rPr>
          <w:rFonts w:ascii="Garamond" w:hAnsi="Garamond"/>
          <w:color w:val="000000" w:themeColor="text1"/>
          <w:szCs w:val="20"/>
        </w:rPr>
        <w:t>.</w:t>
      </w:r>
      <w:proofErr w:type="gramEnd"/>
      <w:r w:rsidRPr="0024455E">
        <w:rPr>
          <w:rFonts w:ascii="Garamond" w:hAnsi="Garamond"/>
          <w:color w:val="000000" w:themeColor="text1"/>
          <w:szCs w:val="20"/>
        </w:rPr>
        <w:t xml:space="preserve"> </w:t>
      </w:r>
    </w:p>
  </w:footnote>
  <w:footnote w:id="6">
    <w:p w:rsidR="00212184" w:rsidRPr="005637C9" w:rsidRDefault="00212184" w:rsidP="00212184">
      <w:pPr>
        <w:pStyle w:val="Textpoznpodarou"/>
        <w:rPr>
          <w:rFonts w:ascii="Garamond" w:hAnsi="Garamond"/>
          <w:color w:val="000000" w:themeColor="text1"/>
          <w:szCs w:val="20"/>
        </w:rPr>
      </w:pPr>
      <w:r w:rsidRPr="0024455E">
        <w:rPr>
          <w:rStyle w:val="Znakapoznpodarou"/>
          <w:rFonts w:ascii="Garamond" w:hAnsi="Garamond"/>
          <w:color w:val="000000" w:themeColor="text1"/>
          <w:szCs w:val="20"/>
        </w:rPr>
        <w:footnoteRef/>
      </w:r>
      <w:r w:rsidRPr="0024455E">
        <w:rPr>
          <w:rFonts w:ascii="Garamond" w:hAnsi="Garamond"/>
          <w:color w:val="000000" w:themeColor="text1"/>
          <w:szCs w:val="20"/>
        </w:rPr>
        <w:t xml:space="preserve"> </w:t>
      </w:r>
      <w:r w:rsidR="00016286">
        <w:t>Vojtek, Petr. In Švestka</w:t>
      </w:r>
      <w:r w:rsidR="000A2A3E">
        <w:t xml:space="preserve">, Jiří, et al. Civil </w:t>
      </w:r>
      <w:proofErr w:type="spellStart"/>
      <w:r w:rsidR="000A2A3E">
        <w:t>Code</w:t>
      </w:r>
      <w:proofErr w:type="spellEnd"/>
      <w:r w:rsidR="000A2A3E">
        <w:t xml:space="preserve">: </w:t>
      </w:r>
      <w:proofErr w:type="spellStart"/>
      <w:r w:rsidR="000A2A3E">
        <w:t>Commentary</w:t>
      </w:r>
      <w:proofErr w:type="spellEnd"/>
      <w:r w:rsidR="000A2A3E">
        <w:t xml:space="preserve">. </w:t>
      </w:r>
      <w:proofErr w:type="spellStart"/>
      <w:r w:rsidR="000A2A3E">
        <w:t>Volume</w:t>
      </w:r>
      <w:proofErr w:type="spellEnd"/>
      <w:r w:rsidR="000A2A3E">
        <w:t xml:space="preserve"> VI (</w:t>
      </w:r>
      <w:proofErr w:type="spellStart"/>
      <w:r w:rsidR="000A2A3E">
        <w:t>Relative</w:t>
      </w:r>
      <w:proofErr w:type="spellEnd"/>
      <w:r w:rsidR="000A2A3E">
        <w:t xml:space="preserve"> </w:t>
      </w:r>
      <w:proofErr w:type="spellStart"/>
      <w:r w:rsidR="000A2A3E">
        <w:t>Property</w:t>
      </w:r>
      <w:proofErr w:type="spellEnd"/>
      <w:r w:rsidR="000A2A3E">
        <w:t xml:space="preserve"> </w:t>
      </w:r>
      <w:proofErr w:type="spellStart"/>
      <w:r w:rsidR="000A2A3E">
        <w:t>Rights</w:t>
      </w:r>
      <w:proofErr w:type="spellEnd"/>
      <w:r w:rsidR="000A2A3E">
        <w:t xml:space="preserve">, Part 2). 1st </w:t>
      </w:r>
      <w:proofErr w:type="spellStart"/>
      <w:r w:rsidR="000A2A3E">
        <w:t>ed</w:t>
      </w:r>
      <w:proofErr w:type="spellEnd"/>
      <w:r w:rsidR="000A2A3E">
        <w:t xml:space="preserve">. Prague: </w:t>
      </w:r>
      <w:proofErr w:type="spellStart"/>
      <w:r w:rsidR="000A2A3E">
        <w:t>Wolters</w:t>
      </w:r>
      <w:proofErr w:type="spellEnd"/>
      <w:r w:rsidR="000A2A3E">
        <w:t xml:space="preserve"> </w:t>
      </w:r>
      <w:proofErr w:type="spellStart"/>
      <w:r w:rsidR="000A2A3E">
        <w:t>Kluwer</w:t>
      </w:r>
      <w:proofErr w:type="spellEnd"/>
      <w:r w:rsidR="000A2A3E">
        <w:t>, 2014, pp. 1107-1108.</w:t>
      </w:r>
    </w:p>
  </w:footnote>
  <w:footnote w:id="7">
    <w:p w:rsidR="000A2A3E" w:rsidRPr="003E331E" w:rsidRDefault="000A2A3E" w:rsidP="000A2A3E">
      <w:pPr>
        <w:pStyle w:val="Textpoznpodarou"/>
        <w:jc w:val="both"/>
        <w:rPr>
          <w:rFonts w:ascii="Garamond" w:hAnsi="Garamond" w:cs="Times New Roman"/>
          <w:color w:val="000000" w:themeColor="text1"/>
          <w:szCs w:val="20"/>
        </w:rPr>
      </w:pPr>
      <w:r w:rsidRPr="003E331E">
        <w:rPr>
          <w:rStyle w:val="Znakapoznpodarou"/>
          <w:rFonts w:ascii="Garamond" w:hAnsi="Garamond" w:cs="Times New Roman"/>
          <w:szCs w:val="20"/>
        </w:rPr>
        <w:footnoteRef/>
      </w:r>
      <w:r w:rsidRPr="003E331E">
        <w:rPr>
          <w:rFonts w:ascii="Garamond" w:hAnsi="Garamond" w:cs="Times New Roman"/>
          <w:szCs w:val="20"/>
        </w:rPr>
        <w:t xml:space="preserve"> </w:t>
      </w:r>
      <w:r>
        <w:t xml:space="preserve">Such lump-sum </w:t>
      </w:r>
      <w:proofErr w:type="spellStart"/>
      <w:r>
        <w:t>amounts</w:t>
      </w:r>
      <w:proofErr w:type="spellEnd"/>
      <w:r>
        <w:t xml:space="preserve"> are, </w:t>
      </w:r>
      <w:proofErr w:type="spellStart"/>
      <w:r>
        <w:t>for</w:t>
      </w:r>
      <w:proofErr w:type="spellEnd"/>
      <w:r>
        <w:t xml:space="preserve"> </w:t>
      </w:r>
      <w:proofErr w:type="spellStart"/>
      <w:r>
        <w:t>example</w:t>
      </w:r>
      <w:proofErr w:type="spellEnd"/>
      <w:r>
        <w:t xml:space="preserve">, </w:t>
      </w:r>
      <w:proofErr w:type="spellStart"/>
      <w:r>
        <w:t>present</w:t>
      </w:r>
      <w:proofErr w:type="spellEnd"/>
      <w:r>
        <w:t xml:space="preserve"> in Slovakia (</w:t>
      </w:r>
      <w:proofErr w:type="spellStart"/>
      <w:r>
        <w:t>Act</w:t>
      </w:r>
      <w:proofErr w:type="spellEnd"/>
      <w:r>
        <w:t xml:space="preserve"> No. 437/2004 </w:t>
      </w:r>
      <w:proofErr w:type="spellStart"/>
      <w:r>
        <w:t>Coll</w:t>
      </w:r>
      <w:proofErr w:type="spellEnd"/>
      <w:r>
        <w:t xml:space="preserve">., on </w:t>
      </w:r>
      <w:proofErr w:type="spellStart"/>
      <w:r>
        <w:t>Compensation</w:t>
      </w:r>
      <w:proofErr w:type="spellEnd"/>
      <w:r>
        <w:t xml:space="preserve"> </w:t>
      </w:r>
      <w:proofErr w:type="spellStart"/>
      <w:r>
        <w:t>for</w:t>
      </w:r>
      <w:proofErr w:type="spellEnd"/>
      <w:r>
        <w:t xml:space="preserve"> </w:t>
      </w:r>
      <w:proofErr w:type="spellStart"/>
      <w:r>
        <w:t>Pain</w:t>
      </w:r>
      <w:proofErr w:type="spellEnd"/>
      <w:r>
        <w:t xml:space="preserve"> and </w:t>
      </w:r>
      <w:proofErr w:type="spellStart"/>
      <w:r>
        <w:t>for</w:t>
      </w:r>
      <w:proofErr w:type="spellEnd"/>
      <w:r>
        <w:t xml:space="preserve"> </w:t>
      </w:r>
      <w:proofErr w:type="spellStart"/>
      <w:r>
        <w:t>Impairment</w:t>
      </w:r>
      <w:proofErr w:type="spellEnd"/>
      <w:r>
        <w:t xml:space="preserve"> </w:t>
      </w:r>
      <w:proofErr w:type="spellStart"/>
      <w:r>
        <w:t>of</w:t>
      </w:r>
      <w:proofErr w:type="spellEnd"/>
      <w:r>
        <w:t xml:space="preserve"> </w:t>
      </w:r>
      <w:proofErr w:type="spellStart"/>
      <w:r>
        <w:t>Social</w:t>
      </w:r>
      <w:proofErr w:type="spellEnd"/>
      <w:r>
        <w:t xml:space="preserve"> </w:t>
      </w:r>
      <w:proofErr w:type="spellStart"/>
      <w:r>
        <w:t>Integration</w:t>
      </w:r>
      <w:proofErr w:type="spellEnd"/>
      <w:r>
        <w:t>).</w:t>
      </w:r>
    </w:p>
  </w:footnote>
  <w:footnote w:id="8">
    <w:p w:rsidR="000A2A3E" w:rsidRDefault="000A2A3E">
      <w:pPr>
        <w:pStyle w:val="Textpoznpodarou"/>
      </w:pPr>
      <w:r>
        <w:rPr>
          <w:rStyle w:val="Znakapoznpodarou"/>
        </w:rPr>
        <w:footnoteRef/>
      </w:r>
      <w:r>
        <w:t xml:space="preserve"> </w:t>
      </w:r>
      <w:r w:rsidRPr="003E331E">
        <w:rPr>
          <w:rFonts w:ascii="Garamond" w:hAnsi="Garamond"/>
          <w:bCs/>
          <w:color w:val="000000" w:themeColor="text1"/>
          <w:szCs w:val="20"/>
        </w:rPr>
        <w:t xml:space="preserve">DANZL, Karl Heinz. </w:t>
      </w:r>
      <w:r w:rsidRPr="003E331E">
        <w:rPr>
          <w:rFonts w:ascii="Garamond" w:hAnsi="Garamond"/>
          <w:bCs/>
          <w:i/>
          <w:color w:val="000000" w:themeColor="text1"/>
          <w:szCs w:val="20"/>
        </w:rPr>
        <w:t xml:space="preserve">Der </w:t>
      </w:r>
      <w:proofErr w:type="spellStart"/>
      <w:r w:rsidRPr="003E331E">
        <w:rPr>
          <w:rFonts w:ascii="Garamond" w:hAnsi="Garamond"/>
          <w:bCs/>
          <w:i/>
          <w:color w:val="000000" w:themeColor="text1"/>
          <w:szCs w:val="20"/>
        </w:rPr>
        <w:t>Ersatz</w:t>
      </w:r>
      <w:proofErr w:type="spellEnd"/>
      <w:r w:rsidRPr="003E331E">
        <w:rPr>
          <w:rFonts w:ascii="Garamond" w:hAnsi="Garamond"/>
          <w:bCs/>
          <w:i/>
          <w:color w:val="000000" w:themeColor="text1"/>
          <w:szCs w:val="20"/>
        </w:rPr>
        <w:t xml:space="preserve"> </w:t>
      </w:r>
      <w:proofErr w:type="spellStart"/>
      <w:r w:rsidRPr="003E331E">
        <w:rPr>
          <w:rFonts w:ascii="Garamond" w:hAnsi="Garamond"/>
          <w:bCs/>
          <w:i/>
          <w:color w:val="000000" w:themeColor="text1"/>
          <w:szCs w:val="20"/>
        </w:rPr>
        <w:t>ideeller</w:t>
      </w:r>
      <w:proofErr w:type="spellEnd"/>
      <w:r w:rsidRPr="003E331E">
        <w:rPr>
          <w:rFonts w:ascii="Garamond" w:hAnsi="Garamond"/>
          <w:bCs/>
          <w:i/>
          <w:color w:val="000000" w:themeColor="text1"/>
          <w:szCs w:val="20"/>
        </w:rPr>
        <w:t xml:space="preserve"> </w:t>
      </w:r>
      <w:proofErr w:type="spellStart"/>
      <w:r w:rsidRPr="003E331E">
        <w:rPr>
          <w:rFonts w:ascii="Garamond" w:hAnsi="Garamond"/>
          <w:bCs/>
          <w:i/>
          <w:color w:val="000000" w:themeColor="text1"/>
          <w:szCs w:val="20"/>
        </w:rPr>
        <w:t>Schäden</w:t>
      </w:r>
      <w:proofErr w:type="spellEnd"/>
      <w:r w:rsidRPr="003E331E">
        <w:rPr>
          <w:rFonts w:ascii="Garamond" w:hAnsi="Garamond"/>
          <w:bCs/>
          <w:i/>
          <w:color w:val="000000" w:themeColor="text1"/>
          <w:szCs w:val="20"/>
        </w:rPr>
        <w:t xml:space="preserve"> in Europa </w:t>
      </w:r>
      <w:proofErr w:type="spellStart"/>
      <w:r w:rsidRPr="003E331E">
        <w:rPr>
          <w:rFonts w:ascii="Garamond" w:hAnsi="Garamond"/>
          <w:bCs/>
          <w:i/>
          <w:color w:val="000000" w:themeColor="text1"/>
          <w:szCs w:val="20"/>
        </w:rPr>
        <w:t>und</w:t>
      </w:r>
      <w:proofErr w:type="spellEnd"/>
      <w:r w:rsidRPr="003E331E">
        <w:rPr>
          <w:rFonts w:ascii="Garamond" w:hAnsi="Garamond"/>
          <w:bCs/>
          <w:i/>
          <w:color w:val="000000" w:themeColor="text1"/>
          <w:szCs w:val="20"/>
        </w:rPr>
        <w:t xml:space="preserve"> </w:t>
      </w:r>
      <w:proofErr w:type="spellStart"/>
      <w:r w:rsidRPr="003E331E">
        <w:rPr>
          <w:rFonts w:ascii="Garamond" w:hAnsi="Garamond"/>
          <w:bCs/>
          <w:i/>
          <w:color w:val="000000" w:themeColor="text1"/>
          <w:szCs w:val="20"/>
        </w:rPr>
        <w:t>im</w:t>
      </w:r>
      <w:proofErr w:type="spellEnd"/>
      <w:r w:rsidRPr="003E331E">
        <w:rPr>
          <w:rFonts w:ascii="Garamond" w:hAnsi="Garamond"/>
          <w:bCs/>
          <w:i/>
          <w:color w:val="000000" w:themeColor="text1"/>
          <w:szCs w:val="20"/>
        </w:rPr>
        <w:t xml:space="preserve"> ABGB </w:t>
      </w:r>
      <w:proofErr w:type="spellStart"/>
      <w:r w:rsidRPr="003E331E">
        <w:rPr>
          <w:rFonts w:ascii="Garamond" w:hAnsi="Garamond"/>
          <w:bCs/>
          <w:i/>
          <w:color w:val="000000" w:themeColor="text1"/>
          <w:szCs w:val="20"/>
        </w:rPr>
        <w:t>am</w:t>
      </w:r>
      <w:proofErr w:type="spellEnd"/>
      <w:r w:rsidRPr="003E331E">
        <w:rPr>
          <w:rFonts w:ascii="Garamond" w:hAnsi="Garamond"/>
          <w:bCs/>
          <w:i/>
          <w:color w:val="000000" w:themeColor="text1"/>
          <w:szCs w:val="20"/>
        </w:rPr>
        <w:t xml:space="preserve"> </w:t>
      </w:r>
      <w:proofErr w:type="spellStart"/>
      <w:r w:rsidRPr="003E331E">
        <w:rPr>
          <w:rFonts w:ascii="Garamond" w:hAnsi="Garamond"/>
          <w:bCs/>
          <w:i/>
          <w:color w:val="000000" w:themeColor="text1"/>
          <w:szCs w:val="20"/>
        </w:rPr>
        <w:t>Beispiel</w:t>
      </w:r>
      <w:proofErr w:type="spellEnd"/>
      <w:r w:rsidRPr="003E331E">
        <w:rPr>
          <w:rFonts w:ascii="Garamond" w:hAnsi="Garamond"/>
          <w:bCs/>
          <w:i/>
          <w:color w:val="000000" w:themeColor="text1"/>
          <w:szCs w:val="20"/>
        </w:rPr>
        <w:t xml:space="preserve"> des </w:t>
      </w:r>
      <w:proofErr w:type="spellStart"/>
      <w:r w:rsidRPr="003E331E">
        <w:rPr>
          <w:rFonts w:ascii="Garamond" w:hAnsi="Garamond"/>
          <w:bCs/>
          <w:i/>
          <w:color w:val="000000" w:themeColor="text1"/>
          <w:szCs w:val="20"/>
        </w:rPr>
        <w:t>Angehörigenschmerzengeldes</w:t>
      </w:r>
      <w:proofErr w:type="spellEnd"/>
      <w:r w:rsidRPr="003E331E">
        <w:rPr>
          <w:rFonts w:ascii="Garamond" w:hAnsi="Garamond"/>
          <w:bCs/>
          <w:color w:val="000000" w:themeColor="text1"/>
          <w:szCs w:val="20"/>
        </w:rPr>
        <w:t xml:space="preserve">, in </w:t>
      </w:r>
      <w:proofErr w:type="spellStart"/>
      <w:r w:rsidRPr="003E331E">
        <w:rPr>
          <w:rFonts w:ascii="Garamond" w:hAnsi="Garamond"/>
          <w:bCs/>
          <w:color w:val="000000" w:themeColor="text1"/>
          <w:szCs w:val="20"/>
        </w:rPr>
        <w:t>Festschrift</w:t>
      </w:r>
      <w:proofErr w:type="spellEnd"/>
      <w:r w:rsidRPr="003E331E">
        <w:rPr>
          <w:rFonts w:ascii="Garamond" w:hAnsi="Garamond"/>
          <w:bCs/>
          <w:color w:val="000000" w:themeColor="text1"/>
          <w:szCs w:val="20"/>
        </w:rPr>
        <w:t xml:space="preserve"> 200 </w:t>
      </w:r>
      <w:proofErr w:type="spellStart"/>
      <w:r w:rsidRPr="003E331E">
        <w:rPr>
          <w:rFonts w:ascii="Garamond" w:hAnsi="Garamond"/>
          <w:bCs/>
          <w:color w:val="000000" w:themeColor="text1"/>
          <w:szCs w:val="20"/>
        </w:rPr>
        <w:t>Jahre</w:t>
      </w:r>
      <w:proofErr w:type="spellEnd"/>
      <w:r w:rsidRPr="003E331E">
        <w:rPr>
          <w:rFonts w:ascii="Garamond" w:hAnsi="Garamond"/>
          <w:bCs/>
          <w:color w:val="000000" w:themeColor="text1"/>
          <w:szCs w:val="20"/>
        </w:rPr>
        <w:t xml:space="preserve"> ABGB. </w:t>
      </w:r>
      <w:proofErr w:type="spellStart"/>
      <w:r w:rsidRPr="003E331E">
        <w:rPr>
          <w:rFonts w:ascii="Garamond" w:hAnsi="Garamond"/>
          <w:bCs/>
          <w:color w:val="000000" w:themeColor="text1"/>
          <w:szCs w:val="20"/>
        </w:rPr>
        <w:t>Manzsche</w:t>
      </w:r>
      <w:proofErr w:type="spellEnd"/>
      <w:r w:rsidRPr="003E331E">
        <w:rPr>
          <w:rFonts w:ascii="Garamond" w:hAnsi="Garamond"/>
          <w:bCs/>
          <w:color w:val="000000" w:themeColor="text1"/>
          <w:szCs w:val="20"/>
        </w:rPr>
        <w:t xml:space="preserve"> </w:t>
      </w:r>
      <w:proofErr w:type="spellStart"/>
      <w:r w:rsidRPr="003E331E">
        <w:rPr>
          <w:rFonts w:ascii="Garamond" w:hAnsi="Garamond"/>
          <w:bCs/>
          <w:color w:val="000000" w:themeColor="text1"/>
          <w:szCs w:val="20"/>
        </w:rPr>
        <w:t>Verlags</w:t>
      </w:r>
      <w:proofErr w:type="spellEnd"/>
      <w:r w:rsidRPr="003E331E">
        <w:rPr>
          <w:rFonts w:ascii="Garamond" w:hAnsi="Garamond"/>
          <w:bCs/>
          <w:color w:val="000000" w:themeColor="text1"/>
          <w:szCs w:val="20"/>
        </w:rPr>
        <w:t xml:space="preserve"> </w:t>
      </w:r>
      <w:proofErr w:type="spellStart"/>
      <w:r w:rsidRPr="003E331E">
        <w:rPr>
          <w:rFonts w:ascii="Garamond" w:hAnsi="Garamond"/>
          <w:bCs/>
          <w:color w:val="000000" w:themeColor="text1"/>
          <w:szCs w:val="20"/>
        </w:rPr>
        <w:t>und</w:t>
      </w:r>
      <w:proofErr w:type="spellEnd"/>
      <w:r w:rsidRPr="003E331E">
        <w:rPr>
          <w:rFonts w:ascii="Garamond" w:hAnsi="Garamond"/>
          <w:bCs/>
          <w:color w:val="000000" w:themeColor="text1"/>
          <w:szCs w:val="20"/>
        </w:rPr>
        <w:t xml:space="preserve"> </w:t>
      </w:r>
      <w:proofErr w:type="spellStart"/>
      <w:r w:rsidRPr="003E331E">
        <w:rPr>
          <w:rFonts w:ascii="Garamond" w:hAnsi="Garamond"/>
          <w:bCs/>
          <w:color w:val="000000" w:themeColor="text1"/>
          <w:szCs w:val="20"/>
        </w:rPr>
        <w:t>Universitätsbuchhandlung</w:t>
      </w:r>
      <w:proofErr w:type="spellEnd"/>
      <w:r w:rsidRPr="003E331E">
        <w:rPr>
          <w:rFonts w:ascii="Garamond" w:hAnsi="Garamond"/>
          <w:bCs/>
          <w:color w:val="000000" w:themeColor="text1"/>
          <w:szCs w:val="20"/>
        </w:rPr>
        <w:t xml:space="preserve">, </w:t>
      </w:r>
      <w:proofErr w:type="spellStart"/>
      <w:r w:rsidRPr="003E331E">
        <w:rPr>
          <w:rFonts w:ascii="Garamond" w:hAnsi="Garamond"/>
          <w:bCs/>
          <w:color w:val="000000" w:themeColor="text1"/>
          <w:szCs w:val="20"/>
        </w:rPr>
        <w:t>Wien</w:t>
      </w:r>
      <w:proofErr w:type="spellEnd"/>
      <w:r w:rsidRPr="003E331E">
        <w:rPr>
          <w:rFonts w:ascii="Garamond" w:hAnsi="Garamond"/>
          <w:bCs/>
          <w:color w:val="000000" w:themeColor="text1"/>
          <w:szCs w:val="20"/>
        </w:rPr>
        <w:t>, 2011.</w:t>
      </w:r>
    </w:p>
  </w:footnote>
  <w:footnote w:id="9">
    <w:p w:rsidR="000A2A3E" w:rsidRPr="0075631C" w:rsidRDefault="000A2A3E" w:rsidP="000A2A3E">
      <w:pPr>
        <w:pStyle w:val="Textpoznpodarou"/>
        <w:rPr>
          <w:rFonts w:ascii="Garamond" w:hAnsi="Garamond"/>
        </w:rPr>
      </w:pPr>
      <w:r w:rsidRPr="0075631C">
        <w:rPr>
          <w:rStyle w:val="Znakapoznpodarou"/>
          <w:rFonts w:ascii="Garamond" w:hAnsi="Garamond"/>
        </w:rPr>
        <w:footnoteRef/>
      </w:r>
      <w:r w:rsidRPr="0075631C">
        <w:rPr>
          <w:rFonts w:ascii="Garamond" w:hAnsi="Garamond"/>
        </w:rPr>
        <w:t xml:space="preserve"> </w:t>
      </w:r>
      <w:proofErr w:type="spellStart"/>
      <w:r>
        <w:t>Methodology</w:t>
      </w:r>
      <w:proofErr w:type="spellEnd"/>
      <w:r>
        <w:t xml:space="preserve">: ICF, </w:t>
      </w:r>
      <w:proofErr w:type="spellStart"/>
      <w:r>
        <w:t>Chapter</w:t>
      </w:r>
      <w:proofErr w:type="spellEnd"/>
      <w:r>
        <w:t xml:space="preserve"> VIII.</w:t>
      </w:r>
    </w:p>
  </w:footnote>
  <w:footnote w:id="10">
    <w:p w:rsidR="000A2A3E" w:rsidRPr="00D82B98" w:rsidRDefault="000A2A3E" w:rsidP="000A2A3E">
      <w:pPr>
        <w:spacing w:after="0" w:line="240" w:lineRule="auto"/>
        <w:jc w:val="both"/>
        <w:rPr>
          <w:rFonts w:ascii="Garamond" w:hAnsi="Garamond"/>
          <w:color w:val="000000" w:themeColor="text1"/>
          <w:sz w:val="24"/>
          <w:szCs w:val="24"/>
        </w:rPr>
      </w:pPr>
      <w:r>
        <w:rPr>
          <w:rStyle w:val="Znakapoznpodarou"/>
        </w:rPr>
        <w:footnoteRef/>
      </w:r>
      <w:r>
        <w:t xml:space="preserve"> </w:t>
      </w:r>
      <w:proofErr w:type="spellStart"/>
      <w:r w:rsidRPr="000A2A3E">
        <w:rPr>
          <w:rFonts w:ascii="Garamond" w:hAnsi="Garamond" w:cs="Arial"/>
          <w:color w:val="000000" w:themeColor="text1"/>
          <w:sz w:val="24"/>
          <w:szCs w:val="24"/>
          <w:shd w:val="clear" w:color="auto" w:fill="FFFFFF"/>
        </w:rPr>
        <w:t>Viscusi</w:t>
      </w:r>
      <w:proofErr w:type="spellEnd"/>
      <w:r w:rsidRPr="000A2A3E">
        <w:rPr>
          <w:rFonts w:ascii="Garamond" w:hAnsi="Garamond" w:cs="Arial"/>
          <w:color w:val="000000" w:themeColor="text1"/>
          <w:sz w:val="24"/>
          <w:szCs w:val="24"/>
          <w:shd w:val="clear" w:color="auto" w:fill="FFFFFF"/>
        </w:rPr>
        <w:t xml:space="preserve">, W. K. (1988). </w:t>
      </w:r>
      <w:proofErr w:type="spellStart"/>
      <w:r w:rsidRPr="000A2A3E">
        <w:rPr>
          <w:rFonts w:ascii="Garamond" w:hAnsi="Garamond" w:cs="Arial"/>
          <w:color w:val="000000" w:themeColor="text1"/>
          <w:sz w:val="24"/>
          <w:szCs w:val="24"/>
          <w:shd w:val="clear" w:color="auto" w:fill="FFFFFF"/>
        </w:rPr>
        <w:t>Pain</w:t>
      </w:r>
      <w:proofErr w:type="spellEnd"/>
      <w:r w:rsidRPr="000A2A3E">
        <w:rPr>
          <w:rFonts w:ascii="Garamond" w:hAnsi="Garamond" w:cs="Arial"/>
          <w:color w:val="000000" w:themeColor="text1"/>
          <w:sz w:val="24"/>
          <w:szCs w:val="24"/>
          <w:shd w:val="clear" w:color="auto" w:fill="FFFFFF"/>
        </w:rPr>
        <w:t xml:space="preserve"> and </w:t>
      </w:r>
      <w:proofErr w:type="spellStart"/>
      <w:r w:rsidRPr="000A2A3E">
        <w:rPr>
          <w:rFonts w:ascii="Garamond" w:hAnsi="Garamond" w:cs="Arial"/>
          <w:color w:val="000000" w:themeColor="text1"/>
          <w:sz w:val="24"/>
          <w:szCs w:val="24"/>
          <w:shd w:val="clear" w:color="auto" w:fill="FFFFFF"/>
        </w:rPr>
        <w:t>suffering</w:t>
      </w:r>
      <w:proofErr w:type="spellEnd"/>
      <w:r w:rsidRPr="000A2A3E">
        <w:rPr>
          <w:rFonts w:ascii="Garamond" w:hAnsi="Garamond" w:cs="Arial"/>
          <w:color w:val="000000" w:themeColor="text1"/>
          <w:sz w:val="24"/>
          <w:szCs w:val="24"/>
          <w:shd w:val="clear" w:color="auto" w:fill="FFFFFF"/>
        </w:rPr>
        <w:t xml:space="preserve"> in </w:t>
      </w:r>
      <w:proofErr w:type="spellStart"/>
      <w:r w:rsidRPr="000A2A3E">
        <w:rPr>
          <w:rFonts w:ascii="Garamond" w:hAnsi="Garamond" w:cs="Arial"/>
          <w:color w:val="000000" w:themeColor="text1"/>
          <w:sz w:val="24"/>
          <w:szCs w:val="24"/>
          <w:shd w:val="clear" w:color="auto" w:fill="FFFFFF"/>
        </w:rPr>
        <w:t>product</w:t>
      </w:r>
      <w:proofErr w:type="spellEnd"/>
      <w:r w:rsidRPr="000A2A3E">
        <w:rPr>
          <w:rFonts w:ascii="Garamond" w:hAnsi="Garamond" w:cs="Arial"/>
          <w:color w:val="000000" w:themeColor="text1"/>
          <w:sz w:val="24"/>
          <w:szCs w:val="24"/>
          <w:shd w:val="clear" w:color="auto" w:fill="FFFFFF"/>
        </w:rPr>
        <w:t xml:space="preserve"> </w:t>
      </w:r>
      <w:proofErr w:type="spellStart"/>
      <w:r w:rsidRPr="000A2A3E">
        <w:rPr>
          <w:rFonts w:ascii="Garamond" w:hAnsi="Garamond" w:cs="Arial"/>
          <w:color w:val="000000" w:themeColor="text1"/>
          <w:sz w:val="24"/>
          <w:szCs w:val="24"/>
          <w:shd w:val="clear" w:color="auto" w:fill="FFFFFF"/>
        </w:rPr>
        <w:t>liability</w:t>
      </w:r>
      <w:proofErr w:type="spellEnd"/>
      <w:r w:rsidRPr="000A2A3E">
        <w:rPr>
          <w:rFonts w:ascii="Garamond" w:hAnsi="Garamond" w:cs="Arial"/>
          <w:color w:val="000000" w:themeColor="text1"/>
          <w:sz w:val="24"/>
          <w:szCs w:val="24"/>
          <w:shd w:val="clear" w:color="auto" w:fill="FFFFFF"/>
        </w:rPr>
        <w:t xml:space="preserve"> </w:t>
      </w:r>
      <w:proofErr w:type="spellStart"/>
      <w:r w:rsidRPr="000A2A3E">
        <w:rPr>
          <w:rFonts w:ascii="Garamond" w:hAnsi="Garamond" w:cs="Arial"/>
          <w:color w:val="000000" w:themeColor="text1"/>
          <w:sz w:val="24"/>
          <w:szCs w:val="24"/>
          <w:shd w:val="clear" w:color="auto" w:fill="FFFFFF"/>
        </w:rPr>
        <w:t>cases</w:t>
      </w:r>
      <w:proofErr w:type="spellEnd"/>
      <w:r w:rsidRPr="000A2A3E">
        <w:rPr>
          <w:rFonts w:ascii="Garamond" w:hAnsi="Garamond" w:cs="Arial"/>
          <w:color w:val="000000" w:themeColor="text1"/>
          <w:sz w:val="24"/>
          <w:szCs w:val="24"/>
          <w:shd w:val="clear" w:color="auto" w:fill="FFFFFF"/>
        </w:rPr>
        <w:t xml:space="preserve">: </w:t>
      </w:r>
      <w:proofErr w:type="spellStart"/>
      <w:r w:rsidRPr="000A2A3E">
        <w:rPr>
          <w:rFonts w:ascii="Garamond" w:hAnsi="Garamond" w:cs="Arial"/>
          <w:color w:val="000000" w:themeColor="text1"/>
          <w:sz w:val="24"/>
          <w:szCs w:val="24"/>
          <w:shd w:val="clear" w:color="auto" w:fill="FFFFFF"/>
        </w:rPr>
        <w:t>Systematic</w:t>
      </w:r>
      <w:proofErr w:type="spellEnd"/>
      <w:r w:rsidRPr="000A2A3E">
        <w:rPr>
          <w:rFonts w:ascii="Garamond" w:hAnsi="Garamond" w:cs="Arial"/>
          <w:color w:val="000000" w:themeColor="text1"/>
          <w:sz w:val="24"/>
          <w:szCs w:val="24"/>
          <w:shd w:val="clear" w:color="auto" w:fill="FFFFFF"/>
        </w:rPr>
        <w:t xml:space="preserve"> </w:t>
      </w:r>
      <w:proofErr w:type="spellStart"/>
      <w:r w:rsidRPr="000A2A3E">
        <w:rPr>
          <w:rFonts w:ascii="Garamond" w:hAnsi="Garamond" w:cs="Arial"/>
          <w:color w:val="000000" w:themeColor="text1"/>
          <w:sz w:val="24"/>
          <w:szCs w:val="24"/>
          <w:shd w:val="clear" w:color="auto" w:fill="FFFFFF"/>
        </w:rPr>
        <w:t>compensation</w:t>
      </w:r>
      <w:proofErr w:type="spellEnd"/>
      <w:r w:rsidRPr="000A2A3E">
        <w:rPr>
          <w:rFonts w:ascii="Garamond" w:hAnsi="Garamond" w:cs="Arial"/>
          <w:color w:val="000000" w:themeColor="text1"/>
          <w:sz w:val="24"/>
          <w:szCs w:val="24"/>
          <w:shd w:val="clear" w:color="auto" w:fill="FFFFFF"/>
        </w:rPr>
        <w:t xml:space="preserve"> </w:t>
      </w:r>
      <w:proofErr w:type="spellStart"/>
      <w:r w:rsidRPr="000A2A3E">
        <w:rPr>
          <w:rFonts w:ascii="Garamond" w:hAnsi="Garamond" w:cs="Arial"/>
          <w:color w:val="000000" w:themeColor="text1"/>
          <w:sz w:val="24"/>
          <w:szCs w:val="24"/>
          <w:shd w:val="clear" w:color="auto" w:fill="FFFFFF"/>
        </w:rPr>
        <w:t>or</w:t>
      </w:r>
      <w:proofErr w:type="spellEnd"/>
      <w:r w:rsidRPr="000A2A3E">
        <w:rPr>
          <w:rFonts w:ascii="Garamond" w:hAnsi="Garamond" w:cs="Arial"/>
          <w:color w:val="000000" w:themeColor="text1"/>
          <w:sz w:val="24"/>
          <w:szCs w:val="24"/>
          <w:shd w:val="clear" w:color="auto" w:fill="FFFFFF"/>
        </w:rPr>
        <w:t xml:space="preserve"> </w:t>
      </w:r>
      <w:proofErr w:type="spellStart"/>
      <w:r w:rsidRPr="000A2A3E">
        <w:rPr>
          <w:rFonts w:ascii="Garamond" w:hAnsi="Garamond" w:cs="Arial"/>
          <w:color w:val="000000" w:themeColor="text1"/>
          <w:sz w:val="24"/>
          <w:szCs w:val="24"/>
          <w:shd w:val="clear" w:color="auto" w:fill="FFFFFF"/>
        </w:rPr>
        <w:t>capricious</w:t>
      </w:r>
      <w:proofErr w:type="spellEnd"/>
      <w:r w:rsidRPr="000A2A3E">
        <w:rPr>
          <w:rFonts w:ascii="Garamond" w:hAnsi="Garamond" w:cs="Arial"/>
          <w:color w:val="000000" w:themeColor="text1"/>
          <w:sz w:val="24"/>
          <w:szCs w:val="24"/>
          <w:shd w:val="clear" w:color="auto" w:fill="FFFFFF"/>
        </w:rPr>
        <w:t xml:space="preserve"> </w:t>
      </w:r>
      <w:proofErr w:type="spellStart"/>
      <w:proofErr w:type="gramStart"/>
      <w:r w:rsidRPr="000A2A3E">
        <w:rPr>
          <w:rFonts w:ascii="Garamond" w:hAnsi="Garamond" w:cs="Arial"/>
          <w:color w:val="000000" w:themeColor="text1"/>
          <w:sz w:val="24"/>
          <w:szCs w:val="24"/>
          <w:shd w:val="clear" w:color="auto" w:fill="FFFFFF"/>
        </w:rPr>
        <w:t>awards</w:t>
      </w:r>
      <w:proofErr w:type="spellEnd"/>
      <w:r w:rsidRPr="000A2A3E">
        <w:rPr>
          <w:rFonts w:ascii="Garamond" w:hAnsi="Garamond" w:cs="Arial"/>
          <w:color w:val="000000" w:themeColor="text1"/>
          <w:sz w:val="24"/>
          <w:szCs w:val="24"/>
          <w:shd w:val="clear" w:color="auto" w:fill="FFFFFF"/>
        </w:rPr>
        <w:t>?.</w:t>
      </w:r>
      <w:proofErr w:type="gramEnd"/>
      <w:r w:rsidRPr="000A2A3E">
        <w:rPr>
          <w:rFonts w:ascii="Garamond" w:hAnsi="Garamond" w:cs="Arial"/>
          <w:color w:val="000000" w:themeColor="text1"/>
          <w:sz w:val="24"/>
          <w:szCs w:val="24"/>
          <w:shd w:val="clear" w:color="auto" w:fill="FFFFFF"/>
        </w:rPr>
        <w:t> </w:t>
      </w:r>
      <w:r w:rsidRPr="000A2A3E">
        <w:rPr>
          <w:rFonts w:ascii="Garamond" w:hAnsi="Garamond" w:cs="Arial"/>
          <w:iCs/>
          <w:color w:val="000000" w:themeColor="text1"/>
          <w:sz w:val="24"/>
          <w:szCs w:val="24"/>
          <w:shd w:val="clear" w:color="auto" w:fill="FFFFFF"/>
        </w:rPr>
        <w:t xml:space="preserve">International </w:t>
      </w:r>
      <w:proofErr w:type="spellStart"/>
      <w:r w:rsidRPr="000A2A3E">
        <w:rPr>
          <w:rFonts w:ascii="Garamond" w:hAnsi="Garamond" w:cs="Arial"/>
          <w:iCs/>
          <w:color w:val="000000" w:themeColor="text1"/>
          <w:sz w:val="24"/>
          <w:szCs w:val="24"/>
          <w:shd w:val="clear" w:color="auto" w:fill="FFFFFF"/>
        </w:rPr>
        <w:t>Review</w:t>
      </w:r>
      <w:proofErr w:type="spellEnd"/>
      <w:r w:rsidRPr="000A2A3E">
        <w:rPr>
          <w:rFonts w:ascii="Garamond" w:hAnsi="Garamond" w:cs="Arial"/>
          <w:iCs/>
          <w:color w:val="000000" w:themeColor="text1"/>
          <w:sz w:val="24"/>
          <w:szCs w:val="24"/>
          <w:shd w:val="clear" w:color="auto" w:fill="FFFFFF"/>
        </w:rPr>
        <w:t xml:space="preserve"> </w:t>
      </w:r>
      <w:proofErr w:type="spellStart"/>
      <w:r w:rsidRPr="000A2A3E">
        <w:rPr>
          <w:rFonts w:ascii="Garamond" w:hAnsi="Garamond" w:cs="Arial"/>
          <w:iCs/>
          <w:color w:val="000000" w:themeColor="text1"/>
          <w:sz w:val="24"/>
          <w:szCs w:val="24"/>
          <w:shd w:val="clear" w:color="auto" w:fill="FFFFFF"/>
        </w:rPr>
        <w:t>of</w:t>
      </w:r>
      <w:proofErr w:type="spellEnd"/>
      <w:r w:rsidRPr="000A2A3E">
        <w:rPr>
          <w:rFonts w:ascii="Garamond" w:hAnsi="Garamond" w:cs="Arial"/>
          <w:iCs/>
          <w:color w:val="000000" w:themeColor="text1"/>
          <w:sz w:val="24"/>
          <w:szCs w:val="24"/>
          <w:shd w:val="clear" w:color="auto" w:fill="FFFFFF"/>
        </w:rPr>
        <w:t xml:space="preserve"> </w:t>
      </w:r>
      <w:proofErr w:type="spellStart"/>
      <w:r w:rsidRPr="000A2A3E">
        <w:rPr>
          <w:rFonts w:ascii="Garamond" w:hAnsi="Garamond" w:cs="Arial"/>
          <w:iCs/>
          <w:color w:val="000000" w:themeColor="text1"/>
          <w:sz w:val="24"/>
          <w:szCs w:val="24"/>
          <w:shd w:val="clear" w:color="auto" w:fill="FFFFFF"/>
        </w:rPr>
        <w:t>Law</w:t>
      </w:r>
      <w:proofErr w:type="spellEnd"/>
      <w:r w:rsidRPr="000A2A3E">
        <w:rPr>
          <w:rFonts w:ascii="Garamond" w:hAnsi="Garamond" w:cs="Arial"/>
          <w:iCs/>
          <w:color w:val="000000" w:themeColor="text1"/>
          <w:sz w:val="24"/>
          <w:szCs w:val="24"/>
          <w:shd w:val="clear" w:color="auto" w:fill="FFFFFF"/>
        </w:rPr>
        <w:t xml:space="preserve"> and </w:t>
      </w:r>
      <w:proofErr w:type="spellStart"/>
      <w:r w:rsidRPr="000A2A3E">
        <w:rPr>
          <w:rFonts w:ascii="Garamond" w:hAnsi="Garamond" w:cs="Arial"/>
          <w:iCs/>
          <w:color w:val="000000" w:themeColor="text1"/>
          <w:sz w:val="24"/>
          <w:szCs w:val="24"/>
          <w:shd w:val="clear" w:color="auto" w:fill="FFFFFF"/>
        </w:rPr>
        <w:t>Economics</w:t>
      </w:r>
      <w:proofErr w:type="spellEnd"/>
      <w:r w:rsidRPr="000A2A3E">
        <w:rPr>
          <w:rFonts w:ascii="Garamond" w:hAnsi="Garamond" w:cs="Arial"/>
          <w:color w:val="000000" w:themeColor="text1"/>
          <w:sz w:val="24"/>
          <w:szCs w:val="24"/>
          <w:shd w:val="clear" w:color="auto" w:fill="FFFFFF"/>
        </w:rPr>
        <w:t>, </w:t>
      </w:r>
      <w:r w:rsidRPr="000A2A3E">
        <w:rPr>
          <w:rFonts w:ascii="Garamond" w:hAnsi="Garamond" w:cs="Arial"/>
          <w:iCs/>
          <w:color w:val="000000" w:themeColor="text1"/>
          <w:sz w:val="24"/>
          <w:szCs w:val="24"/>
          <w:shd w:val="clear" w:color="auto" w:fill="FFFFFF"/>
        </w:rPr>
        <w:t>8</w:t>
      </w:r>
      <w:r w:rsidRPr="000A2A3E">
        <w:rPr>
          <w:rFonts w:ascii="Garamond" w:hAnsi="Garamond" w:cs="Arial"/>
          <w:color w:val="000000" w:themeColor="text1"/>
          <w:sz w:val="24"/>
          <w:szCs w:val="24"/>
          <w:shd w:val="clear" w:color="auto" w:fill="FFFFFF"/>
        </w:rPr>
        <w:t>(2), 203-220</w:t>
      </w:r>
      <w:r>
        <w:rPr>
          <w:rFonts w:ascii="Garamond" w:hAnsi="Garamond" w:cs="Arial"/>
          <w:color w:val="000000" w:themeColor="text1"/>
          <w:sz w:val="24"/>
          <w:szCs w:val="24"/>
          <w:shd w:val="clear" w:color="auto" w:fill="FFFFFF"/>
        </w:rPr>
        <w:t xml:space="preserve">; </w:t>
      </w:r>
      <w:proofErr w:type="spellStart"/>
      <w:r w:rsidRPr="00D82B98">
        <w:rPr>
          <w:rFonts w:ascii="Garamond" w:hAnsi="Garamond" w:cs="Arial"/>
          <w:color w:val="000000" w:themeColor="text1"/>
          <w:sz w:val="24"/>
          <w:szCs w:val="24"/>
          <w:shd w:val="clear" w:color="auto" w:fill="FFFFFF"/>
        </w:rPr>
        <w:t>Peeples</w:t>
      </w:r>
      <w:proofErr w:type="spellEnd"/>
      <w:r w:rsidRPr="00D82B98">
        <w:rPr>
          <w:rFonts w:ascii="Garamond" w:hAnsi="Garamond" w:cs="Arial"/>
          <w:color w:val="000000" w:themeColor="text1"/>
          <w:sz w:val="24"/>
          <w:szCs w:val="24"/>
          <w:shd w:val="clear" w:color="auto" w:fill="FFFFFF"/>
        </w:rPr>
        <w:t xml:space="preserve">, R., &amp; </w:t>
      </w:r>
      <w:proofErr w:type="spellStart"/>
      <w:r w:rsidRPr="00D82B98">
        <w:rPr>
          <w:rFonts w:ascii="Garamond" w:hAnsi="Garamond" w:cs="Arial"/>
          <w:color w:val="000000" w:themeColor="text1"/>
          <w:sz w:val="24"/>
          <w:szCs w:val="24"/>
          <w:shd w:val="clear" w:color="auto" w:fill="FFFFFF"/>
        </w:rPr>
        <w:t>Harris</w:t>
      </w:r>
      <w:proofErr w:type="spellEnd"/>
      <w:r w:rsidRPr="00D82B98">
        <w:rPr>
          <w:rFonts w:ascii="Garamond" w:hAnsi="Garamond" w:cs="Arial"/>
          <w:color w:val="000000" w:themeColor="text1"/>
          <w:sz w:val="24"/>
          <w:szCs w:val="24"/>
          <w:shd w:val="clear" w:color="auto" w:fill="FFFFFF"/>
        </w:rPr>
        <w:t xml:space="preserve">, C. T. (2015). </w:t>
      </w:r>
      <w:proofErr w:type="spellStart"/>
      <w:r w:rsidRPr="00D82B98">
        <w:rPr>
          <w:rFonts w:ascii="Garamond" w:hAnsi="Garamond" w:cs="Arial"/>
          <w:color w:val="000000" w:themeColor="text1"/>
          <w:sz w:val="24"/>
          <w:szCs w:val="24"/>
          <w:shd w:val="clear" w:color="auto" w:fill="FFFFFF"/>
        </w:rPr>
        <w:t>What</w:t>
      </w:r>
      <w:proofErr w:type="spellEnd"/>
      <w:r w:rsidRPr="00D82B98">
        <w:rPr>
          <w:rFonts w:ascii="Garamond" w:hAnsi="Garamond" w:cs="Arial"/>
          <w:color w:val="000000" w:themeColor="text1"/>
          <w:sz w:val="24"/>
          <w:szCs w:val="24"/>
          <w:shd w:val="clear" w:color="auto" w:fill="FFFFFF"/>
        </w:rPr>
        <w:t xml:space="preserve"> </w:t>
      </w:r>
      <w:proofErr w:type="spellStart"/>
      <w:r w:rsidRPr="00D82B98">
        <w:rPr>
          <w:rFonts w:ascii="Garamond" w:hAnsi="Garamond" w:cs="Arial"/>
          <w:color w:val="000000" w:themeColor="text1"/>
          <w:sz w:val="24"/>
          <w:szCs w:val="24"/>
          <w:shd w:val="clear" w:color="auto" w:fill="FFFFFF"/>
        </w:rPr>
        <w:t>is</w:t>
      </w:r>
      <w:proofErr w:type="spellEnd"/>
      <w:r w:rsidRPr="00D82B98">
        <w:rPr>
          <w:rFonts w:ascii="Garamond" w:hAnsi="Garamond" w:cs="Arial"/>
          <w:color w:val="000000" w:themeColor="text1"/>
          <w:sz w:val="24"/>
          <w:szCs w:val="24"/>
          <w:shd w:val="clear" w:color="auto" w:fill="FFFFFF"/>
        </w:rPr>
        <w:t xml:space="preserve"> a </w:t>
      </w:r>
      <w:proofErr w:type="spellStart"/>
      <w:r w:rsidRPr="00D82B98">
        <w:rPr>
          <w:rFonts w:ascii="Garamond" w:hAnsi="Garamond" w:cs="Arial"/>
          <w:color w:val="000000" w:themeColor="text1"/>
          <w:sz w:val="24"/>
          <w:szCs w:val="24"/>
          <w:shd w:val="clear" w:color="auto" w:fill="FFFFFF"/>
        </w:rPr>
        <w:t>life</w:t>
      </w:r>
      <w:proofErr w:type="spellEnd"/>
      <w:r w:rsidRPr="00D82B98">
        <w:rPr>
          <w:rFonts w:ascii="Garamond" w:hAnsi="Garamond" w:cs="Arial"/>
          <w:color w:val="000000" w:themeColor="text1"/>
          <w:sz w:val="24"/>
          <w:szCs w:val="24"/>
          <w:shd w:val="clear" w:color="auto" w:fill="FFFFFF"/>
        </w:rPr>
        <w:t xml:space="preserve"> </w:t>
      </w:r>
      <w:proofErr w:type="spellStart"/>
      <w:r w:rsidRPr="00D82B98">
        <w:rPr>
          <w:rFonts w:ascii="Garamond" w:hAnsi="Garamond" w:cs="Arial"/>
          <w:color w:val="000000" w:themeColor="text1"/>
          <w:sz w:val="24"/>
          <w:szCs w:val="24"/>
          <w:shd w:val="clear" w:color="auto" w:fill="FFFFFF"/>
        </w:rPr>
        <w:t>worth</w:t>
      </w:r>
      <w:proofErr w:type="spellEnd"/>
      <w:r w:rsidRPr="00D82B98">
        <w:rPr>
          <w:rFonts w:ascii="Garamond" w:hAnsi="Garamond" w:cs="Arial"/>
          <w:color w:val="000000" w:themeColor="text1"/>
          <w:sz w:val="24"/>
          <w:szCs w:val="24"/>
          <w:shd w:val="clear" w:color="auto" w:fill="FFFFFF"/>
        </w:rPr>
        <w:t xml:space="preserve"> in </w:t>
      </w:r>
      <w:proofErr w:type="spellStart"/>
      <w:r w:rsidRPr="00D82B98">
        <w:rPr>
          <w:rFonts w:ascii="Garamond" w:hAnsi="Garamond" w:cs="Arial"/>
          <w:color w:val="000000" w:themeColor="text1"/>
          <w:sz w:val="24"/>
          <w:szCs w:val="24"/>
          <w:shd w:val="clear" w:color="auto" w:fill="FFFFFF"/>
        </w:rPr>
        <w:t>North</w:t>
      </w:r>
      <w:proofErr w:type="spellEnd"/>
      <w:r w:rsidRPr="00D82B98">
        <w:rPr>
          <w:rFonts w:ascii="Garamond" w:hAnsi="Garamond" w:cs="Arial"/>
          <w:color w:val="000000" w:themeColor="text1"/>
          <w:sz w:val="24"/>
          <w:szCs w:val="24"/>
          <w:shd w:val="clear" w:color="auto" w:fill="FFFFFF"/>
        </w:rPr>
        <w:t xml:space="preserve"> Carolina: A </w:t>
      </w:r>
      <w:proofErr w:type="spellStart"/>
      <w:r w:rsidRPr="00D82B98">
        <w:rPr>
          <w:rFonts w:ascii="Garamond" w:hAnsi="Garamond" w:cs="Arial"/>
          <w:color w:val="000000" w:themeColor="text1"/>
          <w:sz w:val="24"/>
          <w:szCs w:val="24"/>
          <w:shd w:val="clear" w:color="auto" w:fill="FFFFFF"/>
        </w:rPr>
        <w:t>look</w:t>
      </w:r>
      <w:proofErr w:type="spellEnd"/>
      <w:r w:rsidRPr="00D82B98">
        <w:rPr>
          <w:rFonts w:ascii="Garamond" w:hAnsi="Garamond" w:cs="Arial"/>
          <w:color w:val="000000" w:themeColor="text1"/>
          <w:sz w:val="24"/>
          <w:szCs w:val="24"/>
          <w:shd w:val="clear" w:color="auto" w:fill="FFFFFF"/>
        </w:rPr>
        <w:t xml:space="preserve"> </w:t>
      </w:r>
      <w:proofErr w:type="spellStart"/>
      <w:r w:rsidRPr="00D82B98">
        <w:rPr>
          <w:rFonts w:ascii="Garamond" w:hAnsi="Garamond" w:cs="Arial"/>
          <w:color w:val="000000" w:themeColor="text1"/>
          <w:sz w:val="24"/>
          <w:szCs w:val="24"/>
          <w:shd w:val="clear" w:color="auto" w:fill="FFFFFF"/>
        </w:rPr>
        <w:t>at</w:t>
      </w:r>
      <w:proofErr w:type="spellEnd"/>
      <w:r w:rsidRPr="00D82B98">
        <w:rPr>
          <w:rFonts w:ascii="Garamond" w:hAnsi="Garamond" w:cs="Arial"/>
          <w:color w:val="000000" w:themeColor="text1"/>
          <w:sz w:val="24"/>
          <w:szCs w:val="24"/>
          <w:shd w:val="clear" w:color="auto" w:fill="FFFFFF"/>
        </w:rPr>
        <w:t xml:space="preserve"> </w:t>
      </w:r>
      <w:proofErr w:type="spellStart"/>
      <w:r w:rsidRPr="00D82B98">
        <w:rPr>
          <w:rFonts w:ascii="Garamond" w:hAnsi="Garamond" w:cs="Arial"/>
          <w:color w:val="000000" w:themeColor="text1"/>
          <w:sz w:val="24"/>
          <w:szCs w:val="24"/>
          <w:shd w:val="clear" w:color="auto" w:fill="FFFFFF"/>
        </w:rPr>
        <w:t>wrongful-death</w:t>
      </w:r>
      <w:proofErr w:type="spellEnd"/>
      <w:r w:rsidRPr="00D82B98">
        <w:rPr>
          <w:rFonts w:ascii="Garamond" w:hAnsi="Garamond" w:cs="Arial"/>
          <w:color w:val="000000" w:themeColor="text1"/>
          <w:sz w:val="24"/>
          <w:szCs w:val="24"/>
          <w:shd w:val="clear" w:color="auto" w:fill="FFFFFF"/>
        </w:rPr>
        <w:t xml:space="preserve"> </w:t>
      </w:r>
      <w:proofErr w:type="spellStart"/>
      <w:r w:rsidRPr="00D82B98">
        <w:rPr>
          <w:rFonts w:ascii="Garamond" w:hAnsi="Garamond" w:cs="Arial"/>
          <w:color w:val="000000" w:themeColor="text1"/>
          <w:sz w:val="24"/>
          <w:szCs w:val="24"/>
          <w:shd w:val="clear" w:color="auto" w:fill="FFFFFF"/>
        </w:rPr>
        <w:t>awards</w:t>
      </w:r>
      <w:proofErr w:type="spellEnd"/>
      <w:r w:rsidRPr="00D82B98">
        <w:rPr>
          <w:rFonts w:ascii="Garamond" w:hAnsi="Garamond" w:cs="Arial"/>
          <w:color w:val="000000" w:themeColor="text1"/>
          <w:sz w:val="24"/>
          <w:szCs w:val="24"/>
          <w:shd w:val="clear" w:color="auto" w:fill="FFFFFF"/>
        </w:rPr>
        <w:t>. </w:t>
      </w:r>
      <w:proofErr w:type="spellStart"/>
      <w:r w:rsidRPr="00D82B98">
        <w:rPr>
          <w:rFonts w:ascii="Garamond" w:hAnsi="Garamond" w:cs="Arial"/>
          <w:iCs/>
          <w:color w:val="000000" w:themeColor="text1"/>
          <w:sz w:val="24"/>
          <w:szCs w:val="24"/>
          <w:shd w:val="clear" w:color="auto" w:fill="FFFFFF"/>
        </w:rPr>
        <w:t>Campbell</w:t>
      </w:r>
      <w:proofErr w:type="spellEnd"/>
      <w:r w:rsidRPr="00D82B98">
        <w:rPr>
          <w:rFonts w:ascii="Garamond" w:hAnsi="Garamond" w:cs="Arial"/>
          <w:iCs/>
          <w:color w:val="000000" w:themeColor="text1"/>
          <w:sz w:val="24"/>
          <w:szCs w:val="24"/>
          <w:shd w:val="clear" w:color="auto" w:fill="FFFFFF"/>
        </w:rPr>
        <w:t xml:space="preserve"> L. </w:t>
      </w:r>
      <w:proofErr w:type="spellStart"/>
      <w:r w:rsidRPr="00D82B98">
        <w:rPr>
          <w:rFonts w:ascii="Garamond" w:hAnsi="Garamond" w:cs="Arial"/>
          <w:iCs/>
          <w:color w:val="000000" w:themeColor="text1"/>
          <w:sz w:val="24"/>
          <w:szCs w:val="24"/>
          <w:shd w:val="clear" w:color="auto" w:fill="FFFFFF"/>
        </w:rPr>
        <w:t>Rev</w:t>
      </w:r>
      <w:proofErr w:type="spellEnd"/>
      <w:r w:rsidRPr="00D82B98">
        <w:rPr>
          <w:rFonts w:ascii="Garamond" w:hAnsi="Garamond" w:cs="Arial"/>
          <w:iCs/>
          <w:color w:val="000000" w:themeColor="text1"/>
          <w:sz w:val="24"/>
          <w:szCs w:val="24"/>
          <w:shd w:val="clear" w:color="auto" w:fill="FFFFFF"/>
        </w:rPr>
        <w:t>.</w:t>
      </w:r>
      <w:r w:rsidRPr="00D82B98">
        <w:rPr>
          <w:rFonts w:ascii="Garamond" w:hAnsi="Garamond" w:cs="Arial"/>
          <w:color w:val="000000" w:themeColor="text1"/>
          <w:sz w:val="24"/>
          <w:szCs w:val="24"/>
          <w:shd w:val="clear" w:color="auto" w:fill="FFFFFF"/>
        </w:rPr>
        <w:t>, </w:t>
      </w:r>
      <w:r w:rsidRPr="00D82B98">
        <w:rPr>
          <w:rFonts w:ascii="Garamond" w:hAnsi="Garamond" w:cs="Arial"/>
          <w:iCs/>
          <w:color w:val="000000" w:themeColor="text1"/>
          <w:sz w:val="24"/>
          <w:szCs w:val="24"/>
          <w:shd w:val="clear" w:color="auto" w:fill="FFFFFF"/>
        </w:rPr>
        <w:t>37</w:t>
      </w:r>
      <w:r w:rsidRPr="00D82B98">
        <w:rPr>
          <w:rFonts w:ascii="Garamond" w:hAnsi="Garamond" w:cs="Arial"/>
          <w:color w:val="000000" w:themeColor="text1"/>
          <w:sz w:val="24"/>
          <w:szCs w:val="24"/>
          <w:shd w:val="clear" w:color="auto" w:fill="FFFFFF"/>
        </w:rPr>
        <w:t>, 497</w:t>
      </w:r>
      <w:r>
        <w:rPr>
          <w:rFonts w:ascii="Garamond" w:hAnsi="Garamond" w:cs="Arial"/>
          <w:color w:val="000000" w:themeColor="text1"/>
          <w:sz w:val="24"/>
          <w:szCs w:val="24"/>
          <w:shd w:val="clear" w:color="auto" w:fill="FFFFFF"/>
        </w:rPr>
        <w:t xml:space="preserve">; </w:t>
      </w:r>
      <w:proofErr w:type="spellStart"/>
      <w:r w:rsidRPr="00D82B98">
        <w:rPr>
          <w:rFonts w:ascii="Garamond" w:eastAsia="Times New Roman" w:hAnsi="Garamond" w:cs="Times New Roman"/>
          <w:color w:val="000000" w:themeColor="text1"/>
          <w:sz w:val="24"/>
          <w:szCs w:val="24"/>
          <w:shd w:val="clear" w:color="auto" w:fill="FFFFFF"/>
        </w:rPr>
        <w:t>Brooking</w:t>
      </w:r>
      <w:proofErr w:type="spellEnd"/>
      <w:r w:rsidRPr="00D82B98">
        <w:rPr>
          <w:rFonts w:ascii="Garamond" w:eastAsia="Times New Roman" w:hAnsi="Garamond" w:cs="Times New Roman"/>
          <w:color w:val="000000" w:themeColor="text1"/>
          <w:sz w:val="24"/>
          <w:szCs w:val="24"/>
          <w:shd w:val="clear" w:color="auto" w:fill="FFFFFF"/>
        </w:rPr>
        <w:t xml:space="preserve">, Carl G., </w:t>
      </w:r>
      <w:proofErr w:type="spellStart"/>
      <w:r w:rsidRPr="00D82B98">
        <w:rPr>
          <w:rFonts w:ascii="Garamond" w:eastAsia="Times New Roman" w:hAnsi="Garamond" w:cs="Times New Roman"/>
          <w:color w:val="000000" w:themeColor="text1"/>
          <w:sz w:val="24"/>
          <w:szCs w:val="24"/>
          <w:shd w:val="clear" w:color="auto" w:fill="FFFFFF"/>
        </w:rPr>
        <w:t>Blakely</w:t>
      </w:r>
      <w:proofErr w:type="spellEnd"/>
      <w:r w:rsidRPr="00D82B98">
        <w:rPr>
          <w:rFonts w:ascii="Garamond" w:eastAsia="Times New Roman" w:hAnsi="Garamond" w:cs="Times New Roman"/>
          <w:color w:val="000000" w:themeColor="text1"/>
          <w:sz w:val="24"/>
          <w:szCs w:val="24"/>
          <w:shd w:val="clear" w:color="auto" w:fill="FFFFFF"/>
        </w:rPr>
        <w:t xml:space="preserve"> Fox </w:t>
      </w:r>
      <w:proofErr w:type="spellStart"/>
      <w:r w:rsidRPr="00D82B98">
        <w:rPr>
          <w:rFonts w:ascii="Garamond" w:eastAsia="Times New Roman" w:hAnsi="Garamond" w:cs="Times New Roman"/>
          <w:color w:val="000000" w:themeColor="text1"/>
          <w:sz w:val="24"/>
          <w:szCs w:val="24"/>
          <w:shd w:val="clear" w:color="auto" w:fill="FFFFFF"/>
        </w:rPr>
        <w:t>Fender</w:t>
      </w:r>
      <w:proofErr w:type="spellEnd"/>
      <w:r w:rsidRPr="00D82B98">
        <w:rPr>
          <w:rFonts w:ascii="Garamond" w:eastAsia="Times New Roman" w:hAnsi="Garamond" w:cs="Times New Roman"/>
          <w:color w:val="000000" w:themeColor="text1"/>
          <w:sz w:val="24"/>
          <w:szCs w:val="24"/>
          <w:shd w:val="clear" w:color="auto" w:fill="FFFFFF"/>
        </w:rPr>
        <w:t xml:space="preserve">, and Harvey L. </w:t>
      </w:r>
      <w:proofErr w:type="spellStart"/>
      <w:r w:rsidRPr="00D82B98">
        <w:rPr>
          <w:rFonts w:ascii="Garamond" w:eastAsia="Times New Roman" w:hAnsi="Garamond" w:cs="Times New Roman"/>
          <w:color w:val="000000" w:themeColor="text1"/>
          <w:sz w:val="24"/>
          <w:szCs w:val="24"/>
          <w:shd w:val="clear" w:color="auto" w:fill="FFFFFF"/>
        </w:rPr>
        <w:t>Fiser</w:t>
      </w:r>
      <w:proofErr w:type="spellEnd"/>
      <w:r w:rsidRPr="00D82B98">
        <w:rPr>
          <w:rFonts w:ascii="Garamond" w:eastAsia="Times New Roman" w:hAnsi="Garamond" w:cs="Times New Roman"/>
          <w:color w:val="000000" w:themeColor="text1"/>
          <w:sz w:val="24"/>
          <w:szCs w:val="24"/>
          <w:shd w:val="clear" w:color="auto" w:fill="FFFFFF"/>
        </w:rPr>
        <w:t>. 2004. "</w:t>
      </w:r>
      <w:proofErr w:type="spellStart"/>
      <w:r w:rsidRPr="00D82B98">
        <w:rPr>
          <w:rFonts w:ascii="Garamond" w:eastAsia="Times New Roman" w:hAnsi="Garamond" w:cs="Times New Roman"/>
          <w:color w:val="000000" w:themeColor="text1"/>
          <w:sz w:val="24"/>
          <w:szCs w:val="24"/>
          <w:shd w:val="clear" w:color="auto" w:fill="FFFFFF"/>
        </w:rPr>
        <w:t>Assessing</w:t>
      </w:r>
      <w:proofErr w:type="spellEnd"/>
      <w:r w:rsidRPr="00D82B98">
        <w:rPr>
          <w:rFonts w:ascii="Garamond" w:eastAsia="Times New Roman" w:hAnsi="Garamond" w:cs="Times New Roman"/>
          <w:color w:val="000000" w:themeColor="text1"/>
          <w:sz w:val="24"/>
          <w:szCs w:val="24"/>
          <w:shd w:val="clear" w:color="auto" w:fill="FFFFFF"/>
        </w:rPr>
        <w:t xml:space="preserve"> </w:t>
      </w:r>
      <w:proofErr w:type="spellStart"/>
      <w:r w:rsidRPr="00D82B98">
        <w:rPr>
          <w:rFonts w:ascii="Garamond" w:eastAsia="Times New Roman" w:hAnsi="Garamond" w:cs="Times New Roman"/>
          <w:color w:val="000000" w:themeColor="text1"/>
          <w:sz w:val="24"/>
          <w:szCs w:val="24"/>
          <w:shd w:val="clear" w:color="auto" w:fill="FFFFFF"/>
        </w:rPr>
        <w:t>Economic</w:t>
      </w:r>
      <w:proofErr w:type="spellEnd"/>
      <w:r w:rsidRPr="00D82B98">
        <w:rPr>
          <w:rFonts w:ascii="Garamond" w:eastAsia="Times New Roman" w:hAnsi="Garamond" w:cs="Times New Roman"/>
          <w:color w:val="000000" w:themeColor="text1"/>
          <w:sz w:val="24"/>
          <w:szCs w:val="24"/>
          <w:shd w:val="clear" w:color="auto" w:fill="FFFFFF"/>
        </w:rPr>
        <w:t xml:space="preserve"> </w:t>
      </w:r>
      <w:proofErr w:type="spellStart"/>
      <w:r w:rsidRPr="00D82B98">
        <w:rPr>
          <w:rFonts w:ascii="Garamond" w:eastAsia="Times New Roman" w:hAnsi="Garamond" w:cs="Times New Roman"/>
          <w:color w:val="000000" w:themeColor="text1"/>
          <w:sz w:val="24"/>
          <w:szCs w:val="24"/>
          <w:shd w:val="clear" w:color="auto" w:fill="FFFFFF"/>
        </w:rPr>
        <w:t>Damages</w:t>
      </w:r>
      <w:proofErr w:type="spellEnd"/>
      <w:r w:rsidRPr="00D82B98">
        <w:rPr>
          <w:rFonts w:ascii="Garamond" w:eastAsia="Times New Roman" w:hAnsi="Garamond" w:cs="Times New Roman"/>
          <w:color w:val="000000" w:themeColor="text1"/>
          <w:sz w:val="24"/>
          <w:szCs w:val="24"/>
          <w:shd w:val="clear" w:color="auto" w:fill="FFFFFF"/>
        </w:rPr>
        <w:t xml:space="preserve"> in </w:t>
      </w:r>
      <w:proofErr w:type="spellStart"/>
      <w:r w:rsidRPr="00D82B98">
        <w:rPr>
          <w:rFonts w:ascii="Garamond" w:eastAsia="Times New Roman" w:hAnsi="Garamond" w:cs="Times New Roman"/>
          <w:color w:val="000000" w:themeColor="text1"/>
          <w:sz w:val="24"/>
          <w:szCs w:val="24"/>
          <w:shd w:val="clear" w:color="auto" w:fill="FFFFFF"/>
        </w:rPr>
        <w:t>Personal</w:t>
      </w:r>
      <w:proofErr w:type="spellEnd"/>
      <w:r w:rsidRPr="00D82B98">
        <w:rPr>
          <w:rFonts w:ascii="Garamond" w:eastAsia="Times New Roman" w:hAnsi="Garamond" w:cs="Times New Roman"/>
          <w:color w:val="000000" w:themeColor="text1"/>
          <w:sz w:val="24"/>
          <w:szCs w:val="24"/>
          <w:shd w:val="clear" w:color="auto" w:fill="FFFFFF"/>
        </w:rPr>
        <w:t xml:space="preserve"> </w:t>
      </w:r>
      <w:proofErr w:type="spellStart"/>
      <w:r w:rsidRPr="00D82B98">
        <w:rPr>
          <w:rFonts w:ascii="Garamond" w:eastAsia="Times New Roman" w:hAnsi="Garamond" w:cs="Times New Roman"/>
          <w:color w:val="000000" w:themeColor="text1"/>
          <w:sz w:val="24"/>
          <w:szCs w:val="24"/>
          <w:shd w:val="clear" w:color="auto" w:fill="FFFFFF"/>
        </w:rPr>
        <w:t>Injury</w:t>
      </w:r>
      <w:proofErr w:type="spellEnd"/>
      <w:r w:rsidRPr="00D82B98">
        <w:rPr>
          <w:rFonts w:ascii="Garamond" w:eastAsia="Times New Roman" w:hAnsi="Garamond" w:cs="Times New Roman"/>
          <w:color w:val="000000" w:themeColor="text1"/>
          <w:sz w:val="24"/>
          <w:szCs w:val="24"/>
          <w:shd w:val="clear" w:color="auto" w:fill="FFFFFF"/>
        </w:rPr>
        <w:t xml:space="preserve"> and </w:t>
      </w:r>
      <w:proofErr w:type="spellStart"/>
      <w:r w:rsidRPr="00D82B98">
        <w:rPr>
          <w:rFonts w:ascii="Garamond" w:eastAsia="Times New Roman" w:hAnsi="Garamond" w:cs="Times New Roman"/>
          <w:color w:val="000000" w:themeColor="text1"/>
          <w:sz w:val="24"/>
          <w:szCs w:val="24"/>
          <w:shd w:val="clear" w:color="auto" w:fill="FFFFFF"/>
        </w:rPr>
        <w:t>Wrongful</w:t>
      </w:r>
      <w:proofErr w:type="spellEnd"/>
      <w:r w:rsidRPr="00D82B98">
        <w:rPr>
          <w:rFonts w:ascii="Garamond" w:eastAsia="Times New Roman" w:hAnsi="Garamond" w:cs="Times New Roman"/>
          <w:color w:val="000000" w:themeColor="text1"/>
          <w:sz w:val="24"/>
          <w:szCs w:val="24"/>
          <w:shd w:val="clear" w:color="auto" w:fill="FFFFFF"/>
        </w:rPr>
        <w:t xml:space="preserve"> </w:t>
      </w:r>
      <w:proofErr w:type="spellStart"/>
      <w:r w:rsidRPr="00D82B98">
        <w:rPr>
          <w:rFonts w:ascii="Garamond" w:eastAsia="Times New Roman" w:hAnsi="Garamond" w:cs="Times New Roman"/>
          <w:color w:val="000000" w:themeColor="text1"/>
          <w:sz w:val="24"/>
          <w:szCs w:val="24"/>
          <w:shd w:val="clear" w:color="auto" w:fill="FFFFFF"/>
        </w:rPr>
        <w:t>Death</w:t>
      </w:r>
      <w:proofErr w:type="spellEnd"/>
      <w:r w:rsidRPr="00D82B98">
        <w:rPr>
          <w:rFonts w:ascii="Garamond" w:eastAsia="Times New Roman" w:hAnsi="Garamond" w:cs="Times New Roman"/>
          <w:color w:val="000000" w:themeColor="text1"/>
          <w:sz w:val="24"/>
          <w:szCs w:val="24"/>
          <w:shd w:val="clear" w:color="auto" w:fill="FFFFFF"/>
        </w:rPr>
        <w:t xml:space="preserve"> </w:t>
      </w:r>
      <w:proofErr w:type="spellStart"/>
      <w:r w:rsidRPr="00D82B98">
        <w:rPr>
          <w:rFonts w:ascii="Garamond" w:eastAsia="Times New Roman" w:hAnsi="Garamond" w:cs="Times New Roman"/>
          <w:color w:val="000000" w:themeColor="text1"/>
          <w:sz w:val="24"/>
          <w:szCs w:val="24"/>
          <w:shd w:val="clear" w:color="auto" w:fill="FFFFFF"/>
        </w:rPr>
        <w:t>Litigation</w:t>
      </w:r>
      <w:proofErr w:type="spellEnd"/>
      <w:r w:rsidRPr="00D82B98">
        <w:rPr>
          <w:rFonts w:ascii="Garamond" w:eastAsia="Times New Roman" w:hAnsi="Garamond" w:cs="Times New Roman"/>
          <w:color w:val="000000" w:themeColor="text1"/>
          <w:sz w:val="24"/>
          <w:szCs w:val="24"/>
          <w:shd w:val="clear" w:color="auto" w:fill="FFFFFF"/>
        </w:rPr>
        <w:t xml:space="preserve">: </w:t>
      </w:r>
      <w:proofErr w:type="spellStart"/>
      <w:r w:rsidRPr="00D82B98">
        <w:rPr>
          <w:rFonts w:ascii="Garamond" w:eastAsia="Times New Roman" w:hAnsi="Garamond" w:cs="Times New Roman"/>
          <w:color w:val="000000" w:themeColor="text1"/>
          <w:sz w:val="24"/>
          <w:szCs w:val="24"/>
          <w:shd w:val="clear" w:color="auto" w:fill="FFFFFF"/>
        </w:rPr>
        <w:t>The</w:t>
      </w:r>
      <w:proofErr w:type="spellEnd"/>
      <w:r w:rsidRPr="00D82B98">
        <w:rPr>
          <w:rFonts w:ascii="Garamond" w:eastAsia="Times New Roman" w:hAnsi="Garamond" w:cs="Times New Roman"/>
          <w:color w:val="000000" w:themeColor="text1"/>
          <w:sz w:val="24"/>
          <w:szCs w:val="24"/>
          <w:shd w:val="clear" w:color="auto" w:fill="FFFFFF"/>
        </w:rPr>
        <w:t xml:space="preserve"> </w:t>
      </w:r>
      <w:proofErr w:type="spellStart"/>
      <w:r w:rsidRPr="00D82B98">
        <w:rPr>
          <w:rFonts w:ascii="Garamond" w:eastAsia="Times New Roman" w:hAnsi="Garamond" w:cs="Times New Roman"/>
          <w:color w:val="000000" w:themeColor="text1"/>
          <w:sz w:val="24"/>
          <w:szCs w:val="24"/>
          <w:shd w:val="clear" w:color="auto" w:fill="FFFFFF"/>
        </w:rPr>
        <w:t>State</w:t>
      </w:r>
      <w:proofErr w:type="spellEnd"/>
      <w:r w:rsidRPr="00D82B98">
        <w:rPr>
          <w:rFonts w:ascii="Garamond" w:eastAsia="Times New Roman" w:hAnsi="Garamond" w:cs="Times New Roman"/>
          <w:color w:val="000000" w:themeColor="text1"/>
          <w:sz w:val="24"/>
          <w:szCs w:val="24"/>
          <w:shd w:val="clear" w:color="auto" w:fill="FFFFFF"/>
        </w:rPr>
        <w:t xml:space="preserve"> </w:t>
      </w:r>
      <w:proofErr w:type="spellStart"/>
      <w:r w:rsidRPr="00D82B98">
        <w:rPr>
          <w:rFonts w:ascii="Garamond" w:eastAsia="Times New Roman" w:hAnsi="Garamond" w:cs="Times New Roman"/>
          <w:color w:val="000000" w:themeColor="text1"/>
          <w:sz w:val="24"/>
          <w:szCs w:val="24"/>
          <w:shd w:val="clear" w:color="auto" w:fill="FFFFFF"/>
        </w:rPr>
        <w:t>of</w:t>
      </w:r>
      <w:proofErr w:type="spellEnd"/>
      <w:r w:rsidRPr="00D82B98">
        <w:rPr>
          <w:rFonts w:ascii="Garamond" w:eastAsia="Times New Roman" w:hAnsi="Garamond" w:cs="Times New Roman"/>
          <w:color w:val="000000" w:themeColor="text1"/>
          <w:sz w:val="24"/>
          <w:szCs w:val="24"/>
          <w:shd w:val="clear" w:color="auto" w:fill="FFFFFF"/>
        </w:rPr>
        <w:t xml:space="preserve"> Mississippi." </w:t>
      </w:r>
      <w:proofErr w:type="spellStart"/>
      <w:r w:rsidRPr="00D82B98">
        <w:rPr>
          <w:rFonts w:ascii="Garamond" w:eastAsia="Times New Roman" w:hAnsi="Garamond" w:cs="Times New Roman"/>
          <w:iCs/>
          <w:color w:val="000000" w:themeColor="text1"/>
          <w:sz w:val="24"/>
          <w:szCs w:val="24"/>
          <w:shd w:val="clear" w:color="auto" w:fill="FFFFFF"/>
        </w:rPr>
        <w:t>Journal</w:t>
      </w:r>
      <w:proofErr w:type="spellEnd"/>
      <w:r w:rsidRPr="00D82B98">
        <w:rPr>
          <w:rFonts w:ascii="Garamond" w:eastAsia="Times New Roman" w:hAnsi="Garamond" w:cs="Times New Roman"/>
          <w:iCs/>
          <w:color w:val="000000" w:themeColor="text1"/>
          <w:sz w:val="24"/>
          <w:szCs w:val="24"/>
          <w:shd w:val="clear" w:color="auto" w:fill="FFFFFF"/>
        </w:rPr>
        <w:t xml:space="preserve"> </w:t>
      </w:r>
      <w:proofErr w:type="spellStart"/>
      <w:r w:rsidRPr="00D82B98">
        <w:rPr>
          <w:rFonts w:ascii="Garamond" w:eastAsia="Times New Roman" w:hAnsi="Garamond" w:cs="Times New Roman"/>
          <w:iCs/>
          <w:color w:val="000000" w:themeColor="text1"/>
          <w:sz w:val="24"/>
          <w:szCs w:val="24"/>
          <w:shd w:val="clear" w:color="auto" w:fill="FFFFFF"/>
        </w:rPr>
        <w:t>of</w:t>
      </w:r>
      <w:proofErr w:type="spellEnd"/>
      <w:r w:rsidRPr="00D82B98">
        <w:rPr>
          <w:rFonts w:ascii="Garamond" w:eastAsia="Times New Roman" w:hAnsi="Garamond" w:cs="Times New Roman"/>
          <w:iCs/>
          <w:color w:val="000000" w:themeColor="text1"/>
          <w:sz w:val="24"/>
          <w:szCs w:val="24"/>
          <w:shd w:val="clear" w:color="auto" w:fill="FFFFFF"/>
        </w:rPr>
        <w:t xml:space="preserve"> </w:t>
      </w:r>
      <w:proofErr w:type="spellStart"/>
      <w:r w:rsidRPr="00D82B98">
        <w:rPr>
          <w:rFonts w:ascii="Garamond" w:eastAsia="Times New Roman" w:hAnsi="Garamond" w:cs="Times New Roman"/>
          <w:iCs/>
          <w:color w:val="000000" w:themeColor="text1"/>
          <w:sz w:val="24"/>
          <w:szCs w:val="24"/>
          <w:shd w:val="clear" w:color="auto" w:fill="FFFFFF"/>
        </w:rPr>
        <w:t>Forensic</w:t>
      </w:r>
      <w:proofErr w:type="spellEnd"/>
      <w:r w:rsidRPr="00D82B98">
        <w:rPr>
          <w:rFonts w:ascii="Garamond" w:eastAsia="Times New Roman" w:hAnsi="Garamond" w:cs="Times New Roman"/>
          <w:iCs/>
          <w:color w:val="000000" w:themeColor="text1"/>
          <w:sz w:val="24"/>
          <w:szCs w:val="24"/>
          <w:shd w:val="clear" w:color="auto" w:fill="FFFFFF"/>
        </w:rPr>
        <w:t xml:space="preserve"> </w:t>
      </w:r>
      <w:proofErr w:type="spellStart"/>
      <w:r w:rsidRPr="00D82B98">
        <w:rPr>
          <w:rFonts w:ascii="Garamond" w:eastAsia="Times New Roman" w:hAnsi="Garamond" w:cs="Times New Roman"/>
          <w:iCs/>
          <w:color w:val="000000" w:themeColor="text1"/>
          <w:sz w:val="24"/>
          <w:szCs w:val="24"/>
          <w:shd w:val="clear" w:color="auto" w:fill="FFFFFF"/>
        </w:rPr>
        <w:t>Economics</w:t>
      </w:r>
      <w:proofErr w:type="spellEnd"/>
      <w:r w:rsidRPr="00D82B98">
        <w:rPr>
          <w:rFonts w:ascii="Garamond" w:eastAsia="Times New Roman" w:hAnsi="Garamond" w:cs="Times New Roman"/>
          <w:color w:val="000000" w:themeColor="text1"/>
          <w:sz w:val="24"/>
          <w:szCs w:val="24"/>
          <w:shd w:val="clear" w:color="auto" w:fill="FFFFFF"/>
        </w:rPr>
        <w:t> 17.1 (2004): 95-111.</w:t>
      </w:r>
      <w:r>
        <w:rPr>
          <w:rFonts w:ascii="Garamond" w:eastAsia="Times New Roman" w:hAnsi="Garamond" w:cs="Times New Roman"/>
          <w:color w:val="000000" w:themeColor="text1"/>
          <w:sz w:val="24"/>
          <w:szCs w:val="24"/>
          <w:shd w:val="clear" w:color="auto" w:fill="FFFFFF"/>
        </w:rPr>
        <w:t xml:space="preserve">; </w:t>
      </w:r>
      <w:proofErr w:type="spellStart"/>
      <w:r w:rsidRPr="00D82B98">
        <w:rPr>
          <w:rFonts w:ascii="Garamond" w:hAnsi="Garamond" w:cs="Arial"/>
          <w:color w:val="000000" w:themeColor="text1"/>
          <w:sz w:val="24"/>
          <w:szCs w:val="24"/>
          <w:shd w:val="clear" w:color="auto" w:fill="FFFFFF"/>
        </w:rPr>
        <w:t>Flatscher</w:t>
      </w:r>
      <w:r w:rsidRPr="00D82B98">
        <w:rPr>
          <w:rFonts w:cs="Times New Roman"/>
          <w:color w:val="000000" w:themeColor="text1"/>
          <w:sz w:val="24"/>
          <w:szCs w:val="24"/>
          <w:shd w:val="clear" w:color="auto" w:fill="FFFFFF"/>
        </w:rPr>
        <w:t>‐</w:t>
      </w:r>
      <w:r w:rsidRPr="00D82B98">
        <w:rPr>
          <w:rFonts w:ascii="Garamond" w:hAnsi="Garamond" w:cs="Arial"/>
          <w:color w:val="000000" w:themeColor="text1"/>
          <w:sz w:val="24"/>
          <w:szCs w:val="24"/>
          <w:shd w:val="clear" w:color="auto" w:fill="FFFFFF"/>
        </w:rPr>
        <w:t>Thöni</w:t>
      </w:r>
      <w:proofErr w:type="spellEnd"/>
      <w:r w:rsidRPr="00D82B98">
        <w:rPr>
          <w:rFonts w:ascii="Garamond" w:hAnsi="Garamond" w:cs="Arial"/>
          <w:color w:val="000000" w:themeColor="text1"/>
          <w:sz w:val="24"/>
          <w:szCs w:val="24"/>
          <w:shd w:val="clear" w:color="auto" w:fill="FFFFFF"/>
        </w:rPr>
        <w:t xml:space="preserve">, M., </w:t>
      </w:r>
      <w:proofErr w:type="spellStart"/>
      <w:r w:rsidRPr="00D82B98">
        <w:rPr>
          <w:rFonts w:ascii="Garamond" w:hAnsi="Garamond" w:cs="Arial"/>
          <w:color w:val="000000" w:themeColor="text1"/>
          <w:sz w:val="24"/>
          <w:szCs w:val="24"/>
          <w:shd w:val="clear" w:color="auto" w:fill="FFFFFF"/>
        </w:rPr>
        <w:t>Leiter</w:t>
      </w:r>
      <w:proofErr w:type="spellEnd"/>
      <w:r w:rsidRPr="00D82B98">
        <w:rPr>
          <w:rFonts w:ascii="Garamond" w:hAnsi="Garamond" w:cs="Arial"/>
          <w:color w:val="000000" w:themeColor="text1"/>
          <w:sz w:val="24"/>
          <w:szCs w:val="24"/>
          <w:shd w:val="clear" w:color="auto" w:fill="FFFFFF"/>
        </w:rPr>
        <w:t xml:space="preserve">, A. M., &amp; </w:t>
      </w:r>
      <w:proofErr w:type="spellStart"/>
      <w:r w:rsidRPr="00D82B98">
        <w:rPr>
          <w:rFonts w:ascii="Garamond" w:hAnsi="Garamond" w:cs="Arial"/>
          <w:color w:val="000000" w:themeColor="text1"/>
          <w:sz w:val="24"/>
          <w:szCs w:val="24"/>
          <w:shd w:val="clear" w:color="auto" w:fill="FFFFFF"/>
        </w:rPr>
        <w:t>Winner</w:t>
      </w:r>
      <w:proofErr w:type="spellEnd"/>
      <w:r w:rsidRPr="00D82B98">
        <w:rPr>
          <w:rFonts w:ascii="Garamond" w:hAnsi="Garamond" w:cs="Arial"/>
          <w:color w:val="000000" w:themeColor="text1"/>
          <w:sz w:val="24"/>
          <w:szCs w:val="24"/>
          <w:shd w:val="clear" w:color="auto" w:fill="FFFFFF"/>
        </w:rPr>
        <w:t xml:space="preserve">, H. (2013). </w:t>
      </w:r>
      <w:proofErr w:type="spellStart"/>
      <w:r w:rsidRPr="00D82B98">
        <w:rPr>
          <w:rFonts w:ascii="Garamond" w:hAnsi="Garamond" w:cs="Arial"/>
          <w:color w:val="000000" w:themeColor="text1"/>
          <w:sz w:val="24"/>
          <w:szCs w:val="24"/>
          <w:shd w:val="clear" w:color="auto" w:fill="FFFFFF"/>
        </w:rPr>
        <w:t>Pricing</w:t>
      </w:r>
      <w:proofErr w:type="spellEnd"/>
      <w:r w:rsidRPr="00D82B98">
        <w:rPr>
          <w:rFonts w:ascii="Garamond" w:hAnsi="Garamond" w:cs="Arial"/>
          <w:color w:val="000000" w:themeColor="text1"/>
          <w:sz w:val="24"/>
          <w:szCs w:val="24"/>
          <w:shd w:val="clear" w:color="auto" w:fill="FFFFFF"/>
        </w:rPr>
        <w:t xml:space="preserve"> </w:t>
      </w:r>
      <w:proofErr w:type="spellStart"/>
      <w:r w:rsidRPr="00D82B98">
        <w:rPr>
          <w:rFonts w:ascii="Garamond" w:hAnsi="Garamond" w:cs="Arial"/>
          <w:color w:val="000000" w:themeColor="text1"/>
          <w:sz w:val="24"/>
          <w:szCs w:val="24"/>
          <w:shd w:val="clear" w:color="auto" w:fill="FFFFFF"/>
        </w:rPr>
        <w:t>damages</w:t>
      </w:r>
      <w:proofErr w:type="spellEnd"/>
      <w:r w:rsidRPr="00D82B98">
        <w:rPr>
          <w:rFonts w:ascii="Garamond" w:hAnsi="Garamond" w:cs="Arial"/>
          <w:color w:val="000000" w:themeColor="text1"/>
          <w:sz w:val="24"/>
          <w:szCs w:val="24"/>
          <w:shd w:val="clear" w:color="auto" w:fill="FFFFFF"/>
        </w:rPr>
        <w:t xml:space="preserve"> </w:t>
      </w:r>
      <w:proofErr w:type="spellStart"/>
      <w:r w:rsidRPr="00D82B98">
        <w:rPr>
          <w:rFonts w:ascii="Garamond" w:hAnsi="Garamond" w:cs="Arial"/>
          <w:color w:val="000000" w:themeColor="text1"/>
          <w:sz w:val="24"/>
          <w:szCs w:val="24"/>
          <w:shd w:val="clear" w:color="auto" w:fill="FFFFFF"/>
        </w:rPr>
        <w:t>for</w:t>
      </w:r>
      <w:proofErr w:type="spellEnd"/>
      <w:r w:rsidRPr="00D82B98">
        <w:rPr>
          <w:rFonts w:ascii="Garamond" w:hAnsi="Garamond" w:cs="Arial"/>
          <w:color w:val="000000" w:themeColor="text1"/>
          <w:sz w:val="24"/>
          <w:szCs w:val="24"/>
          <w:shd w:val="clear" w:color="auto" w:fill="FFFFFF"/>
        </w:rPr>
        <w:t xml:space="preserve"> </w:t>
      </w:r>
      <w:proofErr w:type="spellStart"/>
      <w:r w:rsidRPr="00D82B98">
        <w:rPr>
          <w:rFonts w:ascii="Garamond" w:hAnsi="Garamond" w:cs="Arial"/>
          <w:color w:val="000000" w:themeColor="text1"/>
          <w:sz w:val="24"/>
          <w:szCs w:val="24"/>
          <w:shd w:val="clear" w:color="auto" w:fill="FFFFFF"/>
        </w:rPr>
        <w:t>pain</w:t>
      </w:r>
      <w:proofErr w:type="spellEnd"/>
      <w:r w:rsidRPr="00D82B98">
        <w:rPr>
          <w:rFonts w:ascii="Garamond" w:hAnsi="Garamond" w:cs="Arial"/>
          <w:color w:val="000000" w:themeColor="text1"/>
          <w:sz w:val="24"/>
          <w:szCs w:val="24"/>
          <w:shd w:val="clear" w:color="auto" w:fill="FFFFFF"/>
        </w:rPr>
        <w:t xml:space="preserve"> and </w:t>
      </w:r>
      <w:proofErr w:type="spellStart"/>
      <w:r w:rsidRPr="00D82B98">
        <w:rPr>
          <w:rFonts w:ascii="Garamond" w:hAnsi="Garamond" w:cs="Arial"/>
          <w:color w:val="000000" w:themeColor="text1"/>
          <w:sz w:val="24"/>
          <w:szCs w:val="24"/>
          <w:shd w:val="clear" w:color="auto" w:fill="FFFFFF"/>
        </w:rPr>
        <w:t>suffering</w:t>
      </w:r>
      <w:proofErr w:type="spellEnd"/>
      <w:r w:rsidRPr="00D82B98">
        <w:rPr>
          <w:rFonts w:ascii="Garamond" w:hAnsi="Garamond" w:cs="Arial"/>
          <w:color w:val="000000" w:themeColor="text1"/>
          <w:sz w:val="24"/>
          <w:szCs w:val="24"/>
          <w:shd w:val="clear" w:color="auto" w:fill="FFFFFF"/>
        </w:rPr>
        <w:t xml:space="preserve"> in </w:t>
      </w:r>
      <w:proofErr w:type="spellStart"/>
      <w:r w:rsidRPr="00D82B98">
        <w:rPr>
          <w:rFonts w:ascii="Garamond" w:hAnsi="Garamond" w:cs="Arial"/>
          <w:color w:val="000000" w:themeColor="text1"/>
          <w:sz w:val="24"/>
          <w:szCs w:val="24"/>
          <w:shd w:val="clear" w:color="auto" w:fill="FFFFFF"/>
        </w:rPr>
        <w:t>court</w:t>
      </w:r>
      <w:proofErr w:type="spellEnd"/>
      <w:r w:rsidRPr="00D82B98">
        <w:rPr>
          <w:rFonts w:ascii="Garamond" w:hAnsi="Garamond" w:cs="Arial"/>
          <w:color w:val="000000" w:themeColor="text1"/>
          <w:sz w:val="24"/>
          <w:szCs w:val="24"/>
          <w:shd w:val="clear" w:color="auto" w:fill="FFFFFF"/>
        </w:rPr>
        <w:t xml:space="preserve">: </w:t>
      </w:r>
      <w:proofErr w:type="spellStart"/>
      <w:r w:rsidRPr="00D82B98">
        <w:rPr>
          <w:rFonts w:ascii="Garamond" w:hAnsi="Garamond" w:cs="Arial"/>
          <w:color w:val="000000" w:themeColor="text1"/>
          <w:sz w:val="24"/>
          <w:szCs w:val="24"/>
          <w:shd w:val="clear" w:color="auto" w:fill="FFFFFF"/>
        </w:rPr>
        <w:t>The</w:t>
      </w:r>
      <w:proofErr w:type="spellEnd"/>
      <w:r w:rsidRPr="00D82B98">
        <w:rPr>
          <w:rFonts w:ascii="Garamond" w:hAnsi="Garamond" w:cs="Arial"/>
          <w:color w:val="000000" w:themeColor="text1"/>
          <w:sz w:val="24"/>
          <w:szCs w:val="24"/>
          <w:shd w:val="clear" w:color="auto" w:fill="FFFFFF"/>
        </w:rPr>
        <w:t xml:space="preserve"> </w:t>
      </w:r>
      <w:proofErr w:type="spellStart"/>
      <w:r w:rsidRPr="00D82B98">
        <w:rPr>
          <w:rFonts w:ascii="Garamond" w:hAnsi="Garamond" w:cs="Arial"/>
          <w:color w:val="000000" w:themeColor="text1"/>
          <w:sz w:val="24"/>
          <w:szCs w:val="24"/>
          <w:shd w:val="clear" w:color="auto" w:fill="FFFFFF"/>
        </w:rPr>
        <w:t>impact</w:t>
      </w:r>
      <w:proofErr w:type="spellEnd"/>
      <w:r w:rsidRPr="00D82B98">
        <w:rPr>
          <w:rFonts w:ascii="Garamond" w:hAnsi="Garamond" w:cs="Arial"/>
          <w:color w:val="000000" w:themeColor="text1"/>
          <w:sz w:val="24"/>
          <w:szCs w:val="24"/>
          <w:shd w:val="clear" w:color="auto" w:fill="FFFFFF"/>
        </w:rPr>
        <w:t xml:space="preserve"> </w:t>
      </w:r>
      <w:proofErr w:type="spellStart"/>
      <w:r w:rsidRPr="00D82B98">
        <w:rPr>
          <w:rFonts w:ascii="Garamond" w:hAnsi="Garamond" w:cs="Arial"/>
          <w:color w:val="000000" w:themeColor="text1"/>
          <w:sz w:val="24"/>
          <w:szCs w:val="24"/>
          <w:shd w:val="clear" w:color="auto" w:fill="FFFFFF"/>
        </w:rPr>
        <w:t>of</w:t>
      </w:r>
      <w:proofErr w:type="spellEnd"/>
      <w:r w:rsidRPr="00D82B98">
        <w:rPr>
          <w:rFonts w:ascii="Garamond" w:hAnsi="Garamond" w:cs="Arial"/>
          <w:color w:val="000000" w:themeColor="text1"/>
          <w:sz w:val="24"/>
          <w:szCs w:val="24"/>
          <w:shd w:val="clear" w:color="auto" w:fill="FFFFFF"/>
        </w:rPr>
        <w:t xml:space="preserve"> </w:t>
      </w:r>
      <w:proofErr w:type="spellStart"/>
      <w:r w:rsidRPr="00D82B98">
        <w:rPr>
          <w:rFonts w:ascii="Garamond" w:hAnsi="Garamond" w:cs="Arial"/>
          <w:color w:val="000000" w:themeColor="text1"/>
          <w:sz w:val="24"/>
          <w:szCs w:val="24"/>
          <w:shd w:val="clear" w:color="auto" w:fill="FFFFFF"/>
        </w:rPr>
        <w:t>the</w:t>
      </w:r>
      <w:proofErr w:type="spellEnd"/>
      <w:r w:rsidRPr="00D82B98">
        <w:rPr>
          <w:rFonts w:ascii="Garamond" w:hAnsi="Garamond" w:cs="Arial"/>
          <w:color w:val="000000" w:themeColor="text1"/>
          <w:sz w:val="24"/>
          <w:szCs w:val="24"/>
          <w:shd w:val="clear" w:color="auto" w:fill="FFFFFF"/>
        </w:rPr>
        <w:t xml:space="preserve"> </w:t>
      </w:r>
      <w:proofErr w:type="spellStart"/>
      <w:r w:rsidRPr="00D82B98">
        <w:rPr>
          <w:rFonts w:ascii="Garamond" w:hAnsi="Garamond" w:cs="Arial"/>
          <w:color w:val="000000" w:themeColor="text1"/>
          <w:sz w:val="24"/>
          <w:szCs w:val="24"/>
          <w:shd w:val="clear" w:color="auto" w:fill="FFFFFF"/>
        </w:rPr>
        <w:t>valuation</w:t>
      </w:r>
      <w:proofErr w:type="spellEnd"/>
      <w:r w:rsidRPr="00D82B98">
        <w:rPr>
          <w:rFonts w:ascii="Garamond" w:hAnsi="Garamond" w:cs="Arial"/>
          <w:color w:val="000000" w:themeColor="text1"/>
          <w:sz w:val="24"/>
          <w:szCs w:val="24"/>
          <w:shd w:val="clear" w:color="auto" w:fill="FFFFFF"/>
        </w:rPr>
        <w:t xml:space="preserve"> </w:t>
      </w:r>
      <w:proofErr w:type="spellStart"/>
      <w:r w:rsidRPr="00D82B98">
        <w:rPr>
          <w:rFonts w:ascii="Garamond" w:hAnsi="Garamond" w:cs="Arial"/>
          <w:color w:val="000000" w:themeColor="text1"/>
          <w:sz w:val="24"/>
          <w:szCs w:val="24"/>
          <w:shd w:val="clear" w:color="auto" w:fill="FFFFFF"/>
        </w:rPr>
        <w:t>method</w:t>
      </w:r>
      <w:proofErr w:type="spellEnd"/>
      <w:r w:rsidRPr="00D82B98">
        <w:rPr>
          <w:rFonts w:ascii="Garamond" w:hAnsi="Garamond" w:cs="Arial"/>
          <w:color w:val="000000" w:themeColor="text1"/>
          <w:sz w:val="24"/>
          <w:szCs w:val="24"/>
          <w:shd w:val="clear" w:color="auto" w:fill="FFFFFF"/>
        </w:rPr>
        <w:t>. </w:t>
      </w:r>
      <w:proofErr w:type="spellStart"/>
      <w:r w:rsidRPr="00D82B98">
        <w:rPr>
          <w:rFonts w:ascii="Garamond" w:hAnsi="Garamond" w:cs="Arial"/>
          <w:iCs/>
          <w:color w:val="000000" w:themeColor="text1"/>
          <w:sz w:val="24"/>
          <w:szCs w:val="24"/>
          <w:shd w:val="clear" w:color="auto" w:fill="FFFFFF"/>
        </w:rPr>
        <w:t>Journal</w:t>
      </w:r>
      <w:proofErr w:type="spellEnd"/>
      <w:r w:rsidRPr="00D82B98">
        <w:rPr>
          <w:rFonts w:ascii="Garamond" w:hAnsi="Garamond" w:cs="Arial"/>
          <w:iCs/>
          <w:color w:val="000000" w:themeColor="text1"/>
          <w:sz w:val="24"/>
          <w:szCs w:val="24"/>
          <w:shd w:val="clear" w:color="auto" w:fill="FFFFFF"/>
        </w:rPr>
        <w:t xml:space="preserve"> </w:t>
      </w:r>
      <w:proofErr w:type="spellStart"/>
      <w:r w:rsidRPr="00D82B98">
        <w:rPr>
          <w:rFonts w:ascii="Garamond" w:hAnsi="Garamond" w:cs="Arial"/>
          <w:iCs/>
          <w:color w:val="000000" w:themeColor="text1"/>
          <w:sz w:val="24"/>
          <w:szCs w:val="24"/>
          <w:shd w:val="clear" w:color="auto" w:fill="FFFFFF"/>
        </w:rPr>
        <w:t>of</w:t>
      </w:r>
      <w:proofErr w:type="spellEnd"/>
      <w:r w:rsidRPr="00D82B98">
        <w:rPr>
          <w:rFonts w:ascii="Garamond" w:hAnsi="Garamond" w:cs="Arial"/>
          <w:iCs/>
          <w:color w:val="000000" w:themeColor="text1"/>
          <w:sz w:val="24"/>
          <w:szCs w:val="24"/>
          <w:shd w:val="clear" w:color="auto" w:fill="FFFFFF"/>
        </w:rPr>
        <w:t xml:space="preserve"> </w:t>
      </w:r>
      <w:proofErr w:type="spellStart"/>
      <w:r w:rsidRPr="00D82B98">
        <w:rPr>
          <w:rFonts w:ascii="Garamond" w:hAnsi="Garamond" w:cs="Arial"/>
          <w:iCs/>
          <w:color w:val="000000" w:themeColor="text1"/>
          <w:sz w:val="24"/>
          <w:szCs w:val="24"/>
          <w:shd w:val="clear" w:color="auto" w:fill="FFFFFF"/>
        </w:rPr>
        <w:t>Empirical</w:t>
      </w:r>
      <w:proofErr w:type="spellEnd"/>
      <w:r w:rsidRPr="00D82B98">
        <w:rPr>
          <w:rFonts w:ascii="Garamond" w:hAnsi="Garamond" w:cs="Arial"/>
          <w:iCs/>
          <w:color w:val="000000" w:themeColor="text1"/>
          <w:sz w:val="24"/>
          <w:szCs w:val="24"/>
          <w:shd w:val="clear" w:color="auto" w:fill="FFFFFF"/>
        </w:rPr>
        <w:t xml:space="preserve"> </w:t>
      </w:r>
      <w:proofErr w:type="spellStart"/>
      <w:r w:rsidRPr="00D82B98">
        <w:rPr>
          <w:rFonts w:ascii="Garamond" w:hAnsi="Garamond" w:cs="Arial"/>
          <w:iCs/>
          <w:color w:val="000000" w:themeColor="text1"/>
          <w:sz w:val="24"/>
          <w:szCs w:val="24"/>
          <w:shd w:val="clear" w:color="auto" w:fill="FFFFFF"/>
        </w:rPr>
        <w:t>Legal</w:t>
      </w:r>
      <w:proofErr w:type="spellEnd"/>
      <w:r w:rsidRPr="00D82B98">
        <w:rPr>
          <w:rFonts w:ascii="Garamond" w:hAnsi="Garamond" w:cs="Arial"/>
          <w:iCs/>
          <w:color w:val="000000" w:themeColor="text1"/>
          <w:sz w:val="24"/>
          <w:szCs w:val="24"/>
          <w:shd w:val="clear" w:color="auto" w:fill="FFFFFF"/>
        </w:rPr>
        <w:t xml:space="preserve"> </w:t>
      </w:r>
      <w:proofErr w:type="spellStart"/>
      <w:r w:rsidRPr="00D82B98">
        <w:rPr>
          <w:rFonts w:ascii="Garamond" w:hAnsi="Garamond" w:cs="Arial"/>
          <w:iCs/>
          <w:color w:val="000000" w:themeColor="text1"/>
          <w:sz w:val="24"/>
          <w:szCs w:val="24"/>
          <w:shd w:val="clear" w:color="auto" w:fill="FFFFFF"/>
        </w:rPr>
        <w:t>Studies</w:t>
      </w:r>
      <w:proofErr w:type="spellEnd"/>
      <w:r w:rsidRPr="00D82B98">
        <w:rPr>
          <w:rFonts w:ascii="Garamond" w:hAnsi="Garamond" w:cs="Arial"/>
          <w:color w:val="000000" w:themeColor="text1"/>
          <w:sz w:val="24"/>
          <w:szCs w:val="24"/>
          <w:shd w:val="clear" w:color="auto" w:fill="FFFFFF"/>
        </w:rPr>
        <w:t>, </w:t>
      </w:r>
      <w:r w:rsidRPr="00D82B98">
        <w:rPr>
          <w:rFonts w:ascii="Garamond" w:hAnsi="Garamond" w:cs="Arial"/>
          <w:iCs/>
          <w:color w:val="000000" w:themeColor="text1"/>
          <w:sz w:val="24"/>
          <w:szCs w:val="24"/>
          <w:shd w:val="clear" w:color="auto" w:fill="FFFFFF"/>
        </w:rPr>
        <w:t>10</w:t>
      </w:r>
      <w:r w:rsidRPr="00D82B98">
        <w:rPr>
          <w:rFonts w:ascii="Garamond" w:hAnsi="Garamond" w:cs="Arial"/>
          <w:color w:val="000000" w:themeColor="text1"/>
          <w:sz w:val="24"/>
          <w:szCs w:val="24"/>
          <w:shd w:val="clear" w:color="auto" w:fill="FFFFFF"/>
        </w:rPr>
        <w:t>(1), 104-119.</w:t>
      </w:r>
    </w:p>
    <w:p w:rsidR="000A2A3E" w:rsidRDefault="000A2A3E">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F2F83"/>
    <w:multiLevelType w:val="hybridMultilevel"/>
    <w:tmpl w:val="FFF058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FD614D3"/>
    <w:multiLevelType w:val="hybridMultilevel"/>
    <w:tmpl w:val="1040C6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84"/>
    <w:rsid w:val="00016286"/>
    <w:rsid w:val="000A2A3E"/>
    <w:rsid w:val="00212184"/>
    <w:rsid w:val="0026602D"/>
    <w:rsid w:val="003D5B67"/>
    <w:rsid w:val="003D7118"/>
    <w:rsid w:val="005B1D8E"/>
    <w:rsid w:val="006A34B7"/>
    <w:rsid w:val="006D3498"/>
    <w:rsid w:val="00716E85"/>
    <w:rsid w:val="00825F33"/>
    <w:rsid w:val="00B83A45"/>
    <w:rsid w:val="00B9606B"/>
    <w:rsid w:val="00CC140A"/>
    <w:rsid w:val="00D5036D"/>
    <w:rsid w:val="00E751D4"/>
    <w:rsid w:val="00F64C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B6D26"/>
  <w15:chartTrackingRefBased/>
  <w15:docId w15:val="{E92C7AFE-6F36-46D4-9DD9-2051CA76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21218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12184"/>
    <w:rPr>
      <w:b/>
      <w:bCs/>
    </w:rPr>
  </w:style>
  <w:style w:type="paragraph" w:styleId="Textpoznpodarou">
    <w:name w:val="footnote text"/>
    <w:basedOn w:val="Normln"/>
    <w:link w:val="TextpoznpodarouChar"/>
    <w:uiPriority w:val="99"/>
    <w:unhideWhenUsed/>
    <w:rsid w:val="00212184"/>
    <w:pPr>
      <w:widowControl w:val="0"/>
      <w:suppressAutoHyphens/>
      <w:spacing w:after="0" w:line="240" w:lineRule="auto"/>
    </w:pPr>
    <w:rPr>
      <w:rFonts w:ascii="Times New Roman" w:eastAsia="SimSun" w:hAnsi="Times New Roman" w:cs="Mangal"/>
      <w:kern w:val="1"/>
      <w:sz w:val="20"/>
      <w:szCs w:val="18"/>
      <w:lang w:eastAsia="hi-IN" w:bidi="hi-IN"/>
    </w:rPr>
  </w:style>
  <w:style w:type="character" w:customStyle="1" w:styleId="TextpoznpodarouChar">
    <w:name w:val="Text pozn. pod čarou Char"/>
    <w:basedOn w:val="Standardnpsmoodstavce"/>
    <w:link w:val="Textpoznpodarou"/>
    <w:uiPriority w:val="99"/>
    <w:rsid w:val="00212184"/>
    <w:rPr>
      <w:rFonts w:ascii="Times New Roman" w:eastAsia="SimSun" w:hAnsi="Times New Roman" w:cs="Mangal"/>
      <w:kern w:val="1"/>
      <w:sz w:val="20"/>
      <w:szCs w:val="18"/>
      <w:lang w:eastAsia="hi-IN" w:bidi="hi-IN"/>
    </w:rPr>
  </w:style>
  <w:style w:type="character" w:styleId="Znakapoznpodarou">
    <w:name w:val="footnote reference"/>
    <w:uiPriority w:val="99"/>
    <w:unhideWhenUsed/>
    <w:rsid w:val="00212184"/>
    <w:rPr>
      <w:vertAlign w:val="superscript"/>
    </w:rPr>
  </w:style>
  <w:style w:type="character" w:customStyle="1" w:styleId="h1a">
    <w:name w:val="h1a"/>
    <w:rsid w:val="000A2A3E"/>
  </w:style>
  <w:style w:type="character" w:styleId="Zdraznn">
    <w:name w:val="Emphasis"/>
    <w:basedOn w:val="Standardnpsmoodstavce"/>
    <w:uiPriority w:val="20"/>
    <w:qFormat/>
    <w:rsid w:val="000A2A3E"/>
    <w:rPr>
      <w:i/>
      <w:iCs/>
    </w:rPr>
  </w:style>
  <w:style w:type="paragraph" w:styleId="Odstavecseseznamem">
    <w:name w:val="List Paragraph"/>
    <w:basedOn w:val="Normln"/>
    <w:uiPriority w:val="34"/>
    <w:qFormat/>
    <w:rsid w:val="000A2A3E"/>
    <w:pPr>
      <w:ind w:left="720"/>
      <w:contextualSpacing/>
    </w:pPr>
  </w:style>
  <w:style w:type="character" w:styleId="Hypertextovodkaz">
    <w:name w:val="Hyperlink"/>
    <w:basedOn w:val="Standardnpsmoodstavce"/>
    <w:uiPriority w:val="99"/>
    <w:unhideWhenUsed/>
    <w:rsid w:val="000A2A3E"/>
    <w:rPr>
      <w:color w:val="0563C1" w:themeColor="hyperlink"/>
      <w:u w:val="single"/>
    </w:rPr>
  </w:style>
  <w:style w:type="character" w:styleId="Nevyeenzmnka">
    <w:name w:val="Unresolved Mention"/>
    <w:basedOn w:val="Standardnpsmoodstavce"/>
    <w:uiPriority w:val="99"/>
    <w:semiHidden/>
    <w:unhideWhenUsed/>
    <w:rsid w:val="000A2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80008">
      <w:bodyDiv w:val="1"/>
      <w:marLeft w:val="0"/>
      <w:marRight w:val="0"/>
      <w:marTop w:val="0"/>
      <w:marBottom w:val="0"/>
      <w:divBdr>
        <w:top w:val="none" w:sz="0" w:space="0" w:color="auto"/>
        <w:left w:val="none" w:sz="0" w:space="0" w:color="auto"/>
        <w:bottom w:val="none" w:sz="0" w:space="0" w:color="auto"/>
        <w:right w:val="none" w:sz="0" w:space="0" w:color="auto"/>
      </w:divBdr>
    </w:div>
    <w:div w:id="523248038">
      <w:bodyDiv w:val="1"/>
      <w:marLeft w:val="0"/>
      <w:marRight w:val="0"/>
      <w:marTop w:val="0"/>
      <w:marBottom w:val="0"/>
      <w:divBdr>
        <w:top w:val="none" w:sz="0" w:space="0" w:color="auto"/>
        <w:left w:val="none" w:sz="0" w:space="0" w:color="auto"/>
        <w:bottom w:val="none" w:sz="0" w:space="0" w:color="auto"/>
        <w:right w:val="none" w:sz="0" w:space="0" w:color="auto"/>
      </w:divBdr>
    </w:div>
    <w:div w:id="1173377025">
      <w:bodyDiv w:val="1"/>
      <w:marLeft w:val="0"/>
      <w:marRight w:val="0"/>
      <w:marTop w:val="0"/>
      <w:marBottom w:val="0"/>
      <w:divBdr>
        <w:top w:val="none" w:sz="0" w:space="0" w:color="auto"/>
        <w:left w:val="none" w:sz="0" w:space="0" w:color="auto"/>
        <w:bottom w:val="none" w:sz="0" w:space="0" w:color="auto"/>
        <w:right w:val="none" w:sz="0" w:space="0" w:color="auto"/>
      </w:divBdr>
      <w:divsChild>
        <w:div w:id="793131587">
          <w:marLeft w:val="0"/>
          <w:marRight w:val="0"/>
          <w:marTop w:val="0"/>
          <w:marBottom w:val="0"/>
          <w:divBdr>
            <w:top w:val="none" w:sz="0" w:space="0" w:color="auto"/>
            <w:left w:val="none" w:sz="0" w:space="0" w:color="auto"/>
            <w:bottom w:val="none" w:sz="0" w:space="0" w:color="auto"/>
            <w:right w:val="none" w:sz="0" w:space="0" w:color="auto"/>
          </w:divBdr>
          <w:divsChild>
            <w:div w:id="394861901">
              <w:marLeft w:val="0"/>
              <w:marRight w:val="0"/>
              <w:marTop w:val="0"/>
              <w:marBottom w:val="0"/>
              <w:divBdr>
                <w:top w:val="none" w:sz="0" w:space="0" w:color="auto"/>
                <w:left w:val="none" w:sz="0" w:space="0" w:color="auto"/>
                <w:bottom w:val="none" w:sz="0" w:space="0" w:color="auto"/>
                <w:right w:val="none" w:sz="0" w:space="0" w:color="auto"/>
              </w:divBdr>
              <w:divsChild>
                <w:div w:id="1597204962">
                  <w:marLeft w:val="0"/>
                  <w:marRight w:val="0"/>
                  <w:marTop w:val="0"/>
                  <w:marBottom w:val="0"/>
                  <w:divBdr>
                    <w:top w:val="none" w:sz="0" w:space="0" w:color="auto"/>
                    <w:left w:val="none" w:sz="0" w:space="0" w:color="auto"/>
                    <w:bottom w:val="none" w:sz="0" w:space="0" w:color="auto"/>
                    <w:right w:val="none" w:sz="0" w:space="0" w:color="auto"/>
                  </w:divBdr>
                  <w:divsChild>
                    <w:div w:id="1151018272">
                      <w:marLeft w:val="0"/>
                      <w:marRight w:val="0"/>
                      <w:marTop w:val="0"/>
                      <w:marBottom w:val="0"/>
                      <w:divBdr>
                        <w:top w:val="none" w:sz="0" w:space="0" w:color="auto"/>
                        <w:left w:val="none" w:sz="0" w:space="0" w:color="auto"/>
                        <w:bottom w:val="none" w:sz="0" w:space="0" w:color="auto"/>
                        <w:right w:val="none" w:sz="0" w:space="0" w:color="auto"/>
                      </w:divBdr>
                      <w:divsChild>
                        <w:div w:id="1810248429">
                          <w:marLeft w:val="0"/>
                          <w:marRight w:val="0"/>
                          <w:marTop w:val="0"/>
                          <w:marBottom w:val="0"/>
                          <w:divBdr>
                            <w:top w:val="none" w:sz="0" w:space="0" w:color="auto"/>
                            <w:left w:val="none" w:sz="0" w:space="0" w:color="auto"/>
                            <w:bottom w:val="none" w:sz="0" w:space="0" w:color="auto"/>
                            <w:right w:val="none" w:sz="0" w:space="0" w:color="auto"/>
                          </w:divBdr>
                          <w:divsChild>
                            <w:div w:id="33437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5892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10">
          <w:marLeft w:val="0"/>
          <w:marRight w:val="0"/>
          <w:marTop w:val="0"/>
          <w:marBottom w:val="0"/>
          <w:divBdr>
            <w:top w:val="none" w:sz="0" w:space="0" w:color="auto"/>
            <w:left w:val="none" w:sz="0" w:space="0" w:color="auto"/>
            <w:bottom w:val="none" w:sz="0" w:space="0" w:color="auto"/>
            <w:right w:val="none" w:sz="0" w:space="0" w:color="auto"/>
          </w:divBdr>
          <w:divsChild>
            <w:div w:id="2099792039">
              <w:marLeft w:val="0"/>
              <w:marRight w:val="0"/>
              <w:marTop w:val="0"/>
              <w:marBottom w:val="0"/>
              <w:divBdr>
                <w:top w:val="none" w:sz="0" w:space="0" w:color="auto"/>
                <w:left w:val="none" w:sz="0" w:space="0" w:color="auto"/>
                <w:bottom w:val="none" w:sz="0" w:space="0" w:color="auto"/>
                <w:right w:val="none" w:sz="0" w:space="0" w:color="auto"/>
              </w:divBdr>
              <w:divsChild>
                <w:div w:id="437338263">
                  <w:marLeft w:val="0"/>
                  <w:marRight w:val="0"/>
                  <w:marTop w:val="0"/>
                  <w:marBottom w:val="0"/>
                  <w:divBdr>
                    <w:top w:val="none" w:sz="0" w:space="0" w:color="auto"/>
                    <w:left w:val="none" w:sz="0" w:space="0" w:color="auto"/>
                    <w:bottom w:val="none" w:sz="0" w:space="0" w:color="auto"/>
                    <w:right w:val="none" w:sz="0" w:space="0" w:color="auto"/>
                  </w:divBdr>
                  <w:divsChild>
                    <w:div w:id="2041932464">
                      <w:marLeft w:val="0"/>
                      <w:marRight w:val="0"/>
                      <w:marTop w:val="0"/>
                      <w:marBottom w:val="0"/>
                      <w:divBdr>
                        <w:top w:val="none" w:sz="0" w:space="0" w:color="auto"/>
                        <w:left w:val="none" w:sz="0" w:space="0" w:color="auto"/>
                        <w:bottom w:val="none" w:sz="0" w:space="0" w:color="auto"/>
                        <w:right w:val="none" w:sz="0" w:space="0" w:color="auto"/>
                      </w:divBdr>
                      <w:divsChild>
                        <w:div w:id="1465272328">
                          <w:marLeft w:val="0"/>
                          <w:marRight w:val="0"/>
                          <w:marTop w:val="0"/>
                          <w:marBottom w:val="0"/>
                          <w:divBdr>
                            <w:top w:val="none" w:sz="0" w:space="0" w:color="auto"/>
                            <w:left w:val="none" w:sz="0" w:space="0" w:color="auto"/>
                            <w:bottom w:val="none" w:sz="0" w:space="0" w:color="auto"/>
                            <w:right w:val="none" w:sz="0" w:space="0" w:color="auto"/>
                          </w:divBdr>
                          <w:divsChild>
                            <w:div w:id="188903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405772">
      <w:bodyDiv w:val="1"/>
      <w:marLeft w:val="0"/>
      <w:marRight w:val="0"/>
      <w:marTop w:val="0"/>
      <w:marBottom w:val="0"/>
      <w:divBdr>
        <w:top w:val="none" w:sz="0" w:space="0" w:color="auto"/>
        <w:left w:val="none" w:sz="0" w:space="0" w:color="auto"/>
        <w:bottom w:val="none" w:sz="0" w:space="0" w:color="auto"/>
        <w:right w:val="none" w:sz="0" w:space="0" w:color="auto"/>
      </w:divBdr>
    </w:div>
    <w:div w:id="183895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ndrej.pavelek@mendel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4</Pages>
  <Words>1651</Words>
  <Characters>8985</Characters>
  <Application>Microsoft Office Word</Application>
  <DocSecurity>0</DocSecurity>
  <Lines>138</Lines>
  <Paragraphs>22</Paragraphs>
  <ScaleCrop>false</ScaleCrop>
  <HeadingPairs>
    <vt:vector size="2" baseType="variant">
      <vt:variant>
        <vt:lpstr>Název</vt:lpstr>
      </vt:variant>
      <vt:variant>
        <vt:i4>1</vt:i4>
      </vt:variant>
    </vt:vector>
  </HeadingPairs>
  <TitlesOfParts>
    <vt:vector size="1" baseType="lpstr">
      <vt:lpstr/>
    </vt:vector>
  </TitlesOfParts>
  <Company>MENDELU</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Pavelek</dc:creator>
  <cp:keywords/>
  <dc:description/>
  <cp:lastModifiedBy>Ondřej Pavelek</cp:lastModifiedBy>
  <cp:revision>8</cp:revision>
  <dcterms:created xsi:type="dcterms:W3CDTF">2024-08-14T11:49:00Z</dcterms:created>
  <dcterms:modified xsi:type="dcterms:W3CDTF">2024-08-19T10:46:00Z</dcterms:modified>
</cp:coreProperties>
</file>