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006B5B8" w14:textId="77777777" w:rsidR="00170DD3" w:rsidRPr="00C75640" w:rsidRDefault="00170DD3" w:rsidP="00B05120">
      <w:pPr>
        <w:pStyle w:val="Title"/>
        <w:spacing w:after="0" w:line="240" w:lineRule="auto"/>
        <w:jc w:val="both"/>
        <w:rPr>
          <w:rFonts w:asciiTheme="majorHAnsi" w:eastAsia="Times New Roman" w:hAnsiTheme="majorHAnsi" w:cstheme="majorHAnsi"/>
          <w:smallCaps/>
          <w:color w:val="000000" w:themeColor="text1"/>
          <w:sz w:val="24"/>
          <w:szCs w:val="24"/>
        </w:rPr>
      </w:pPr>
    </w:p>
    <w:p w14:paraId="6BE5D25A" w14:textId="1431FA03" w:rsidR="006875FD" w:rsidRPr="00C75640" w:rsidRDefault="00234FFD" w:rsidP="00925722">
      <w:pPr>
        <w:pStyle w:val="Title"/>
        <w:spacing w:after="0" w:line="240" w:lineRule="auto"/>
        <w:jc w:val="center"/>
        <w:rPr>
          <w:rFonts w:asciiTheme="majorHAnsi" w:hAnsiTheme="majorHAnsi" w:cstheme="majorHAnsi"/>
          <w:smallCaps/>
          <w:color w:val="000000" w:themeColor="text1"/>
          <w:sz w:val="24"/>
          <w:szCs w:val="24"/>
        </w:rPr>
      </w:pPr>
      <w:r w:rsidRPr="00C75640">
        <w:rPr>
          <w:rFonts w:asciiTheme="majorHAnsi" w:hAnsiTheme="majorHAnsi" w:cstheme="majorHAnsi"/>
          <w:smallCaps/>
          <w:color w:val="000000" w:themeColor="text1"/>
          <w:sz w:val="24"/>
          <w:szCs w:val="24"/>
        </w:rPr>
        <w:t xml:space="preserve">Blockchain’s </w:t>
      </w:r>
      <w:r w:rsidR="00DF2A9B">
        <w:rPr>
          <w:rFonts w:asciiTheme="majorHAnsi" w:hAnsiTheme="majorHAnsi" w:cstheme="majorHAnsi"/>
          <w:smallCaps/>
          <w:color w:val="000000" w:themeColor="text1"/>
          <w:sz w:val="24"/>
          <w:szCs w:val="24"/>
        </w:rPr>
        <w:t xml:space="preserve">Embedded Centralities, </w:t>
      </w:r>
      <w:r w:rsidR="009E23B6" w:rsidRPr="00C75640">
        <w:rPr>
          <w:rFonts w:asciiTheme="majorHAnsi" w:hAnsiTheme="majorHAnsi" w:cstheme="majorHAnsi"/>
          <w:smallCaps/>
          <w:color w:val="000000" w:themeColor="text1"/>
          <w:sz w:val="24"/>
          <w:szCs w:val="24"/>
        </w:rPr>
        <w:t>Risks</w:t>
      </w:r>
      <w:r w:rsidR="00DF2A9B">
        <w:rPr>
          <w:rFonts w:asciiTheme="majorHAnsi" w:hAnsiTheme="majorHAnsi" w:cstheme="majorHAnsi"/>
          <w:smallCaps/>
          <w:color w:val="000000" w:themeColor="text1"/>
          <w:sz w:val="24"/>
          <w:szCs w:val="24"/>
        </w:rPr>
        <w:t>,</w:t>
      </w:r>
      <w:r w:rsidR="009E23B6" w:rsidRPr="00C75640">
        <w:rPr>
          <w:rFonts w:asciiTheme="majorHAnsi" w:hAnsiTheme="majorHAnsi" w:cstheme="majorHAnsi"/>
          <w:smallCaps/>
          <w:color w:val="000000" w:themeColor="text1"/>
          <w:sz w:val="24"/>
          <w:szCs w:val="24"/>
        </w:rPr>
        <w:t xml:space="preserve"> and </w:t>
      </w:r>
      <w:r w:rsidR="006F4294" w:rsidRPr="00C75640">
        <w:rPr>
          <w:rFonts w:asciiTheme="majorHAnsi" w:hAnsiTheme="majorHAnsi" w:cstheme="majorHAnsi"/>
          <w:smallCaps/>
          <w:color w:val="000000" w:themeColor="text1"/>
          <w:sz w:val="24"/>
          <w:szCs w:val="24"/>
        </w:rPr>
        <w:t>Implications:</w:t>
      </w:r>
      <w:r w:rsidR="00925722">
        <w:rPr>
          <w:rFonts w:asciiTheme="majorHAnsi" w:hAnsiTheme="majorHAnsi" w:cstheme="majorHAnsi"/>
          <w:smallCaps/>
          <w:color w:val="000000" w:themeColor="text1"/>
          <w:sz w:val="24"/>
          <w:szCs w:val="24"/>
        </w:rPr>
        <w:t xml:space="preserve">  </w:t>
      </w:r>
      <w:r w:rsidR="00DF2A9B">
        <w:rPr>
          <w:rFonts w:asciiTheme="majorHAnsi" w:hAnsiTheme="majorHAnsi" w:cstheme="majorHAnsi"/>
          <w:smallCaps/>
          <w:color w:val="000000" w:themeColor="text1"/>
          <w:sz w:val="24"/>
          <w:szCs w:val="24"/>
        </w:rPr>
        <w:t>Applying Ostrom’s Commons Approach to</w:t>
      </w:r>
      <w:r w:rsidR="00F93DA2" w:rsidRPr="00C75640">
        <w:rPr>
          <w:rFonts w:asciiTheme="majorHAnsi" w:hAnsiTheme="majorHAnsi" w:cstheme="majorHAnsi"/>
          <w:smallCaps/>
          <w:color w:val="000000" w:themeColor="text1"/>
          <w:sz w:val="24"/>
          <w:szCs w:val="24"/>
        </w:rPr>
        <w:t xml:space="preserve"> </w:t>
      </w:r>
      <w:r w:rsidR="00BE74FC">
        <w:rPr>
          <w:rFonts w:asciiTheme="majorHAnsi" w:hAnsiTheme="majorHAnsi" w:cstheme="majorHAnsi"/>
          <w:smallCaps/>
          <w:color w:val="000000" w:themeColor="text1"/>
          <w:sz w:val="24"/>
          <w:szCs w:val="24"/>
        </w:rPr>
        <w:t xml:space="preserve">Solve </w:t>
      </w:r>
      <w:r w:rsidR="00DF2A9B">
        <w:rPr>
          <w:rFonts w:asciiTheme="majorHAnsi" w:hAnsiTheme="majorHAnsi" w:cstheme="majorHAnsi"/>
          <w:smallCaps/>
          <w:color w:val="000000" w:themeColor="text1"/>
          <w:sz w:val="24"/>
          <w:szCs w:val="24"/>
        </w:rPr>
        <w:t xml:space="preserve">Blockchain’s </w:t>
      </w:r>
      <w:r w:rsidR="00925722">
        <w:rPr>
          <w:rFonts w:asciiTheme="majorHAnsi" w:hAnsiTheme="majorHAnsi" w:cstheme="majorHAnsi"/>
          <w:smallCaps/>
          <w:color w:val="000000" w:themeColor="text1"/>
          <w:sz w:val="24"/>
          <w:szCs w:val="24"/>
        </w:rPr>
        <w:t>Governance</w:t>
      </w:r>
      <w:r w:rsidR="00DF2A9B">
        <w:rPr>
          <w:rFonts w:asciiTheme="majorHAnsi" w:hAnsiTheme="majorHAnsi" w:cstheme="majorHAnsi"/>
          <w:smallCaps/>
          <w:color w:val="000000" w:themeColor="text1"/>
          <w:sz w:val="24"/>
          <w:szCs w:val="24"/>
        </w:rPr>
        <w:t xml:space="preserve"> Dilemma</w:t>
      </w:r>
    </w:p>
    <w:p w14:paraId="41E00E8F" w14:textId="77777777" w:rsidR="00702372" w:rsidRPr="00C75640" w:rsidRDefault="00702372" w:rsidP="00B05120">
      <w:pPr>
        <w:rPr>
          <w:rFonts w:asciiTheme="majorHAnsi" w:hAnsiTheme="majorHAnsi" w:cstheme="majorHAnsi"/>
          <w:color w:val="000000" w:themeColor="text1"/>
          <w:sz w:val="24"/>
          <w:szCs w:val="24"/>
        </w:rPr>
      </w:pPr>
    </w:p>
    <w:p w14:paraId="4811FE0D" w14:textId="38A6415F" w:rsidR="00B92963" w:rsidRPr="00C75640" w:rsidRDefault="008D5A08" w:rsidP="00B05120">
      <w:pPr>
        <w:spacing w:line="240" w:lineRule="auto"/>
        <w:jc w:val="center"/>
        <w:rPr>
          <w:rFonts w:asciiTheme="majorHAnsi" w:hAnsiTheme="majorHAnsi" w:cstheme="majorHAnsi"/>
          <w:color w:val="000000" w:themeColor="text1"/>
          <w:sz w:val="24"/>
          <w:szCs w:val="24"/>
        </w:rPr>
      </w:pPr>
      <w:r w:rsidRPr="00C75640">
        <w:rPr>
          <w:rFonts w:asciiTheme="majorHAnsi" w:hAnsiTheme="majorHAnsi" w:cstheme="majorHAnsi"/>
          <w:color w:val="000000" w:themeColor="text1"/>
          <w:sz w:val="24"/>
          <w:szCs w:val="24"/>
        </w:rPr>
        <w:t>Sangita Gazi</w:t>
      </w:r>
      <w:r w:rsidR="00E95E1A">
        <w:rPr>
          <w:rStyle w:val="FootnoteReference"/>
          <w:rFonts w:asciiTheme="majorHAnsi" w:hAnsiTheme="majorHAnsi" w:cstheme="majorHAnsi"/>
          <w:color w:val="000000" w:themeColor="text1"/>
          <w:sz w:val="24"/>
          <w:szCs w:val="24"/>
        </w:rPr>
        <w:footnoteReference w:id="1"/>
      </w:r>
    </w:p>
    <w:p w14:paraId="5D53F8D4" w14:textId="77777777" w:rsidR="008D5A08" w:rsidRPr="00C75640" w:rsidRDefault="008D5A08" w:rsidP="00B05120">
      <w:pPr>
        <w:spacing w:line="240" w:lineRule="auto"/>
        <w:jc w:val="center"/>
        <w:rPr>
          <w:rFonts w:asciiTheme="majorHAnsi" w:hAnsiTheme="majorHAnsi" w:cstheme="majorHAnsi"/>
          <w:color w:val="000000" w:themeColor="text1"/>
          <w:sz w:val="24"/>
          <w:szCs w:val="24"/>
        </w:rPr>
      </w:pPr>
    </w:p>
    <w:p w14:paraId="352A52B4" w14:textId="77777777" w:rsidR="00D84819" w:rsidRPr="00C75640" w:rsidRDefault="00D84819" w:rsidP="00B05120">
      <w:pPr>
        <w:spacing w:line="240" w:lineRule="auto"/>
        <w:rPr>
          <w:rFonts w:asciiTheme="majorHAnsi" w:hAnsiTheme="majorHAnsi" w:cstheme="majorHAnsi"/>
          <w:color w:val="000000" w:themeColor="text1"/>
          <w:sz w:val="24"/>
          <w:szCs w:val="24"/>
        </w:rPr>
      </w:pPr>
    </w:p>
    <w:bookmarkStart w:id="0" w:name="_heading=h.gjdgxs" w:colFirst="0" w:colLast="0"/>
    <w:bookmarkEnd w:id="0"/>
    <w:p w14:paraId="6AC3C52C" w14:textId="3F892D1D" w:rsidR="006875FD" w:rsidRPr="00C75640" w:rsidRDefault="00000000" w:rsidP="00B05120">
      <w:pPr>
        <w:spacing w:line="240" w:lineRule="auto"/>
        <w:jc w:val="center"/>
        <w:rPr>
          <w:rFonts w:asciiTheme="majorHAnsi" w:hAnsiTheme="majorHAnsi" w:cstheme="majorHAnsi"/>
          <w:b/>
          <w:bCs/>
          <w:color w:val="000000" w:themeColor="text1"/>
          <w:sz w:val="24"/>
          <w:szCs w:val="24"/>
        </w:rPr>
      </w:pPr>
      <w:sdt>
        <w:sdtPr>
          <w:rPr>
            <w:rFonts w:asciiTheme="majorHAnsi" w:hAnsiTheme="majorHAnsi" w:cstheme="majorHAnsi"/>
            <w:b/>
            <w:bCs/>
            <w:color w:val="000000" w:themeColor="text1"/>
            <w:sz w:val="24"/>
            <w:szCs w:val="24"/>
          </w:rPr>
          <w:tag w:val="goog_rdk_0"/>
          <w:id w:val="1080173872"/>
          <w:placeholder>
            <w:docPart w:val="DefaultPlaceholder_1081868574"/>
          </w:placeholder>
          <w:showingPlcHdr/>
        </w:sdtPr>
        <w:sdtContent>
          <w:bookmarkStart w:id="1" w:name="_Toc119685241"/>
        </w:sdtContent>
      </w:sdt>
      <w:r w:rsidR="45BEB32A" w:rsidRPr="00C75640">
        <w:rPr>
          <w:rFonts w:asciiTheme="majorHAnsi" w:hAnsiTheme="majorHAnsi" w:cstheme="majorHAnsi"/>
          <w:b/>
          <w:bCs/>
          <w:color w:val="000000" w:themeColor="text1"/>
          <w:sz w:val="24"/>
          <w:szCs w:val="24"/>
        </w:rPr>
        <w:t>Abstract</w:t>
      </w:r>
      <w:bookmarkEnd w:id="1"/>
    </w:p>
    <w:p w14:paraId="0DB88A67" w14:textId="77777777" w:rsidR="00FC1DCD" w:rsidRPr="00C75640" w:rsidRDefault="00FC1DCD" w:rsidP="00B05120">
      <w:pPr>
        <w:spacing w:line="240" w:lineRule="auto"/>
        <w:jc w:val="both"/>
        <w:rPr>
          <w:rFonts w:asciiTheme="majorHAnsi" w:hAnsiTheme="majorHAnsi" w:cstheme="majorHAnsi"/>
          <w:color w:val="000000" w:themeColor="text1"/>
          <w:sz w:val="24"/>
          <w:szCs w:val="24"/>
        </w:rPr>
      </w:pPr>
    </w:p>
    <w:p w14:paraId="6C5CD0DD" w14:textId="3FEEAAA1" w:rsidR="006875FD" w:rsidRPr="00C75640" w:rsidRDefault="003C4EFA" w:rsidP="00B05120">
      <w:pPr>
        <w:spacing w:line="240" w:lineRule="auto"/>
        <w:jc w:val="both"/>
        <w:rPr>
          <w:rFonts w:asciiTheme="majorHAnsi" w:eastAsia="Times New Roman" w:hAnsiTheme="majorHAnsi" w:cstheme="majorHAnsi"/>
          <w:i/>
          <w:iCs/>
          <w:color w:val="000000" w:themeColor="text1"/>
          <w:sz w:val="24"/>
          <w:szCs w:val="24"/>
        </w:rPr>
      </w:pPr>
      <w:r w:rsidRPr="00C75640">
        <w:rPr>
          <w:rFonts w:asciiTheme="majorHAnsi" w:eastAsia="Times New Roman" w:hAnsiTheme="majorHAnsi" w:cstheme="majorHAnsi"/>
          <w:i/>
          <w:iCs/>
          <w:color w:val="000000" w:themeColor="text1"/>
          <w:sz w:val="24"/>
          <w:szCs w:val="24"/>
        </w:rPr>
        <w:t>The recent ‘crypto winter’ shows that the current blockchain governance is prone to centralization risks that can create spiraling spillover effects</w:t>
      </w:r>
      <w:r w:rsidR="00706C18" w:rsidRPr="00C75640">
        <w:rPr>
          <w:rFonts w:asciiTheme="majorHAnsi" w:eastAsia="Times New Roman" w:hAnsiTheme="majorHAnsi" w:cstheme="majorHAnsi"/>
          <w:i/>
          <w:iCs/>
          <w:color w:val="000000" w:themeColor="text1"/>
          <w:sz w:val="24"/>
          <w:szCs w:val="24"/>
        </w:rPr>
        <w:t>,</w:t>
      </w:r>
      <w:r w:rsidRPr="00C75640">
        <w:rPr>
          <w:rFonts w:asciiTheme="majorHAnsi" w:eastAsia="Times New Roman" w:hAnsiTheme="majorHAnsi" w:cstheme="majorHAnsi"/>
          <w:i/>
          <w:iCs/>
          <w:color w:val="000000" w:themeColor="text1"/>
          <w:sz w:val="24"/>
          <w:szCs w:val="24"/>
        </w:rPr>
        <w:t xml:space="preserve"> destroying network participants’ valuable resources. Under the current framework, the</w:t>
      </w:r>
      <w:r w:rsidR="45BEB32A" w:rsidRPr="00C75640">
        <w:rPr>
          <w:rFonts w:asciiTheme="majorHAnsi" w:eastAsia="Times New Roman" w:hAnsiTheme="majorHAnsi" w:cstheme="majorHAnsi"/>
          <w:i/>
          <w:iCs/>
          <w:color w:val="000000" w:themeColor="text1"/>
          <w:sz w:val="24"/>
          <w:szCs w:val="24"/>
        </w:rPr>
        <w:t xml:space="preserve"> centralized authority </w:t>
      </w:r>
      <w:r w:rsidRPr="00C75640">
        <w:rPr>
          <w:rFonts w:asciiTheme="majorHAnsi" w:eastAsia="Times New Roman" w:hAnsiTheme="majorHAnsi" w:cstheme="majorHAnsi"/>
          <w:i/>
          <w:iCs/>
          <w:color w:val="000000" w:themeColor="text1"/>
          <w:sz w:val="24"/>
          <w:szCs w:val="24"/>
        </w:rPr>
        <w:t xml:space="preserve">usually </w:t>
      </w:r>
      <w:r w:rsidR="45BEB32A" w:rsidRPr="00C75640">
        <w:rPr>
          <w:rFonts w:asciiTheme="majorHAnsi" w:eastAsia="Times New Roman" w:hAnsiTheme="majorHAnsi" w:cstheme="majorHAnsi"/>
          <w:i/>
          <w:iCs/>
          <w:color w:val="000000" w:themeColor="text1"/>
          <w:sz w:val="24"/>
          <w:szCs w:val="24"/>
        </w:rPr>
        <w:t xml:space="preserve">has the unilateral power to shut down the network, restraining millions of customers from accessing their funds. </w:t>
      </w:r>
      <w:r w:rsidRPr="00C75640">
        <w:rPr>
          <w:rFonts w:asciiTheme="majorHAnsi" w:eastAsia="Times New Roman" w:hAnsiTheme="majorHAnsi" w:cstheme="majorHAnsi"/>
          <w:i/>
          <w:iCs/>
          <w:color w:val="000000" w:themeColor="text1"/>
          <w:sz w:val="24"/>
          <w:szCs w:val="24"/>
        </w:rPr>
        <w:t>This</w:t>
      </w:r>
      <w:r w:rsidR="45BEB32A" w:rsidRPr="00C75640">
        <w:rPr>
          <w:rFonts w:asciiTheme="majorHAnsi" w:eastAsia="Times New Roman" w:hAnsiTheme="majorHAnsi" w:cstheme="majorHAnsi"/>
          <w:i/>
          <w:iCs/>
          <w:color w:val="000000" w:themeColor="text1"/>
          <w:sz w:val="24"/>
          <w:szCs w:val="24"/>
        </w:rPr>
        <w:t xml:space="preserve"> ‘crypto-winter’ reminds us to revisit the original value proposition of blockchain technology—what it </w:t>
      </w:r>
      <w:r w:rsidRPr="00C75640">
        <w:rPr>
          <w:rFonts w:asciiTheme="majorHAnsi" w:eastAsia="Times New Roman" w:hAnsiTheme="majorHAnsi" w:cstheme="majorHAnsi"/>
          <w:i/>
          <w:iCs/>
          <w:color w:val="000000" w:themeColor="text1"/>
          <w:sz w:val="24"/>
          <w:szCs w:val="24"/>
        </w:rPr>
        <w:t>has</w:t>
      </w:r>
      <w:r w:rsidR="45BEB32A" w:rsidRPr="00C75640">
        <w:rPr>
          <w:rFonts w:asciiTheme="majorHAnsi" w:eastAsia="Times New Roman" w:hAnsiTheme="majorHAnsi" w:cstheme="majorHAnsi"/>
          <w:i/>
          <w:iCs/>
          <w:color w:val="000000" w:themeColor="text1"/>
          <w:sz w:val="24"/>
          <w:szCs w:val="24"/>
        </w:rPr>
        <w:t xml:space="preserve"> promised and achieved so far. </w:t>
      </w:r>
      <w:r w:rsidR="00E95E1A">
        <w:rPr>
          <w:rFonts w:asciiTheme="majorHAnsi" w:eastAsia="Times New Roman" w:hAnsiTheme="majorHAnsi" w:cstheme="majorHAnsi"/>
          <w:i/>
          <w:iCs/>
          <w:color w:val="000000" w:themeColor="text1"/>
          <w:sz w:val="24"/>
          <w:szCs w:val="24"/>
        </w:rPr>
        <w:t xml:space="preserve">The paper posits that </w:t>
      </w:r>
      <w:r w:rsidR="45BEB32A" w:rsidRPr="00C75640">
        <w:rPr>
          <w:rFonts w:asciiTheme="majorHAnsi" w:eastAsia="Times New Roman" w:hAnsiTheme="majorHAnsi" w:cstheme="majorHAnsi"/>
          <w:i/>
          <w:iCs/>
          <w:color w:val="000000" w:themeColor="text1"/>
          <w:sz w:val="24"/>
          <w:szCs w:val="24"/>
        </w:rPr>
        <w:t xml:space="preserve">blockchain’s inherent value is embedded in its decentralized governance mechanism due to its capacity to distribute power among various decentralized actors—which is the original promise of the technology. </w:t>
      </w:r>
      <w:r w:rsidR="00E95E1A">
        <w:rPr>
          <w:rFonts w:asciiTheme="majorHAnsi" w:eastAsia="Times New Roman" w:hAnsiTheme="majorHAnsi" w:cstheme="majorHAnsi"/>
          <w:i/>
          <w:iCs/>
          <w:color w:val="000000" w:themeColor="text1"/>
          <w:sz w:val="24"/>
          <w:szCs w:val="24"/>
        </w:rPr>
        <w:br/>
        <w:t>T</w:t>
      </w:r>
      <w:r w:rsidR="45BEB32A" w:rsidRPr="00C75640">
        <w:rPr>
          <w:rFonts w:asciiTheme="majorHAnsi" w:eastAsia="Times New Roman" w:hAnsiTheme="majorHAnsi" w:cstheme="majorHAnsi"/>
          <w:i/>
          <w:iCs/>
          <w:color w:val="000000" w:themeColor="text1"/>
          <w:sz w:val="24"/>
          <w:szCs w:val="24"/>
        </w:rPr>
        <w:t xml:space="preserve">he technology’s decentralized governance mechanism is connected to a blockchain economic value. With its trustless feature and commitment to eliminate third parties in day-to-day transactions, a decentralized governance structure realizes the blockchain’s potential of building an alternative decentralized economy that relies on users’ trust and confidence, thus offering to grow blockchain sustainability. </w:t>
      </w:r>
      <w:r w:rsidR="00E95E1A">
        <w:rPr>
          <w:rFonts w:asciiTheme="majorHAnsi" w:eastAsia="Times New Roman" w:hAnsiTheme="majorHAnsi" w:cstheme="majorHAnsi"/>
          <w:i/>
          <w:iCs/>
          <w:color w:val="000000" w:themeColor="text1"/>
          <w:sz w:val="24"/>
          <w:szCs w:val="24"/>
        </w:rPr>
        <w:t>In this regard, the</w:t>
      </w:r>
      <w:r w:rsidR="45BEB32A" w:rsidRPr="00C75640">
        <w:rPr>
          <w:rFonts w:asciiTheme="majorHAnsi" w:eastAsia="Times New Roman" w:hAnsiTheme="majorHAnsi" w:cstheme="majorHAnsi"/>
          <w:i/>
          <w:iCs/>
          <w:color w:val="000000" w:themeColor="text1"/>
          <w:sz w:val="24"/>
          <w:szCs w:val="24"/>
        </w:rPr>
        <w:t xml:space="preserve"> paper critically evaluates the concept of decentralization and what it entails in the context of blockchain’s operation and governance framework. </w:t>
      </w:r>
      <w:r w:rsidR="00D84819" w:rsidRPr="00C75640">
        <w:rPr>
          <w:rFonts w:asciiTheme="majorHAnsi" w:eastAsia="Times New Roman" w:hAnsiTheme="majorHAnsi" w:cstheme="majorHAnsi"/>
          <w:i/>
          <w:iCs/>
          <w:color w:val="000000" w:themeColor="text1"/>
          <w:sz w:val="24"/>
          <w:szCs w:val="24"/>
        </w:rPr>
        <w:t xml:space="preserve">This paper draws on </w:t>
      </w:r>
      <w:r w:rsidR="00EA6AE4" w:rsidRPr="00C75640">
        <w:rPr>
          <w:rFonts w:asciiTheme="majorHAnsi" w:eastAsia="Times New Roman" w:hAnsiTheme="majorHAnsi" w:cstheme="majorHAnsi"/>
          <w:i/>
          <w:iCs/>
          <w:color w:val="000000" w:themeColor="text1"/>
          <w:sz w:val="24"/>
          <w:szCs w:val="24"/>
        </w:rPr>
        <w:t>Ostrom’s theories</w:t>
      </w:r>
      <w:r w:rsidRPr="00C75640">
        <w:rPr>
          <w:rFonts w:asciiTheme="majorHAnsi" w:eastAsia="Times New Roman" w:hAnsiTheme="majorHAnsi" w:cstheme="majorHAnsi"/>
          <w:i/>
          <w:iCs/>
          <w:color w:val="000000" w:themeColor="text1"/>
          <w:sz w:val="24"/>
          <w:szCs w:val="24"/>
        </w:rPr>
        <w:t xml:space="preserve"> of </w:t>
      </w:r>
      <w:r w:rsidR="00E95E1A">
        <w:rPr>
          <w:rFonts w:asciiTheme="majorHAnsi" w:eastAsia="Times New Roman" w:hAnsiTheme="majorHAnsi" w:cstheme="majorHAnsi"/>
          <w:i/>
          <w:iCs/>
          <w:color w:val="000000" w:themeColor="text1"/>
          <w:sz w:val="24"/>
          <w:szCs w:val="24"/>
        </w:rPr>
        <w:t xml:space="preserve">commons </w:t>
      </w:r>
      <w:r w:rsidRPr="00C75640">
        <w:rPr>
          <w:rFonts w:asciiTheme="majorHAnsi" w:eastAsia="Times New Roman" w:hAnsiTheme="majorHAnsi" w:cstheme="majorHAnsi"/>
          <w:i/>
          <w:iCs/>
          <w:color w:val="000000" w:themeColor="text1"/>
          <w:sz w:val="24"/>
          <w:szCs w:val="24"/>
        </w:rPr>
        <w:t xml:space="preserve">and argues that </w:t>
      </w:r>
      <w:r w:rsidR="00EA6AE4" w:rsidRPr="00C75640">
        <w:rPr>
          <w:rFonts w:asciiTheme="majorHAnsi" w:eastAsia="Times New Roman" w:hAnsiTheme="majorHAnsi" w:cstheme="majorHAnsi"/>
          <w:i/>
          <w:iCs/>
          <w:color w:val="000000" w:themeColor="text1"/>
          <w:sz w:val="24"/>
          <w:szCs w:val="24"/>
        </w:rPr>
        <w:t xml:space="preserve">blockchain protocol </w:t>
      </w:r>
      <w:r w:rsidR="00E95E1A">
        <w:rPr>
          <w:rFonts w:asciiTheme="majorHAnsi" w:eastAsia="Times New Roman" w:hAnsiTheme="majorHAnsi" w:cstheme="majorHAnsi"/>
          <w:i/>
          <w:iCs/>
          <w:color w:val="000000" w:themeColor="text1"/>
          <w:sz w:val="24"/>
          <w:szCs w:val="24"/>
        </w:rPr>
        <w:t xml:space="preserve">is prone to </w:t>
      </w:r>
      <w:r w:rsidR="00BE74FC">
        <w:rPr>
          <w:rFonts w:asciiTheme="majorHAnsi" w:eastAsia="Times New Roman" w:hAnsiTheme="majorHAnsi" w:cstheme="majorHAnsi"/>
          <w:i/>
          <w:iCs/>
          <w:color w:val="000000" w:themeColor="text1"/>
          <w:sz w:val="24"/>
          <w:szCs w:val="24"/>
        </w:rPr>
        <w:t xml:space="preserve">a </w:t>
      </w:r>
      <w:r w:rsidR="00E95E1A">
        <w:rPr>
          <w:rFonts w:asciiTheme="majorHAnsi" w:eastAsia="Times New Roman" w:hAnsiTheme="majorHAnsi" w:cstheme="majorHAnsi"/>
          <w:i/>
          <w:iCs/>
          <w:color w:val="000000" w:themeColor="text1"/>
          <w:sz w:val="24"/>
          <w:szCs w:val="24"/>
        </w:rPr>
        <w:t>‘social dilemma’ – a consequence of blockchain’s embedded centralities in operation and governance structures</w:t>
      </w:r>
      <w:r w:rsidR="00EA6AE4" w:rsidRPr="00C75640">
        <w:rPr>
          <w:rFonts w:asciiTheme="majorHAnsi" w:eastAsia="Times New Roman" w:hAnsiTheme="majorHAnsi" w:cstheme="majorHAnsi"/>
          <w:i/>
          <w:iCs/>
          <w:color w:val="000000" w:themeColor="text1"/>
          <w:sz w:val="24"/>
          <w:szCs w:val="24"/>
        </w:rPr>
        <w:t xml:space="preserve">. Therefore, </w:t>
      </w:r>
      <w:r w:rsidR="00E95E1A">
        <w:rPr>
          <w:rFonts w:asciiTheme="majorHAnsi" w:eastAsia="Times New Roman" w:hAnsiTheme="majorHAnsi" w:cstheme="majorHAnsi"/>
          <w:i/>
          <w:iCs/>
          <w:color w:val="000000" w:themeColor="text1"/>
          <w:sz w:val="24"/>
          <w:szCs w:val="24"/>
        </w:rPr>
        <w:t xml:space="preserve">to prevent the tragedy of the commons, </w:t>
      </w:r>
      <w:r w:rsidR="00EA6AE4" w:rsidRPr="00C75640">
        <w:rPr>
          <w:rFonts w:asciiTheme="majorHAnsi" w:eastAsia="Times New Roman" w:hAnsiTheme="majorHAnsi" w:cstheme="majorHAnsi"/>
          <w:i/>
          <w:iCs/>
          <w:color w:val="000000" w:themeColor="text1"/>
          <w:sz w:val="24"/>
          <w:szCs w:val="24"/>
        </w:rPr>
        <w:t>blockchain networks can utilize a polycentric governance approach to curb their governance problems arising from their centralization in operation and decision-making structures.</w:t>
      </w:r>
    </w:p>
    <w:p w14:paraId="3FC5B18F" w14:textId="77777777" w:rsidR="006875FD" w:rsidRPr="00C75640" w:rsidRDefault="006875FD" w:rsidP="00B05120">
      <w:pPr>
        <w:spacing w:line="240" w:lineRule="auto"/>
        <w:jc w:val="both"/>
        <w:rPr>
          <w:rFonts w:asciiTheme="majorHAnsi" w:eastAsia="Times New Roman" w:hAnsiTheme="majorHAnsi" w:cstheme="majorHAnsi"/>
          <w:color w:val="000000" w:themeColor="text1"/>
          <w:sz w:val="24"/>
          <w:szCs w:val="24"/>
        </w:rPr>
      </w:pPr>
    </w:p>
    <w:p w14:paraId="01F381FA" w14:textId="77777777" w:rsidR="00EA6AE4" w:rsidRPr="00C75640" w:rsidRDefault="00EA6AE4" w:rsidP="00B05120">
      <w:pPr>
        <w:spacing w:line="240" w:lineRule="auto"/>
        <w:jc w:val="both"/>
        <w:rPr>
          <w:rFonts w:asciiTheme="majorHAnsi" w:eastAsia="Times New Roman" w:hAnsiTheme="majorHAnsi" w:cstheme="majorHAnsi"/>
          <w:color w:val="000000" w:themeColor="text1"/>
          <w:sz w:val="24"/>
          <w:szCs w:val="24"/>
        </w:rPr>
      </w:pPr>
    </w:p>
    <w:p w14:paraId="6C92E3F7" w14:textId="072CED00" w:rsidR="006875FD" w:rsidRPr="00C75640" w:rsidRDefault="79790232" w:rsidP="00A32DB8">
      <w:pPr>
        <w:pStyle w:val="Heading1"/>
        <w:numPr>
          <w:ilvl w:val="0"/>
          <w:numId w:val="1"/>
        </w:numPr>
        <w:spacing w:before="0" w:after="0"/>
        <w:rPr>
          <w:rFonts w:asciiTheme="majorHAnsi" w:hAnsiTheme="majorHAnsi" w:cstheme="majorHAnsi"/>
          <w:color w:val="000000" w:themeColor="text1"/>
          <w:sz w:val="24"/>
          <w:szCs w:val="24"/>
        </w:rPr>
      </w:pPr>
      <w:bookmarkStart w:id="2" w:name="_heading=h.cvyg8hf8op2c" w:colFirst="0" w:colLast="0"/>
      <w:bookmarkStart w:id="3" w:name="_heading=h.30ilfdw0d8hc"/>
      <w:bookmarkStart w:id="4" w:name="_Toc119685242"/>
      <w:bookmarkStart w:id="5" w:name="_Toc128496934"/>
      <w:bookmarkStart w:id="6" w:name="_Toc145698981"/>
      <w:bookmarkEnd w:id="2"/>
      <w:bookmarkEnd w:id="3"/>
      <w:r w:rsidRPr="00C75640">
        <w:rPr>
          <w:rFonts w:asciiTheme="majorHAnsi" w:hAnsiTheme="majorHAnsi" w:cstheme="majorHAnsi"/>
          <w:smallCaps/>
          <w:color w:val="000000" w:themeColor="text1"/>
          <w:sz w:val="24"/>
          <w:szCs w:val="24"/>
        </w:rPr>
        <w:t>Introduction</w:t>
      </w:r>
      <w:bookmarkEnd w:id="4"/>
      <w:bookmarkEnd w:id="5"/>
      <w:bookmarkEnd w:id="6"/>
    </w:p>
    <w:p w14:paraId="51F56AFD" w14:textId="5B2D95C5" w:rsidR="079D09CE" w:rsidRPr="00C75640" w:rsidRDefault="079D09CE" w:rsidP="00B05120">
      <w:pPr>
        <w:spacing w:line="240" w:lineRule="auto"/>
        <w:jc w:val="both"/>
        <w:rPr>
          <w:rFonts w:asciiTheme="majorHAnsi" w:eastAsia="Times New Roman" w:hAnsiTheme="majorHAnsi" w:cstheme="majorHAnsi"/>
          <w:color w:val="000000" w:themeColor="text1"/>
          <w:sz w:val="24"/>
          <w:szCs w:val="24"/>
        </w:rPr>
      </w:pPr>
    </w:p>
    <w:p w14:paraId="531699B3" w14:textId="791E86CE" w:rsidR="00E412B5" w:rsidRPr="00C75640" w:rsidRDefault="00873395"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Since the advent of Bitcoin and forms of cryptocurrencies, blockchain technology has offered to create a decentralized economy with a distributed power structure.</w:t>
      </w:r>
      <w:r w:rsidR="00655773" w:rsidRPr="00C75640">
        <w:rPr>
          <w:rStyle w:val="FootnoteReference"/>
          <w:rFonts w:asciiTheme="majorHAnsi" w:eastAsia="Times New Roman" w:hAnsiTheme="majorHAnsi" w:cstheme="majorHAnsi"/>
          <w:color w:val="000000" w:themeColor="text1"/>
          <w:sz w:val="24"/>
          <w:szCs w:val="24"/>
        </w:rPr>
        <w:footnoteReference w:id="2"/>
      </w:r>
      <w:r w:rsidRPr="00C75640">
        <w:rPr>
          <w:rFonts w:asciiTheme="majorHAnsi" w:eastAsia="Times New Roman" w:hAnsiTheme="majorHAnsi" w:cstheme="majorHAnsi"/>
          <w:color w:val="000000" w:themeColor="text1"/>
          <w:sz w:val="24"/>
          <w:szCs w:val="24"/>
        </w:rPr>
        <w:t xml:space="preserve"> Although the technology existed before the inception of Bitcoin,</w:t>
      </w:r>
      <w:r w:rsidR="00DB714A" w:rsidRPr="00C75640">
        <w:rPr>
          <w:rStyle w:val="FootnoteReference"/>
          <w:rFonts w:asciiTheme="majorHAnsi" w:eastAsia="Times New Roman" w:hAnsiTheme="majorHAnsi" w:cstheme="majorHAnsi"/>
          <w:color w:val="000000" w:themeColor="text1"/>
          <w:sz w:val="24"/>
          <w:szCs w:val="24"/>
        </w:rPr>
        <w:footnoteReference w:id="3"/>
      </w:r>
      <w:r w:rsidRPr="00C75640">
        <w:rPr>
          <w:rFonts w:asciiTheme="majorHAnsi" w:eastAsia="Times New Roman" w:hAnsiTheme="majorHAnsi" w:cstheme="majorHAnsi"/>
          <w:color w:val="000000" w:themeColor="text1"/>
          <w:sz w:val="24"/>
          <w:szCs w:val="24"/>
        </w:rPr>
        <w:t xml:space="preserve"> its proliferation received </w:t>
      </w:r>
      <w:r w:rsidRPr="00C75640">
        <w:rPr>
          <w:rFonts w:asciiTheme="majorHAnsi" w:eastAsia="Times New Roman" w:hAnsiTheme="majorHAnsi" w:cstheme="majorHAnsi"/>
          <w:color w:val="000000" w:themeColor="text1"/>
          <w:sz w:val="24"/>
          <w:szCs w:val="24"/>
        </w:rPr>
        <w:lastRenderedPageBreak/>
        <w:t>significant moment</w:t>
      </w:r>
      <w:r w:rsidR="00E412B5" w:rsidRPr="00C75640">
        <w:rPr>
          <w:rFonts w:asciiTheme="majorHAnsi" w:eastAsia="Times New Roman" w:hAnsiTheme="majorHAnsi" w:cstheme="majorHAnsi"/>
          <w:color w:val="000000" w:themeColor="text1"/>
          <w:sz w:val="24"/>
          <w:szCs w:val="24"/>
        </w:rPr>
        <w:t>um</w:t>
      </w:r>
      <w:r w:rsidRPr="00C75640">
        <w:rPr>
          <w:rFonts w:asciiTheme="majorHAnsi" w:eastAsia="Times New Roman" w:hAnsiTheme="majorHAnsi" w:cstheme="majorHAnsi"/>
          <w:color w:val="000000" w:themeColor="text1"/>
          <w:sz w:val="24"/>
          <w:szCs w:val="24"/>
        </w:rPr>
        <w:t xml:space="preserve"> following the global financial crisis of 2008, particularly after the Lehman Brothers collapse, which instilled a general lack of trust in the traditional banking system, paving the way for new technology to offer new possibilities. Blockchain technology, thus, in</w:t>
      </w:r>
      <w:r w:rsidR="0021627C" w:rsidRPr="00C75640">
        <w:rPr>
          <w:rFonts w:asciiTheme="majorHAnsi" w:eastAsia="Times New Roman" w:hAnsiTheme="majorHAnsi" w:cstheme="majorHAnsi"/>
          <w:color w:val="000000" w:themeColor="text1"/>
          <w:sz w:val="24"/>
          <w:szCs w:val="24"/>
        </w:rPr>
        <w:t>dicated</w:t>
      </w:r>
      <w:r w:rsidRPr="00C75640">
        <w:rPr>
          <w:rFonts w:asciiTheme="majorHAnsi" w:eastAsia="Times New Roman" w:hAnsiTheme="majorHAnsi" w:cstheme="majorHAnsi"/>
          <w:color w:val="000000" w:themeColor="text1"/>
          <w:sz w:val="24"/>
          <w:szCs w:val="24"/>
        </w:rPr>
        <w:t xml:space="preserve"> the possibility of building a ‘trustless’</w:t>
      </w:r>
      <w:r w:rsidR="008D0F99" w:rsidRPr="00C75640">
        <w:rPr>
          <w:rStyle w:val="FootnoteReference"/>
          <w:rFonts w:asciiTheme="majorHAnsi" w:eastAsia="Times New Roman" w:hAnsiTheme="majorHAnsi" w:cstheme="majorHAnsi"/>
          <w:color w:val="000000" w:themeColor="text1"/>
          <w:sz w:val="24"/>
          <w:szCs w:val="24"/>
        </w:rPr>
        <w:footnoteReference w:id="4"/>
      </w:r>
      <w:r w:rsidRPr="00C75640">
        <w:rPr>
          <w:rFonts w:asciiTheme="majorHAnsi" w:eastAsia="Times New Roman" w:hAnsiTheme="majorHAnsi" w:cstheme="majorHAnsi"/>
          <w:color w:val="000000" w:themeColor="text1"/>
          <w:sz w:val="24"/>
          <w:szCs w:val="24"/>
        </w:rPr>
        <w:t xml:space="preserve"> economy without needing a third-party financial intermediary.</w:t>
      </w:r>
      <w:r w:rsidR="0021627C" w:rsidRPr="00C75640">
        <w:rPr>
          <w:rStyle w:val="FootnoteReference"/>
          <w:rFonts w:asciiTheme="majorHAnsi" w:eastAsia="Times New Roman" w:hAnsiTheme="majorHAnsi" w:cstheme="majorHAnsi"/>
          <w:color w:val="000000" w:themeColor="text1"/>
          <w:sz w:val="24"/>
          <w:szCs w:val="24"/>
        </w:rPr>
        <w:footnoteReference w:id="5"/>
      </w:r>
      <w:r w:rsidRPr="00C75640">
        <w:rPr>
          <w:rFonts w:asciiTheme="majorHAnsi" w:eastAsia="Times New Roman" w:hAnsiTheme="majorHAnsi" w:cstheme="majorHAnsi"/>
          <w:color w:val="000000" w:themeColor="text1"/>
          <w:sz w:val="24"/>
          <w:szCs w:val="24"/>
        </w:rPr>
        <w:t xml:space="preserve"> </w:t>
      </w:r>
      <w:r w:rsidR="002706E9" w:rsidRPr="00C75640">
        <w:rPr>
          <w:rFonts w:asciiTheme="majorHAnsi" w:eastAsia="Times New Roman" w:hAnsiTheme="majorHAnsi" w:cstheme="majorHAnsi"/>
          <w:color w:val="000000" w:themeColor="text1"/>
          <w:sz w:val="24"/>
          <w:szCs w:val="24"/>
        </w:rPr>
        <w:t>The</w:t>
      </w:r>
      <w:r w:rsidR="79790232" w:rsidRPr="00C75640">
        <w:rPr>
          <w:rFonts w:asciiTheme="majorHAnsi" w:eastAsia="Times New Roman" w:hAnsiTheme="majorHAnsi" w:cstheme="majorHAnsi"/>
          <w:color w:val="000000" w:themeColor="text1"/>
          <w:sz w:val="24"/>
          <w:szCs w:val="24"/>
        </w:rPr>
        <w:t xml:space="preserve"> use of smart contracts</w:t>
      </w:r>
      <w:r w:rsidR="002706E9" w:rsidRPr="00C75640">
        <w:rPr>
          <w:rFonts w:asciiTheme="majorHAnsi" w:eastAsia="Times New Roman" w:hAnsiTheme="majorHAnsi" w:cstheme="majorHAnsi"/>
          <w:color w:val="000000" w:themeColor="text1"/>
          <w:sz w:val="24"/>
          <w:szCs w:val="24"/>
        </w:rPr>
        <w:t xml:space="preserve"> – </w:t>
      </w:r>
      <w:r w:rsidR="79790232" w:rsidRPr="00C75640">
        <w:rPr>
          <w:rFonts w:asciiTheme="majorHAnsi" w:eastAsia="Times New Roman" w:hAnsiTheme="majorHAnsi" w:cstheme="majorHAnsi"/>
          <w:color w:val="000000" w:themeColor="text1"/>
          <w:sz w:val="24"/>
          <w:szCs w:val="24"/>
        </w:rPr>
        <w:t>built on self-executing automated codes, allow</w:t>
      </w:r>
      <w:r w:rsidR="002706E9" w:rsidRPr="00C75640">
        <w:rPr>
          <w:rFonts w:asciiTheme="majorHAnsi" w:eastAsia="Times New Roman" w:hAnsiTheme="majorHAnsi" w:cstheme="majorHAnsi"/>
          <w:color w:val="000000" w:themeColor="text1"/>
          <w:sz w:val="24"/>
          <w:szCs w:val="24"/>
        </w:rPr>
        <w:t>s</w:t>
      </w:r>
      <w:r w:rsidR="79790232" w:rsidRPr="00C75640">
        <w:rPr>
          <w:rFonts w:asciiTheme="majorHAnsi" w:eastAsia="Times New Roman" w:hAnsiTheme="majorHAnsi" w:cstheme="majorHAnsi"/>
          <w:color w:val="000000" w:themeColor="text1"/>
          <w:sz w:val="24"/>
          <w:szCs w:val="24"/>
        </w:rPr>
        <w:t xml:space="preserve"> entities to design novel financial instruments that act like loans, swaps</w:t>
      </w:r>
      <w:r w:rsidR="00367E87" w:rsidRPr="00C75640">
        <w:rPr>
          <w:rFonts w:asciiTheme="majorHAnsi" w:eastAsia="Times New Roman" w:hAnsiTheme="majorHAnsi" w:cstheme="majorHAnsi"/>
          <w:color w:val="000000" w:themeColor="text1"/>
          <w:sz w:val="24"/>
          <w:szCs w:val="24"/>
        </w:rPr>
        <w:t>,</w:t>
      </w:r>
      <w:r w:rsidR="79790232" w:rsidRPr="00C75640">
        <w:rPr>
          <w:rFonts w:asciiTheme="majorHAnsi" w:eastAsia="Times New Roman" w:hAnsiTheme="majorHAnsi" w:cstheme="majorHAnsi"/>
          <w:color w:val="000000" w:themeColor="text1"/>
          <w:sz w:val="24"/>
          <w:szCs w:val="24"/>
        </w:rPr>
        <w:t xml:space="preserve"> and securities on a decentralized platform</w:t>
      </w:r>
      <w:r w:rsidR="00814342" w:rsidRPr="00C75640">
        <w:rPr>
          <w:rFonts w:asciiTheme="majorHAnsi" w:eastAsia="Times New Roman" w:hAnsiTheme="majorHAnsi" w:cstheme="majorHAnsi"/>
          <w:color w:val="000000" w:themeColor="text1"/>
          <w:sz w:val="24"/>
          <w:szCs w:val="24"/>
        </w:rPr>
        <w:t>.</w:t>
      </w:r>
      <w:r w:rsidR="002706E9" w:rsidRPr="00C75640">
        <w:rPr>
          <w:rFonts w:asciiTheme="majorHAnsi" w:eastAsia="Times New Roman" w:hAnsiTheme="majorHAnsi" w:cstheme="majorHAnsi"/>
          <w:color w:val="000000" w:themeColor="text1"/>
          <w:sz w:val="24"/>
          <w:szCs w:val="24"/>
        </w:rPr>
        <w:t xml:space="preserve"> Therefore, </w:t>
      </w:r>
      <w:r w:rsidR="79790232" w:rsidRPr="00C75640">
        <w:rPr>
          <w:rFonts w:asciiTheme="majorHAnsi" w:eastAsia="Times New Roman" w:hAnsiTheme="majorHAnsi" w:cstheme="majorHAnsi"/>
          <w:color w:val="000000" w:themeColor="text1"/>
          <w:sz w:val="24"/>
          <w:szCs w:val="24"/>
        </w:rPr>
        <w:t>blockchain technology has given rise to blockchain-</w:t>
      </w:r>
      <w:r w:rsidR="00792871" w:rsidRPr="00C75640">
        <w:rPr>
          <w:rFonts w:asciiTheme="majorHAnsi" w:eastAsia="Times New Roman" w:hAnsiTheme="majorHAnsi" w:cstheme="majorHAnsi"/>
          <w:color w:val="000000" w:themeColor="text1"/>
          <w:sz w:val="24"/>
          <w:szCs w:val="24"/>
        </w:rPr>
        <w:t xml:space="preserve">built decentralized </w:t>
      </w:r>
      <w:r w:rsidR="79790232" w:rsidRPr="00C75640">
        <w:rPr>
          <w:rFonts w:asciiTheme="majorHAnsi" w:eastAsia="Times New Roman" w:hAnsiTheme="majorHAnsi" w:cstheme="majorHAnsi"/>
          <w:color w:val="000000" w:themeColor="text1"/>
          <w:sz w:val="24"/>
          <w:szCs w:val="24"/>
        </w:rPr>
        <w:t>networks and decentralized financ</w:t>
      </w:r>
      <w:r w:rsidR="00792871" w:rsidRPr="00C75640">
        <w:rPr>
          <w:rFonts w:asciiTheme="majorHAnsi" w:eastAsia="Times New Roman" w:hAnsiTheme="majorHAnsi" w:cstheme="majorHAnsi"/>
          <w:color w:val="000000" w:themeColor="text1"/>
          <w:sz w:val="24"/>
          <w:szCs w:val="24"/>
        </w:rPr>
        <w:t>e</w:t>
      </w:r>
      <w:r w:rsidR="79790232" w:rsidRPr="00C75640">
        <w:rPr>
          <w:rFonts w:asciiTheme="majorHAnsi" w:eastAsia="Times New Roman" w:hAnsiTheme="majorHAnsi" w:cstheme="majorHAnsi"/>
          <w:color w:val="000000" w:themeColor="text1"/>
          <w:sz w:val="24"/>
          <w:szCs w:val="24"/>
        </w:rPr>
        <w:t xml:space="preserve"> (DeFi)</w:t>
      </w:r>
      <w:r w:rsidR="00216BBA" w:rsidRPr="00C75640">
        <w:rPr>
          <w:rFonts w:asciiTheme="majorHAnsi" w:eastAsia="Times New Roman" w:hAnsiTheme="majorHAnsi" w:cstheme="majorHAnsi"/>
          <w:color w:val="000000" w:themeColor="text1"/>
          <w:sz w:val="24"/>
          <w:szCs w:val="24"/>
        </w:rPr>
        <w:t>,</w:t>
      </w:r>
      <w:r w:rsidR="79790232" w:rsidRPr="00C75640">
        <w:rPr>
          <w:rFonts w:asciiTheme="majorHAnsi" w:eastAsia="Times New Roman" w:hAnsiTheme="majorHAnsi" w:cstheme="majorHAnsi"/>
          <w:color w:val="000000" w:themeColor="text1"/>
          <w:sz w:val="24"/>
          <w:szCs w:val="24"/>
        </w:rPr>
        <w:t xml:space="preserve"> challenging the orthodox concept of fiat money, banking</w:t>
      </w:r>
      <w:r w:rsidR="00367E87" w:rsidRPr="00C75640">
        <w:rPr>
          <w:rFonts w:asciiTheme="majorHAnsi" w:eastAsia="Times New Roman" w:hAnsiTheme="majorHAnsi" w:cstheme="majorHAnsi"/>
          <w:color w:val="000000" w:themeColor="text1"/>
          <w:sz w:val="24"/>
          <w:szCs w:val="24"/>
        </w:rPr>
        <w:t>,</w:t>
      </w:r>
      <w:r w:rsidR="79790232" w:rsidRPr="00C75640">
        <w:rPr>
          <w:rFonts w:asciiTheme="majorHAnsi" w:eastAsia="Times New Roman" w:hAnsiTheme="majorHAnsi" w:cstheme="majorHAnsi"/>
          <w:color w:val="000000" w:themeColor="text1"/>
          <w:sz w:val="24"/>
          <w:szCs w:val="24"/>
        </w:rPr>
        <w:t xml:space="preserve"> and the </w:t>
      </w:r>
      <w:r w:rsidR="002706E9" w:rsidRPr="00C75640">
        <w:rPr>
          <w:rFonts w:asciiTheme="majorHAnsi" w:eastAsia="Times New Roman" w:hAnsiTheme="majorHAnsi" w:cstheme="majorHAnsi"/>
          <w:color w:val="000000" w:themeColor="text1"/>
          <w:sz w:val="24"/>
          <w:szCs w:val="24"/>
        </w:rPr>
        <w:t xml:space="preserve">established notion of a third-party intermediated </w:t>
      </w:r>
      <w:r w:rsidR="79790232" w:rsidRPr="00C75640">
        <w:rPr>
          <w:rFonts w:asciiTheme="majorHAnsi" w:eastAsia="Times New Roman" w:hAnsiTheme="majorHAnsi" w:cstheme="majorHAnsi"/>
          <w:color w:val="000000" w:themeColor="text1"/>
          <w:sz w:val="24"/>
          <w:szCs w:val="24"/>
        </w:rPr>
        <w:t>capital market system.</w:t>
      </w:r>
      <w:r w:rsidR="00E412B5" w:rsidRPr="00C75640">
        <w:rPr>
          <w:rStyle w:val="FootnoteReference"/>
          <w:rFonts w:asciiTheme="majorHAnsi" w:eastAsia="Times New Roman" w:hAnsiTheme="majorHAnsi" w:cstheme="majorHAnsi"/>
          <w:color w:val="000000" w:themeColor="text1"/>
          <w:sz w:val="24"/>
          <w:szCs w:val="24"/>
        </w:rPr>
        <w:footnoteReference w:id="6"/>
      </w:r>
      <w:r w:rsidR="79790232" w:rsidRPr="00C75640">
        <w:rPr>
          <w:rFonts w:asciiTheme="majorHAnsi" w:eastAsia="Times New Roman" w:hAnsiTheme="majorHAnsi" w:cstheme="majorHAnsi"/>
          <w:color w:val="000000" w:themeColor="text1"/>
          <w:sz w:val="24"/>
          <w:szCs w:val="24"/>
        </w:rPr>
        <w:t xml:space="preserve"> </w:t>
      </w:r>
    </w:p>
    <w:p w14:paraId="4488E6E4" w14:textId="77777777" w:rsidR="001C5312" w:rsidRPr="00C75640" w:rsidRDefault="001C5312" w:rsidP="00B05120">
      <w:pPr>
        <w:spacing w:line="240" w:lineRule="auto"/>
        <w:jc w:val="both"/>
        <w:rPr>
          <w:rFonts w:asciiTheme="majorHAnsi" w:eastAsia="Times New Roman" w:hAnsiTheme="majorHAnsi" w:cstheme="majorHAnsi"/>
          <w:color w:val="000000" w:themeColor="text1"/>
          <w:sz w:val="24"/>
          <w:szCs w:val="24"/>
        </w:rPr>
      </w:pPr>
    </w:p>
    <w:p w14:paraId="58C2A7DC" w14:textId="57CC41A1" w:rsidR="00342C6D" w:rsidRPr="00C75640" w:rsidRDefault="00342C6D"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Since the surge of the Bitcoin price in 2014, the cryptocurrency market has gained massive traction among common users, driving the growth of the </w:t>
      </w:r>
      <w:r w:rsidR="00934B9B" w:rsidRPr="00C75640">
        <w:rPr>
          <w:rFonts w:asciiTheme="majorHAnsi" w:eastAsia="Times New Roman" w:hAnsiTheme="majorHAnsi" w:cstheme="majorHAnsi"/>
          <w:color w:val="000000" w:themeColor="text1"/>
          <w:sz w:val="24"/>
          <w:szCs w:val="24"/>
        </w:rPr>
        <w:t>market,</w:t>
      </w:r>
      <w:r w:rsidRPr="00C75640">
        <w:rPr>
          <w:rFonts w:asciiTheme="majorHAnsi" w:eastAsia="Times New Roman" w:hAnsiTheme="majorHAnsi" w:cstheme="majorHAnsi"/>
          <w:color w:val="000000" w:themeColor="text1"/>
          <w:sz w:val="24"/>
          <w:szCs w:val="24"/>
        </w:rPr>
        <w:t xml:space="preserve"> and leading to the creation of various </w:t>
      </w:r>
      <w:r w:rsidR="006A42C8" w:rsidRPr="00C75640">
        <w:rPr>
          <w:rFonts w:asciiTheme="majorHAnsi" w:eastAsia="Times New Roman" w:hAnsiTheme="majorHAnsi" w:cstheme="majorHAnsi"/>
          <w:color w:val="000000" w:themeColor="text1"/>
          <w:sz w:val="24"/>
          <w:szCs w:val="24"/>
        </w:rPr>
        <w:t>intermediate</w:t>
      </w:r>
      <w:r w:rsidRPr="00C75640">
        <w:rPr>
          <w:rFonts w:asciiTheme="majorHAnsi" w:eastAsia="Times New Roman" w:hAnsiTheme="majorHAnsi" w:cstheme="majorHAnsi"/>
          <w:color w:val="000000" w:themeColor="text1"/>
          <w:sz w:val="24"/>
          <w:szCs w:val="24"/>
        </w:rPr>
        <w:t xml:space="preserve"> cryptocurrency exchanges. These exchanges act as intermediaries and help the consumers open a cryptocurrency account, trade cryptocurrencies between wallets, and exchange in fiat currencies. While they capitalize on blockchain technology, crypto exchanges indicate specific structural and functional problems. Structurally, these exchanges are usually centralized and susceptible to fraudulent activities, cyber hacks, </w:t>
      </w:r>
      <w:r w:rsidRPr="00C75640">
        <w:rPr>
          <w:rFonts w:asciiTheme="majorHAnsi" w:eastAsia="Times New Roman" w:hAnsiTheme="majorHAnsi" w:cstheme="majorHAnsi"/>
          <w:color w:val="000000" w:themeColor="text1"/>
          <w:sz w:val="24"/>
          <w:szCs w:val="24"/>
        </w:rPr>
        <w:lastRenderedPageBreak/>
        <w:t>scams, regulatory violations, and financial crimes.</w:t>
      </w:r>
      <w:r w:rsidRPr="00C75640">
        <w:rPr>
          <w:rStyle w:val="FootnoteReference"/>
          <w:rFonts w:asciiTheme="majorHAnsi" w:eastAsia="Times New Roman" w:hAnsiTheme="majorHAnsi" w:cstheme="majorHAnsi"/>
          <w:color w:val="000000" w:themeColor="text1"/>
          <w:sz w:val="24"/>
          <w:szCs w:val="24"/>
        </w:rPr>
        <w:footnoteReference w:id="7"/>
      </w:r>
      <w:r w:rsidRPr="00C75640">
        <w:rPr>
          <w:rFonts w:asciiTheme="majorHAnsi" w:eastAsia="Times New Roman" w:hAnsiTheme="majorHAnsi" w:cstheme="majorHAnsi"/>
          <w:color w:val="000000" w:themeColor="text1"/>
          <w:sz w:val="24"/>
          <w:szCs w:val="24"/>
        </w:rPr>
        <w:t xml:space="preserve"> Yet, over the past decade, the utility of blockchain-based systems has been subject to severe critiques, especially its impact on the environment and scalability,</w:t>
      </w:r>
      <w:r w:rsidRPr="00C75640">
        <w:rPr>
          <w:rStyle w:val="FootnoteReference"/>
          <w:rFonts w:asciiTheme="majorHAnsi" w:eastAsia="Times New Roman" w:hAnsiTheme="majorHAnsi" w:cstheme="majorHAnsi"/>
          <w:color w:val="000000" w:themeColor="text1"/>
          <w:sz w:val="24"/>
          <w:szCs w:val="24"/>
        </w:rPr>
        <w:footnoteReference w:id="8"/>
      </w:r>
      <w:r w:rsidRPr="00C75640">
        <w:rPr>
          <w:rFonts w:asciiTheme="majorHAnsi" w:eastAsia="Times New Roman" w:hAnsiTheme="majorHAnsi" w:cstheme="majorHAnsi"/>
          <w:color w:val="000000" w:themeColor="text1"/>
          <w:sz w:val="24"/>
          <w:szCs w:val="24"/>
        </w:rPr>
        <w:t xml:space="preserve"> security breaches,</w:t>
      </w:r>
      <w:r w:rsidRPr="00C75640">
        <w:rPr>
          <w:rStyle w:val="FootnoteReference"/>
          <w:rFonts w:asciiTheme="majorHAnsi" w:eastAsia="Times New Roman" w:hAnsiTheme="majorHAnsi" w:cstheme="majorHAnsi"/>
          <w:color w:val="000000" w:themeColor="text1"/>
          <w:sz w:val="24"/>
          <w:szCs w:val="24"/>
        </w:rPr>
        <w:footnoteReference w:id="9"/>
      </w:r>
      <w:r w:rsidRPr="00C75640">
        <w:rPr>
          <w:rFonts w:asciiTheme="majorHAnsi" w:eastAsia="Times New Roman" w:hAnsiTheme="majorHAnsi" w:cstheme="majorHAnsi"/>
          <w:color w:val="000000" w:themeColor="text1"/>
          <w:sz w:val="24"/>
          <w:szCs w:val="24"/>
        </w:rPr>
        <w:t xml:space="preserve"> law enforcement,</w:t>
      </w:r>
      <w:r w:rsidRPr="00C75640">
        <w:rPr>
          <w:rStyle w:val="FootnoteReference"/>
          <w:rFonts w:asciiTheme="majorHAnsi" w:eastAsia="Times New Roman" w:hAnsiTheme="majorHAnsi" w:cstheme="majorHAnsi"/>
          <w:color w:val="000000" w:themeColor="text1"/>
          <w:sz w:val="24"/>
          <w:szCs w:val="24"/>
        </w:rPr>
        <w:footnoteReference w:id="10"/>
      </w:r>
      <w:r w:rsidRPr="00C75640">
        <w:rPr>
          <w:rFonts w:asciiTheme="majorHAnsi" w:eastAsia="Times New Roman" w:hAnsiTheme="majorHAnsi" w:cstheme="majorHAnsi"/>
          <w:color w:val="000000" w:themeColor="text1"/>
          <w:sz w:val="24"/>
          <w:szCs w:val="24"/>
        </w:rPr>
        <w:t xml:space="preserve"> and its centralization risks in governance, design features, and operation.</w:t>
      </w:r>
      <w:r w:rsidRPr="00C75640">
        <w:rPr>
          <w:rStyle w:val="FootnoteReference"/>
          <w:rFonts w:asciiTheme="majorHAnsi" w:eastAsia="Times New Roman" w:hAnsiTheme="majorHAnsi" w:cstheme="majorHAnsi"/>
          <w:color w:val="000000" w:themeColor="text1"/>
          <w:sz w:val="24"/>
          <w:szCs w:val="24"/>
        </w:rPr>
        <w:footnoteReference w:id="11"/>
      </w:r>
    </w:p>
    <w:p w14:paraId="223BDB05" w14:textId="77777777" w:rsidR="00342C6D" w:rsidRPr="00C75640" w:rsidRDefault="00342C6D" w:rsidP="00B05120">
      <w:pPr>
        <w:spacing w:line="240" w:lineRule="auto"/>
        <w:jc w:val="both"/>
        <w:rPr>
          <w:rFonts w:asciiTheme="majorHAnsi" w:eastAsia="Times New Roman" w:hAnsiTheme="majorHAnsi" w:cstheme="majorHAnsi"/>
          <w:color w:val="000000" w:themeColor="text1"/>
          <w:sz w:val="24"/>
          <w:szCs w:val="24"/>
        </w:rPr>
      </w:pPr>
    </w:p>
    <w:p w14:paraId="1AEA5C78" w14:textId="0361661D" w:rsidR="7AD07ABC" w:rsidRPr="00C75640" w:rsidRDefault="00E412B5"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Particularly, the collapse of </w:t>
      </w:r>
      <w:r w:rsidR="79790232" w:rsidRPr="00C75640">
        <w:rPr>
          <w:rFonts w:asciiTheme="majorHAnsi" w:eastAsia="Times New Roman" w:hAnsiTheme="majorHAnsi" w:cstheme="majorHAnsi"/>
          <w:color w:val="000000" w:themeColor="text1"/>
          <w:sz w:val="24"/>
          <w:szCs w:val="24"/>
        </w:rPr>
        <w:t>FTX</w:t>
      </w:r>
      <w:r w:rsidR="009855FF" w:rsidRPr="00C75640">
        <w:rPr>
          <w:rFonts w:asciiTheme="majorHAnsi" w:eastAsia="Times New Roman" w:hAnsiTheme="majorHAnsi" w:cstheme="majorHAnsi"/>
          <w:color w:val="000000" w:themeColor="text1"/>
          <w:sz w:val="24"/>
          <w:szCs w:val="24"/>
        </w:rPr>
        <w:t>—the Bahamas-based cryptocurrency exchange and its trading arm, Al</w:t>
      </w:r>
      <w:r w:rsidR="00AB7686" w:rsidRPr="00C75640">
        <w:rPr>
          <w:rFonts w:asciiTheme="majorHAnsi" w:eastAsia="Times New Roman" w:hAnsiTheme="majorHAnsi" w:cstheme="majorHAnsi"/>
          <w:color w:val="000000" w:themeColor="text1"/>
          <w:sz w:val="24"/>
          <w:szCs w:val="24"/>
        </w:rPr>
        <w:t>a</w:t>
      </w:r>
      <w:r w:rsidR="009855FF" w:rsidRPr="00C75640">
        <w:rPr>
          <w:rFonts w:asciiTheme="majorHAnsi" w:eastAsia="Times New Roman" w:hAnsiTheme="majorHAnsi" w:cstheme="majorHAnsi"/>
          <w:color w:val="000000" w:themeColor="text1"/>
          <w:sz w:val="24"/>
          <w:szCs w:val="24"/>
        </w:rPr>
        <w:t>meda Research</w:t>
      </w:r>
      <w:r w:rsidR="00216BBA" w:rsidRPr="00C75640">
        <w:rPr>
          <w:rFonts w:asciiTheme="majorHAnsi" w:eastAsia="Times New Roman" w:hAnsiTheme="majorHAnsi" w:cstheme="majorHAnsi"/>
          <w:color w:val="000000" w:themeColor="text1"/>
          <w:sz w:val="24"/>
          <w:szCs w:val="24"/>
        </w:rPr>
        <w:t>,</w:t>
      </w:r>
      <w:r w:rsidR="00C27AEA" w:rsidRPr="00C75640">
        <w:rPr>
          <w:rFonts w:asciiTheme="majorHAnsi" w:eastAsia="Times New Roman" w:hAnsiTheme="majorHAnsi" w:cstheme="majorHAnsi"/>
          <w:color w:val="000000" w:themeColor="text1"/>
          <w:sz w:val="24"/>
          <w:szCs w:val="24"/>
        </w:rPr>
        <w:t xml:space="preserve"> in November 2022</w:t>
      </w:r>
      <w:r w:rsidR="007767CB" w:rsidRPr="00C75640">
        <w:rPr>
          <w:rFonts w:asciiTheme="majorHAnsi" w:eastAsia="Times New Roman" w:hAnsiTheme="majorHAnsi" w:cstheme="majorHAnsi"/>
          <w:color w:val="000000" w:themeColor="text1"/>
          <w:sz w:val="24"/>
          <w:szCs w:val="24"/>
        </w:rPr>
        <w:t xml:space="preserve"> </w:t>
      </w:r>
      <w:r w:rsidR="006776D9" w:rsidRPr="00C75640">
        <w:rPr>
          <w:rFonts w:asciiTheme="majorHAnsi" w:eastAsia="Times New Roman" w:hAnsiTheme="majorHAnsi" w:cstheme="majorHAnsi"/>
          <w:color w:val="000000" w:themeColor="text1"/>
          <w:sz w:val="24"/>
          <w:szCs w:val="24"/>
        </w:rPr>
        <w:t>showed the extremities of a centralized power structure in a blockchain system</w:t>
      </w:r>
      <w:r w:rsidR="00216BBA" w:rsidRPr="00C75640">
        <w:rPr>
          <w:rFonts w:asciiTheme="majorHAnsi" w:eastAsia="Times New Roman" w:hAnsiTheme="majorHAnsi" w:cstheme="majorHAnsi"/>
          <w:color w:val="000000" w:themeColor="text1"/>
          <w:sz w:val="24"/>
          <w:szCs w:val="24"/>
        </w:rPr>
        <w:t>,</w:t>
      </w:r>
      <w:r w:rsidR="006776D9" w:rsidRPr="00C75640">
        <w:rPr>
          <w:rFonts w:asciiTheme="majorHAnsi" w:eastAsia="Times New Roman" w:hAnsiTheme="majorHAnsi" w:cstheme="majorHAnsi"/>
          <w:color w:val="000000" w:themeColor="text1"/>
          <w:sz w:val="24"/>
          <w:szCs w:val="24"/>
        </w:rPr>
        <w:t xml:space="preserve"> </w:t>
      </w:r>
      <w:r w:rsidR="00DD6664" w:rsidRPr="00C75640">
        <w:rPr>
          <w:rFonts w:asciiTheme="majorHAnsi" w:eastAsia="Times New Roman" w:hAnsiTheme="majorHAnsi" w:cstheme="majorHAnsi"/>
          <w:color w:val="000000" w:themeColor="text1"/>
          <w:sz w:val="24"/>
          <w:szCs w:val="24"/>
        </w:rPr>
        <w:t xml:space="preserve">exposing </w:t>
      </w:r>
      <w:r w:rsidR="00AF6BFE" w:rsidRPr="00C75640">
        <w:rPr>
          <w:rFonts w:asciiTheme="majorHAnsi" w:eastAsia="Times New Roman" w:hAnsiTheme="majorHAnsi" w:cstheme="majorHAnsi"/>
          <w:color w:val="000000" w:themeColor="text1"/>
          <w:sz w:val="24"/>
          <w:szCs w:val="24"/>
        </w:rPr>
        <w:t>vulnerabilities</w:t>
      </w:r>
      <w:r w:rsidR="00DD6664" w:rsidRPr="00C75640">
        <w:rPr>
          <w:rFonts w:asciiTheme="majorHAnsi" w:eastAsia="Times New Roman" w:hAnsiTheme="majorHAnsi" w:cstheme="majorHAnsi"/>
          <w:color w:val="000000" w:themeColor="text1"/>
          <w:sz w:val="24"/>
          <w:szCs w:val="24"/>
        </w:rPr>
        <w:t xml:space="preserve"> and lack of transparen</w:t>
      </w:r>
      <w:r w:rsidR="00AF6BFE" w:rsidRPr="00C75640">
        <w:rPr>
          <w:rFonts w:asciiTheme="majorHAnsi" w:eastAsia="Times New Roman" w:hAnsiTheme="majorHAnsi" w:cstheme="majorHAnsi"/>
          <w:color w:val="000000" w:themeColor="text1"/>
          <w:sz w:val="24"/>
          <w:szCs w:val="24"/>
        </w:rPr>
        <w:t>cy.</w:t>
      </w:r>
      <w:r w:rsidR="00853BBD" w:rsidRPr="00C75640">
        <w:rPr>
          <w:rStyle w:val="FootnoteReference"/>
          <w:rFonts w:asciiTheme="majorHAnsi" w:eastAsia="Times New Roman" w:hAnsiTheme="majorHAnsi" w:cstheme="majorHAnsi"/>
          <w:color w:val="000000" w:themeColor="text1"/>
          <w:sz w:val="24"/>
          <w:szCs w:val="24"/>
        </w:rPr>
        <w:footnoteReference w:id="12"/>
      </w:r>
      <w:r w:rsidR="008B38E7" w:rsidRPr="00C75640">
        <w:rPr>
          <w:rFonts w:asciiTheme="majorHAnsi" w:eastAsia="Times New Roman" w:hAnsiTheme="majorHAnsi" w:cstheme="majorHAnsi"/>
          <w:color w:val="000000" w:themeColor="text1"/>
          <w:sz w:val="24"/>
          <w:szCs w:val="24"/>
        </w:rPr>
        <w:t xml:space="preserve"> </w:t>
      </w:r>
      <w:r w:rsidR="00565F3D" w:rsidRPr="00C75640">
        <w:rPr>
          <w:rFonts w:asciiTheme="majorHAnsi" w:eastAsia="Times New Roman" w:hAnsiTheme="majorHAnsi" w:cstheme="majorHAnsi"/>
          <w:color w:val="000000" w:themeColor="text1"/>
          <w:sz w:val="24"/>
          <w:szCs w:val="24"/>
        </w:rPr>
        <w:t>The multi-billion company is run by a small group of inexperienced executives and</w:t>
      </w:r>
      <w:r w:rsidR="007C0A2B" w:rsidRPr="00C75640">
        <w:rPr>
          <w:rFonts w:asciiTheme="majorHAnsi" w:eastAsia="Times New Roman" w:hAnsiTheme="majorHAnsi" w:cstheme="majorHAnsi"/>
          <w:color w:val="000000" w:themeColor="text1"/>
          <w:sz w:val="24"/>
          <w:szCs w:val="24"/>
        </w:rPr>
        <w:t xml:space="preserve"> </w:t>
      </w:r>
      <w:r w:rsidR="00717239" w:rsidRPr="00C75640">
        <w:rPr>
          <w:rFonts w:asciiTheme="majorHAnsi" w:eastAsia="Times New Roman" w:hAnsiTheme="majorHAnsi" w:cstheme="majorHAnsi"/>
          <w:color w:val="000000" w:themeColor="text1"/>
          <w:sz w:val="24"/>
          <w:szCs w:val="24"/>
        </w:rPr>
        <w:t>suffer</w:t>
      </w:r>
      <w:r w:rsidR="00216BBA" w:rsidRPr="00C75640">
        <w:rPr>
          <w:rFonts w:asciiTheme="majorHAnsi" w:eastAsia="Times New Roman" w:hAnsiTheme="majorHAnsi" w:cstheme="majorHAnsi"/>
          <w:color w:val="000000" w:themeColor="text1"/>
          <w:sz w:val="24"/>
          <w:szCs w:val="24"/>
        </w:rPr>
        <w:t>s</w:t>
      </w:r>
      <w:r w:rsidR="00717239" w:rsidRPr="00C75640">
        <w:rPr>
          <w:rFonts w:asciiTheme="majorHAnsi" w:eastAsia="Times New Roman" w:hAnsiTheme="majorHAnsi" w:cstheme="majorHAnsi"/>
          <w:color w:val="000000" w:themeColor="text1"/>
          <w:sz w:val="24"/>
          <w:szCs w:val="24"/>
        </w:rPr>
        <w:t xml:space="preserve"> from </w:t>
      </w:r>
      <w:r w:rsidR="00E74646" w:rsidRPr="00C75640">
        <w:rPr>
          <w:rFonts w:asciiTheme="majorHAnsi" w:eastAsia="Times New Roman" w:hAnsiTheme="majorHAnsi" w:cstheme="majorHAnsi"/>
          <w:color w:val="000000" w:themeColor="text1"/>
          <w:sz w:val="24"/>
          <w:szCs w:val="24"/>
        </w:rPr>
        <w:t>poor risk management</w:t>
      </w:r>
      <w:r w:rsidR="007C29DC" w:rsidRPr="00C75640">
        <w:rPr>
          <w:rFonts w:asciiTheme="majorHAnsi" w:eastAsia="Times New Roman" w:hAnsiTheme="majorHAnsi" w:cstheme="majorHAnsi"/>
          <w:color w:val="000000" w:themeColor="text1"/>
          <w:sz w:val="24"/>
          <w:szCs w:val="24"/>
        </w:rPr>
        <w:t xml:space="preserve"> and</w:t>
      </w:r>
      <w:r w:rsidR="00E74646" w:rsidRPr="00C75640">
        <w:rPr>
          <w:rFonts w:asciiTheme="majorHAnsi" w:eastAsia="Times New Roman" w:hAnsiTheme="majorHAnsi" w:cstheme="majorHAnsi"/>
          <w:color w:val="000000" w:themeColor="text1"/>
          <w:sz w:val="24"/>
          <w:szCs w:val="24"/>
        </w:rPr>
        <w:t xml:space="preserve"> accounting</w:t>
      </w:r>
      <w:r w:rsidR="000A5F4C" w:rsidRPr="00C75640">
        <w:rPr>
          <w:rFonts w:asciiTheme="majorHAnsi" w:eastAsia="Times New Roman" w:hAnsiTheme="majorHAnsi" w:cstheme="majorHAnsi"/>
          <w:color w:val="000000" w:themeColor="text1"/>
          <w:sz w:val="24"/>
          <w:szCs w:val="24"/>
        </w:rPr>
        <w:t xml:space="preserve"> standards </w:t>
      </w:r>
      <w:r w:rsidR="00061704" w:rsidRPr="00C75640">
        <w:rPr>
          <w:rFonts w:asciiTheme="majorHAnsi" w:eastAsia="Times New Roman" w:hAnsiTheme="majorHAnsi" w:cstheme="majorHAnsi"/>
          <w:color w:val="000000" w:themeColor="text1"/>
          <w:sz w:val="24"/>
          <w:szCs w:val="24"/>
        </w:rPr>
        <w:t xml:space="preserve">and </w:t>
      </w:r>
      <w:r w:rsidR="00F85FB6" w:rsidRPr="00C75640">
        <w:rPr>
          <w:rFonts w:asciiTheme="majorHAnsi" w:eastAsia="Times New Roman" w:hAnsiTheme="majorHAnsi" w:cstheme="majorHAnsi"/>
          <w:color w:val="000000" w:themeColor="text1"/>
          <w:sz w:val="24"/>
          <w:szCs w:val="24"/>
        </w:rPr>
        <w:t xml:space="preserve">a lack of corporate control and governance </w:t>
      </w:r>
      <w:r w:rsidR="00934B9B" w:rsidRPr="00C75640">
        <w:rPr>
          <w:rFonts w:asciiTheme="majorHAnsi" w:eastAsia="Times New Roman" w:hAnsiTheme="majorHAnsi" w:cstheme="majorHAnsi"/>
          <w:color w:val="000000" w:themeColor="text1"/>
          <w:sz w:val="24"/>
          <w:szCs w:val="24"/>
        </w:rPr>
        <w:t>mechanisms</w:t>
      </w:r>
      <w:r w:rsidR="0079712F" w:rsidRPr="00C75640">
        <w:rPr>
          <w:rFonts w:asciiTheme="majorHAnsi" w:eastAsia="Times New Roman" w:hAnsiTheme="majorHAnsi" w:cstheme="majorHAnsi"/>
          <w:color w:val="000000" w:themeColor="text1"/>
          <w:sz w:val="24"/>
          <w:szCs w:val="24"/>
        </w:rPr>
        <w:t>.</w:t>
      </w:r>
      <w:r w:rsidR="005323A7" w:rsidRPr="00C75640">
        <w:rPr>
          <w:rFonts w:asciiTheme="majorHAnsi" w:eastAsia="Times New Roman" w:hAnsiTheme="majorHAnsi" w:cstheme="majorHAnsi"/>
          <w:color w:val="000000" w:themeColor="text1"/>
          <w:sz w:val="24"/>
          <w:szCs w:val="24"/>
        </w:rPr>
        <w:t xml:space="preserve"> As a result, the FTX</w:t>
      </w:r>
      <w:r w:rsidR="00500C27" w:rsidRPr="00C75640">
        <w:rPr>
          <w:rFonts w:asciiTheme="majorHAnsi" w:eastAsia="Times New Roman" w:hAnsiTheme="majorHAnsi" w:cstheme="majorHAnsi"/>
          <w:color w:val="000000" w:themeColor="text1"/>
          <w:sz w:val="24"/>
          <w:szCs w:val="24"/>
        </w:rPr>
        <w:t>’s</w:t>
      </w:r>
      <w:r w:rsidR="005323A7" w:rsidRPr="00C75640">
        <w:rPr>
          <w:rFonts w:asciiTheme="majorHAnsi" w:eastAsia="Times New Roman" w:hAnsiTheme="majorHAnsi" w:cstheme="majorHAnsi"/>
          <w:color w:val="000000" w:themeColor="text1"/>
          <w:sz w:val="24"/>
          <w:szCs w:val="24"/>
        </w:rPr>
        <w:t xml:space="preserve"> C-suit executives </w:t>
      </w:r>
      <w:r w:rsidR="0062232A" w:rsidRPr="00C75640">
        <w:rPr>
          <w:rFonts w:asciiTheme="majorHAnsi" w:eastAsia="Times New Roman" w:hAnsiTheme="majorHAnsi" w:cstheme="majorHAnsi"/>
          <w:color w:val="000000" w:themeColor="text1"/>
          <w:sz w:val="24"/>
          <w:szCs w:val="24"/>
        </w:rPr>
        <w:t xml:space="preserve">were </w:t>
      </w:r>
      <w:r w:rsidR="005323A7" w:rsidRPr="00C75640">
        <w:rPr>
          <w:rFonts w:asciiTheme="majorHAnsi" w:eastAsia="Times New Roman" w:hAnsiTheme="majorHAnsi" w:cstheme="majorHAnsi"/>
          <w:color w:val="000000" w:themeColor="text1"/>
          <w:sz w:val="24"/>
          <w:szCs w:val="24"/>
        </w:rPr>
        <w:t>engage</w:t>
      </w:r>
      <w:r w:rsidR="0062232A" w:rsidRPr="00C75640">
        <w:rPr>
          <w:rFonts w:asciiTheme="majorHAnsi" w:eastAsia="Times New Roman" w:hAnsiTheme="majorHAnsi" w:cstheme="majorHAnsi"/>
          <w:color w:val="000000" w:themeColor="text1"/>
          <w:sz w:val="24"/>
          <w:szCs w:val="24"/>
        </w:rPr>
        <w:t>d</w:t>
      </w:r>
      <w:r w:rsidR="005323A7" w:rsidRPr="00C75640">
        <w:rPr>
          <w:rFonts w:asciiTheme="majorHAnsi" w:eastAsia="Times New Roman" w:hAnsiTheme="majorHAnsi" w:cstheme="majorHAnsi"/>
          <w:color w:val="000000" w:themeColor="text1"/>
          <w:sz w:val="24"/>
          <w:szCs w:val="24"/>
        </w:rPr>
        <w:t xml:space="preserve"> in reckless trading </w:t>
      </w:r>
      <w:r w:rsidR="0062232A" w:rsidRPr="00C75640">
        <w:rPr>
          <w:rFonts w:asciiTheme="majorHAnsi" w:eastAsia="Times New Roman" w:hAnsiTheme="majorHAnsi" w:cstheme="majorHAnsi"/>
          <w:color w:val="000000" w:themeColor="text1"/>
          <w:sz w:val="24"/>
          <w:szCs w:val="24"/>
        </w:rPr>
        <w:t>businesses</w:t>
      </w:r>
      <w:r w:rsidR="005323A7" w:rsidRPr="00C75640">
        <w:rPr>
          <w:rFonts w:asciiTheme="majorHAnsi" w:eastAsia="Times New Roman" w:hAnsiTheme="majorHAnsi" w:cstheme="majorHAnsi"/>
          <w:color w:val="000000" w:themeColor="text1"/>
          <w:sz w:val="24"/>
          <w:szCs w:val="24"/>
        </w:rPr>
        <w:t xml:space="preserve"> with customers’ deposits for their personal gains.</w:t>
      </w:r>
      <w:r w:rsidR="005323A7" w:rsidRPr="00C75640">
        <w:rPr>
          <w:rStyle w:val="FootnoteReference"/>
          <w:rFonts w:asciiTheme="majorHAnsi" w:eastAsia="Times New Roman" w:hAnsiTheme="majorHAnsi" w:cstheme="majorHAnsi"/>
          <w:color w:val="000000" w:themeColor="text1"/>
          <w:sz w:val="24"/>
          <w:szCs w:val="24"/>
        </w:rPr>
        <w:footnoteReference w:id="13"/>
      </w:r>
      <w:r w:rsidR="005323A7" w:rsidRPr="00C75640">
        <w:rPr>
          <w:rFonts w:asciiTheme="majorHAnsi" w:eastAsia="Times New Roman" w:hAnsiTheme="majorHAnsi" w:cstheme="majorHAnsi"/>
          <w:color w:val="000000" w:themeColor="text1"/>
          <w:sz w:val="24"/>
          <w:szCs w:val="24"/>
        </w:rPr>
        <w:t xml:space="preserve">  </w:t>
      </w:r>
      <w:r w:rsidR="00425F1E" w:rsidRPr="00C75640">
        <w:rPr>
          <w:rFonts w:asciiTheme="majorHAnsi" w:eastAsia="Times New Roman" w:hAnsiTheme="majorHAnsi" w:cstheme="majorHAnsi"/>
          <w:color w:val="000000" w:themeColor="text1"/>
          <w:sz w:val="24"/>
          <w:szCs w:val="24"/>
        </w:rPr>
        <w:t xml:space="preserve">At the time of the collapse, </w:t>
      </w:r>
      <w:r w:rsidR="000466DC" w:rsidRPr="00C75640">
        <w:rPr>
          <w:rFonts w:asciiTheme="majorHAnsi" w:eastAsia="Times New Roman" w:hAnsiTheme="majorHAnsi" w:cstheme="majorHAnsi"/>
          <w:color w:val="000000" w:themeColor="text1"/>
          <w:sz w:val="24"/>
          <w:szCs w:val="24"/>
        </w:rPr>
        <w:t xml:space="preserve">FTX had </w:t>
      </w:r>
      <w:r w:rsidR="001B7B95" w:rsidRPr="00C75640">
        <w:rPr>
          <w:rFonts w:asciiTheme="majorHAnsi" w:eastAsia="Times New Roman" w:hAnsiTheme="majorHAnsi" w:cstheme="majorHAnsi"/>
          <w:color w:val="000000" w:themeColor="text1"/>
          <w:sz w:val="24"/>
          <w:szCs w:val="24"/>
        </w:rPr>
        <w:t xml:space="preserve">almost $50 billion in liabilities and </w:t>
      </w:r>
      <w:r w:rsidR="00FC7987" w:rsidRPr="00C75640">
        <w:rPr>
          <w:rFonts w:asciiTheme="majorHAnsi" w:eastAsia="Times New Roman" w:hAnsiTheme="majorHAnsi" w:cstheme="majorHAnsi"/>
          <w:color w:val="000000" w:themeColor="text1"/>
          <w:sz w:val="24"/>
          <w:szCs w:val="24"/>
        </w:rPr>
        <w:t xml:space="preserve">included </w:t>
      </w:r>
      <w:r w:rsidR="00922BE5" w:rsidRPr="00C75640">
        <w:rPr>
          <w:rFonts w:asciiTheme="majorHAnsi" w:eastAsia="Times New Roman" w:hAnsiTheme="majorHAnsi" w:cstheme="majorHAnsi"/>
          <w:color w:val="000000" w:themeColor="text1"/>
          <w:sz w:val="24"/>
          <w:szCs w:val="24"/>
        </w:rPr>
        <w:t>mor</w:t>
      </w:r>
      <w:r w:rsidR="000466DC" w:rsidRPr="00C75640">
        <w:rPr>
          <w:rFonts w:asciiTheme="majorHAnsi" w:eastAsia="Times New Roman" w:hAnsiTheme="majorHAnsi" w:cstheme="majorHAnsi"/>
          <w:color w:val="000000" w:themeColor="text1"/>
          <w:sz w:val="24"/>
          <w:szCs w:val="24"/>
        </w:rPr>
        <w:t>e than 100 entities across the US and other jurisdictions</w:t>
      </w:r>
      <w:r w:rsidR="00021636" w:rsidRPr="00C75640">
        <w:rPr>
          <w:rFonts w:asciiTheme="majorHAnsi" w:eastAsia="Times New Roman" w:hAnsiTheme="majorHAnsi" w:cstheme="majorHAnsi"/>
          <w:color w:val="000000" w:themeColor="text1"/>
          <w:sz w:val="24"/>
          <w:szCs w:val="24"/>
        </w:rPr>
        <w:t>.</w:t>
      </w:r>
      <w:r w:rsidR="00B20706" w:rsidRPr="00C75640">
        <w:rPr>
          <w:rStyle w:val="FootnoteReference"/>
          <w:rFonts w:asciiTheme="majorHAnsi" w:eastAsia="Times New Roman" w:hAnsiTheme="majorHAnsi" w:cstheme="majorHAnsi"/>
          <w:color w:val="000000" w:themeColor="text1"/>
          <w:sz w:val="24"/>
          <w:szCs w:val="24"/>
        </w:rPr>
        <w:footnoteReference w:id="14"/>
      </w:r>
      <w:r w:rsidR="00021636" w:rsidRPr="00C75640">
        <w:rPr>
          <w:rFonts w:asciiTheme="majorHAnsi" w:eastAsia="Times New Roman" w:hAnsiTheme="majorHAnsi" w:cstheme="majorHAnsi"/>
          <w:color w:val="000000" w:themeColor="text1"/>
          <w:sz w:val="24"/>
          <w:szCs w:val="24"/>
        </w:rPr>
        <w:t xml:space="preserve"> </w:t>
      </w:r>
      <w:r w:rsidR="007767CB" w:rsidRPr="00C75640">
        <w:rPr>
          <w:rFonts w:asciiTheme="majorHAnsi" w:eastAsia="Times New Roman" w:hAnsiTheme="majorHAnsi" w:cstheme="majorHAnsi"/>
          <w:color w:val="000000" w:themeColor="text1"/>
          <w:sz w:val="24"/>
          <w:szCs w:val="24"/>
        </w:rPr>
        <w:t>Previously, the crash of</w:t>
      </w:r>
      <w:r w:rsidR="79790232" w:rsidRPr="00C75640">
        <w:rPr>
          <w:rFonts w:asciiTheme="majorHAnsi" w:eastAsia="Times New Roman" w:hAnsiTheme="majorHAnsi" w:cstheme="majorHAnsi"/>
          <w:color w:val="000000" w:themeColor="text1"/>
          <w:sz w:val="24"/>
          <w:szCs w:val="24"/>
        </w:rPr>
        <w:t xml:space="preserve"> Terra</w:t>
      </w:r>
      <w:r w:rsidR="00EF2348" w:rsidRPr="00C75640">
        <w:rPr>
          <w:rFonts w:asciiTheme="majorHAnsi" w:eastAsia="Times New Roman" w:hAnsiTheme="majorHAnsi" w:cstheme="majorHAnsi"/>
          <w:color w:val="000000" w:themeColor="text1"/>
          <w:sz w:val="24"/>
          <w:szCs w:val="24"/>
        </w:rPr>
        <w:t xml:space="preserve"> protocol</w:t>
      </w:r>
      <w:r w:rsidR="000D00A1" w:rsidRPr="00C75640">
        <w:rPr>
          <w:rFonts w:asciiTheme="majorHAnsi" w:eastAsia="Times New Roman" w:hAnsiTheme="majorHAnsi" w:cstheme="majorHAnsi"/>
          <w:color w:val="000000" w:themeColor="text1"/>
          <w:sz w:val="24"/>
          <w:szCs w:val="24"/>
        </w:rPr>
        <w:t>’s</w:t>
      </w:r>
      <w:r w:rsidR="79790232" w:rsidRPr="00C75640">
        <w:rPr>
          <w:rFonts w:asciiTheme="majorHAnsi" w:eastAsia="Times New Roman" w:hAnsiTheme="majorHAnsi" w:cstheme="majorHAnsi"/>
          <w:color w:val="000000" w:themeColor="text1"/>
          <w:sz w:val="24"/>
          <w:szCs w:val="24"/>
        </w:rPr>
        <w:t xml:space="preserve"> </w:t>
      </w:r>
      <w:r w:rsidR="00471EAD" w:rsidRPr="00C75640">
        <w:rPr>
          <w:rFonts w:asciiTheme="majorHAnsi" w:eastAsia="Times New Roman" w:hAnsiTheme="majorHAnsi" w:cstheme="majorHAnsi"/>
          <w:color w:val="000000" w:themeColor="text1"/>
          <w:sz w:val="24"/>
          <w:szCs w:val="24"/>
        </w:rPr>
        <w:t>native token ‘</w:t>
      </w:r>
      <w:r w:rsidR="79790232" w:rsidRPr="00C75640">
        <w:rPr>
          <w:rFonts w:asciiTheme="majorHAnsi" w:eastAsia="Times New Roman" w:hAnsiTheme="majorHAnsi" w:cstheme="majorHAnsi"/>
          <w:color w:val="000000" w:themeColor="text1"/>
          <w:sz w:val="24"/>
          <w:szCs w:val="24"/>
        </w:rPr>
        <w:t>Luna</w:t>
      </w:r>
      <w:r w:rsidR="00471EAD" w:rsidRPr="00C75640">
        <w:rPr>
          <w:rFonts w:asciiTheme="majorHAnsi" w:eastAsia="Times New Roman" w:hAnsiTheme="majorHAnsi" w:cstheme="majorHAnsi"/>
          <w:color w:val="000000" w:themeColor="text1"/>
          <w:sz w:val="24"/>
          <w:szCs w:val="24"/>
        </w:rPr>
        <w:t>’</w:t>
      </w:r>
      <w:r w:rsidR="000D00A1" w:rsidRPr="00C75640">
        <w:rPr>
          <w:rFonts w:asciiTheme="majorHAnsi" w:eastAsia="Times New Roman" w:hAnsiTheme="majorHAnsi" w:cstheme="majorHAnsi"/>
          <w:color w:val="000000" w:themeColor="text1"/>
          <w:sz w:val="24"/>
          <w:szCs w:val="24"/>
        </w:rPr>
        <w:t xml:space="preserve"> was another demonstration o</w:t>
      </w:r>
      <w:r w:rsidR="00391DBB" w:rsidRPr="00C75640">
        <w:rPr>
          <w:rFonts w:asciiTheme="majorHAnsi" w:eastAsia="Times New Roman" w:hAnsiTheme="majorHAnsi" w:cstheme="majorHAnsi"/>
          <w:color w:val="000000" w:themeColor="text1"/>
          <w:sz w:val="24"/>
          <w:szCs w:val="24"/>
        </w:rPr>
        <w:t>f a</w:t>
      </w:r>
      <w:r w:rsidR="00E77775" w:rsidRPr="00C75640">
        <w:rPr>
          <w:rFonts w:asciiTheme="majorHAnsi" w:eastAsia="Times New Roman" w:hAnsiTheme="majorHAnsi" w:cstheme="majorHAnsi"/>
          <w:color w:val="000000" w:themeColor="text1"/>
          <w:sz w:val="24"/>
          <w:szCs w:val="24"/>
        </w:rPr>
        <w:t xml:space="preserve"> single point of failure arising out of a protocol’s </w:t>
      </w:r>
      <w:r w:rsidR="004E73A7" w:rsidRPr="00C75640">
        <w:rPr>
          <w:rFonts w:asciiTheme="majorHAnsi" w:eastAsia="Times New Roman" w:hAnsiTheme="majorHAnsi" w:cstheme="majorHAnsi"/>
          <w:color w:val="000000" w:themeColor="text1"/>
          <w:sz w:val="24"/>
          <w:szCs w:val="24"/>
        </w:rPr>
        <w:t>arbitrary collateral</w:t>
      </w:r>
      <w:r w:rsidR="002A6E89" w:rsidRPr="00C75640">
        <w:rPr>
          <w:rFonts w:asciiTheme="majorHAnsi" w:eastAsia="Times New Roman" w:hAnsiTheme="majorHAnsi" w:cstheme="majorHAnsi"/>
          <w:color w:val="000000" w:themeColor="text1"/>
          <w:sz w:val="24"/>
          <w:szCs w:val="24"/>
        </w:rPr>
        <w:t>ization</w:t>
      </w:r>
      <w:r w:rsidR="004E73A7" w:rsidRPr="00C75640">
        <w:rPr>
          <w:rFonts w:asciiTheme="majorHAnsi" w:eastAsia="Times New Roman" w:hAnsiTheme="majorHAnsi" w:cstheme="majorHAnsi"/>
          <w:color w:val="000000" w:themeColor="text1"/>
          <w:sz w:val="24"/>
          <w:szCs w:val="24"/>
        </w:rPr>
        <w:t xml:space="preserve"> </w:t>
      </w:r>
      <w:r w:rsidR="002A6E89" w:rsidRPr="00C75640">
        <w:rPr>
          <w:rFonts w:asciiTheme="majorHAnsi" w:eastAsia="Times New Roman" w:hAnsiTheme="majorHAnsi" w:cstheme="majorHAnsi"/>
          <w:color w:val="000000" w:themeColor="text1"/>
          <w:sz w:val="24"/>
          <w:szCs w:val="24"/>
        </w:rPr>
        <w:t>process without mitigating the internal and external risk factors</w:t>
      </w:r>
      <w:r w:rsidR="004E73A7" w:rsidRPr="00C75640">
        <w:rPr>
          <w:rFonts w:asciiTheme="majorHAnsi" w:eastAsia="Times New Roman" w:hAnsiTheme="majorHAnsi" w:cstheme="majorHAnsi"/>
          <w:color w:val="000000" w:themeColor="text1"/>
          <w:sz w:val="24"/>
          <w:szCs w:val="24"/>
        </w:rPr>
        <w:t xml:space="preserve"> that </w:t>
      </w:r>
      <w:r w:rsidR="002A6E89" w:rsidRPr="00C75640">
        <w:rPr>
          <w:rFonts w:asciiTheme="majorHAnsi" w:eastAsia="Times New Roman" w:hAnsiTheme="majorHAnsi" w:cstheme="majorHAnsi"/>
          <w:color w:val="000000" w:themeColor="text1"/>
          <w:sz w:val="24"/>
          <w:szCs w:val="24"/>
        </w:rPr>
        <w:t>ultimately</w:t>
      </w:r>
      <w:r w:rsidR="004E73A7" w:rsidRPr="00C75640">
        <w:rPr>
          <w:rFonts w:asciiTheme="majorHAnsi" w:eastAsia="Times New Roman" w:hAnsiTheme="majorHAnsi" w:cstheme="majorHAnsi"/>
          <w:color w:val="000000" w:themeColor="text1"/>
          <w:sz w:val="24"/>
          <w:szCs w:val="24"/>
        </w:rPr>
        <w:t xml:space="preserve"> </w:t>
      </w:r>
      <w:r w:rsidR="0072721B" w:rsidRPr="00C75640">
        <w:rPr>
          <w:rFonts w:asciiTheme="majorHAnsi" w:eastAsia="Times New Roman" w:hAnsiTheme="majorHAnsi" w:cstheme="majorHAnsi"/>
          <w:color w:val="000000" w:themeColor="text1"/>
          <w:sz w:val="24"/>
          <w:szCs w:val="24"/>
        </w:rPr>
        <w:t>expose</w:t>
      </w:r>
      <w:r w:rsidR="002A6E89" w:rsidRPr="00C75640">
        <w:rPr>
          <w:rFonts w:asciiTheme="majorHAnsi" w:eastAsia="Times New Roman" w:hAnsiTheme="majorHAnsi" w:cstheme="majorHAnsi"/>
          <w:color w:val="000000" w:themeColor="text1"/>
          <w:sz w:val="24"/>
          <w:szCs w:val="24"/>
        </w:rPr>
        <w:t>d</w:t>
      </w:r>
      <w:r w:rsidR="0072721B" w:rsidRPr="00C75640">
        <w:rPr>
          <w:rFonts w:asciiTheme="majorHAnsi" w:eastAsia="Times New Roman" w:hAnsiTheme="majorHAnsi" w:cstheme="majorHAnsi"/>
          <w:color w:val="000000" w:themeColor="text1"/>
          <w:sz w:val="24"/>
          <w:szCs w:val="24"/>
        </w:rPr>
        <w:t xml:space="preserve"> </w:t>
      </w:r>
      <w:r w:rsidR="00D068AA" w:rsidRPr="00C75640">
        <w:rPr>
          <w:rFonts w:asciiTheme="majorHAnsi" w:eastAsia="Times New Roman" w:hAnsiTheme="majorHAnsi" w:cstheme="majorHAnsi"/>
          <w:color w:val="000000" w:themeColor="text1"/>
          <w:sz w:val="24"/>
          <w:szCs w:val="24"/>
        </w:rPr>
        <w:t>Terra’s ecosystem</w:t>
      </w:r>
      <w:r w:rsidR="0072721B" w:rsidRPr="00C75640">
        <w:rPr>
          <w:rFonts w:asciiTheme="majorHAnsi" w:eastAsia="Times New Roman" w:hAnsiTheme="majorHAnsi" w:cstheme="majorHAnsi"/>
          <w:color w:val="000000" w:themeColor="text1"/>
          <w:sz w:val="24"/>
          <w:szCs w:val="24"/>
        </w:rPr>
        <w:t xml:space="preserve"> to external vulnerabilities</w:t>
      </w:r>
      <w:r w:rsidR="00D068AA" w:rsidRPr="00C75640">
        <w:rPr>
          <w:rFonts w:asciiTheme="majorHAnsi" w:eastAsia="Times New Roman" w:hAnsiTheme="majorHAnsi" w:cstheme="majorHAnsi"/>
          <w:color w:val="000000" w:themeColor="text1"/>
          <w:sz w:val="24"/>
          <w:szCs w:val="24"/>
        </w:rPr>
        <w:t xml:space="preserve"> </w:t>
      </w:r>
      <w:r w:rsidR="002A6E89" w:rsidRPr="00C75640">
        <w:rPr>
          <w:rFonts w:asciiTheme="majorHAnsi" w:eastAsia="Times New Roman" w:hAnsiTheme="majorHAnsi" w:cstheme="majorHAnsi"/>
          <w:color w:val="000000" w:themeColor="text1"/>
          <w:sz w:val="24"/>
          <w:szCs w:val="24"/>
        </w:rPr>
        <w:t xml:space="preserve">and </w:t>
      </w:r>
      <w:r w:rsidR="004E1091" w:rsidRPr="00C75640">
        <w:rPr>
          <w:rFonts w:asciiTheme="majorHAnsi" w:eastAsia="Times New Roman" w:hAnsiTheme="majorHAnsi" w:cstheme="majorHAnsi"/>
          <w:color w:val="000000" w:themeColor="text1"/>
          <w:sz w:val="24"/>
          <w:szCs w:val="24"/>
        </w:rPr>
        <w:lastRenderedPageBreak/>
        <w:t xml:space="preserve">contributed to the </w:t>
      </w:r>
      <w:r w:rsidR="005B1351" w:rsidRPr="00C75640">
        <w:rPr>
          <w:rFonts w:asciiTheme="majorHAnsi" w:eastAsia="Times New Roman" w:hAnsiTheme="majorHAnsi" w:cstheme="majorHAnsi"/>
          <w:color w:val="000000" w:themeColor="text1"/>
          <w:sz w:val="24"/>
          <w:szCs w:val="24"/>
        </w:rPr>
        <w:t>collapse of the network</w:t>
      </w:r>
      <w:r w:rsidR="0072721B" w:rsidRPr="00C75640">
        <w:rPr>
          <w:rFonts w:asciiTheme="majorHAnsi" w:eastAsia="Times New Roman" w:hAnsiTheme="majorHAnsi" w:cstheme="majorHAnsi"/>
          <w:color w:val="000000" w:themeColor="text1"/>
          <w:sz w:val="24"/>
          <w:szCs w:val="24"/>
        </w:rPr>
        <w:t>.</w:t>
      </w:r>
      <w:r w:rsidR="005B1351" w:rsidRPr="00C75640">
        <w:rPr>
          <w:rStyle w:val="FootnoteReference"/>
          <w:rFonts w:asciiTheme="majorHAnsi" w:eastAsia="Times New Roman" w:hAnsiTheme="majorHAnsi" w:cstheme="majorHAnsi"/>
          <w:color w:val="000000" w:themeColor="text1"/>
          <w:sz w:val="24"/>
          <w:szCs w:val="24"/>
        </w:rPr>
        <w:footnoteReference w:id="15"/>
      </w:r>
      <w:r w:rsidR="0072721B" w:rsidRPr="00C75640">
        <w:rPr>
          <w:rFonts w:asciiTheme="majorHAnsi" w:eastAsia="Times New Roman" w:hAnsiTheme="majorHAnsi" w:cstheme="majorHAnsi"/>
          <w:color w:val="000000" w:themeColor="text1"/>
          <w:sz w:val="24"/>
          <w:szCs w:val="24"/>
        </w:rPr>
        <w:t xml:space="preserve"> </w:t>
      </w:r>
      <w:r w:rsidR="005A7C8B" w:rsidRPr="00C75640">
        <w:rPr>
          <w:rFonts w:asciiTheme="majorHAnsi" w:eastAsia="Times New Roman" w:hAnsiTheme="majorHAnsi" w:cstheme="majorHAnsi"/>
          <w:color w:val="000000" w:themeColor="text1"/>
          <w:sz w:val="24"/>
          <w:szCs w:val="24"/>
        </w:rPr>
        <w:t>Although the protocol’s design had inherent flaws, the price</w:t>
      </w:r>
      <w:r w:rsidR="00934B9B" w:rsidRPr="00C75640">
        <w:rPr>
          <w:rFonts w:asciiTheme="majorHAnsi" w:eastAsia="Times New Roman" w:hAnsiTheme="majorHAnsi" w:cstheme="majorHAnsi"/>
          <w:color w:val="000000" w:themeColor="text1"/>
          <w:sz w:val="24"/>
          <w:szCs w:val="24"/>
        </w:rPr>
        <w:t xml:space="preserve"> </w:t>
      </w:r>
      <w:r w:rsidR="005A7C8B" w:rsidRPr="00C75640">
        <w:rPr>
          <w:rFonts w:asciiTheme="majorHAnsi" w:eastAsia="Times New Roman" w:hAnsiTheme="majorHAnsi" w:cstheme="majorHAnsi"/>
          <w:color w:val="000000" w:themeColor="text1"/>
          <w:sz w:val="24"/>
          <w:szCs w:val="24"/>
        </w:rPr>
        <w:t>of the stablecoin was artificially inflated due to unilateral decision-making mechanisms, creating a sense of euphoria in the market. However, when the system’s weaknesses</w:t>
      </w:r>
      <w:r w:rsidR="00934B9B" w:rsidRPr="00C75640">
        <w:rPr>
          <w:rFonts w:asciiTheme="majorHAnsi" w:eastAsia="Times New Roman" w:hAnsiTheme="majorHAnsi" w:cstheme="majorHAnsi"/>
          <w:color w:val="000000" w:themeColor="text1"/>
          <w:sz w:val="24"/>
          <w:szCs w:val="24"/>
        </w:rPr>
        <w:t xml:space="preserve"> </w:t>
      </w:r>
      <w:r w:rsidR="005A7C8B" w:rsidRPr="00C75640">
        <w:rPr>
          <w:rFonts w:asciiTheme="majorHAnsi" w:eastAsia="Times New Roman" w:hAnsiTheme="majorHAnsi" w:cstheme="majorHAnsi"/>
          <w:color w:val="000000" w:themeColor="text1"/>
          <w:sz w:val="24"/>
          <w:szCs w:val="24"/>
        </w:rPr>
        <w:t>were exposed, it eventually crashed as panic swept through the cryptocurrency market.</w:t>
      </w:r>
      <w:r w:rsidR="005A7C8B" w:rsidRPr="00C75640">
        <w:rPr>
          <w:rStyle w:val="FootnoteReference"/>
          <w:rFonts w:asciiTheme="majorHAnsi" w:eastAsia="Times New Roman" w:hAnsiTheme="majorHAnsi" w:cstheme="majorHAnsi"/>
          <w:color w:val="000000" w:themeColor="text1"/>
          <w:sz w:val="24"/>
          <w:szCs w:val="24"/>
        </w:rPr>
        <w:footnoteReference w:id="16"/>
      </w:r>
    </w:p>
    <w:p w14:paraId="7A6DC87C" w14:textId="0777D3B5" w:rsidR="001579C3" w:rsidRPr="00C75640" w:rsidRDefault="001579C3" w:rsidP="00B05120">
      <w:pPr>
        <w:spacing w:line="240" w:lineRule="auto"/>
        <w:jc w:val="both"/>
        <w:rPr>
          <w:rFonts w:asciiTheme="majorHAnsi" w:eastAsia="Times New Roman" w:hAnsiTheme="majorHAnsi" w:cstheme="majorHAnsi"/>
          <w:color w:val="000000" w:themeColor="text1"/>
          <w:sz w:val="24"/>
          <w:szCs w:val="24"/>
        </w:rPr>
      </w:pPr>
    </w:p>
    <w:p w14:paraId="187DE722" w14:textId="5D634105" w:rsidR="7AD07ABC" w:rsidRPr="00C75640" w:rsidRDefault="007F41CB"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While the centralized control of a private blockchain network is undisputed, decentralization in a permissionless setting has come under significant scrutiny in various scholarly articles.</w:t>
      </w:r>
      <w:r w:rsidRPr="00C75640">
        <w:rPr>
          <w:rStyle w:val="FootnoteReference"/>
          <w:rFonts w:asciiTheme="majorHAnsi" w:eastAsia="Times New Roman" w:hAnsiTheme="majorHAnsi" w:cstheme="majorHAnsi"/>
          <w:color w:val="000000" w:themeColor="text1"/>
          <w:sz w:val="24"/>
          <w:szCs w:val="24"/>
        </w:rPr>
        <w:footnoteReference w:id="17"/>
      </w:r>
      <w:r w:rsidRPr="00C75640">
        <w:rPr>
          <w:rFonts w:asciiTheme="majorHAnsi" w:eastAsia="Times New Roman" w:hAnsiTheme="majorHAnsi" w:cstheme="majorHAnsi"/>
          <w:color w:val="000000" w:themeColor="text1"/>
          <w:sz w:val="24"/>
          <w:szCs w:val="24"/>
        </w:rPr>
        <w:t xml:space="preserve"> </w:t>
      </w:r>
      <w:r w:rsidR="00E50637" w:rsidRPr="00C75640">
        <w:rPr>
          <w:rFonts w:asciiTheme="majorHAnsi" w:eastAsia="Times New Roman" w:hAnsiTheme="majorHAnsi" w:cstheme="majorHAnsi"/>
          <w:color w:val="000000" w:themeColor="text1"/>
          <w:sz w:val="24"/>
          <w:szCs w:val="24"/>
        </w:rPr>
        <w:t>It is demonstrated that a public blockchain</w:t>
      </w:r>
      <w:r w:rsidRPr="00C75640">
        <w:rPr>
          <w:rFonts w:asciiTheme="majorHAnsi" w:eastAsia="Times New Roman" w:hAnsiTheme="majorHAnsi" w:cstheme="majorHAnsi"/>
          <w:color w:val="000000" w:themeColor="text1"/>
          <w:sz w:val="24"/>
          <w:szCs w:val="24"/>
        </w:rPr>
        <w:t xml:space="preserve"> infrastructure fails to capture the factors that may constitute the overall centralization of the system, such as system governance, wealth concentration,</w:t>
      </w:r>
      <w:r w:rsidR="00304720" w:rsidRPr="00C75640">
        <w:rPr>
          <w:rStyle w:val="FootnoteReference"/>
          <w:rFonts w:asciiTheme="majorHAnsi" w:eastAsia="Times New Roman" w:hAnsiTheme="majorHAnsi" w:cstheme="majorHAnsi"/>
          <w:color w:val="000000" w:themeColor="text1"/>
          <w:sz w:val="24"/>
          <w:szCs w:val="24"/>
        </w:rPr>
        <w:footnoteReference w:id="18"/>
      </w:r>
      <w:r w:rsidRPr="00C75640">
        <w:rPr>
          <w:rFonts w:asciiTheme="majorHAnsi" w:eastAsia="Times New Roman" w:hAnsiTheme="majorHAnsi" w:cstheme="majorHAnsi"/>
          <w:color w:val="000000" w:themeColor="text1"/>
          <w:sz w:val="24"/>
          <w:szCs w:val="24"/>
        </w:rPr>
        <w:t xml:space="preserve"> and geographic distribution of participants.</w:t>
      </w:r>
      <w:r w:rsidR="00D60861" w:rsidRPr="00C75640">
        <w:rPr>
          <w:rStyle w:val="FootnoteReference"/>
          <w:rFonts w:asciiTheme="majorHAnsi" w:eastAsia="Times New Roman" w:hAnsiTheme="majorHAnsi" w:cstheme="majorHAnsi"/>
          <w:color w:val="000000" w:themeColor="text1"/>
          <w:sz w:val="24"/>
          <w:szCs w:val="24"/>
        </w:rPr>
        <w:footnoteReference w:id="19"/>
      </w:r>
      <w:r w:rsidR="008159C9" w:rsidRPr="00C75640">
        <w:rPr>
          <w:rFonts w:asciiTheme="majorHAnsi" w:eastAsia="Times New Roman" w:hAnsiTheme="majorHAnsi" w:cstheme="majorHAnsi"/>
          <w:color w:val="000000" w:themeColor="text1"/>
          <w:sz w:val="24"/>
          <w:szCs w:val="24"/>
        </w:rPr>
        <w:t xml:space="preserve"> Many times, the centralities embedded in </w:t>
      </w:r>
      <w:r w:rsidR="79790232" w:rsidRPr="00C75640">
        <w:rPr>
          <w:rFonts w:asciiTheme="majorHAnsi" w:eastAsia="Times New Roman" w:hAnsiTheme="majorHAnsi" w:cstheme="majorHAnsi"/>
          <w:color w:val="000000" w:themeColor="text1"/>
          <w:sz w:val="24"/>
          <w:szCs w:val="24"/>
        </w:rPr>
        <w:t>a public blockchain</w:t>
      </w:r>
      <w:r w:rsidR="008159C9" w:rsidRPr="00C75640">
        <w:rPr>
          <w:rFonts w:asciiTheme="majorHAnsi" w:eastAsia="Times New Roman" w:hAnsiTheme="majorHAnsi" w:cstheme="majorHAnsi"/>
          <w:color w:val="000000" w:themeColor="text1"/>
          <w:sz w:val="24"/>
          <w:szCs w:val="24"/>
        </w:rPr>
        <w:t xml:space="preserve"> system </w:t>
      </w:r>
      <w:r w:rsidR="00FC7987" w:rsidRPr="00C75640">
        <w:rPr>
          <w:rFonts w:asciiTheme="majorHAnsi" w:eastAsia="Times New Roman" w:hAnsiTheme="majorHAnsi" w:cstheme="majorHAnsi"/>
          <w:color w:val="000000" w:themeColor="text1"/>
          <w:sz w:val="24"/>
          <w:szCs w:val="24"/>
        </w:rPr>
        <w:t xml:space="preserve">are </w:t>
      </w:r>
      <w:r w:rsidR="79790232" w:rsidRPr="00C75640">
        <w:rPr>
          <w:rFonts w:asciiTheme="majorHAnsi" w:eastAsia="Times New Roman" w:hAnsiTheme="majorHAnsi" w:cstheme="majorHAnsi"/>
          <w:color w:val="000000" w:themeColor="text1"/>
          <w:sz w:val="24"/>
          <w:szCs w:val="24"/>
        </w:rPr>
        <w:t>unintended</w:t>
      </w:r>
      <w:r w:rsidR="0024614B" w:rsidRPr="00C75640">
        <w:rPr>
          <w:rFonts w:asciiTheme="majorHAnsi" w:eastAsia="Times New Roman" w:hAnsiTheme="majorHAnsi" w:cstheme="majorHAnsi"/>
          <w:color w:val="000000" w:themeColor="text1"/>
          <w:sz w:val="24"/>
          <w:szCs w:val="24"/>
        </w:rPr>
        <w:t>.</w:t>
      </w:r>
      <w:r w:rsidR="7AD07ABC" w:rsidRPr="00C75640">
        <w:rPr>
          <w:rStyle w:val="FootnoteReference"/>
          <w:rFonts w:asciiTheme="majorHAnsi" w:eastAsia="Times New Roman" w:hAnsiTheme="majorHAnsi" w:cstheme="majorHAnsi"/>
          <w:color w:val="000000" w:themeColor="text1"/>
          <w:sz w:val="24"/>
          <w:szCs w:val="24"/>
        </w:rPr>
        <w:footnoteReference w:id="20"/>
      </w:r>
      <w:r w:rsidR="79790232" w:rsidRPr="00C75640">
        <w:rPr>
          <w:rFonts w:asciiTheme="majorHAnsi" w:eastAsia="Times New Roman" w:hAnsiTheme="majorHAnsi" w:cstheme="majorHAnsi"/>
          <w:color w:val="000000" w:themeColor="text1"/>
          <w:sz w:val="24"/>
          <w:szCs w:val="24"/>
        </w:rPr>
        <w:t xml:space="preserve"> These unintended centralities are present in </w:t>
      </w:r>
      <w:r w:rsidR="003D58EF" w:rsidRPr="00C75640">
        <w:rPr>
          <w:rFonts w:asciiTheme="majorHAnsi" w:eastAsia="Times New Roman" w:hAnsiTheme="majorHAnsi" w:cstheme="majorHAnsi"/>
          <w:color w:val="000000" w:themeColor="text1"/>
          <w:sz w:val="24"/>
          <w:szCs w:val="24"/>
        </w:rPr>
        <w:t xml:space="preserve">its </w:t>
      </w:r>
      <w:r w:rsidR="79790232" w:rsidRPr="00C75640">
        <w:rPr>
          <w:rFonts w:asciiTheme="majorHAnsi" w:eastAsia="Times New Roman" w:hAnsiTheme="majorHAnsi" w:cstheme="majorHAnsi"/>
          <w:color w:val="000000" w:themeColor="text1"/>
          <w:sz w:val="24"/>
          <w:szCs w:val="24"/>
        </w:rPr>
        <w:t>consensus mechanism,</w:t>
      </w:r>
      <w:r w:rsidR="7AD07ABC" w:rsidRPr="00C75640">
        <w:rPr>
          <w:rStyle w:val="FootnoteReference"/>
          <w:rFonts w:asciiTheme="majorHAnsi" w:eastAsia="Times New Roman" w:hAnsiTheme="majorHAnsi" w:cstheme="majorHAnsi"/>
          <w:color w:val="000000" w:themeColor="text1"/>
          <w:sz w:val="24"/>
          <w:szCs w:val="24"/>
        </w:rPr>
        <w:footnoteReference w:id="21"/>
      </w:r>
      <w:r w:rsidR="79790232" w:rsidRPr="00C75640">
        <w:rPr>
          <w:rFonts w:asciiTheme="majorHAnsi" w:eastAsia="Times New Roman" w:hAnsiTheme="majorHAnsi" w:cstheme="majorHAnsi"/>
          <w:color w:val="000000" w:themeColor="text1"/>
          <w:sz w:val="24"/>
          <w:szCs w:val="24"/>
        </w:rPr>
        <w:t xml:space="preserve"> network</w:t>
      </w:r>
      <w:r w:rsidR="00520F87" w:rsidRPr="00C75640">
        <w:rPr>
          <w:rFonts w:asciiTheme="majorHAnsi" w:eastAsia="Times New Roman" w:hAnsiTheme="majorHAnsi" w:cstheme="majorHAnsi"/>
          <w:color w:val="000000" w:themeColor="text1"/>
          <w:sz w:val="24"/>
          <w:szCs w:val="24"/>
        </w:rPr>
        <w:t xml:space="preserve"> </w:t>
      </w:r>
      <w:r w:rsidR="79790232" w:rsidRPr="00C75640">
        <w:rPr>
          <w:rFonts w:asciiTheme="majorHAnsi" w:eastAsia="Times New Roman" w:hAnsiTheme="majorHAnsi" w:cstheme="majorHAnsi"/>
          <w:color w:val="000000" w:themeColor="text1"/>
          <w:sz w:val="24"/>
          <w:szCs w:val="24"/>
        </w:rPr>
        <w:t>design</w:t>
      </w:r>
      <w:r w:rsidR="00A87C06" w:rsidRPr="00C75640">
        <w:rPr>
          <w:rFonts w:asciiTheme="majorHAnsi" w:eastAsia="Times New Roman" w:hAnsiTheme="majorHAnsi" w:cstheme="majorHAnsi"/>
          <w:color w:val="000000" w:themeColor="text1"/>
          <w:sz w:val="24"/>
          <w:szCs w:val="24"/>
        </w:rPr>
        <w:t xml:space="preserve"> or </w:t>
      </w:r>
      <w:r w:rsidR="00A87C06" w:rsidRPr="00C75640">
        <w:rPr>
          <w:rFonts w:asciiTheme="majorHAnsi" w:eastAsia="Times New Roman" w:hAnsiTheme="majorHAnsi" w:cstheme="majorHAnsi"/>
          <w:color w:val="000000" w:themeColor="text1"/>
          <w:sz w:val="24"/>
          <w:szCs w:val="24"/>
        </w:rPr>
        <w:lastRenderedPageBreak/>
        <w:t xml:space="preserve">aggregated </w:t>
      </w:r>
      <w:r w:rsidR="00807E22" w:rsidRPr="00C75640">
        <w:rPr>
          <w:rFonts w:asciiTheme="majorHAnsi" w:eastAsia="Times New Roman" w:hAnsiTheme="majorHAnsi" w:cstheme="majorHAnsi"/>
          <w:color w:val="000000" w:themeColor="text1"/>
          <w:sz w:val="24"/>
          <w:szCs w:val="24"/>
        </w:rPr>
        <w:t>consensus influence</w:t>
      </w:r>
      <w:r w:rsidR="79790232" w:rsidRPr="00C75640">
        <w:rPr>
          <w:rFonts w:asciiTheme="majorHAnsi" w:eastAsia="Times New Roman" w:hAnsiTheme="majorHAnsi" w:cstheme="majorHAnsi"/>
          <w:color w:val="000000" w:themeColor="text1"/>
          <w:sz w:val="24"/>
          <w:szCs w:val="24"/>
        </w:rPr>
        <w:t>,</w:t>
      </w:r>
      <w:r w:rsidR="7AD07ABC" w:rsidRPr="00C75640">
        <w:rPr>
          <w:rStyle w:val="FootnoteReference"/>
          <w:rFonts w:asciiTheme="majorHAnsi" w:eastAsia="Times New Roman" w:hAnsiTheme="majorHAnsi" w:cstheme="majorHAnsi"/>
          <w:color w:val="000000" w:themeColor="text1"/>
          <w:sz w:val="24"/>
          <w:szCs w:val="24"/>
        </w:rPr>
        <w:footnoteReference w:id="22"/>
      </w:r>
      <w:r w:rsidR="79790232" w:rsidRPr="00C75640">
        <w:rPr>
          <w:rFonts w:asciiTheme="majorHAnsi" w:eastAsia="Times New Roman" w:hAnsiTheme="majorHAnsi" w:cstheme="majorHAnsi"/>
          <w:color w:val="000000" w:themeColor="text1"/>
          <w:sz w:val="24"/>
          <w:szCs w:val="24"/>
        </w:rPr>
        <w:t xml:space="preserve"> and </w:t>
      </w:r>
      <w:r w:rsidR="00BC410F" w:rsidRPr="00C75640">
        <w:rPr>
          <w:rFonts w:asciiTheme="majorHAnsi" w:eastAsia="Times New Roman" w:hAnsiTheme="majorHAnsi" w:cstheme="majorHAnsi"/>
          <w:color w:val="000000" w:themeColor="text1"/>
          <w:sz w:val="24"/>
          <w:szCs w:val="24"/>
        </w:rPr>
        <w:t>software</w:t>
      </w:r>
      <w:r w:rsidR="009A4B70" w:rsidRPr="00C75640">
        <w:rPr>
          <w:rFonts w:asciiTheme="majorHAnsi" w:eastAsia="Times New Roman" w:hAnsiTheme="majorHAnsi" w:cstheme="majorHAnsi"/>
          <w:color w:val="000000" w:themeColor="text1"/>
          <w:sz w:val="24"/>
          <w:szCs w:val="24"/>
        </w:rPr>
        <w:t xml:space="preserve"> architecture</w:t>
      </w:r>
      <w:r w:rsidR="00B40593" w:rsidRPr="00C75640">
        <w:rPr>
          <w:rFonts w:asciiTheme="majorHAnsi" w:eastAsia="Times New Roman" w:hAnsiTheme="majorHAnsi" w:cstheme="majorHAnsi"/>
          <w:color w:val="000000" w:themeColor="text1"/>
          <w:sz w:val="24"/>
          <w:szCs w:val="24"/>
        </w:rPr>
        <w:t xml:space="preserve"> and</w:t>
      </w:r>
      <w:r w:rsidR="009A4B70" w:rsidRPr="00C75640">
        <w:rPr>
          <w:rFonts w:asciiTheme="majorHAnsi" w:eastAsia="Times New Roman" w:hAnsiTheme="majorHAnsi" w:cstheme="majorHAnsi"/>
          <w:color w:val="000000" w:themeColor="text1"/>
          <w:sz w:val="24"/>
          <w:szCs w:val="24"/>
        </w:rPr>
        <w:t xml:space="preserve"> </w:t>
      </w:r>
      <w:r w:rsidR="00ED1D3A" w:rsidRPr="00C75640">
        <w:rPr>
          <w:rFonts w:asciiTheme="majorHAnsi" w:eastAsia="Times New Roman" w:hAnsiTheme="majorHAnsi" w:cstheme="majorHAnsi"/>
          <w:color w:val="000000" w:themeColor="text1"/>
          <w:sz w:val="24"/>
          <w:szCs w:val="24"/>
        </w:rPr>
        <w:t>can</w:t>
      </w:r>
      <w:r w:rsidR="009A4B70" w:rsidRPr="00C75640">
        <w:rPr>
          <w:rFonts w:asciiTheme="majorHAnsi" w:eastAsia="Times New Roman" w:hAnsiTheme="majorHAnsi" w:cstheme="majorHAnsi"/>
          <w:color w:val="000000" w:themeColor="text1"/>
          <w:sz w:val="24"/>
          <w:szCs w:val="24"/>
        </w:rPr>
        <w:t xml:space="preserve"> expose </w:t>
      </w:r>
      <w:r w:rsidR="00E67F70" w:rsidRPr="00C75640">
        <w:rPr>
          <w:rFonts w:asciiTheme="majorHAnsi" w:eastAsia="Times New Roman" w:hAnsiTheme="majorHAnsi" w:cstheme="majorHAnsi"/>
          <w:color w:val="000000" w:themeColor="text1"/>
          <w:sz w:val="24"/>
          <w:szCs w:val="24"/>
        </w:rPr>
        <w:t>blockchain</w:t>
      </w:r>
      <w:r w:rsidR="00F854C5" w:rsidRPr="00C75640">
        <w:rPr>
          <w:rFonts w:asciiTheme="majorHAnsi" w:eastAsia="Times New Roman" w:hAnsiTheme="majorHAnsi" w:cstheme="majorHAnsi"/>
          <w:color w:val="000000" w:themeColor="text1"/>
          <w:sz w:val="24"/>
          <w:szCs w:val="24"/>
        </w:rPr>
        <w:t xml:space="preserve"> protocol</w:t>
      </w:r>
      <w:r w:rsidR="002E7861" w:rsidRPr="00C75640">
        <w:rPr>
          <w:rFonts w:asciiTheme="majorHAnsi" w:eastAsia="Times New Roman" w:hAnsiTheme="majorHAnsi" w:cstheme="majorHAnsi"/>
          <w:color w:val="000000" w:themeColor="text1"/>
          <w:sz w:val="24"/>
          <w:szCs w:val="24"/>
        </w:rPr>
        <w:t>s</w:t>
      </w:r>
      <w:r w:rsidR="006878D0" w:rsidRPr="00C75640">
        <w:rPr>
          <w:rFonts w:asciiTheme="majorHAnsi" w:eastAsia="Times New Roman" w:hAnsiTheme="majorHAnsi" w:cstheme="majorHAnsi"/>
          <w:color w:val="000000" w:themeColor="text1"/>
          <w:sz w:val="24"/>
          <w:szCs w:val="24"/>
        </w:rPr>
        <w:t xml:space="preserve">’ </w:t>
      </w:r>
      <w:r w:rsidR="00F854C5" w:rsidRPr="00C75640">
        <w:rPr>
          <w:rFonts w:asciiTheme="majorHAnsi" w:eastAsia="Times New Roman" w:hAnsiTheme="majorHAnsi" w:cstheme="majorHAnsi"/>
          <w:color w:val="000000" w:themeColor="text1"/>
          <w:sz w:val="24"/>
          <w:szCs w:val="24"/>
        </w:rPr>
        <w:t>vulnerabilities to various attacks</w:t>
      </w:r>
      <w:r w:rsidR="79790232" w:rsidRPr="00C75640">
        <w:rPr>
          <w:rFonts w:asciiTheme="majorHAnsi" w:eastAsia="Times New Roman" w:hAnsiTheme="majorHAnsi" w:cstheme="majorHAnsi"/>
          <w:color w:val="000000" w:themeColor="text1"/>
          <w:sz w:val="24"/>
          <w:szCs w:val="24"/>
        </w:rPr>
        <w:t>.</w:t>
      </w:r>
      <w:r w:rsidR="7AD07ABC" w:rsidRPr="00C75640">
        <w:rPr>
          <w:rStyle w:val="FootnoteReference"/>
          <w:rFonts w:asciiTheme="majorHAnsi" w:eastAsia="Times New Roman" w:hAnsiTheme="majorHAnsi" w:cstheme="majorHAnsi"/>
          <w:color w:val="000000" w:themeColor="text1"/>
          <w:sz w:val="24"/>
          <w:szCs w:val="24"/>
        </w:rPr>
        <w:footnoteReference w:id="23"/>
      </w:r>
      <w:r w:rsidR="79790232" w:rsidRPr="00C75640">
        <w:rPr>
          <w:rFonts w:asciiTheme="majorHAnsi" w:eastAsia="Times New Roman" w:hAnsiTheme="majorHAnsi" w:cstheme="majorHAnsi"/>
          <w:color w:val="000000" w:themeColor="text1"/>
          <w:sz w:val="24"/>
          <w:szCs w:val="24"/>
        </w:rPr>
        <w:t xml:space="preserve"> Often overlooked as </w:t>
      </w:r>
      <w:r w:rsidR="00367E87" w:rsidRPr="00C75640">
        <w:rPr>
          <w:rFonts w:asciiTheme="majorHAnsi" w:eastAsia="Times New Roman" w:hAnsiTheme="majorHAnsi" w:cstheme="majorHAnsi"/>
          <w:color w:val="000000" w:themeColor="text1"/>
          <w:sz w:val="24"/>
          <w:szCs w:val="24"/>
        </w:rPr>
        <w:t xml:space="preserve">a </w:t>
      </w:r>
      <w:r w:rsidR="79790232" w:rsidRPr="00C75640">
        <w:rPr>
          <w:rFonts w:asciiTheme="majorHAnsi" w:eastAsia="Times New Roman" w:hAnsiTheme="majorHAnsi" w:cstheme="majorHAnsi"/>
          <w:color w:val="000000" w:themeColor="text1"/>
          <w:sz w:val="24"/>
          <w:szCs w:val="24"/>
        </w:rPr>
        <w:t xml:space="preserve">potential </w:t>
      </w:r>
      <w:r w:rsidR="00ED1D3A" w:rsidRPr="00C75640">
        <w:rPr>
          <w:rFonts w:asciiTheme="majorHAnsi" w:eastAsia="Times New Roman" w:hAnsiTheme="majorHAnsi" w:cstheme="majorHAnsi"/>
          <w:color w:val="000000" w:themeColor="text1"/>
          <w:sz w:val="24"/>
          <w:szCs w:val="24"/>
        </w:rPr>
        <w:t>centralization source, the governance structure</w:t>
      </w:r>
      <w:r w:rsidR="0035236E" w:rsidRPr="00C75640">
        <w:rPr>
          <w:rFonts w:asciiTheme="majorHAnsi" w:eastAsia="Times New Roman" w:hAnsiTheme="majorHAnsi" w:cstheme="majorHAnsi"/>
          <w:color w:val="000000" w:themeColor="text1"/>
          <w:sz w:val="24"/>
          <w:szCs w:val="24"/>
        </w:rPr>
        <w:t>’</w:t>
      </w:r>
      <w:r w:rsidR="00ED1D3A" w:rsidRPr="00C75640">
        <w:rPr>
          <w:rFonts w:asciiTheme="majorHAnsi" w:eastAsia="Times New Roman" w:hAnsiTheme="majorHAnsi" w:cstheme="majorHAnsi"/>
          <w:color w:val="000000" w:themeColor="text1"/>
          <w:sz w:val="24"/>
          <w:szCs w:val="24"/>
        </w:rPr>
        <w:t>s centralities</w:t>
      </w:r>
      <w:r w:rsidR="79790232" w:rsidRPr="00C75640">
        <w:rPr>
          <w:rFonts w:asciiTheme="majorHAnsi" w:eastAsia="Times New Roman" w:hAnsiTheme="majorHAnsi" w:cstheme="majorHAnsi"/>
          <w:color w:val="000000" w:themeColor="text1"/>
          <w:sz w:val="24"/>
          <w:szCs w:val="24"/>
        </w:rPr>
        <w:t xml:space="preserve"> can significantly affect </w:t>
      </w:r>
      <w:r w:rsidR="00901789" w:rsidRPr="00C75640">
        <w:rPr>
          <w:rFonts w:asciiTheme="majorHAnsi" w:eastAsia="Times New Roman" w:hAnsiTheme="majorHAnsi" w:cstheme="majorHAnsi"/>
          <w:color w:val="000000" w:themeColor="text1"/>
          <w:sz w:val="24"/>
          <w:szCs w:val="24"/>
        </w:rPr>
        <w:t>a network value</w:t>
      </w:r>
      <w:r w:rsidR="79790232" w:rsidRPr="00C75640">
        <w:rPr>
          <w:rFonts w:asciiTheme="majorHAnsi" w:eastAsia="Times New Roman" w:hAnsiTheme="majorHAnsi" w:cstheme="majorHAnsi"/>
          <w:color w:val="000000" w:themeColor="text1"/>
          <w:sz w:val="24"/>
          <w:szCs w:val="24"/>
        </w:rPr>
        <w:t xml:space="preserve"> </w:t>
      </w:r>
      <w:r w:rsidR="00901789" w:rsidRPr="00C75640">
        <w:rPr>
          <w:rFonts w:asciiTheme="majorHAnsi" w:eastAsia="Times New Roman" w:hAnsiTheme="majorHAnsi" w:cstheme="majorHAnsi"/>
          <w:color w:val="000000" w:themeColor="text1"/>
          <w:sz w:val="24"/>
          <w:szCs w:val="24"/>
        </w:rPr>
        <w:t xml:space="preserve">– </w:t>
      </w:r>
      <w:r w:rsidR="79790232" w:rsidRPr="00C75640">
        <w:rPr>
          <w:rFonts w:asciiTheme="majorHAnsi" w:eastAsia="Times New Roman" w:hAnsiTheme="majorHAnsi" w:cstheme="majorHAnsi"/>
          <w:color w:val="000000" w:themeColor="text1"/>
          <w:sz w:val="24"/>
          <w:szCs w:val="24"/>
        </w:rPr>
        <w:t xml:space="preserve">which is deeply rooted in its </w:t>
      </w:r>
      <w:r w:rsidR="0018227F" w:rsidRPr="00C75640">
        <w:rPr>
          <w:rFonts w:asciiTheme="majorHAnsi" w:eastAsia="Times New Roman" w:hAnsiTheme="majorHAnsi" w:cstheme="majorHAnsi"/>
          <w:color w:val="000000" w:themeColor="text1"/>
          <w:sz w:val="24"/>
          <w:szCs w:val="24"/>
        </w:rPr>
        <w:t xml:space="preserve">element of </w:t>
      </w:r>
      <w:r w:rsidR="79790232" w:rsidRPr="00C75640">
        <w:rPr>
          <w:rFonts w:asciiTheme="majorHAnsi" w:eastAsia="Times New Roman" w:hAnsiTheme="majorHAnsi" w:cstheme="majorHAnsi"/>
          <w:color w:val="000000" w:themeColor="text1"/>
          <w:sz w:val="24"/>
          <w:szCs w:val="24"/>
        </w:rPr>
        <w:t>decentralization</w:t>
      </w:r>
      <w:r w:rsidR="0018227F" w:rsidRPr="00C75640">
        <w:rPr>
          <w:rFonts w:asciiTheme="majorHAnsi" w:eastAsia="Times New Roman" w:hAnsiTheme="majorHAnsi" w:cstheme="majorHAnsi"/>
          <w:color w:val="000000" w:themeColor="text1"/>
          <w:sz w:val="24"/>
          <w:szCs w:val="24"/>
        </w:rPr>
        <w:t xml:space="preserve"> and distributed power structure</w:t>
      </w:r>
      <w:r w:rsidR="79790232" w:rsidRPr="00C75640">
        <w:rPr>
          <w:rFonts w:asciiTheme="majorHAnsi" w:eastAsia="Times New Roman" w:hAnsiTheme="majorHAnsi" w:cstheme="majorHAnsi"/>
          <w:color w:val="000000" w:themeColor="text1"/>
          <w:sz w:val="24"/>
          <w:szCs w:val="24"/>
        </w:rPr>
        <w:t xml:space="preserve">. </w:t>
      </w:r>
      <w:r w:rsidR="0018227F" w:rsidRPr="00C75640">
        <w:rPr>
          <w:rFonts w:asciiTheme="majorHAnsi" w:eastAsia="Times New Roman" w:hAnsiTheme="majorHAnsi" w:cstheme="majorHAnsi"/>
          <w:color w:val="000000" w:themeColor="text1"/>
          <w:sz w:val="24"/>
          <w:szCs w:val="24"/>
        </w:rPr>
        <w:t>Moreover</w:t>
      </w:r>
      <w:r w:rsidR="79790232" w:rsidRPr="00C75640">
        <w:rPr>
          <w:rFonts w:asciiTheme="majorHAnsi" w:eastAsia="Times New Roman" w:hAnsiTheme="majorHAnsi" w:cstheme="majorHAnsi"/>
          <w:color w:val="000000" w:themeColor="text1"/>
          <w:sz w:val="24"/>
          <w:szCs w:val="24"/>
        </w:rPr>
        <w:t xml:space="preserve">, </w:t>
      </w:r>
      <w:r w:rsidR="0018227F" w:rsidRPr="00C75640">
        <w:rPr>
          <w:rFonts w:asciiTheme="majorHAnsi" w:eastAsia="Times New Roman" w:hAnsiTheme="majorHAnsi" w:cstheme="majorHAnsi"/>
          <w:color w:val="000000" w:themeColor="text1"/>
          <w:sz w:val="24"/>
          <w:szCs w:val="24"/>
        </w:rPr>
        <w:t xml:space="preserve">a </w:t>
      </w:r>
      <w:r w:rsidR="79790232" w:rsidRPr="00C75640">
        <w:rPr>
          <w:rFonts w:asciiTheme="majorHAnsi" w:eastAsia="Times New Roman" w:hAnsiTheme="majorHAnsi" w:cstheme="majorHAnsi"/>
          <w:color w:val="000000" w:themeColor="text1"/>
          <w:sz w:val="24"/>
          <w:szCs w:val="24"/>
        </w:rPr>
        <w:t xml:space="preserve">centralized governance structure of a public blockchain can </w:t>
      </w:r>
      <w:r w:rsidR="00ED1D3A" w:rsidRPr="00C75640">
        <w:rPr>
          <w:rFonts w:asciiTheme="majorHAnsi" w:eastAsia="Times New Roman" w:hAnsiTheme="majorHAnsi" w:cstheme="majorHAnsi"/>
          <w:color w:val="000000" w:themeColor="text1"/>
          <w:sz w:val="24"/>
          <w:szCs w:val="24"/>
        </w:rPr>
        <w:t>destroy community resources,</w:t>
      </w:r>
      <w:r w:rsidR="79790232" w:rsidRPr="00C75640">
        <w:rPr>
          <w:rFonts w:asciiTheme="majorHAnsi" w:eastAsia="Times New Roman" w:hAnsiTheme="majorHAnsi" w:cstheme="majorHAnsi"/>
          <w:color w:val="000000" w:themeColor="text1"/>
          <w:sz w:val="24"/>
          <w:szCs w:val="24"/>
        </w:rPr>
        <w:t xml:space="preserve"> jeopardizing </w:t>
      </w:r>
      <w:r w:rsidR="00367E87" w:rsidRPr="00C75640">
        <w:rPr>
          <w:rFonts w:asciiTheme="majorHAnsi" w:eastAsia="Times New Roman" w:hAnsiTheme="majorHAnsi" w:cstheme="majorHAnsi"/>
          <w:color w:val="000000" w:themeColor="text1"/>
          <w:sz w:val="24"/>
          <w:szCs w:val="24"/>
        </w:rPr>
        <w:t xml:space="preserve">the </w:t>
      </w:r>
      <w:r w:rsidR="79790232" w:rsidRPr="00C75640">
        <w:rPr>
          <w:rFonts w:asciiTheme="majorHAnsi" w:eastAsia="Times New Roman" w:hAnsiTheme="majorHAnsi" w:cstheme="majorHAnsi"/>
          <w:color w:val="000000" w:themeColor="text1"/>
          <w:sz w:val="24"/>
          <w:szCs w:val="24"/>
        </w:rPr>
        <w:t xml:space="preserve">network’s reliability and sustainability. </w:t>
      </w:r>
    </w:p>
    <w:p w14:paraId="740C82FD" w14:textId="44D94CC7" w:rsidR="7AD07ABC" w:rsidRPr="00C75640" w:rsidRDefault="7AD07ABC" w:rsidP="00B05120">
      <w:pPr>
        <w:spacing w:line="240" w:lineRule="auto"/>
        <w:jc w:val="both"/>
        <w:rPr>
          <w:rFonts w:asciiTheme="majorHAnsi" w:eastAsia="Times New Roman" w:hAnsiTheme="majorHAnsi" w:cstheme="majorHAnsi"/>
          <w:color w:val="000000" w:themeColor="text1"/>
          <w:sz w:val="24"/>
          <w:szCs w:val="24"/>
        </w:rPr>
      </w:pPr>
    </w:p>
    <w:p w14:paraId="64B037AF" w14:textId="77777777" w:rsidR="006C7294" w:rsidRPr="00C75640" w:rsidRDefault="00770610"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Previously,</w:t>
      </w:r>
      <w:r w:rsidR="00F8013A" w:rsidRPr="00C75640">
        <w:rPr>
          <w:rFonts w:asciiTheme="majorHAnsi" w:eastAsia="Times New Roman" w:hAnsiTheme="majorHAnsi" w:cstheme="majorHAnsi"/>
          <w:color w:val="000000" w:themeColor="text1"/>
          <w:sz w:val="24"/>
          <w:szCs w:val="24"/>
        </w:rPr>
        <w:t xml:space="preserve"> Bitcoin and Ethereum’s decentralized </w:t>
      </w:r>
      <w:r w:rsidR="007F6E51" w:rsidRPr="00C75640">
        <w:rPr>
          <w:rFonts w:asciiTheme="majorHAnsi" w:eastAsia="Times New Roman" w:hAnsiTheme="majorHAnsi" w:cstheme="majorHAnsi"/>
          <w:color w:val="000000" w:themeColor="text1"/>
          <w:sz w:val="24"/>
          <w:szCs w:val="24"/>
        </w:rPr>
        <w:t>deci</w:t>
      </w:r>
      <w:r w:rsidR="00F532A1" w:rsidRPr="00C75640">
        <w:rPr>
          <w:rFonts w:asciiTheme="majorHAnsi" w:eastAsia="Times New Roman" w:hAnsiTheme="majorHAnsi" w:cstheme="majorHAnsi"/>
          <w:color w:val="000000" w:themeColor="text1"/>
          <w:sz w:val="24"/>
          <w:szCs w:val="24"/>
        </w:rPr>
        <w:t>sion-making processes</w:t>
      </w:r>
      <w:r w:rsidR="00F8013A" w:rsidRPr="00C75640">
        <w:rPr>
          <w:rFonts w:asciiTheme="majorHAnsi" w:eastAsia="Times New Roman" w:hAnsiTheme="majorHAnsi" w:cstheme="majorHAnsi"/>
          <w:color w:val="000000" w:themeColor="text1"/>
          <w:sz w:val="24"/>
          <w:szCs w:val="24"/>
        </w:rPr>
        <w:t xml:space="preserve"> were </w:t>
      </w:r>
      <w:r w:rsidR="00F532A1" w:rsidRPr="00C75640">
        <w:rPr>
          <w:rFonts w:asciiTheme="majorHAnsi" w:eastAsia="Times New Roman" w:hAnsiTheme="majorHAnsi" w:cstheme="majorHAnsi"/>
          <w:color w:val="000000" w:themeColor="text1"/>
          <w:sz w:val="24"/>
          <w:szCs w:val="24"/>
        </w:rPr>
        <w:t>examined</w:t>
      </w:r>
      <w:r w:rsidR="00F8013A" w:rsidRPr="00C75640">
        <w:rPr>
          <w:rFonts w:asciiTheme="majorHAnsi" w:eastAsia="Times New Roman" w:hAnsiTheme="majorHAnsi" w:cstheme="majorHAnsi"/>
          <w:color w:val="000000" w:themeColor="text1"/>
          <w:sz w:val="24"/>
          <w:szCs w:val="24"/>
        </w:rPr>
        <w:t xml:space="preserve"> </w:t>
      </w:r>
      <w:r w:rsidR="00300C2B" w:rsidRPr="00C75640">
        <w:rPr>
          <w:rFonts w:asciiTheme="majorHAnsi" w:eastAsia="Times New Roman" w:hAnsiTheme="majorHAnsi" w:cstheme="majorHAnsi"/>
          <w:color w:val="000000" w:themeColor="text1"/>
          <w:sz w:val="24"/>
          <w:szCs w:val="24"/>
        </w:rPr>
        <w:t xml:space="preserve">utilizing a quantitative method </w:t>
      </w:r>
      <w:r w:rsidR="00B21B18" w:rsidRPr="00C75640">
        <w:rPr>
          <w:rFonts w:asciiTheme="majorHAnsi" w:eastAsia="Times New Roman" w:hAnsiTheme="majorHAnsi" w:cstheme="majorHAnsi"/>
          <w:color w:val="000000" w:themeColor="text1"/>
          <w:sz w:val="24"/>
          <w:szCs w:val="24"/>
        </w:rPr>
        <w:t xml:space="preserve">(called </w:t>
      </w:r>
      <w:r w:rsidR="00D74C28" w:rsidRPr="00C75640">
        <w:rPr>
          <w:rFonts w:asciiTheme="majorHAnsi" w:eastAsia="Times New Roman" w:hAnsiTheme="majorHAnsi" w:cstheme="majorHAnsi"/>
          <w:color w:val="000000" w:themeColor="text1"/>
          <w:sz w:val="24"/>
          <w:szCs w:val="24"/>
        </w:rPr>
        <w:t>‘</w:t>
      </w:r>
      <w:r w:rsidR="00B21B18" w:rsidRPr="00C75640">
        <w:rPr>
          <w:rFonts w:asciiTheme="majorHAnsi" w:eastAsia="Times New Roman" w:hAnsiTheme="majorHAnsi" w:cstheme="majorHAnsi"/>
          <w:color w:val="000000" w:themeColor="text1"/>
          <w:sz w:val="24"/>
          <w:szCs w:val="24"/>
        </w:rPr>
        <w:t>Nakamoto coefficient</w:t>
      </w:r>
      <w:r w:rsidR="00D74C28" w:rsidRPr="00C75640">
        <w:rPr>
          <w:rFonts w:asciiTheme="majorHAnsi" w:eastAsia="Times New Roman" w:hAnsiTheme="majorHAnsi" w:cstheme="majorHAnsi"/>
          <w:color w:val="000000" w:themeColor="text1"/>
          <w:sz w:val="24"/>
          <w:szCs w:val="24"/>
        </w:rPr>
        <w:t>’</w:t>
      </w:r>
      <w:r w:rsidR="00D74C28" w:rsidRPr="00C75640">
        <w:rPr>
          <w:rStyle w:val="FootnoteReference"/>
          <w:rFonts w:asciiTheme="majorHAnsi" w:eastAsia="Times New Roman" w:hAnsiTheme="majorHAnsi" w:cstheme="majorHAnsi"/>
          <w:color w:val="000000" w:themeColor="text1"/>
          <w:sz w:val="24"/>
          <w:szCs w:val="24"/>
        </w:rPr>
        <w:footnoteReference w:id="24"/>
      </w:r>
      <w:r w:rsidR="00B21B18" w:rsidRPr="00C75640">
        <w:rPr>
          <w:rFonts w:asciiTheme="majorHAnsi" w:eastAsia="Times New Roman" w:hAnsiTheme="majorHAnsi" w:cstheme="majorHAnsi"/>
          <w:color w:val="000000" w:themeColor="text1"/>
          <w:sz w:val="24"/>
          <w:szCs w:val="24"/>
        </w:rPr>
        <w:t>)</w:t>
      </w:r>
      <w:r w:rsidR="007D57FF" w:rsidRPr="00C75640">
        <w:rPr>
          <w:rFonts w:asciiTheme="majorHAnsi" w:eastAsia="Times New Roman" w:hAnsiTheme="majorHAnsi" w:cstheme="majorHAnsi"/>
          <w:color w:val="000000" w:themeColor="text1"/>
          <w:sz w:val="24"/>
          <w:szCs w:val="24"/>
        </w:rPr>
        <w:t>, in which the authors argue</w:t>
      </w:r>
      <w:r w:rsidR="00F145AF" w:rsidRPr="00C75640">
        <w:rPr>
          <w:rFonts w:asciiTheme="majorHAnsi" w:eastAsia="Times New Roman" w:hAnsiTheme="majorHAnsi" w:cstheme="majorHAnsi"/>
          <w:color w:val="000000" w:themeColor="text1"/>
          <w:sz w:val="24"/>
          <w:szCs w:val="24"/>
        </w:rPr>
        <w:t xml:space="preserve"> that </w:t>
      </w:r>
      <w:r w:rsidR="001A548B" w:rsidRPr="00C75640">
        <w:rPr>
          <w:rFonts w:asciiTheme="majorHAnsi" w:eastAsia="Times New Roman" w:hAnsiTheme="majorHAnsi" w:cstheme="majorHAnsi"/>
          <w:color w:val="000000" w:themeColor="text1"/>
          <w:sz w:val="24"/>
          <w:szCs w:val="24"/>
        </w:rPr>
        <w:t>in terms of</w:t>
      </w:r>
      <w:r w:rsidR="00DB474E" w:rsidRPr="00C75640">
        <w:rPr>
          <w:rFonts w:asciiTheme="majorHAnsi" w:eastAsia="Times New Roman" w:hAnsiTheme="majorHAnsi" w:cstheme="majorHAnsi"/>
          <w:color w:val="000000" w:themeColor="text1"/>
          <w:sz w:val="24"/>
          <w:szCs w:val="24"/>
        </w:rPr>
        <w:t xml:space="preserve"> bringing protocol improvement </w:t>
      </w:r>
      <w:r w:rsidR="009D384F" w:rsidRPr="00C75640">
        <w:rPr>
          <w:rFonts w:asciiTheme="majorHAnsi" w:eastAsia="Times New Roman" w:hAnsiTheme="majorHAnsi" w:cstheme="majorHAnsi"/>
          <w:color w:val="000000" w:themeColor="text1"/>
          <w:sz w:val="24"/>
          <w:szCs w:val="24"/>
        </w:rPr>
        <w:t>proposal</w:t>
      </w:r>
      <w:r w:rsidR="00FC7987" w:rsidRPr="00C75640">
        <w:rPr>
          <w:rFonts w:asciiTheme="majorHAnsi" w:eastAsia="Times New Roman" w:hAnsiTheme="majorHAnsi" w:cstheme="majorHAnsi"/>
          <w:color w:val="000000" w:themeColor="text1"/>
          <w:sz w:val="24"/>
          <w:szCs w:val="24"/>
        </w:rPr>
        <w:t>s</w:t>
      </w:r>
      <w:r w:rsidR="009D384F" w:rsidRPr="00C75640">
        <w:rPr>
          <w:rFonts w:asciiTheme="majorHAnsi" w:eastAsia="Times New Roman" w:hAnsiTheme="majorHAnsi" w:cstheme="majorHAnsi"/>
          <w:color w:val="000000" w:themeColor="text1"/>
          <w:sz w:val="24"/>
          <w:szCs w:val="24"/>
        </w:rPr>
        <w:t>,</w:t>
      </w:r>
      <w:r w:rsidR="00F80F70" w:rsidRPr="00C75640">
        <w:rPr>
          <w:rFonts w:asciiTheme="majorHAnsi" w:eastAsia="Times New Roman" w:hAnsiTheme="majorHAnsi" w:cstheme="majorHAnsi"/>
          <w:color w:val="000000" w:themeColor="text1"/>
          <w:sz w:val="24"/>
          <w:szCs w:val="24"/>
        </w:rPr>
        <w:t xml:space="preserve"> Ethereum had higher centralization than Bitcoin.</w:t>
      </w:r>
      <w:r w:rsidR="0006103F" w:rsidRPr="00C75640">
        <w:rPr>
          <w:rStyle w:val="FootnoteReference"/>
          <w:rFonts w:asciiTheme="majorHAnsi" w:eastAsia="Times New Roman" w:hAnsiTheme="majorHAnsi" w:cstheme="majorHAnsi"/>
          <w:color w:val="000000" w:themeColor="text1"/>
          <w:sz w:val="24"/>
          <w:szCs w:val="24"/>
        </w:rPr>
        <w:footnoteReference w:id="25"/>
      </w:r>
      <w:r w:rsidR="00F80F70" w:rsidRPr="00C75640">
        <w:rPr>
          <w:rFonts w:asciiTheme="majorHAnsi" w:eastAsia="Times New Roman" w:hAnsiTheme="majorHAnsi" w:cstheme="majorHAnsi"/>
          <w:color w:val="000000" w:themeColor="text1"/>
          <w:sz w:val="24"/>
          <w:szCs w:val="24"/>
        </w:rPr>
        <w:t xml:space="preserve"> However, in both cases, only a few </w:t>
      </w:r>
      <w:r w:rsidR="00B773D2" w:rsidRPr="00C75640">
        <w:rPr>
          <w:rFonts w:asciiTheme="majorHAnsi" w:eastAsia="Times New Roman" w:hAnsiTheme="majorHAnsi" w:cstheme="majorHAnsi"/>
          <w:color w:val="000000" w:themeColor="text1"/>
          <w:sz w:val="24"/>
          <w:szCs w:val="24"/>
        </w:rPr>
        <w:t xml:space="preserve">contributed to </w:t>
      </w:r>
      <w:r w:rsidR="0006103F" w:rsidRPr="00C75640">
        <w:rPr>
          <w:rFonts w:asciiTheme="majorHAnsi" w:eastAsia="Times New Roman" w:hAnsiTheme="majorHAnsi" w:cstheme="majorHAnsi"/>
          <w:color w:val="000000" w:themeColor="text1"/>
          <w:sz w:val="24"/>
          <w:szCs w:val="24"/>
        </w:rPr>
        <w:t>bringing</w:t>
      </w:r>
      <w:r w:rsidR="00B773D2" w:rsidRPr="00C75640">
        <w:rPr>
          <w:rFonts w:asciiTheme="majorHAnsi" w:eastAsia="Times New Roman" w:hAnsiTheme="majorHAnsi" w:cstheme="majorHAnsi"/>
          <w:color w:val="000000" w:themeColor="text1"/>
          <w:sz w:val="24"/>
          <w:szCs w:val="24"/>
        </w:rPr>
        <w:t xml:space="preserve"> these proposals.</w:t>
      </w:r>
      <w:r w:rsidR="0006103F" w:rsidRPr="00C75640">
        <w:rPr>
          <w:rStyle w:val="FootnoteReference"/>
          <w:rFonts w:asciiTheme="majorHAnsi" w:eastAsia="Times New Roman" w:hAnsiTheme="majorHAnsi" w:cstheme="majorHAnsi"/>
          <w:color w:val="000000" w:themeColor="text1"/>
          <w:sz w:val="24"/>
          <w:szCs w:val="24"/>
        </w:rPr>
        <w:footnoteReference w:id="26"/>
      </w:r>
      <w:r w:rsidR="00CC1D02" w:rsidRPr="00C75640">
        <w:rPr>
          <w:rFonts w:asciiTheme="majorHAnsi" w:eastAsia="Times New Roman" w:hAnsiTheme="majorHAnsi" w:cstheme="majorHAnsi"/>
          <w:color w:val="000000" w:themeColor="text1"/>
          <w:sz w:val="24"/>
          <w:szCs w:val="24"/>
        </w:rPr>
        <w:t xml:space="preserve"> </w:t>
      </w:r>
      <w:r w:rsidR="00E730B7" w:rsidRPr="00C75640">
        <w:rPr>
          <w:rFonts w:asciiTheme="majorHAnsi" w:eastAsia="Times New Roman" w:hAnsiTheme="majorHAnsi" w:cstheme="majorHAnsi"/>
          <w:color w:val="000000" w:themeColor="text1"/>
          <w:sz w:val="24"/>
          <w:szCs w:val="24"/>
        </w:rPr>
        <w:t>Similar conclusion</w:t>
      </w:r>
      <w:r w:rsidR="00FC7987" w:rsidRPr="00C75640">
        <w:rPr>
          <w:rFonts w:asciiTheme="majorHAnsi" w:eastAsia="Times New Roman" w:hAnsiTheme="majorHAnsi" w:cstheme="majorHAnsi"/>
          <w:color w:val="000000" w:themeColor="text1"/>
          <w:sz w:val="24"/>
          <w:szCs w:val="24"/>
        </w:rPr>
        <w:t>s</w:t>
      </w:r>
      <w:r w:rsidR="00E730B7" w:rsidRPr="00C75640">
        <w:rPr>
          <w:rFonts w:asciiTheme="majorHAnsi" w:eastAsia="Times New Roman" w:hAnsiTheme="majorHAnsi" w:cstheme="majorHAnsi"/>
          <w:color w:val="000000" w:themeColor="text1"/>
          <w:sz w:val="24"/>
          <w:szCs w:val="24"/>
        </w:rPr>
        <w:t xml:space="preserve"> were arrived </w:t>
      </w:r>
      <w:r w:rsidR="00FC7987" w:rsidRPr="00C75640">
        <w:rPr>
          <w:rFonts w:asciiTheme="majorHAnsi" w:eastAsia="Times New Roman" w:hAnsiTheme="majorHAnsi" w:cstheme="majorHAnsi"/>
          <w:color w:val="000000" w:themeColor="text1"/>
          <w:sz w:val="24"/>
          <w:szCs w:val="24"/>
        </w:rPr>
        <w:t xml:space="preserve">at </w:t>
      </w:r>
      <w:r w:rsidR="00E730B7" w:rsidRPr="00C75640">
        <w:rPr>
          <w:rFonts w:asciiTheme="majorHAnsi" w:eastAsia="Times New Roman" w:hAnsiTheme="majorHAnsi" w:cstheme="majorHAnsi"/>
          <w:color w:val="000000" w:themeColor="text1"/>
          <w:sz w:val="24"/>
          <w:szCs w:val="24"/>
        </w:rPr>
        <w:t xml:space="preserve">in the study conducted </w:t>
      </w:r>
      <w:r w:rsidR="00FC7987" w:rsidRPr="00C75640">
        <w:rPr>
          <w:rFonts w:asciiTheme="majorHAnsi" w:eastAsia="Times New Roman" w:hAnsiTheme="majorHAnsi" w:cstheme="majorHAnsi"/>
          <w:color w:val="000000" w:themeColor="text1"/>
          <w:sz w:val="24"/>
          <w:szCs w:val="24"/>
        </w:rPr>
        <w:t xml:space="preserve">by </w:t>
      </w:r>
      <w:r w:rsidR="009F2D92" w:rsidRPr="00C75640">
        <w:rPr>
          <w:rFonts w:asciiTheme="majorHAnsi" w:eastAsia="Times New Roman" w:hAnsiTheme="majorHAnsi" w:cstheme="majorHAnsi"/>
          <w:color w:val="000000" w:themeColor="text1"/>
          <w:sz w:val="24"/>
          <w:szCs w:val="24"/>
        </w:rPr>
        <w:t>Geravis et al. (2014)</w:t>
      </w:r>
      <w:r w:rsidR="006E7504" w:rsidRPr="00C75640">
        <w:rPr>
          <w:rFonts w:asciiTheme="majorHAnsi" w:eastAsia="Times New Roman" w:hAnsiTheme="majorHAnsi" w:cstheme="majorHAnsi"/>
          <w:color w:val="000000" w:themeColor="text1"/>
          <w:sz w:val="24"/>
          <w:szCs w:val="24"/>
        </w:rPr>
        <w:t>,</w:t>
      </w:r>
      <w:r w:rsidR="00E730B7" w:rsidRPr="00C75640">
        <w:rPr>
          <w:rFonts w:asciiTheme="majorHAnsi" w:eastAsia="Times New Roman" w:hAnsiTheme="majorHAnsi" w:cstheme="majorHAnsi"/>
          <w:color w:val="000000" w:themeColor="text1"/>
          <w:sz w:val="24"/>
          <w:szCs w:val="24"/>
        </w:rPr>
        <w:t xml:space="preserve"> </w:t>
      </w:r>
      <w:r w:rsidR="006E7504" w:rsidRPr="00C75640">
        <w:rPr>
          <w:rFonts w:asciiTheme="majorHAnsi" w:eastAsia="Times New Roman" w:hAnsiTheme="majorHAnsi" w:cstheme="majorHAnsi"/>
          <w:color w:val="000000" w:themeColor="text1"/>
          <w:sz w:val="24"/>
          <w:szCs w:val="24"/>
        </w:rPr>
        <w:t>arguing</w:t>
      </w:r>
      <w:r w:rsidR="00187F90" w:rsidRPr="00C75640">
        <w:rPr>
          <w:rFonts w:asciiTheme="majorHAnsi" w:eastAsia="Times New Roman" w:hAnsiTheme="majorHAnsi" w:cstheme="majorHAnsi"/>
          <w:color w:val="000000" w:themeColor="text1"/>
          <w:sz w:val="24"/>
          <w:szCs w:val="24"/>
        </w:rPr>
        <w:t xml:space="preserve"> that</w:t>
      </w:r>
      <w:r w:rsidR="00E730B7" w:rsidRPr="00C75640">
        <w:rPr>
          <w:rFonts w:asciiTheme="majorHAnsi" w:eastAsia="Times New Roman" w:hAnsiTheme="majorHAnsi" w:cstheme="majorHAnsi"/>
          <w:color w:val="000000" w:themeColor="text1"/>
          <w:sz w:val="24"/>
          <w:szCs w:val="24"/>
        </w:rPr>
        <w:t xml:space="preserve"> </w:t>
      </w:r>
      <w:r w:rsidR="0097161D" w:rsidRPr="00C75640">
        <w:rPr>
          <w:rFonts w:asciiTheme="majorHAnsi" w:eastAsia="Times New Roman" w:hAnsiTheme="majorHAnsi" w:cstheme="majorHAnsi"/>
          <w:color w:val="000000" w:themeColor="text1"/>
          <w:sz w:val="24"/>
          <w:szCs w:val="24"/>
        </w:rPr>
        <w:t>“</w:t>
      </w:r>
      <w:r w:rsidR="00ED1D3A" w:rsidRPr="00C75640">
        <w:rPr>
          <w:rFonts w:asciiTheme="majorHAnsi" w:eastAsia="Times New Roman" w:hAnsiTheme="majorHAnsi" w:cstheme="majorHAnsi"/>
          <w:color w:val="000000" w:themeColor="text1"/>
          <w:sz w:val="24"/>
          <w:szCs w:val="24"/>
        </w:rPr>
        <w:t>six major centralized mining pools currently control more than 75% computing power in Bitcoin</w:t>
      </w:r>
      <w:r w:rsidR="006C7294" w:rsidRPr="00C75640">
        <w:rPr>
          <w:rFonts w:asciiTheme="majorHAnsi" w:eastAsia="Times New Roman" w:hAnsiTheme="majorHAnsi" w:cstheme="majorHAnsi"/>
          <w:color w:val="000000" w:themeColor="text1"/>
          <w:sz w:val="24"/>
          <w:szCs w:val="24"/>
        </w:rPr>
        <w:t xml:space="preserve">  Moreover, these mining pools can engage in selfish behavior to maximize their benefits.  </w:t>
      </w:r>
    </w:p>
    <w:p w14:paraId="57550F89" w14:textId="77777777" w:rsidR="006C7294" w:rsidRPr="00C75640" w:rsidRDefault="006C7294" w:rsidP="00B05120">
      <w:pPr>
        <w:spacing w:line="240" w:lineRule="auto"/>
        <w:jc w:val="both"/>
        <w:rPr>
          <w:rFonts w:asciiTheme="majorHAnsi" w:eastAsia="Times New Roman" w:hAnsiTheme="majorHAnsi" w:cstheme="majorHAnsi"/>
          <w:color w:val="000000" w:themeColor="text1"/>
          <w:sz w:val="24"/>
          <w:szCs w:val="24"/>
        </w:rPr>
      </w:pPr>
    </w:p>
    <w:p w14:paraId="01D3EDB6" w14:textId="5ABA4F47" w:rsidR="009410DE" w:rsidRPr="00C75640" w:rsidRDefault="006C7294"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Also, a centralized Bitcoin ecosystem gave rise to several risks, such as market, counterparty, and transaction risks.</w:t>
      </w:r>
      <w:r w:rsidR="0037170C">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R</w:t>
      </w:r>
      <w:r w:rsidR="00192A27" w:rsidRPr="00C75640">
        <w:rPr>
          <w:rFonts w:asciiTheme="majorHAnsi" w:eastAsia="Times New Roman" w:hAnsiTheme="majorHAnsi" w:cstheme="majorHAnsi"/>
          <w:color w:val="000000" w:themeColor="text1"/>
          <w:sz w:val="24"/>
          <w:szCs w:val="24"/>
        </w:rPr>
        <w:t xml:space="preserve">eyes et al. (2017)) argue that </w:t>
      </w:r>
      <w:r w:rsidR="001A0681" w:rsidRPr="00C75640">
        <w:rPr>
          <w:rFonts w:asciiTheme="majorHAnsi" w:eastAsia="Times New Roman" w:hAnsiTheme="majorHAnsi" w:cstheme="majorHAnsi"/>
          <w:color w:val="000000" w:themeColor="text1"/>
          <w:sz w:val="24"/>
          <w:szCs w:val="24"/>
        </w:rPr>
        <w:t>a</w:t>
      </w:r>
      <w:r w:rsidR="007F1FA4" w:rsidRPr="00C75640">
        <w:rPr>
          <w:rFonts w:asciiTheme="majorHAnsi" w:eastAsia="Times New Roman" w:hAnsiTheme="majorHAnsi" w:cstheme="majorHAnsi"/>
          <w:color w:val="000000" w:themeColor="text1"/>
          <w:sz w:val="24"/>
          <w:szCs w:val="24"/>
        </w:rPr>
        <w:t xml:space="preserve"> lack of </w:t>
      </w:r>
      <w:r w:rsidR="00E947BA" w:rsidRPr="00C75640">
        <w:rPr>
          <w:rFonts w:asciiTheme="majorHAnsi" w:eastAsia="Times New Roman" w:hAnsiTheme="majorHAnsi" w:cstheme="majorHAnsi"/>
          <w:color w:val="000000" w:themeColor="text1"/>
          <w:sz w:val="24"/>
          <w:szCs w:val="24"/>
        </w:rPr>
        <w:t xml:space="preserve">an </w:t>
      </w:r>
      <w:r w:rsidR="00192A27" w:rsidRPr="00C75640">
        <w:rPr>
          <w:rFonts w:asciiTheme="majorHAnsi" w:eastAsia="Times New Roman" w:hAnsiTheme="majorHAnsi" w:cstheme="majorHAnsi"/>
          <w:color w:val="000000" w:themeColor="text1"/>
          <w:sz w:val="24"/>
          <w:szCs w:val="24"/>
        </w:rPr>
        <w:t>effective</w:t>
      </w:r>
      <w:r w:rsidR="001A5E91" w:rsidRPr="00C75640">
        <w:rPr>
          <w:rFonts w:asciiTheme="majorHAnsi" w:eastAsia="Times New Roman" w:hAnsiTheme="majorHAnsi" w:cstheme="majorHAnsi"/>
          <w:color w:val="000000" w:themeColor="text1"/>
          <w:sz w:val="24"/>
          <w:szCs w:val="24"/>
        </w:rPr>
        <w:t xml:space="preserve"> </w:t>
      </w:r>
      <w:r w:rsidR="007F1FA4" w:rsidRPr="00C75640">
        <w:rPr>
          <w:rFonts w:asciiTheme="majorHAnsi" w:eastAsia="Times New Roman" w:hAnsiTheme="majorHAnsi" w:cstheme="majorHAnsi"/>
          <w:color w:val="000000" w:themeColor="text1"/>
          <w:sz w:val="24"/>
          <w:szCs w:val="24"/>
        </w:rPr>
        <w:t>d</w:t>
      </w:r>
      <w:r w:rsidR="004C5D15" w:rsidRPr="00C75640">
        <w:rPr>
          <w:rFonts w:asciiTheme="majorHAnsi" w:eastAsia="Times New Roman" w:hAnsiTheme="majorHAnsi" w:cstheme="majorHAnsi"/>
          <w:color w:val="000000" w:themeColor="text1"/>
          <w:sz w:val="24"/>
          <w:szCs w:val="24"/>
        </w:rPr>
        <w:t xml:space="preserve">ecentralized governance </w:t>
      </w:r>
      <w:r w:rsidR="00192A27" w:rsidRPr="00C75640">
        <w:rPr>
          <w:rFonts w:asciiTheme="majorHAnsi" w:eastAsia="Times New Roman" w:hAnsiTheme="majorHAnsi" w:cstheme="majorHAnsi"/>
          <w:color w:val="000000" w:themeColor="text1"/>
          <w:sz w:val="24"/>
          <w:szCs w:val="24"/>
        </w:rPr>
        <w:t xml:space="preserve">model </w:t>
      </w:r>
      <w:r w:rsidR="004C5D15" w:rsidRPr="00C75640">
        <w:rPr>
          <w:rFonts w:asciiTheme="majorHAnsi" w:eastAsia="Times New Roman" w:hAnsiTheme="majorHAnsi" w:cstheme="majorHAnsi"/>
          <w:color w:val="000000" w:themeColor="text1"/>
          <w:sz w:val="24"/>
          <w:szCs w:val="24"/>
        </w:rPr>
        <w:t>among</w:t>
      </w:r>
      <w:r w:rsidR="00D43AC8" w:rsidRPr="00C75640">
        <w:rPr>
          <w:rFonts w:asciiTheme="majorHAnsi" w:eastAsia="Times New Roman" w:hAnsiTheme="majorHAnsi" w:cstheme="majorHAnsi"/>
          <w:color w:val="000000" w:themeColor="text1"/>
          <w:sz w:val="24"/>
          <w:szCs w:val="24"/>
        </w:rPr>
        <w:t xml:space="preserve"> </w:t>
      </w:r>
      <w:r w:rsidR="0076481D" w:rsidRPr="00C75640">
        <w:rPr>
          <w:rFonts w:asciiTheme="majorHAnsi" w:eastAsia="Times New Roman" w:hAnsiTheme="majorHAnsi" w:cstheme="majorHAnsi"/>
          <w:color w:val="000000" w:themeColor="text1"/>
          <w:sz w:val="24"/>
          <w:szCs w:val="24"/>
        </w:rPr>
        <w:t>distributed autonomous orga</w:t>
      </w:r>
      <w:r w:rsidR="007459ED" w:rsidRPr="00C75640">
        <w:rPr>
          <w:rFonts w:asciiTheme="majorHAnsi" w:eastAsia="Times New Roman" w:hAnsiTheme="majorHAnsi" w:cstheme="majorHAnsi"/>
          <w:color w:val="000000" w:themeColor="text1"/>
          <w:sz w:val="24"/>
          <w:szCs w:val="24"/>
        </w:rPr>
        <w:t>n</w:t>
      </w:r>
      <w:r w:rsidR="0076481D" w:rsidRPr="00C75640">
        <w:rPr>
          <w:rFonts w:asciiTheme="majorHAnsi" w:eastAsia="Times New Roman" w:hAnsiTheme="majorHAnsi" w:cstheme="majorHAnsi"/>
          <w:color w:val="000000" w:themeColor="text1"/>
          <w:sz w:val="24"/>
          <w:szCs w:val="24"/>
        </w:rPr>
        <w:t>izations (DAOs)</w:t>
      </w:r>
      <w:r w:rsidR="007459ED" w:rsidRPr="00C75640">
        <w:rPr>
          <w:rFonts w:asciiTheme="majorHAnsi" w:eastAsia="Times New Roman" w:hAnsiTheme="majorHAnsi" w:cstheme="majorHAnsi"/>
          <w:color w:val="000000" w:themeColor="text1"/>
          <w:sz w:val="24"/>
          <w:szCs w:val="24"/>
        </w:rPr>
        <w:t xml:space="preserve"> </w:t>
      </w:r>
      <w:r w:rsidR="00192A27" w:rsidRPr="00C75640">
        <w:rPr>
          <w:rFonts w:asciiTheme="majorHAnsi" w:eastAsia="Times New Roman" w:hAnsiTheme="majorHAnsi" w:cstheme="majorHAnsi"/>
          <w:color w:val="000000" w:themeColor="text1"/>
          <w:sz w:val="24"/>
          <w:szCs w:val="24"/>
        </w:rPr>
        <w:t>may cause “</w:t>
      </w:r>
      <w:r w:rsidR="007459ED" w:rsidRPr="00C75640">
        <w:rPr>
          <w:rFonts w:asciiTheme="majorHAnsi" w:eastAsia="Times New Roman" w:hAnsiTheme="majorHAnsi" w:cstheme="majorHAnsi"/>
          <w:color w:val="000000" w:themeColor="text1"/>
          <w:sz w:val="24"/>
          <w:szCs w:val="24"/>
        </w:rPr>
        <w:t>s</w:t>
      </w:r>
      <w:r w:rsidR="00D43AC8" w:rsidRPr="00C75640">
        <w:rPr>
          <w:rFonts w:asciiTheme="majorHAnsi" w:eastAsia="Times New Roman" w:hAnsiTheme="majorHAnsi" w:cstheme="majorHAnsi"/>
          <w:color w:val="000000" w:themeColor="text1"/>
          <w:sz w:val="24"/>
          <w:szCs w:val="24"/>
        </w:rPr>
        <w:t>ignificant collective action problems</w:t>
      </w:r>
      <w:r w:rsidR="00C66C34" w:rsidRPr="00C75640">
        <w:rPr>
          <w:rFonts w:asciiTheme="majorHAnsi" w:eastAsia="Times New Roman" w:hAnsiTheme="majorHAnsi" w:cstheme="majorHAnsi"/>
          <w:color w:val="000000" w:themeColor="text1"/>
          <w:sz w:val="24"/>
          <w:szCs w:val="24"/>
        </w:rPr>
        <w:t xml:space="preserve"> and expose investors to catastrophic regulatory and governance risks.”</w:t>
      </w:r>
      <w:r w:rsidR="00101307" w:rsidRPr="00C75640">
        <w:rPr>
          <w:rStyle w:val="FootnoteReference"/>
          <w:rFonts w:asciiTheme="majorHAnsi" w:eastAsia="Times New Roman" w:hAnsiTheme="majorHAnsi" w:cstheme="majorHAnsi"/>
          <w:color w:val="000000" w:themeColor="text1"/>
          <w:sz w:val="24"/>
          <w:szCs w:val="24"/>
        </w:rPr>
        <w:footnoteReference w:id="27"/>
      </w:r>
      <w:r w:rsidR="00504BEE" w:rsidRPr="00C75640">
        <w:rPr>
          <w:rFonts w:asciiTheme="majorHAnsi" w:eastAsia="Times New Roman" w:hAnsiTheme="majorHAnsi" w:cstheme="majorHAnsi"/>
          <w:color w:val="000000" w:themeColor="text1"/>
          <w:sz w:val="24"/>
          <w:szCs w:val="24"/>
        </w:rPr>
        <w:t xml:space="preserve"> Drawing on the</w:t>
      </w:r>
      <w:r w:rsidR="002227AD" w:rsidRPr="00C75640">
        <w:rPr>
          <w:rFonts w:asciiTheme="majorHAnsi" w:eastAsia="Times New Roman" w:hAnsiTheme="majorHAnsi" w:cstheme="majorHAnsi"/>
          <w:color w:val="000000" w:themeColor="text1"/>
          <w:sz w:val="24"/>
          <w:szCs w:val="24"/>
        </w:rPr>
        <w:t xml:space="preserve"> </w:t>
      </w:r>
      <w:r w:rsidR="008F03A4" w:rsidRPr="00C75640">
        <w:rPr>
          <w:rFonts w:asciiTheme="majorHAnsi" w:eastAsia="Times New Roman" w:hAnsiTheme="majorHAnsi" w:cstheme="majorHAnsi"/>
          <w:color w:val="000000" w:themeColor="text1"/>
          <w:sz w:val="24"/>
          <w:szCs w:val="24"/>
        </w:rPr>
        <w:t>example</w:t>
      </w:r>
      <w:r w:rsidR="009734E2" w:rsidRPr="00C75640">
        <w:rPr>
          <w:rFonts w:asciiTheme="majorHAnsi" w:eastAsia="Times New Roman" w:hAnsiTheme="majorHAnsi" w:cstheme="majorHAnsi"/>
          <w:color w:val="000000" w:themeColor="text1"/>
          <w:sz w:val="24"/>
          <w:szCs w:val="24"/>
        </w:rPr>
        <w:t xml:space="preserve"> of </w:t>
      </w:r>
      <w:r w:rsidR="00E947BA" w:rsidRPr="00C75640">
        <w:rPr>
          <w:rFonts w:asciiTheme="majorHAnsi" w:eastAsia="Times New Roman" w:hAnsiTheme="majorHAnsi" w:cstheme="majorHAnsi"/>
          <w:color w:val="000000" w:themeColor="text1"/>
          <w:sz w:val="24"/>
          <w:szCs w:val="24"/>
        </w:rPr>
        <w:t xml:space="preserve">the </w:t>
      </w:r>
      <w:r w:rsidR="009734E2" w:rsidRPr="00C75640">
        <w:rPr>
          <w:rFonts w:asciiTheme="majorHAnsi" w:eastAsia="Times New Roman" w:hAnsiTheme="majorHAnsi" w:cstheme="majorHAnsi"/>
          <w:color w:val="000000" w:themeColor="text1"/>
          <w:sz w:val="24"/>
          <w:szCs w:val="24"/>
        </w:rPr>
        <w:t xml:space="preserve">algorithm’s </w:t>
      </w:r>
      <w:r w:rsidR="00E947BA" w:rsidRPr="00C75640">
        <w:rPr>
          <w:rFonts w:asciiTheme="majorHAnsi" w:eastAsia="Times New Roman" w:hAnsiTheme="majorHAnsi" w:cstheme="majorHAnsi"/>
          <w:color w:val="000000" w:themeColor="text1"/>
          <w:sz w:val="24"/>
          <w:szCs w:val="24"/>
        </w:rPr>
        <w:t>biases</w:t>
      </w:r>
      <w:r w:rsidR="00504BEE" w:rsidRPr="00C75640">
        <w:rPr>
          <w:rFonts w:asciiTheme="majorHAnsi" w:eastAsia="Times New Roman" w:hAnsiTheme="majorHAnsi" w:cstheme="majorHAnsi"/>
          <w:color w:val="000000" w:themeColor="text1"/>
          <w:sz w:val="24"/>
          <w:szCs w:val="24"/>
        </w:rPr>
        <w:t xml:space="preserve">, the article argues that </w:t>
      </w:r>
      <w:r w:rsidR="002B3D4F" w:rsidRPr="00C75640">
        <w:rPr>
          <w:rFonts w:asciiTheme="majorHAnsi" w:eastAsia="Times New Roman" w:hAnsiTheme="majorHAnsi" w:cstheme="majorHAnsi"/>
          <w:color w:val="000000" w:themeColor="text1"/>
          <w:sz w:val="24"/>
          <w:szCs w:val="24"/>
        </w:rPr>
        <w:t>a smart</w:t>
      </w:r>
      <w:r w:rsidR="00E947BA" w:rsidRPr="00C75640">
        <w:rPr>
          <w:rFonts w:asciiTheme="majorHAnsi" w:eastAsia="Times New Roman" w:hAnsiTheme="majorHAnsi" w:cstheme="majorHAnsi"/>
          <w:color w:val="000000" w:themeColor="text1"/>
          <w:sz w:val="24"/>
          <w:szCs w:val="24"/>
        </w:rPr>
        <w:t xml:space="preserve"> </w:t>
      </w:r>
      <w:r w:rsidR="002B3D4F" w:rsidRPr="00C75640">
        <w:rPr>
          <w:rFonts w:asciiTheme="majorHAnsi" w:eastAsia="Times New Roman" w:hAnsiTheme="majorHAnsi" w:cstheme="majorHAnsi"/>
          <w:color w:val="000000" w:themeColor="text1"/>
          <w:sz w:val="24"/>
          <w:szCs w:val="24"/>
        </w:rPr>
        <w:t>contract that predicts governance actions</w:t>
      </w:r>
      <w:r w:rsidR="007105CD" w:rsidRPr="00C75640">
        <w:rPr>
          <w:rFonts w:asciiTheme="majorHAnsi" w:eastAsia="Times New Roman" w:hAnsiTheme="majorHAnsi" w:cstheme="majorHAnsi"/>
          <w:color w:val="000000" w:themeColor="text1"/>
          <w:sz w:val="24"/>
          <w:szCs w:val="24"/>
        </w:rPr>
        <w:t xml:space="preserve"> could produce </w:t>
      </w:r>
      <w:r w:rsidR="00F42C86" w:rsidRPr="00C75640">
        <w:rPr>
          <w:rFonts w:asciiTheme="majorHAnsi" w:eastAsia="Times New Roman" w:hAnsiTheme="majorHAnsi" w:cstheme="majorHAnsi"/>
          <w:color w:val="000000" w:themeColor="text1"/>
          <w:sz w:val="24"/>
          <w:szCs w:val="24"/>
        </w:rPr>
        <w:t>un</w:t>
      </w:r>
      <w:r w:rsidR="009410DE" w:rsidRPr="00C75640">
        <w:rPr>
          <w:rFonts w:asciiTheme="majorHAnsi" w:eastAsia="Times New Roman" w:hAnsiTheme="majorHAnsi" w:cstheme="majorHAnsi"/>
          <w:color w:val="000000" w:themeColor="text1"/>
          <w:sz w:val="24"/>
          <w:szCs w:val="24"/>
        </w:rPr>
        <w:t>intended</w:t>
      </w:r>
      <w:r w:rsidR="007105CD" w:rsidRPr="00C75640">
        <w:rPr>
          <w:rFonts w:asciiTheme="majorHAnsi" w:eastAsia="Times New Roman" w:hAnsiTheme="majorHAnsi" w:cstheme="majorHAnsi"/>
          <w:color w:val="000000" w:themeColor="text1"/>
          <w:sz w:val="24"/>
          <w:szCs w:val="24"/>
        </w:rPr>
        <w:t xml:space="preserve"> result</w:t>
      </w:r>
      <w:r w:rsidR="00261CDC" w:rsidRPr="00C75640">
        <w:rPr>
          <w:rFonts w:asciiTheme="majorHAnsi" w:eastAsia="Times New Roman" w:hAnsiTheme="majorHAnsi" w:cstheme="majorHAnsi"/>
          <w:color w:val="000000" w:themeColor="text1"/>
          <w:sz w:val="24"/>
          <w:szCs w:val="24"/>
        </w:rPr>
        <w:t>s</w:t>
      </w:r>
      <w:r w:rsidR="009410DE" w:rsidRPr="00C75640">
        <w:rPr>
          <w:rFonts w:asciiTheme="majorHAnsi" w:eastAsia="Times New Roman" w:hAnsiTheme="majorHAnsi" w:cstheme="majorHAnsi"/>
          <w:color w:val="000000" w:themeColor="text1"/>
          <w:sz w:val="24"/>
          <w:szCs w:val="24"/>
        </w:rPr>
        <w:t xml:space="preserve"> since the predictive model would be fed with biased data</w:t>
      </w:r>
      <w:r w:rsidR="007105CD" w:rsidRPr="00C75640">
        <w:rPr>
          <w:rFonts w:asciiTheme="majorHAnsi" w:eastAsia="Times New Roman" w:hAnsiTheme="majorHAnsi" w:cstheme="majorHAnsi"/>
          <w:color w:val="000000" w:themeColor="text1"/>
          <w:sz w:val="24"/>
          <w:szCs w:val="24"/>
        </w:rPr>
        <w:t>.</w:t>
      </w:r>
      <w:r w:rsidR="007105CD" w:rsidRPr="00C75640">
        <w:rPr>
          <w:rStyle w:val="FootnoteReference"/>
          <w:rFonts w:asciiTheme="majorHAnsi" w:eastAsia="Times New Roman" w:hAnsiTheme="majorHAnsi" w:cstheme="majorHAnsi"/>
          <w:color w:val="000000" w:themeColor="text1"/>
          <w:sz w:val="24"/>
          <w:szCs w:val="24"/>
        </w:rPr>
        <w:footnoteReference w:id="28"/>
      </w:r>
    </w:p>
    <w:p w14:paraId="34F5A9D3" w14:textId="77777777" w:rsidR="009410DE" w:rsidRPr="00C75640" w:rsidRDefault="009410DE" w:rsidP="00B05120">
      <w:pPr>
        <w:spacing w:line="240" w:lineRule="auto"/>
        <w:jc w:val="both"/>
        <w:rPr>
          <w:rFonts w:asciiTheme="majorHAnsi" w:eastAsia="Times New Roman" w:hAnsiTheme="majorHAnsi" w:cstheme="majorHAnsi"/>
          <w:color w:val="000000" w:themeColor="text1"/>
          <w:sz w:val="24"/>
          <w:szCs w:val="24"/>
        </w:rPr>
      </w:pPr>
    </w:p>
    <w:p w14:paraId="70C9FCC6" w14:textId="4609B6AD" w:rsidR="00E12192" w:rsidRPr="00C75640" w:rsidRDefault="006C60E1"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lastRenderedPageBreak/>
        <w:t>Solutions to blo</w:t>
      </w:r>
      <w:r w:rsidR="00BA724F" w:rsidRPr="00C75640">
        <w:rPr>
          <w:rFonts w:asciiTheme="majorHAnsi" w:eastAsia="Times New Roman" w:hAnsiTheme="majorHAnsi" w:cstheme="majorHAnsi"/>
          <w:color w:val="000000" w:themeColor="text1"/>
          <w:sz w:val="24"/>
          <w:szCs w:val="24"/>
        </w:rPr>
        <w:t>ckchain’s centralities and governance problems</w:t>
      </w:r>
      <w:r w:rsidR="00D97171" w:rsidRPr="00C75640">
        <w:rPr>
          <w:rFonts w:asciiTheme="majorHAnsi" w:eastAsia="Times New Roman" w:hAnsiTheme="majorHAnsi" w:cstheme="majorHAnsi"/>
          <w:color w:val="000000" w:themeColor="text1"/>
          <w:sz w:val="24"/>
          <w:szCs w:val="24"/>
        </w:rPr>
        <w:t xml:space="preserve"> are addressed </w:t>
      </w:r>
      <w:r w:rsidR="00D5435E" w:rsidRPr="00C75640">
        <w:rPr>
          <w:rFonts w:asciiTheme="majorHAnsi" w:eastAsia="Times New Roman" w:hAnsiTheme="majorHAnsi" w:cstheme="majorHAnsi"/>
          <w:color w:val="000000" w:themeColor="text1"/>
          <w:sz w:val="24"/>
          <w:szCs w:val="24"/>
        </w:rPr>
        <w:t xml:space="preserve">in several academic </w:t>
      </w:r>
      <w:r w:rsidR="00BA3A4F" w:rsidRPr="00C75640">
        <w:rPr>
          <w:rFonts w:asciiTheme="majorHAnsi" w:eastAsia="Times New Roman" w:hAnsiTheme="majorHAnsi" w:cstheme="majorHAnsi"/>
          <w:color w:val="000000" w:themeColor="text1"/>
          <w:sz w:val="24"/>
          <w:szCs w:val="24"/>
        </w:rPr>
        <w:t>literature</w:t>
      </w:r>
      <w:r w:rsidR="00D5435E" w:rsidRPr="00C75640">
        <w:rPr>
          <w:rFonts w:asciiTheme="majorHAnsi" w:eastAsia="Times New Roman" w:hAnsiTheme="majorHAnsi" w:cstheme="majorHAnsi"/>
          <w:color w:val="000000" w:themeColor="text1"/>
          <w:sz w:val="24"/>
          <w:szCs w:val="24"/>
        </w:rPr>
        <w:t xml:space="preserve">. </w:t>
      </w:r>
      <w:r w:rsidR="001237D1" w:rsidRPr="00C75640">
        <w:rPr>
          <w:rFonts w:asciiTheme="majorHAnsi" w:eastAsia="Times New Roman" w:hAnsiTheme="majorHAnsi" w:cstheme="majorHAnsi"/>
          <w:color w:val="000000" w:themeColor="text1"/>
          <w:sz w:val="24"/>
          <w:szCs w:val="24"/>
        </w:rPr>
        <w:t xml:space="preserve">Hacker (2019) </w:t>
      </w:r>
      <w:r w:rsidR="00261CDC" w:rsidRPr="00C75640">
        <w:rPr>
          <w:rFonts w:asciiTheme="majorHAnsi" w:eastAsia="Times New Roman" w:hAnsiTheme="majorHAnsi" w:cstheme="majorHAnsi"/>
          <w:color w:val="000000" w:themeColor="text1"/>
          <w:sz w:val="24"/>
          <w:szCs w:val="24"/>
        </w:rPr>
        <w:t xml:space="preserve">utilized </w:t>
      </w:r>
      <w:r w:rsidR="001237D1" w:rsidRPr="00C75640">
        <w:rPr>
          <w:rFonts w:asciiTheme="majorHAnsi" w:eastAsia="Times New Roman" w:hAnsiTheme="majorHAnsi" w:cstheme="majorHAnsi"/>
          <w:color w:val="000000" w:themeColor="text1"/>
          <w:sz w:val="24"/>
          <w:szCs w:val="24"/>
        </w:rPr>
        <w:t xml:space="preserve">complex theory to </w:t>
      </w:r>
      <w:r w:rsidR="00CB488A" w:rsidRPr="00C75640">
        <w:rPr>
          <w:rFonts w:asciiTheme="majorHAnsi" w:eastAsia="Times New Roman" w:hAnsiTheme="majorHAnsi" w:cstheme="majorHAnsi"/>
          <w:color w:val="000000" w:themeColor="text1"/>
          <w:sz w:val="24"/>
          <w:szCs w:val="24"/>
        </w:rPr>
        <w:t>analy</w:t>
      </w:r>
      <w:r w:rsidR="00F379F4" w:rsidRPr="00C75640">
        <w:rPr>
          <w:rFonts w:asciiTheme="majorHAnsi" w:eastAsia="Times New Roman" w:hAnsiTheme="majorHAnsi" w:cstheme="majorHAnsi"/>
          <w:color w:val="000000" w:themeColor="text1"/>
          <w:sz w:val="24"/>
          <w:szCs w:val="24"/>
        </w:rPr>
        <w:t>z</w:t>
      </w:r>
      <w:r w:rsidR="00CB488A" w:rsidRPr="00C75640">
        <w:rPr>
          <w:rFonts w:asciiTheme="majorHAnsi" w:eastAsia="Times New Roman" w:hAnsiTheme="majorHAnsi" w:cstheme="majorHAnsi"/>
          <w:color w:val="000000" w:themeColor="text1"/>
          <w:sz w:val="24"/>
          <w:szCs w:val="24"/>
        </w:rPr>
        <w:t>e</w:t>
      </w:r>
      <w:r w:rsidR="001070CA" w:rsidRPr="00C75640">
        <w:rPr>
          <w:rFonts w:asciiTheme="majorHAnsi" w:eastAsia="Times New Roman" w:hAnsiTheme="majorHAnsi" w:cstheme="majorHAnsi"/>
          <w:color w:val="000000" w:themeColor="text1"/>
          <w:sz w:val="24"/>
          <w:szCs w:val="24"/>
        </w:rPr>
        <w:t xml:space="preserve"> </w:t>
      </w:r>
      <w:r w:rsidR="00261CDC" w:rsidRPr="00C75640">
        <w:rPr>
          <w:rFonts w:asciiTheme="majorHAnsi" w:eastAsia="Times New Roman" w:hAnsiTheme="majorHAnsi" w:cstheme="majorHAnsi"/>
          <w:color w:val="000000" w:themeColor="text1"/>
          <w:sz w:val="24"/>
          <w:szCs w:val="24"/>
        </w:rPr>
        <w:t xml:space="preserve">the </w:t>
      </w:r>
      <w:r w:rsidR="001070CA" w:rsidRPr="00C75640">
        <w:rPr>
          <w:rFonts w:asciiTheme="majorHAnsi" w:eastAsia="Times New Roman" w:hAnsiTheme="majorHAnsi" w:cstheme="majorHAnsi"/>
          <w:color w:val="000000" w:themeColor="text1"/>
          <w:sz w:val="24"/>
          <w:szCs w:val="24"/>
        </w:rPr>
        <w:t xml:space="preserve">uncertainty and instability of </w:t>
      </w:r>
      <w:r w:rsidR="00C17AEE" w:rsidRPr="00C75640">
        <w:rPr>
          <w:rFonts w:asciiTheme="majorHAnsi" w:eastAsia="Times New Roman" w:hAnsiTheme="majorHAnsi" w:cstheme="majorHAnsi"/>
          <w:color w:val="000000" w:themeColor="text1"/>
          <w:sz w:val="24"/>
          <w:szCs w:val="24"/>
        </w:rPr>
        <w:t>cryptocurrencies</w:t>
      </w:r>
      <w:r w:rsidR="00215289" w:rsidRPr="00C75640">
        <w:rPr>
          <w:rFonts w:asciiTheme="majorHAnsi" w:eastAsia="Times New Roman" w:hAnsiTheme="majorHAnsi" w:cstheme="majorHAnsi"/>
          <w:color w:val="000000" w:themeColor="text1"/>
          <w:sz w:val="24"/>
          <w:szCs w:val="24"/>
        </w:rPr>
        <w:t xml:space="preserve"> and ICOs</w:t>
      </w:r>
      <w:r w:rsidR="00902EF7" w:rsidRPr="00C75640">
        <w:rPr>
          <w:rFonts w:asciiTheme="majorHAnsi" w:eastAsia="Times New Roman" w:hAnsiTheme="majorHAnsi" w:cstheme="majorHAnsi"/>
          <w:color w:val="000000" w:themeColor="text1"/>
          <w:sz w:val="24"/>
          <w:szCs w:val="24"/>
        </w:rPr>
        <w:t xml:space="preserve"> </w:t>
      </w:r>
      <w:r w:rsidR="001237D1" w:rsidRPr="00C75640">
        <w:rPr>
          <w:rFonts w:asciiTheme="majorHAnsi" w:eastAsia="Times New Roman" w:hAnsiTheme="majorHAnsi" w:cstheme="majorHAnsi"/>
          <w:color w:val="000000" w:themeColor="text1"/>
          <w:sz w:val="24"/>
          <w:szCs w:val="24"/>
        </w:rPr>
        <w:t xml:space="preserve">and proposed </w:t>
      </w:r>
      <w:r w:rsidR="00110162" w:rsidRPr="00C75640">
        <w:rPr>
          <w:rFonts w:asciiTheme="majorHAnsi" w:eastAsia="Times New Roman" w:hAnsiTheme="majorHAnsi" w:cstheme="majorHAnsi"/>
          <w:color w:val="000000" w:themeColor="text1"/>
          <w:sz w:val="24"/>
          <w:szCs w:val="24"/>
        </w:rPr>
        <w:t>an ada</w:t>
      </w:r>
      <w:r w:rsidR="00705A0B" w:rsidRPr="00C75640">
        <w:rPr>
          <w:rFonts w:asciiTheme="majorHAnsi" w:eastAsia="Times New Roman" w:hAnsiTheme="majorHAnsi" w:cstheme="majorHAnsi"/>
          <w:color w:val="000000" w:themeColor="text1"/>
          <w:sz w:val="24"/>
          <w:szCs w:val="24"/>
        </w:rPr>
        <w:t xml:space="preserve">pted </w:t>
      </w:r>
      <w:r w:rsidR="00D27727" w:rsidRPr="00C75640">
        <w:rPr>
          <w:rFonts w:asciiTheme="majorHAnsi" w:eastAsia="Times New Roman" w:hAnsiTheme="majorHAnsi" w:cstheme="majorHAnsi"/>
          <w:color w:val="000000" w:themeColor="text1"/>
          <w:sz w:val="24"/>
          <w:szCs w:val="24"/>
        </w:rPr>
        <w:t>version o</w:t>
      </w:r>
      <w:r w:rsidR="00393219" w:rsidRPr="00C75640">
        <w:rPr>
          <w:rFonts w:asciiTheme="majorHAnsi" w:eastAsia="Times New Roman" w:hAnsiTheme="majorHAnsi" w:cstheme="majorHAnsi"/>
          <w:color w:val="000000" w:themeColor="text1"/>
          <w:sz w:val="24"/>
          <w:szCs w:val="24"/>
        </w:rPr>
        <w:t xml:space="preserve">f a </w:t>
      </w:r>
      <w:r w:rsidR="00705A0B" w:rsidRPr="00C75640">
        <w:rPr>
          <w:rFonts w:asciiTheme="majorHAnsi" w:eastAsia="Times New Roman" w:hAnsiTheme="majorHAnsi" w:cstheme="majorHAnsi"/>
          <w:color w:val="000000" w:themeColor="text1"/>
          <w:sz w:val="24"/>
          <w:szCs w:val="24"/>
        </w:rPr>
        <w:t>c</w:t>
      </w:r>
      <w:r w:rsidR="00A84D05" w:rsidRPr="00C75640">
        <w:rPr>
          <w:rFonts w:asciiTheme="majorHAnsi" w:eastAsia="Times New Roman" w:hAnsiTheme="majorHAnsi" w:cstheme="majorHAnsi"/>
          <w:color w:val="000000" w:themeColor="text1"/>
          <w:sz w:val="24"/>
          <w:szCs w:val="24"/>
        </w:rPr>
        <w:t xml:space="preserve">orporate </w:t>
      </w:r>
      <w:r w:rsidR="00705A0B" w:rsidRPr="00C75640">
        <w:rPr>
          <w:rFonts w:asciiTheme="majorHAnsi" w:eastAsia="Times New Roman" w:hAnsiTheme="majorHAnsi" w:cstheme="majorHAnsi"/>
          <w:color w:val="000000" w:themeColor="text1"/>
          <w:sz w:val="24"/>
          <w:szCs w:val="24"/>
        </w:rPr>
        <w:t>governance framework</w:t>
      </w:r>
      <w:r w:rsidR="00436A59" w:rsidRPr="00C75640">
        <w:rPr>
          <w:rFonts w:asciiTheme="majorHAnsi" w:eastAsia="Times New Roman" w:hAnsiTheme="majorHAnsi" w:cstheme="majorHAnsi"/>
          <w:color w:val="000000" w:themeColor="text1"/>
          <w:sz w:val="24"/>
          <w:szCs w:val="24"/>
        </w:rPr>
        <w:t xml:space="preserve">, </w:t>
      </w:r>
      <w:r w:rsidR="000F4FD0" w:rsidRPr="00C75640">
        <w:rPr>
          <w:rFonts w:asciiTheme="majorHAnsi" w:eastAsia="Times New Roman" w:hAnsiTheme="majorHAnsi" w:cstheme="majorHAnsi"/>
          <w:color w:val="000000" w:themeColor="text1"/>
          <w:sz w:val="24"/>
          <w:szCs w:val="24"/>
        </w:rPr>
        <w:t xml:space="preserve">a </w:t>
      </w:r>
      <w:r w:rsidR="00956D38" w:rsidRPr="00C75640">
        <w:rPr>
          <w:rFonts w:asciiTheme="majorHAnsi" w:eastAsia="Times New Roman" w:hAnsiTheme="majorHAnsi" w:cstheme="majorHAnsi"/>
          <w:color w:val="000000" w:themeColor="text1"/>
          <w:sz w:val="24"/>
          <w:szCs w:val="24"/>
        </w:rPr>
        <w:t>B</w:t>
      </w:r>
      <w:r w:rsidR="000F4FD0" w:rsidRPr="00C75640">
        <w:rPr>
          <w:rFonts w:asciiTheme="majorHAnsi" w:eastAsia="Times New Roman" w:hAnsiTheme="majorHAnsi" w:cstheme="majorHAnsi"/>
          <w:color w:val="000000" w:themeColor="text1"/>
          <w:sz w:val="24"/>
          <w:szCs w:val="24"/>
        </w:rPr>
        <w:t xml:space="preserve">lockchain </w:t>
      </w:r>
      <w:r w:rsidR="00956D38" w:rsidRPr="00C75640">
        <w:rPr>
          <w:rFonts w:asciiTheme="majorHAnsi" w:eastAsia="Times New Roman" w:hAnsiTheme="majorHAnsi" w:cstheme="majorHAnsi"/>
          <w:color w:val="000000" w:themeColor="text1"/>
          <w:sz w:val="24"/>
          <w:szCs w:val="24"/>
        </w:rPr>
        <w:t>G</w:t>
      </w:r>
      <w:r w:rsidR="000F4FD0" w:rsidRPr="00C75640">
        <w:rPr>
          <w:rFonts w:asciiTheme="majorHAnsi" w:eastAsia="Times New Roman" w:hAnsiTheme="majorHAnsi" w:cstheme="majorHAnsi"/>
          <w:color w:val="000000" w:themeColor="text1"/>
          <w:sz w:val="24"/>
          <w:szCs w:val="24"/>
        </w:rPr>
        <w:t xml:space="preserve">overnance </w:t>
      </w:r>
      <w:r w:rsidR="00956D38" w:rsidRPr="00C75640">
        <w:rPr>
          <w:rFonts w:asciiTheme="majorHAnsi" w:eastAsia="Times New Roman" w:hAnsiTheme="majorHAnsi" w:cstheme="majorHAnsi"/>
          <w:color w:val="000000" w:themeColor="text1"/>
          <w:sz w:val="24"/>
          <w:szCs w:val="24"/>
        </w:rPr>
        <w:t>C</w:t>
      </w:r>
      <w:r w:rsidR="000F4FD0" w:rsidRPr="00C75640">
        <w:rPr>
          <w:rFonts w:asciiTheme="majorHAnsi" w:eastAsia="Times New Roman" w:hAnsiTheme="majorHAnsi" w:cstheme="majorHAnsi"/>
          <w:color w:val="000000" w:themeColor="text1"/>
          <w:sz w:val="24"/>
          <w:szCs w:val="24"/>
        </w:rPr>
        <w:t>ode,</w:t>
      </w:r>
      <w:r w:rsidR="001D1CEE" w:rsidRPr="00C75640">
        <w:rPr>
          <w:rFonts w:asciiTheme="majorHAnsi" w:eastAsia="Times New Roman" w:hAnsiTheme="majorHAnsi" w:cstheme="majorHAnsi"/>
          <w:color w:val="000000" w:themeColor="text1"/>
          <w:sz w:val="24"/>
          <w:szCs w:val="24"/>
        </w:rPr>
        <w:t xml:space="preserve"> t</w:t>
      </w:r>
      <w:r w:rsidR="000F7ED2" w:rsidRPr="00C75640">
        <w:rPr>
          <w:rFonts w:asciiTheme="majorHAnsi" w:eastAsia="Times New Roman" w:hAnsiTheme="majorHAnsi" w:cstheme="majorHAnsi"/>
          <w:color w:val="000000" w:themeColor="text1"/>
          <w:sz w:val="24"/>
          <w:szCs w:val="24"/>
        </w:rPr>
        <w:t>o</w:t>
      </w:r>
      <w:r w:rsidR="001D1CEE" w:rsidRPr="00C75640">
        <w:rPr>
          <w:rFonts w:asciiTheme="majorHAnsi" w:eastAsia="Times New Roman" w:hAnsiTheme="majorHAnsi" w:cstheme="majorHAnsi"/>
          <w:color w:val="000000" w:themeColor="text1"/>
          <w:sz w:val="24"/>
          <w:szCs w:val="24"/>
        </w:rPr>
        <w:t xml:space="preserve"> </w:t>
      </w:r>
      <w:r w:rsidR="000F7ED2" w:rsidRPr="00C75640">
        <w:rPr>
          <w:rFonts w:asciiTheme="majorHAnsi" w:eastAsia="Times New Roman" w:hAnsiTheme="majorHAnsi" w:cstheme="majorHAnsi"/>
          <w:color w:val="000000" w:themeColor="text1"/>
          <w:sz w:val="24"/>
          <w:szCs w:val="24"/>
        </w:rPr>
        <w:t>mitigate</w:t>
      </w:r>
      <w:r w:rsidR="000F4FD0" w:rsidRPr="00C75640">
        <w:rPr>
          <w:rFonts w:asciiTheme="majorHAnsi" w:eastAsia="Times New Roman" w:hAnsiTheme="majorHAnsi" w:cstheme="majorHAnsi"/>
          <w:color w:val="000000" w:themeColor="text1"/>
          <w:sz w:val="24"/>
          <w:szCs w:val="24"/>
        </w:rPr>
        <w:t xml:space="preserve"> </w:t>
      </w:r>
      <w:r w:rsidR="00F72DE6" w:rsidRPr="00C75640">
        <w:rPr>
          <w:rFonts w:asciiTheme="majorHAnsi" w:eastAsia="Times New Roman" w:hAnsiTheme="majorHAnsi" w:cstheme="majorHAnsi"/>
          <w:color w:val="000000" w:themeColor="text1"/>
          <w:sz w:val="24"/>
          <w:szCs w:val="24"/>
        </w:rPr>
        <w:t>t</w:t>
      </w:r>
      <w:r w:rsidR="000F4FD0" w:rsidRPr="00C75640">
        <w:rPr>
          <w:rFonts w:asciiTheme="majorHAnsi" w:eastAsia="Times New Roman" w:hAnsiTheme="majorHAnsi" w:cstheme="majorHAnsi"/>
          <w:color w:val="000000" w:themeColor="text1"/>
          <w:sz w:val="24"/>
          <w:szCs w:val="24"/>
        </w:rPr>
        <w:t xml:space="preserve">he </w:t>
      </w:r>
      <w:r w:rsidR="00141F74" w:rsidRPr="00C75640">
        <w:rPr>
          <w:rFonts w:asciiTheme="majorHAnsi" w:eastAsia="Times New Roman" w:hAnsiTheme="majorHAnsi" w:cstheme="majorHAnsi"/>
          <w:color w:val="000000" w:themeColor="text1"/>
          <w:sz w:val="24"/>
          <w:szCs w:val="24"/>
        </w:rPr>
        <w:t>volatilities</w:t>
      </w:r>
      <w:r w:rsidR="000F4FD0" w:rsidRPr="00C75640">
        <w:rPr>
          <w:rFonts w:asciiTheme="majorHAnsi" w:eastAsia="Times New Roman" w:hAnsiTheme="majorHAnsi" w:cstheme="majorHAnsi"/>
          <w:color w:val="000000" w:themeColor="text1"/>
          <w:sz w:val="24"/>
          <w:szCs w:val="24"/>
        </w:rPr>
        <w:t xml:space="preserve"> associated with these organizations</w:t>
      </w:r>
      <w:r w:rsidR="000F7ED2" w:rsidRPr="00C75640">
        <w:rPr>
          <w:rFonts w:asciiTheme="majorHAnsi" w:eastAsia="Times New Roman" w:hAnsiTheme="majorHAnsi" w:cstheme="majorHAnsi"/>
          <w:color w:val="000000" w:themeColor="text1"/>
          <w:sz w:val="24"/>
          <w:szCs w:val="24"/>
        </w:rPr>
        <w:t>.</w:t>
      </w:r>
      <w:r w:rsidR="00192ED7" w:rsidRPr="00C75640">
        <w:rPr>
          <w:rStyle w:val="FootnoteReference"/>
          <w:rFonts w:asciiTheme="majorHAnsi" w:eastAsia="Times New Roman" w:hAnsiTheme="majorHAnsi" w:cstheme="majorHAnsi"/>
          <w:color w:val="000000" w:themeColor="text1"/>
          <w:sz w:val="24"/>
          <w:szCs w:val="24"/>
        </w:rPr>
        <w:footnoteReference w:id="29"/>
      </w:r>
      <w:r w:rsidR="00D07F90" w:rsidRPr="00C75640">
        <w:rPr>
          <w:rFonts w:asciiTheme="majorHAnsi" w:eastAsia="Times New Roman" w:hAnsiTheme="majorHAnsi" w:cstheme="majorHAnsi"/>
          <w:color w:val="000000" w:themeColor="text1"/>
          <w:sz w:val="24"/>
          <w:szCs w:val="24"/>
        </w:rPr>
        <w:t xml:space="preserve"> </w:t>
      </w:r>
      <w:r w:rsidR="009D7AB5" w:rsidRPr="00C75640">
        <w:rPr>
          <w:rFonts w:asciiTheme="majorHAnsi" w:eastAsia="Times New Roman" w:hAnsiTheme="majorHAnsi" w:cstheme="majorHAnsi"/>
          <w:color w:val="000000" w:themeColor="text1"/>
          <w:sz w:val="24"/>
          <w:szCs w:val="24"/>
        </w:rPr>
        <w:t xml:space="preserve">Relying on the concept of </w:t>
      </w:r>
      <w:r w:rsidR="00261CDC" w:rsidRPr="00C75640">
        <w:rPr>
          <w:rFonts w:asciiTheme="majorHAnsi" w:eastAsia="Times New Roman" w:hAnsiTheme="majorHAnsi" w:cstheme="majorHAnsi"/>
          <w:color w:val="000000" w:themeColor="text1"/>
          <w:sz w:val="24"/>
          <w:szCs w:val="24"/>
        </w:rPr>
        <w:t xml:space="preserve">a </w:t>
      </w:r>
      <w:r w:rsidR="009D7AB5" w:rsidRPr="00C75640">
        <w:rPr>
          <w:rFonts w:asciiTheme="majorHAnsi" w:eastAsia="Times New Roman" w:hAnsiTheme="majorHAnsi" w:cstheme="majorHAnsi"/>
          <w:color w:val="000000" w:themeColor="text1"/>
          <w:sz w:val="24"/>
          <w:szCs w:val="24"/>
        </w:rPr>
        <w:t>‘fiduciary relationship’</w:t>
      </w:r>
      <w:r w:rsidR="00D3560F" w:rsidRPr="00C75640">
        <w:rPr>
          <w:rFonts w:asciiTheme="majorHAnsi" w:eastAsia="Times New Roman" w:hAnsiTheme="majorHAnsi" w:cstheme="majorHAnsi"/>
          <w:color w:val="000000" w:themeColor="text1"/>
          <w:sz w:val="24"/>
          <w:szCs w:val="24"/>
        </w:rPr>
        <w:t xml:space="preserve">—usually present between </w:t>
      </w:r>
      <w:r w:rsidR="00261CDC" w:rsidRPr="00C75640">
        <w:rPr>
          <w:rFonts w:asciiTheme="majorHAnsi" w:eastAsia="Times New Roman" w:hAnsiTheme="majorHAnsi" w:cstheme="majorHAnsi"/>
          <w:color w:val="000000" w:themeColor="text1"/>
          <w:sz w:val="24"/>
          <w:szCs w:val="24"/>
        </w:rPr>
        <w:t xml:space="preserve">the </w:t>
      </w:r>
      <w:r w:rsidR="00D3560F" w:rsidRPr="00C75640">
        <w:rPr>
          <w:rFonts w:asciiTheme="majorHAnsi" w:eastAsia="Times New Roman" w:hAnsiTheme="majorHAnsi" w:cstheme="majorHAnsi"/>
          <w:color w:val="000000" w:themeColor="text1"/>
          <w:sz w:val="24"/>
          <w:szCs w:val="24"/>
        </w:rPr>
        <w:t>board of directors and shareholder</w:t>
      </w:r>
      <w:r w:rsidR="00261CDC" w:rsidRPr="00C75640">
        <w:rPr>
          <w:rFonts w:asciiTheme="majorHAnsi" w:eastAsia="Times New Roman" w:hAnsiTheme="majorHAnsi" w:cstheme="majorHAnsi"/>
          <w:color w:val="000000" w:themeColor="text1"/>
          <w:sz w:val="24"/>
          <w:szCs w:val="24"/>
        </w:rPr>
        <w:t>s</w:t>
      </w:r>
      <w:r w:rsidR="00D3560F" w:rsidRPr="00C75640">
        <w:rPr>
          <w:rFonts w:asciiTheme="majorHAnsi" w:eastAsia="Times New Roman" w:hAnsiTheme="majorHAnsi" w:cstheme="majorHAnsi"/>
          <w:color w:val="000000" w:themeColor="text1"/>
          <w:sz w:val="24"/>
          <w:szCs w:val="24"/>
        </w:rPr>
        <w:t xml:space="preserve"> in a company law framework, the </w:t>
      </w:r>
      <w:r w:rsidR="00130075" w:rsidRPr="00C75640">
        <w:rPr>
          <w:rFonts w:asciiTheme="majorHAnsi" w:eastAsia="Times New Roman" w:hAnsiTheme="majorHAnsi" w:cstheme="majorHAnsi"/>
          <w:color w:val="000000" w:themeColor="text1"/>
          <w:sz w:val="24"/>
          <w:szCs w:val="24"/>
        </w:rPr>
        <w:t>Blockchain Governance Code</w:t>
      </w:r>
      <w:r w:rsidR="00E07B8E" w:rsidRPr="00C75640">
        <w:rPr>
          <w:rFonts w:asciiTheme="majorHAnsi" w:eastAsia="Times New Roman" w:hAnsiTheme="majorHAnsi" w:cstheme="majorHAnsi"/>
          <w:color w:val="000000" w:themeColor="text1"/>
          <w:sz w:val="24"/>
          <w:szCs w:val="24"/>
        </w:rPr>
        <w:t xml:space="preserve"> </w:t>
      </w:r>
      <w:r w:rsidR="00D3560F" w:rsidRPr="00C75640">
        <w:rPr>
          <w:rFonts w:asciiTheme="majorHAnsi" w:eastAsia="Times New Roman" w:hAnsiTheme="majorHAnsi" w:cstheme="majorHAnsi"/>
          <w:color w:val="000000" w:themeColor="text1"/>
          <w:sz w:val="24"/>
          <w:szCs w:val="24"/>
        </w:rPr>
        <w:t xml:space="preserve">envisions </w:t>
      </w:r>
      <w:r w:rsidR="00261CDC" w:rsidRPr="00C75640">
        <w:rPr>
          <w:rFonts w:asciiTheme="majorHAnsi" w:eastAsia="Times New Roman" w:hAnsiTheme="majorHAnsi" w:cstheme="majorHAnsi"/>
          <w:color w:val="000000" w:themeColor="text1"/>
          <w:sz w:val="24"/>
          <w:szCs w:val="24"/>
        </w:rPr>
        <w:t xml:space="preserve">a </w:t>
      </w:r>
      <w:r w:rsidR="00E43341" w:rsidRPr="00C75640">
        <w:rPr>
          <w:rFonts w:asciiTheme="majorHAnsi" w:eastAsia="Times New Roman" w:hAnsiTheme="majorHAnsi" w:cstheme="majorHAnsi"/>
          <w:color w:val="000000" w:themeColor="text1"/>
          <w:sz w:val="24"/>
          <w:szCs w:val="24"/>
        </w:rPr>
        <w:t>similar kind of loyal affiliation</w:t>
      </w:r>
      <w:r w:rsidR="005D2834" w:rsidRPr="00C75640">
        <w:rPr>
          <w:rFonts w:asciiTheme="majorHAnsi" w:eastAsia="Times New Roman" w:hAnsiTheme="majorHAnsi" w:cstheme="majorHAnsi"/>
          <w:color w:val="000000" w:themeColor="text1"/>
          <w:sz w:val="24"/>
          <w:szCs w:val="24"/>
        </w:rPr>
        <w:t xml:space="preserve"> </w:t>
      </w:r>
      <w:r w:rsidR="00242085" w:rsidRPr="00C75640">
        <w:rPr>
          <w:rFonts w:asciiTheme="majorHAnsi" w:eastAsia="Times New Roman" w:hAnsiTheme="majorHAnsi" w:cstheme="majorHAnsi"/>
          <w:color w:val="000000" w:themeColor="text1"/>
          <w:sz w:val="24"/>
          <w:szCs w:val="24"/>
        </w:rPr>
        <w:t>between</w:t>
      </w:r>
      <w:r w:rsidR="0025452E" w:rsidRPr="00C75640">
        <w:rPr>
          <w:rFonts w:asciiTheme="majorHAnsi" w:eastAsia="Times New Roman" w:hAnsiTheme="majorHAnsi" w:cstheme="majorHAnsi"/>
          <w:color w:val="000000" w:themeColor="text1"/>
          <w:sz w:val="24"/>
          <w:szCs w:val="24"/>
        </w:rPr>
        <w:t xml:space="preserve"> core developers and </w:t>
      </w:r>
      <w:r w:rsidR="0077041D" w:rsidRPr="00C75640">
        <w:rPr>
          <w:rFonts w:asciiTheme="majorHAnsi" w:eastAsia="Times New Roman" w:hAnsiTheme="majorHAnsi" w:cstheme="majorHAnsi"/>
          <w:color w:val="000000" w:themeColor="text1"/>
          <w:sz w:val="24"/>
          <w:szCs w:val="24"/>
        </w:rPr>
        <w:t>community members</w:t>
      </w:r>
      <w:r w:rsidR="00E21CED" w:rsidRPr="00C75640">
        <w:rPr>
          <w:rFonts w:asciiTheme="majorHAnsi" w:eastAsia="Times New Roman" w:hAnsiTheme="majorHAnsi" w:cstheme="majorHAnsi"/>
          <w:color w:val="000000" w:themeColor="text1"/>
          <w:sz w:val="24"/>
          <w:szCs w:val="24"/>
        </w:rPr>
        <w:t>, such as users of cryptocurrencies</w:t>
      </w:r>
      <w:r w:rsidR="00451D34" w:rsidRPr="00C75640">
        <w:rPr>
          <w:rFonts w:asciiTheme="majorHAnsi" w:eastAsia="Times New Roman" w:hAnsiTheme="majorHAnsi" w:cstheme="majorHAnsi"/>
          <w:color w:val="000000" w:themeColor="text1"/>
          <w:sz w:val="24"/>
          <w:szCs w:val="24"/>
        </w:rPr>
        <w:t>.</w:t>
      </w:r>
      <w:r w:rsidR="0025452E" w:rsidRPr="00C75640">
        <w:rPr>
          <w:rStyle w:val="FootnoteReference"/>
          <w:rFonts w:asciiTheme="majorHAnsi" w:eastAsia="Times New Roman" w:hAnsiTheme="majorHAnsi" w:cstheme="majorHAnsi"/>
          <w:color w:val="000000" w:themeColor="text1"/>
          <w:sz w:val="24"/>
          <w:szCs w:val="24"/>
        </w:rPr>
        <w:footnoteReference w:id="30"/>
      </w:r>
      <w:r w:rsidR="0025452E" w:rsidRPr="00C75640">
        <w:rPr>
          <w:rFonts w:asciiTheme="majorHAnsi" w:eastAsia="Times New Roman" w:hAnsiTheme="majorHAnsi" w:cstheme="majorHAnsi"/>
          <w:color w:val="000000" w:themeColor="text1"/>
          <w:sz w:val="24"/>
          <w:szCs w:val="24"/>
        </w:rPr>
        <w:t xml:space="preserve"> </w:t>
      </w:r>
      <w:r w:rsidR="004C45D1" w:rsidRPr="00C75640">
        <w:rPr>
          <w:rFonts w:asciiTheme="majorHAnsi" w:eastAsia="Times New Roman" w:hAnsiTheme="majorHAnsi" w:cstheme="majorHAnsi"/>
          <w:color w:val="000000" w:themeColor="text1"/>
          <w:sz w:val="24"/>
          <w:szCs w:val="24"/>
        </w:rPr>
        <w:t xml:space="preserve">The dynamics of this relationship </w:t>
      </w:r>
      <w:r w:rsidR="00782BA8" w:rsidRPr="00C75640">
        <w:rPr>
          <w:rFonts w:asciiTheme="majorHAnsi" w:eastAsia="Times New Roman" w:hAnsiTheme="majorHAnsi" w:cstheme="majorHAnsi"/>
          <w:color w:val="000000" w:themeColor="text1"/>
          <w:sz w:val="24"/>
          <w:szCs w:val="24"/>
        </w:rPr>
        <w:t xml:space="preserve">hinge upon </w:t>
      </w:r>
      <w:r w:rsidR="000C033B" w:rsidRPr="00C75640">
        <w:rPr>
          <w:rFonts w:asciiTheme="majorHAnsi" w:eastAsia="Times New Roman" w:hAnsiTheme="majorHAnsi" w:cstheme="majorHAnsi"/>
          <w:color w:val="000000" w:themeColor="text1"/>
          <w:sz w:val="24"/>
          <w:szCs w:val="24"/>
        </w:rPr>
        <w:t xml:space="preserve">the willingness of core developers to act in good </w:t>
      </w:r>
      <w:r w:rsidR="00FA6569" w:rsidRPr="00C75640">
        <w:rPr>
          <w:rFonts w:asciiTheme="majorHAnsi" w:eastAsia="Times New Roman" w:hAnsiTheme="majorHAnsi" w:cstheme="majorHAnsi"/>
          <w:color w:val="000000" w:themeColor="text1"/>
          <w:sz w:val="24"/>
          <w:szCs w:val="24"/>
        </w:rPr>
        <w:t xml:space="preserve">faith and </w:t>
      </w:r>
      <w:r w:rsidR="00261CDC" w:rsidRPr="00C75640">
        <w:rPr>
          <w:rFonts w:asciiTheme="majorHAnsi" w:eastAsia="Times New Roman" w:hAnsiTheme="majorHAnsi" w:cstheme="majorHAnsi"/>
          <w:color w:val="000000" w:themeColor="text1"/>
          <w:sz w:val="24"/>
          <w:szCs w:val="24"/>
        </w:rPr>
        <w:t xml:space="preserve">in </w:t>
      </w:r>
      <w:r w:rsidR="00FA6569" w:rsidRPr="00C75640">
        <w:rPr>
          <w:rFonts w:asciiTheme="majorHAnsi" w:eastAsia="Times New Roman" w:hAnsiTheme="majorHAnsi" w:cstheme="majorHAnsi"/>
          <w:color w:val="000000" w:themeColor="text1"/>
          <w:sz w:val="24"/>
          <w:szCs w:val="24"/>
        </w:rPr>
        <w:t>the interest of the users</w:t>
      </w:r>
      <w:r w:rsidR="00034A78" w:rsidRPr="00C75640">
        <w:rPr>
          <w:rFonts w:asciiTheme="majorHAnsi" w:eastAsia="Times New Roman" w:hAnsiTheme="majorHAnsi" w:cstheme="majorHAnsi"/>
          <w:color w:val="000000" w:themeColor="text1"/>
          <w:sz w:val="24"/>
          <w:szCs w:val="24"/>
        </w:rPr>
        <w:t>.</w:t>
      </w:r>
      <w:r w:rsidR="00FA6569" w:rsidRPr="00C75640">
        <w:rPr>
          <w:rFonts w:asciiTheme="majorHAnsi" w:eastAsia="Times New Roman" w:hAnsiTheme="majorHAnsi" w:cstheme="majorHAnsi"/>
          <w:color w:val="000000" w:themeColor="text1"/>
          <w:sz w:val="24"/>
          <w:szCs w:val="24"/>
        </w:rPr>
        <w:t xml:space="preserve"> The proposed framework also expects a separate obligation for </w:t>
      </w:r>
      <w:r w:rsidR="00BE0694" w:rsidRPr="00C75640">
        <w:rPr>
          <w:rFonts w:asciiTheme="majorHAnsi" w:eastAsia="Times New Roman" w:hAnsiTheme="majorHAnsi" w:cstheme="majorHAnsi"/>
          <w:color w:val="000000" w:themeColor="text1"/>
          <w:sz w:val="24"/>
          <w:szCs w:val="24"/>
        </w:rPr>
        <w:t>mining pool operators, who must</w:t>
      </w:r>
      <w:r w:rsidR="004C45D1" w:rsidRPr="00C75640">
        <w:rPr>
          <w:rFonts w:asciiTheme="majorHAnsi" w:eastAsia="Times New Roman" w:hAnsiTheme="majorHAnsi" w:cstheme="majorHAnsi"/>
          <w:color w:val="000000" w:themeColor="text1"/>
          <w:sz w:val="24"/>
          <w:szCs w:val="24"/>
        </w:rPr>
        <w:t xml:space="preserve"> </w:t>
      </w:r>
      <w:r w:rsidR="004E29FC" w:rsidRPr="00C75640">
        <w:rPr>
          <w:rFonts w:asciiTheme="majorHAnsi" w:eastAsia="Times New Roman" w:hAnsiTheme="majorHAnsi" w:cstheme="majorHAnsi"/>
          <w:color w:val="000000" w:themeColor="text1"/>
          <w:sz w:val="24"/>
          <w:szCs w:val="24"/>
        </w:rPr>
        <w:t xml:space="preserve">refrain from influencing </w:t>
      </w:r>
      <w:r w:rsidR="00B15827" w:rsidRPr="00C75640">
        <w:rPr>
          <w:rFonts w:asciiTheme="majorHAnsi" w:eastAsia="Times New Roman" w:hAnsiTheme="majorHAnsi" w:cstheme="majorHAnsi"/>
          <w:color w:val="000000" w:themeColor="text1"/>
          <w:sz w:val="24"/>
          <w:szCs w:val="24"/>
        </w:rPr>
        <w:t>the core developers</w:t>
      </w:r>
      <w:r w:rsidR="00E12192" w:rsidRPr="00C75640">
        <w:rPr>
          <w:rFonts w:asciiTheme="majorHAnsi" w:eastAsia="Times New Roman" w:hAnsiTheme="majorHAnsi" w:cstheme="majorHAnsi"/>
          <w:color w:val="000000" w:themeColor="text1"/>
          <w:sz w:val="24"/>
          <w:szCs w:val="24"/>
        </w:rPr>
        <w:t>.</w:t>
      </w:r>
    </w:p>
    <w:p w14:paraId="5184F011" w14:textId="77777777" w:rsidR="00E12192" w:rsidRPr="00C75640" w:rsidRDefault="00E12192" w:rsidP="00B05120">
      <w:pPr>
        <w:spacing w:line="240" w:lineRule="auto"/>
        <w:jc w:val="both"/>
        <w:rPr>
          <w:rStyle w:val="FootnoteReference"/>
          <w:rFonts w:asciiTheme="majorHAnsi" w:eastAsia="Times New Roman" w:hAnsiTheme="majorHAnsi" w:cstheme="majorHAnsi"/>
          <w:color w:val="000000" w:themeColor="text1"/>
          <w:sz w:val="24"/>
          <w:szCs w:val="24"/>
        </w:rPr>
      </w:pPr>
    </w:p>
    <w:p w14:paraId="47815730" w14:textId="53037037" w:rsidR="001025B2" w:rsidRPr="00C75640" w:rsidRDefault="00B15827"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A</w:t>
      </w:r>
      <w:r w:rsidR="00BE0694" w:rsidRPr="00C75640">
        <w:rPr>
          <w:rFonts w:asciiTheme="majorHAnsi" w:eastAsia="Times New Roman" w:hAnsiTheme="majorHAnsi" w:cstheme="majorHAnsi"/>
          <w:color w:val="000000" w:themeColor="text1"/>
          <w:sz w:val="24"/>
          <w:szCs w:val="24"/>
        </w:rPr>
        <w:t>dditionally</w:t>
      </w:r>
      <w:r w:rsidRPr="00C75640">
        <w:rPr>
          <w:rFonts w:asciiTheme="majorHAnsi" w:eastAsia="Times New Roman" w:hAnsiTheme="majorHAnsi" w:cstheme="majorHAnsi"/>
          <w:color w:val="000000" w:themeColor="text1"/>
          <w:sz w:val="24"/>
          <w:szCs w:val="24"/>
        </w:rPr>
        <w:t>,</w:t>
      </w:r>
      <w:r w:rsidR="00FD7061" w:rsidRPr="00C75640">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the</w:t>
      </w:r>
      <w:r w:rsidR="00CA20FC" w:rsidRPr="00C75640">
        <w:rPr>
          <w:rFonts w:asciiTheme="majorHAnsi" w:eastAsia="Times New Roman" w:hAnsiTheme="majorHAnsi" w:cstheme="majorHAnsi"/>
          <w:color w:val="000000" w:themeColor="text1"/>
          <w:sz w:val="24"/>
          <w:szCs w:val="24"/>
        </w:rPr>
        <w:t xml:space="preserve"> community </w:t>
      </w:r>
      <w:r w:rsidRPr="00C75640">
        <w:rPr>
          <w:rFonts w:asciiTheme="majorHAnsi" w:eastAsia="Times New Roman" w:hAnsiTheme="majorHAnsi" w:cstheme="majorHAnsi"/>
          <w:color w:val="000000" w:themeColor="text1"/>
          <w:sz w:val="24"/>
          <w:szCs w:val="24"/>
        </w:rPr>
        <w:t>members, who are not core developers or miners, “</w:t>
      </w:r>
      <w:r w:rsidR="00CA20FC" w:rsidRPr="00C75640">
        <w:rPr>
          <w:rFonts w:asciiTheme="majorHAnsi" w:eastAsia="Times New Roman" w:hAnsiTheme="majorHAnsi" w:cstheme="majorHAnsi"/>
          <w:color w:val="000000" w:themeColor="text1"/>
          <w:sz w:val="24"/>
          <w:szCs w:val="24"/>
        </w:rPr>
        <w:t>should have the right to vote on fundamental matters concerning the blockchain-based organization.</w:t>
      </w:r>
      <w:r w:rsidR="006B1E1D" w:rsidRPr="00C75640">
        <w:rPr>
          <w:rFonts w:asciiTheme="majorHAnsi" w:eastAsia="Times New Roman" w:hAnsiTheme="majorHAnsi" w:cstheme="majorHAnsi"/>
          <w:color w:val="000000" w:themeColor="text1"/>
          <w:sz w:val="24"/>
          <w:szCs w:val="24"/>
        </w:rPr>
        <w:t>”</w:t>
      </w:r>
      <w:r w:rsidR="00CA20FC" w:rsidRPr="00C75640">
        <w:rPr>
          <w:rStyle w:val="FootnoteReference"/>
          <w:rFonts w:asciiTheme="majorHAnsi" w:eastAsia="Times New Roman" w:hAnsiTheme="majorHAnsi" w:cstheme="majorHAnsi"/>
          <w:color w:val="000000" w:themeColor="text1"/>
          <w:sz w:val="24"/>
          <w:szCs w:val="24"/>
        </w:rPr>
        <w:footnoteReference w:id="31"/>
      </w:r>
      <w:r w:rsidR="00D04B4C" w:rsidRPr="00C75640">
        <w:rPr>
          <w:rFonts w:asciiTheme="majorHAnsi" w:eastAsia="Times New Roman" w:hAnsiTheme="majorHAnsi" w:cstheme="majorHAnsi"/>
          <w:color w:val="000000" w:themeColor="text1"/>
          <w:sz w:val="24"/>
          <w:szCs w:val="24"/>
        </w:rPr>
        <w:t xml:space="preserve"> </w:t>
      </w:r>
      <w:r w:rsidR="00D63E63" w:rsidRPr="00C75640">
        <w:rPr>
          <w:rFonts w:asciiTheme="majorHAnsi" w:eastAsia="Times New Roman" w:hAnsiTheme="majorHAnsi" w:cstheme="majorHAnsi"/>
          <w:color w:val="000000" w:themeColor="text1"/>
          <w:sz w:val="24"/>
          <w:szCs w:val="24"/>
        </w:rPr>
        <w:t xml:space="preserve">Beck et al. (2018) </w:t>
      </w:r>
      <w:r w:rsidR="00BE42AC" w:rsidRPr="00C75640">
        <w:rPr>
          <w:rFonts w:asciiTheme="majorHAnsi" w:eastAsia="Times New Roman" w:hAnsiTheme="majorHAnsi" w:cstheme="majorHAnsi"/>
          <w:color w:val="000000" w:themeColor="text1"/>
          <w:sz w:val="24"/>
          <w:szCs w:val="24"/>
        </w:rPr>
        <w:t>invoke</w:t>
      </w:r>
      <w:r w:rsidR="00D63E63" w:rsidRPr="00C75640">
        <w:rPr>
          <w:rFonts w:asciiTheme="majorHAnsi" w:eastAsia="Times New Roman" w:hAnsiTheme="majorHAnsi" w:cstheme="majorHAnsi"/>
          <w:color w:val="000000" w:themeColor="text1"/>
          <w:sz w:val="24"/>
          <w:szCs w:val="24"/>
        </w:rPr>
        <w:t xml:space="preserve"> </w:t>
      </w:r>
      <w:r w:rsidR="00BE42AC" w:rsidRPr="00C75640">
        <w:rPr>
          <w:rFonts w:asciiTheme="majorHAnsi" w:eastAsia="Times New Roman" w:hAnsiTheme="majorHAnsi" w:cstheme="majorHAnsi"/>
          <w:color w:val="000000" w:themeColor="text1"/>
          <w:sz w:val="24"/>
          <w:szCs w:val="24"/>
        </w:rPr>
        <w:t>an accountability-centric blockchain governance framework.</w:t>
      </w:r>
      <w:r w:rsidR="00BE42AC" w:rsidRPr="00C75640">
        <w:rPr>
          <w:rStyle w:val="FootnoteReference"/>
          <w:rFonts w:asciiTheme="majorHAnsi" w:eastAsia="Times New Roman" w:hAnsiTheme="majorHAnsi" w:cstheme="majorHAnsi"/>
          <w:color w:val="000000" w:themeColor="text1"/>
          <w:sz w:val="24"/>
          <w:szCs w:val="24"/>
        </w:rPr>
        <w:footnoteReference w:id="32"/>
      </w:r>
      <w:r w:rsidR="00BE42AC" w:rsidRPr="00C75640">
        <w:rPr>
          <w:rFonts w:asciiTheme="majorHAnsi" w:eastAsia="Times New Roman" w:hAnsiTheme="majorHAnsi" w:cstheme="majorHAnsi"/>
          <w:color w:val="000000" w:themeColor="text1"/>
          <w:sz w:val="24"/>
          <w:szCs w:val="24"/>
        </w:rPr>
        <w:t xml:space="preserve"> </w:t>
      </w:r>
      <w:r w:rsidR="00CB6FF0" w:rsidRPr="00C75640">
        <w:rPr>
          <w:rFonts w:asciiTheme="majorHAnsi" w:eastAsia="Times New Roman" w:hAnsiTheme="majorHAnsi" w:cstheme="majorHAnsi"/>
          <w:color w:val="000000" w:themeColor="text1"/>
          <w:sz w:val="24"/>
          <w:szCs w:val="24"/>
        </w:rPr>
        <w:t xml:space="preserve">Anchoring on </w:t>
      </w:r>
      <w:r w:rsidR="00822BAD" w:rsidRPr="00C75640">
        <w:rPr>
          <w:rFonts w:asciiTheme="majorHAnsi" w:eastAsia="Times New Roman" w:hAnsiTheme="majorHAnsi" w:cstheme="majorHAnsi"/>
          <w:color w:val="000000" w:themeColor="text1"/>
          <w:sz w:val="24"/>
          <w:szCs w:val="24"/>
        </w:rPr>
        <w:t>the theoretical framework of</w:t>
      </w:r>
      <w:r w:rsidR="00CB6FF0" w:rsidRPr="00C75640">
        <w:rPr>
          <w:rFonts w:asciiTheme="majorHAnsi" w:eastAsia="Times New Roman" w:hAnsiTheme="majorHAnsi" w:cstheme="majorHAnsi"/>
          <w:color w:val="000000" w:themeColor="text1"/>
          <w:sz w:val="24"/>
          <w:szCs w:val="24"/>
        </w:rPr>
        <w:t xml:space="preserve"> </w:t>
      </w:r>
      <w:r w:rsidR="0027088D" w:rsidRPr="00C75640">
        <w:rPr>
          <w:rFonts w:asciiTheme="majorHAnsi" w:eastAsia="Times New Roman" w:hAnsiTheme="majorHAnsi" w:cstheme="majorHAnsi"/>
          <w:color w:val="000000" w:themeColor="text1"/>
          <w:sz w:val="24"/>
          <w:szCs w:val="24"/>
        </w:rPr>
        <w:t xml:space="preserve">IT governance and </w:t>
      </w:r>
      <w:r w:rsidR="00CB6FF0" w:rsidRPr="00C75640">
        <w:rPr>
          <w:rFonts w:asciiTheme="majorHAnsi" w:eastAsia="Times New Roman" w:hAnsiTheme="majorHAnsi" w:cstheme="majorHAnsi"/>
          <w:color w:val="000000" w:themeColor="text1"/>
          <w:sz w:val="24"/>
          <w:szCs w:val="24"/>
        </w:rPr>
        <w:t>principle-agent theo</w:t>
      </w:r>
      <w:r w:rsidR="009C3718" w:rsidRPr="00C75640">
        <w:rPr>
          <w:rFonts w:asciiTheme="majorHAnsi" w:eastAsia="Times New Roman" w:hAnsiTheme="majorHAnsi" w:cstheme="majorHAnsi"/>
          <w:color w:val="000000" w:themeColor="text1"/>
          <w:sz w:val="24"/>
          <w:szCs w:val="24"/>
        </w:rPr>
        <w:t>r</w:t>
      </w:r>
      <w:r w:rsidR="00CB6FF0" w:rsidRPr="00C75640">
        <w:rPr>
          <w:rFonts w:asciiTheme="majorHAnsi" w:eastAsia="Times New Roman" w:hAnsiTheme="majorHAnsi" w:cstheme="majorHAnsi"/>
          <w:color w:val="000000" w:themeColor="text1"/>
          <w:sz w:val="24"/>
          <w:szCs w:val="24"/>
        </w:rPr>
        <w:t>y</w:t>
      </w:r>
      <w:r w:rsidR="003E3AAE" w:rsidRPr="00C75640">
        <w:rPr>
          <w:rFonts w:asciiTheme="majorHAnsi" w:eastAsia="Times New Roman" w:hAnsiTheme="majorHAnsi" w:cstheme="majorHAnsi"/>
          <w:color w:val="000000" w:themeColor="text1"/>
          <w:sz w:val="24"/>
          <w:szCs w:val="24"/>
        </w:rPr>
        <w:t>,</w:t>
      </w:r>
      <w:r w:rsidR="0027088D" w:rsidRPr="00C75640">
        <w:rPr>
          <w:rStyle w:val="FootnoteReference"/>
          <w:rFonts w:asciiTheme="majorHAnsi" w:eastAsia="Times New Roman" w:hAnsiTheme="majorHAnsi" w:cstheme="majorHAnsi"/>
          <w:color w:val="000000" w:themeColor="text1"/>
          <w:sz w:val="24"/>
          <w:szCs w:val="24"/>
        </w:rPr>
        <w:footnoteReference w:id="33"/>
      </w:r>
      <w:r w:rsidR="003E3AAE" w:rsidRPr="00C75640">
        <w:rPr>
          <w:rFonts w:asciiTheme="majorHAnsi" w:eastAsia="Times New Roman" w:hAnsiTheme="majorHAnsi" w:cstheme="majorHAnsi"/>
          <w:color w:val="000000" w:themeColor="text1"/>
          <w:sz w:val="24"/>
          <w:szCs w:val="24"/>
        </w:rPr>
        <w:t xml:space="preserve"> </w:t>
      </w:r>
      <w:r w:rsidR="00BC7BBF" w:rsidRPr="00C75640">
        <w:rPr>
          <w:rFonts w:asciiTheme="majorHAnsi" w:eastAsia="Times New Roman" w:hAnsiTheme="majorHAnsi" w:cstheme="majorHAnsi"/>
          <w:color w:val="000000" w:themeColor="text1"/>
          <w:sz w:val="24"/>
          <w:szCs w:val="24"/>
        </w:rPr>
        <w:t>Beck et al. (2018)</w:t>
      </w:r>
      <w:r w:rsidR="003E3AAE" w:rsidRPr="00C75640">
        <w:rPr>
          <w:rFonts w:asciiTheme="majorHAnsi" w:eastAsia="Times New Roman" w:hAnsiTheme="majorHAnsi" w:cstheme="majorHAnsi"/>
          <w:color w:val="000000" w:themeColor="text1"/>
          <w:sz w:val="24"/>
          <w:szCs w:val="24"/>
        </w:rPr>
        <w:t xml:space="preserve"> </w:t>
      </w:r>
      <w:r w:rsidR="009B7E5E" w:rsidRPr="00C75640">
        <w:rPr>
          <w:rFonts w:asciiTheme="majorHAnsi" w:eastAsia="Times New Roman" w:hAnsiTheme="majorHAnsi" w:cstheme="majorHAnsi"/>
          <w:color w:val="000000" w:themeColor="text1"/>
          <w:sz w:val="24"/>
          <w:szCs w:val="24"/>
        </w:rPr>
        <w:t>advocate for</w:t>
      </w:r>
      <w:r w:rsidR="003E3AAE" w:rsidRPr="00C75640">
        <w:rPr>
          <w:rFonts w:asciiTheme="majorHAnsi" w:eastAsia="Times New Roman" w:hAnsiTheme="majorHAnsi" w:cstheme="majorHAnsi"/>
          <w:color w:val="000000" w:themeColor="text1"/>
          <w:sz w:val="24"/>
          <w:szCs w:val="24"/>
        </w:rPr>
        <w:t xml:space="preserve"> a three-dimensional approach to </w:t>
      </w:r>
      <w:r w:rsidR="00401E88" w:rsidRPr="00C75640">
        <w:rPr>
          <w:rFonts w:asciiTheme="majorHAnsi" w:eastAsia="Times New Roman" w:hAnsiTheme="majorHAnsi" w:cstheme="majorHAnsi"/>
          <w:color w:val="000000" w:themeColor="text1"/>
          <w:sz w:val="24"/>
          <w:szCs w:val="24"/>
        </w:rPr>
        <w:t>governance</w:t>
      </w:r>
      <w:r w:rsidR="009B7E5E" w:rsidRPr="00C75640">
        <w:rPr>
          <w:rFonts w:asciiTheme="majorHAnsi" w:eastAsia="Times New Roman" w:hAnsiTheme="majorHAnsi" w:cstheme="majorHAnsi"/>
          <w:color w:val="000000" w:themeColor="text1"/>
          <w:sz w:val="24"/>
          <w:szCs w:val="24"/>
        </w:rPr>
        <w:t xml:space="preserve"> </w:t>
      </w:r>
      <w:r w:rsidR="007107D3" w:rsidRPr="00C75640">
        <w:rPr>
          <w:rFonts w:asciiTheme="majorHAnsi" w:eastAsia="Times New Roman" w:hAnsiTheme="majorHAnsi" w:cstheme="majorHAnsi"/>
          <w:color w:val="000000" w:themeColor="text1"/>
          <w:sz w:val="24"/>
          <w:szCs w:val="24"/>
        </w:rPr>
        <w:t>of</w:t>
      </w:r>
      <w:r w:rsidR="009B7E5E" w:rsidRPr="00C75640">
        <w:rPr>
          <w:rFonts w:asciiTheme="majorHAnsi" w:eastAsia="Times New Roman" w:hAnsiTheme="majorHAnsi" w:cstheme="majorHAnsi"/>
          <w:color w:val="000000" w:themeColor="text1"/>
          <w:sz w:val="24"/>
          <w:szCs w:val="24"/>
        </w:rPr>
        <w:t xml:space="preserve"> a blockchain </w:t>
      </w:r>
      <w:r w:rsidR="007107D3" w:rsidRPr="00C75640">
        <w:rPr>
          <w:rFonts w:asciiTheme="majorHAnsi" w:eastAsia="Times New Roman" w:hAnsiTheme="majorHAnsi" w:cstheme="majorHAnsi"/>
          <w:color w:val="000000" w:themeColor="text1"/>
          <w:sz w:val="24"/>
          <w:szCs w:val="24"/>
        </w:rPr>
        <w:t>system</w:t>
      </w:r>
      <w:r w:rsidR="00C32C53" w:rsidRPr="00C75640">
        <w:rPr>
          <w:rFonts w:asciiTheme="majorHAnsi" w:eastAsia="Times New Roman" w:hAnsiTheme="majorHAnsi" w:cstheme="majorHAnsi"/>
          <w:color w:val="000000" w:themeColor="text1"/>
          <w:sz w:val="24"/>
          <w:szCs w:val="24"/>
        </w:rPr>
        <w:t>—decisio</w:t>
      </w:r>
      <w:r w:rsidR="007107D3" w:rsidRPr="00C75640">
        <w:rPr>
          <w:rFonts w:asciiTheme="majorHAnsi" w:eastAsia="Times New Roman" w:hAnsiTheme="majorHAnsi" w:cstheme="majorHAnsi"/>
          <w:color w:val="000000" w:themeColor="text1"/>
          <w:sz w:val="24"/>
          <w:szCs w:val="24"/>
        </w:rPr>
        <w:t>ns</w:t>
      </w:r>
      <w:r w:rsidR="00C32C53" w:rsidRPr="00C75640">
        <w:rPr>
          <w:rFonts w:asciiTheme="majorHAnsi" w:eastAsia="Times New Roman" w:hAnsiTheme="majorHAnsi" w:cstheme="majorHAnsi"/>
          <w:color w:val="000000" w:themeColor="text1"/>
          <w:sz w:val="24"/>
          <w:szCs w:val="24"/>
        </w:rPr>
        <w:t xml:space="preserve">, </w:t>
      </w:r>
      <w:r w:rsidR="00703FB7" w:rsidRPr="00C75640">
        <w:rPr>
          <w:rFonts w:asciiTheme="majorHAnsi" w:eastAsia="Times New Roman" w:hAnsiTheme="majorHAnsi" w:cstheme="majorHAnsi"/>
          <w:color w:val="000000" w:themeColor="text1"/>
          <w:sz w:val="24"/>
          <w:szCs w:val="24"/>
        </w:rPr>
        <w:t>monitoring and enforcement</w:t>
      </w:r>
      <w:r w:rsidR="00B83A98" w:rsidRPr="00C75640">
        <w:rPr>
          <w:rFonts w:asciiTheme="majorHAnsi" w:eastAsia="Times New Roman" w:hAnsiTheme="majorHAnsi" w:cstheme="majorHAnsi"/>
          <w:color w:val="000000" w:themeColor="text1"/>
          <w:sz w:val="24"/>
          <w:szCs w:val="24"/>
        </w:rPr>
        <w:t>, and incentiv</w:t>
      </w:r>
      <w:r w:rsidR="00FB4E0E" w:rsidRPr="00C75640">
        <w:rPr>
          <w:rFonts w:asciiTheme="majorHAnsi" w:eastAsia="Times New Roman" w:hAnsiTheme="majorHAnsi" w:cstheme="majorHAnsi"/>
          <w:color w:val="000000" w:themeColor="text1"/>
          <w:sz w:val="24"/>
          <w:szCs w:val="24"/>
        </w:rPr>
        <w:t>es</w:t>
      </w:r>
      <w:r w:rsidR="00B83A98" w:rsidRPr="00C75640">
        <w:rPr>
          <w:rFonts w:asciiTheme="majorHAnsi" w:eastAsia="Times New Roman" w:hAnsiTheme="majorHAnsi" w:cstheme="majorHAnsi"/>
          <w:color w:val="000000" w:themeColor="text1"/>
          <w:sz w:val="24"/>
          <w:szCs w:val="24"/>
        </w:rPr>
        <w:t xml:space="preserve"> </w:t>
      </w:r>
      <w:r w:rsidR="00FB4E0E" w:rsidRPr="00C75640">
        <w:rPr>
          <w:rFonts w:asciiTheme="majorHAnsi" w:eastAsia="Times New Roman" w:hAnsiTheme="majorHAnsi" w:cstheme="majorHAnsi"/>
          <w:color w:val="000000" w:themeColor="text1"/>
          <w:sz w:val="24"/>
          <w:szCs w:val="24"/>
        </w:rPr>
        <w:t>aligned with the system’s goal</w:t>
      </w:r>
      <w:r w:rsidR="005D0E46" w:rsidRPr="00C75640">
        <w:rPr>
          <w:rFonts w:asciiTheme="majorHAnsi" w:eastAsia="Times New Roman" w:hAnsiTheme="majorHAnsi" w:cstheme="majorHAnsi"/>
          <w:color w:val="000000" w:themeColor="text1"/>
          <w:sz w:val="24"/>
          <w:szCs w:val="24"/>
        </w:rPr>
        <w:t>.</w:t>
      </w:r>
      <w:r w:rsidR="00BC7BBF" w:rsidRPr="00C75640">
        <w:rPr>
          <w:rStyle w:val="FootnoteReference"/>
          <w:rFonts w:asciiTheme="majorHAnsi" w:eastAsia="Times New Roman" w:hAnsiTheme="majorHAnsi" w:cstheme="majorHAnsi"/>
          <w:color w:val="000000" w:themeColor="text1"/>
          <w:sz w:val="24"/>
          <w:szCs w:val="24"/>
        </w:rPr>
        <w:footnoteReference w:id="34"/>
      </w:r>
      <w:r w:rsidR="005830BB" w:rsidRPr="00C75640">
        <w:rPr>
          <w:rFonts w:asciiTheme="majorHAnsi" w:eastAsia="Times New Roman" w:hAnsiTheme="majorHAnsi" w:cstheme="majorHAnsi"/>
          <w:color w:val="000000" w:themeColor="text1"/>
          <w:sz w:val="24"/>
          <w:szCs w:val="24"/>
        </w:rPr>
        <w:t xml:space="preserve"> First,</w:t>
      </w:r>
      <w:r w:rsidR="00401E88" w:rsidRPr="00C75640">
        <w:rPr>
          <w:rFonts w:asciiTheme="majorHAnsi" w:eastAsia="Times New Roman" w:hAnsiTheme="majorHAnsi" w:cstheme="majorHAnsi"/>
          <w:color w:val="000000" w:themeColor="text1"/>
          <w:sz w:val="24"/>
          <w:szCs w:val="24"/>
        </w:rPr>
        <w:t xml:space="preserve"> </w:t>
      </w:r>
      <w:r w:rsidR="00F426A5" w:rsidRPr="00C75640">
        <w:rPr>
          <w:rFonts w:asciiTheme="majorHAnsi" w:eastAsia="Times New Roman" w:hAnsiTheme="majorHAnsi" w:cstheme="majorHAnsi"/>
          <w:color w:val="000000" w:themeColor="text1"/>
          <w:sz w:val="24"/>
          <w:szCs w:val="24"/>
        </w:rPr>
        <w:t xml:space="preserve">the governance framework incorporates a decision-making mechanism, which determines the </w:t>
      </w:r>
      <w:r w:rsidR="00A026D5" w:rsidRPr="00C75640">
        <w:rPr>
          <w:rFonts w:asciiTheme="majorHAnsi" w:eastAsia="Times New Roman" w:hAnsiTheme="majorHAnsi" w:cstheme="majorHAnsi"/>
          <w:color w:val="000000" w:themeColor="text1"/>
          <w:sz w:val="24"/>
          <w:szCs w:val="24"/>
        </w:rPr>
        <w:t xml:space="preserve">degree of decentralization – “whether </w:t>
      </w:r>
      <w:r w:rsidR="00261CDC" w:rsidRPr="00C75640">
        <w:rPr>
          <w:rFonts w:asciiTheme="majorHAnsi" w:eastAsia="Times New Roman" w:hAnsiTheme="majorHAnsi" w:cstheme="majorHAnsi"/>
          <w:color w:val="000000" w:themeColor="text1"/>
          <w:sz w:val="24"/>
          <w:szCs w:val="24"/>
        </w:rPr>
        <w:t>decision-</w:t>
      </w:r>
      <w:r w:rsidR="00A026D5" w:rsidRPr="00C75640">
        <w:rPr>
          <w:rFonts w:asciiTheme="majorHAnsi" w:eastAsia="Times New Roman" w:hAnsiTheme="majorHAnsi" w:cstheme="majorHAnsi"/>
          <w:color w:val="000000" w:themeColor="text1"/>
          <w:sz w:val="24"/>
          <w:szCs w:val="24"/>
        </w:rPr>
        <w:t>making power is concentrate</w:t>
      </w:r>
      <w:r w:rsidR="00561F97" w:rsidRPr="00C75640">
        <w:rPr>
          <w:rFonts w:asciiTheme="majorHAnsi" w:eastAsia="Times New Roman" w:hAnsiTheme="majorHAnsi" w:cstheme="majorHAnsi"/>
          <w:color w:val="000000" w:themeColor="text1"/>
          <w:sz w:val="24"/>
          <w:szCs w:val="24"/>
        </w:rPr>
        <w:t>d</w:t>
      </w:r>
      <w:r w:rsidR="00A026D5" w:rsidRPr="00C75640">
        <w:rPr>
          <w:rFonts w:asciiTheme="majorHAnsi" w:eastAsia="Times New Roman" w:hAnsiTheme="majorHAnsi" w:cstheme="majorHAnsi"/>
          <w:color w:val="000000" w:themeColor="text1"/>
          <w:sz w:val="24"/>
          <w:szCs w:val="24"/>
        </w:rPr>
        <w:t xml:space="preserve"> in a single person or small group</w:t>
      </w:r>
      <w:r w:rsidR="00A56C58" w:rsidRPr="00C75640">
        <w:rPr>
          <w:rFonts w:asciiTheme="majorHAnsi" w:eastAsia="Times New Roman" w:hAnsiTheme="majorHAnsi" w:cstheme="majorHAnsi"/>
          <w:color w:val="000000" w:themeColor="text1"/>
          <w:sz w:val="24"/>
          <w:szCs w:val="24"/>
        </w:rPr>
        <w:t xml:space="preserve"> (centralized), or dispersed </w:t>
      </w:r>
      <w:r w:rsidR="00A56C58" w:rsidRPr="00C75640">
        <w:rPr>
          <w:rFonts w:asciiTheme="majorHAnsi" w:eastAsia="Times New Roman" w:hAnsiTheme="majorHAnsi" w:cstheme="majorHAnsi"/>
          <w:color w:val="000000" w:themeColor="text1"/>
          <w:sz w:val="24"/>
          <w:szCs w:val="24"/>
        </w:rPr>
        <w:lastRenderedPageBreak/>
        <w:t>(decentralized)</w:t>
      </w:r>
      <w:r w:rsidR="00F426A5" w:rsidRPr="00C75640">
        <w:rPr>
          <w:rFonts w:asciiTheme="majorHAnsi" w:eastAsia="Times New Roman" w:hAnsiTheme="majorHAnsi" w:cstheme="majorHAnsi"/>
          <w:color w:val="000000" w:themeColor="text1"/>
          <w:sz w:val="24"/>
          <w:szCs w:val="24"/>
        </w:rPr>
        <w:t>.</w:t>
      </w:r>
      <w:r w:rsidR="00613E28" w:rsidRPr="00C75640">
        <w:rPr>
          <w:rFonts w:asciiTheme="majorHAnsi" w:eastAsia="Times New Roman" w:hAnsiTheme="majorHAnsi" w:cstheme="majorHAnsi"/>
          <w:color w:val="000000" w:themeColor="text1"/>
          <w:sz w:val="24"/>
          <w:szCs w:val="24"/>
        </w:rPr>
        <w:t>”</w:t>
      </w:r>
      <w:r w:rsidR="00355866" w:rsidRPr="00C75640">
        <w:rPr>
          <w:rStyle w:val="FootnoteReference"/>
          <w:rFonts w:asciiTheme="majorHAnsi" w:eastAsia="Times New Roman" w:hAnsiTheme="majorHAnsi" w:cstheme="majorHAnsi"/>
          <w:color w:val="000000" w:themeColor="text1"/>
          <w:sz w:val="24"/>
          <w:szCs w:val="24"/>
        </w:rPr>
        <w:footnoteReference w:id="35"/>
      </w:r>
      <w:r w:rsidR="00613E28" w:rsidRPr="00C75640">
        <w:rPr>
          <w:rFonts w:asciiTheme="majorHAnsi" w:eastAsia="Times New Roman" w:hAnsiTheme="majorHAnsi" w:cstheme="majorHAnsi"/>
          <w:color w:val="000000" w:themeColor="text1"/>
          <w:sz w:val="24"/>
          <w:szCs w:val="24"/>
        </w:rPr>
        <w:t xml:space="preserve"> Second,</w:t>
      </w:r>
      <w:r w:rsidR="009B7E5E" w:rsidRPr="00C75640">
        <w:rPr>
          <w:rFonts w:asciiTheme="majorHAnsi" w:eastAsia="Times New Roman" w:hAnsiTheme="majorHAnsi" w:cstheme="majorHAnsi"/>
          <w:color w:val="000000" w:themeColor="text1"/>
          <w:sz w:val="24"/>
          <w:szCs w:val="24"/>
        </w:rPr>
        <w:t xml:space="preserve"> </w:t>
      </w:r>
      <w:r w:rsidR="00661EEB" w:rsidRPr="00C75640">
        <w:rPr>
          <w:rFonts w:asciiTheme="majorHAnsi" w:eastAsia="Times New Roman" w:hAnsiTheme="majorHAnsi" w:cstheme="majorHAnsi"/>
          <w:color w:val="000000" w:themeColor="text1"/>
          <w:sz w:val="24"/>
          <w:szCs w:val="24"/>
        </w:rPr>
        <w:t xml:space="preserve">any decisions made within a blockchain system should be monitored, providing a layout for an accountable governance framework. </w:t>
      </w:r>
      <w:r w:rsidR="00313F72" w:rsidRPr="00C75640">
        <w:rPr>
          <w:rFonts w:asciiTheme="majorHAnsi" w:eastAsia="Times New Roman" w:hAnsiTheme="majorHAnsi" w:cstheme="majorHAnsi"/>
          <w:color w:val="000000" w:themeColor="text1"/>
          <w:sz w:val="24"/>
          <w:szCs w:val="24"/>
        </w:rPr>
        <w:t>Such</w:t>
      </w:r>
      <w:r w:rsidR="00261CDC" w:rsidRPr="00C75640">
        <w:rPr>
          <w:rFonts w:asciiTheme="majorHAnsi" w:eastAsia="Times New Roman" w:hAnsiTheme="majorHAnsi" w:cstheme="majorHAnsi"/>
          <w:color w:val="000000" w:themeColor="text1"/>
          <w:sz w:val="24"/>
          <w:szCs w:val="24"/>
        </w:rPr>
        <w:t xml:space="preserve"> </w:t>
      </w:r>
      <w:r w:rsidR="00313F72" w:rsidRPr="00C75640">
        <w:rPr>
          <w:rFonts w:asciiTheme="majorHAnsi" w:eastAsia="Times New Roman" w:hAnsiTheme="majorHAnsi" w:cstheme="majorHAnsi"/>
          <w:color w:val="000000" w:themeColor="text1"/>
          <w:sz w:val="24"/>
          <w:szCs w:val="24"/>
        </w:rPr>
        <w:t xml:space="preserve">a </w:t>
      </w:r>
      <w:r w:rsidR="00661EEB" w:rsidRPr="00C75640">
        <w:rPr>
          <w:rFonts w:asciiTheme="majorHAnsi" w:eastAsia="Times New Roman" w:hAnsiTheme="majorHAnsi" w:cstheme="majorHAnsi"/>
          <w:color w:val="000000" w:themeColor="text1"/>
          <w:sz w:val="24"/>
          <w:szCs w:val="24"/>
        </w:rPr>
        <w:t xml:space="preserve">framework incorporates </w:t>
      </w:r>
      <w:r w:rsidR="00F64C7D" w:rsidRPr="00C75640">
        <w:rPr>
          <w:rFonts w:asciiTheme="majorHAnsi" w:eastAsia="Times New Roman" w:hAnsiTheme="majorHAnsi" w:cstheme="majorHAnsi"/>
          <w:color w:val="000000" w:themeColor="text1"/>
          <w:sz w:val="24"/>
          <w:szCs w:val="24"/>
        </w:rPr>
        <w:t xml:space="preserve">an enforcement </w:t>
      </w:r>
      <w:r w:rsidR="005478E0" w:rsidRPr="00C75640">
        <w:rPr>
          <w:rFonts w:asciiTheme="majorHAnsi" w:eastAsia="Times New Roman" w:hAnsiTheme="majorHAnsi" w:cstheme="majorHAnsi"/>
          <w:color w:val="000000" w:themeColor="text1"/>
          <w:sz w:val="24"/>
          <w:szCs w:val="24"/>
        </w:rPr>
        <w:t>mechanism, ensuring</w:t>
      </w:r>
      <w:r w:rsidR="00F64C7D" w:rsidRPr="00C75640">
        <w:rPr>
          <w:rFonts w:asciiTheme="majorHAnsi" w:eastAsia="Times New Roman" w:hAnsiTheme="majorHAnsi" w:cstheme="majorHAnsi"/>
          <w:color w:val="000000" w:themeColor="text1"/>
          <w:sz w:val="24"/>
          <w:szCs w:val="24"/>
        </w:rPr>
        <w:t xml:space="preserve"> accountability is “enacted, specified, and enforce</w:t>
      </w:r>
      <w:r w:rsidR="005478E0" w:rsidRPr="00C75640">
        <w:rPr>
          <w:rFonts w:asciiTheme="majorHAnsi" w:eastAsia="Times New Roman" w:hAnsiTheme="majorHAnsi" w:cstheme="majorHAnsi"/>
          <w:color w:val="000000" w:themeColor="text1"/>
          <w:sz w:val="24"/>
          <w:szCs w:val="24"/>
        </w:rPr>
        <w:t>d</w:t>
      </w:r>
      <w:r w:rsidR="008C2945" w:rsidRPr="00C75640">
        <w:rPr>
          <w:rFonts w:asciiTheme="majorHAnsi" w:eastAsia="Times New Roman" w:hAnsiTheme="majorHAnsi" w:cstheme="majorHAnsi"/>
          <w:color w:val="000000" w:themeColor="text1"/>
          <w:sz w:val="24"/>
          <w:szCs w:val="24"/>
        </w:rPr>
        <w:t>.</w:t>
      </w:r>
      <w:r w:rsidR="00201FC0" w:rsidRPr="00C75640">
        <w:rPr>
          <w:rFonts w:asciiTheme="majorHAnsi" w:eastAsia="Times New Roman" w:hAnsiTheme="majorHAnsi" w:cstheme="majorHAnsi"/>
          <w:color w:val="000000" w:themeColor="text1"/>
          <w:sz w:val="24"/>
          <w:szCs w:val="24"/>
        </w:rPr>
        <w:t>”</w:t>
      </w:r>
      <w:r w:rsidR="005478E0" w:rsidRPr="00C75640">
        <w:rPr>
          <w:rStyle w:val="FootnoteReference"/>
          <w:rFonts w:asciiTheme="majorHAnsi" w:eastAsia="Times New Roman" w:hAnsiTheme="majorHAnsi" w:cstheme="majorHAnsi"/>
          <w:color w:val="000000" w:themeColor="text1"/>
          <w:sz w:val="24"/>
          <w:szCs w:val="24"/>
        </w:rPr>
        <w:footnoteReference w:id="36"/>
      </w:r>
      <w:r w:rsidR="00201FC0" w:rsidRPr="00C75640">
        <w:rPr>
          <w:rFonts w:asciiTheme="majorHAnsi" w:eastAsia="Times New Roman" w:hAnsiTheme="majorHAnsi" w:cstheme="majorHAnsi"/>
          <w:color w:val="000000" w:themeColor="text1"/>
          <w:sz w:val="24"/>
          <w:szCs w:val="24"/>
        </w:rPr>
        <w:t xml:space="preserve"> </w:t>
      </w:r>
      <w:r w:rsidR="002439B8" w:rsidRPr="00C75640">
        <w:rPr>
          <w:rFonts w:asciiTheme="majorHAnsi" w:eastAsia="Times New Roman" w:hAnsiTheme="majorHAnsi" w:cstheme="majorHAnsi"/>
          <w:color w:val="000000" w:themeColor="text1"/>
          <w:sz w:val="24"/>
          <w:szCs w:val="24"/>
        </w:rPr>
        <w:t>Finally,</w:t>
      </w:r>
      <w:r w:rsidR="00E46832" w:rsidRPr="00C75640">
        <w:rPr>
          <w:rFonts w:asciiTheme="majorHAnsi" w:eastAsia="Times New Roman" w:hAnsiTheme="majorHAnsi" w:cstheme="majorHAnsi"/>
          <w:color w:val="000000" w:themeColor="text1"/>
          <w:sz w:val="24"/>
          <w:szCs w:val="24"/>
        </w:rPr>
        <w:t xml:space="preserve"> </w:t>
      </w:r>
      <w:r w:rsidR="00EB40BD" w:rsidRPr="00C75640">
        <w:rPr>
          <w:rFonts w:asciiTheme="majorHAnsi" w:eastAsia="Times New Roman" w:hAnsiTheme="majorHAnsi" w:cstheme="majorHAnsi"/>
          <w:color w:val="000000" w:themeColor="text1"/>
          <w:sz w:val="24"/>
          <w:szCs w:val="24"/>
        </w:rPr>
        <w:t xml:space="preserve">the </w:t>
      </w:r>
      <w:r w:rsidR="00A04874" w:rsidRPr="00C75640">
        <w:rPr>
          <w:rFonts w:asciiTheme="majorHAnsi" w:eastAsia="Times New Roman" w:hAnsiTheme="majorHAnsi" w:cstheme="majorHAnsi"/>
          <w:color w:val="000000" w:themeColor="text1"/>
          <w:sz w:val="24"/>
          <w:szCs w:val="24"/>
        </w:rPr>
        <w:t xml:space="preserve">governance structure should </w:t>
      </w:r>
      <w:r w:rsidR="006216BB" w:rsidRPr="00C75640">
        <w:rPr>
          <w:rFonts w:asciiTheme="majorHAnsi" w:eastAsia="Times New Roman" w:hAnsiTheme="majorHAnsi" w:cstheme="majorHAnsi"/>
          <w:color w:val="000000" w:themeColor="text1"/>
          <w:sz w:val="24"/>
          <w:szCs w:val="24"/>
        </w:rPr>
        <w:t xml:space="preserve">embed the design features motivating the blockchain </w:t>
      </w:r>
      <w:r w:rsidR="00E25BE1" w:rsidRPr="00C75640">
        <w:rPr>
          <w:rFonts w:asciiTheme="majorHAnsi" w:eastAsia="Times New Roman" w:hAnsiTheme="majorHAnsi" w:cstheme="majorHAnsi"/>
          <w:color w:val="000000" w:themeColor="text1"/>
          <w:sz w:val="24"/>
          <w:szCs w:val="24"/>
        </w:rPr>
        <w:t>agents</w:t>
      </w:r>
      <w:r w:rsidR="006216BB" w:rsidRPr="00C75640">
        <w:rPr>
          <w:rFonts w:asciiTheme="majorHAnsi" w:eastAsia="Times New Roman" w:hAnsiTheme="majorHAnsi" w:cstheme="majorHAnsi"/>
          <w:color w:val="000000" w:themeColor="text1"/>
          <w:sz w:val="24"/>
          <w:szCs w:val="24"/>
        </w:rPr>
        <w:t xml:space="preserve"> to</w:t>
      </w:r>
      <w:r w:rsidR="00BB6464" w:rsidRPr="00C75640">
        <w:rPr>
          <w:rFonts w:asciiTheme="majorHAnsi" w:eastAsia="Times New Roman" w:hAnsiTheme="majorHAnsi" w:cstheme="majorHAnsi"/>
          <w:color w:val="000000" w:themeColor="text1"/>
          <w:sz w:val="24"/>
          <w:szCs w:val="24"/>
        </w:rPr>
        <w:t xml:space="preserve"> “choose actions that coincide with goals of the system’s design.”</w:t>
      </w:r>
      <w:r w:rsidR="00BB6464" w:rsidRPr="00C75640">
        <w:rPr>
          <w:rStyle w:val="FootnoteReference"/>
          <w:rFonts w:asciiTheme="majorHAnsi" w:eastAsia="Times New Roman" w:hAnsiTheme="majorHAnsi" w:cstheme="majorHAnsi"/>
          <w:color w:val="000000" w:themeColor="text1"/>
          <w:sz w:val="24"/>
          <w:szCs w:val="24"/>
        </w:rPr>
        <w:footnoteReference w:id="37"/>
      </w:r>
      <w:r w:rsidR="00793BCE" w:rsidRPr="00C75640">
        <w:rPr>
          <w:rFonts w:asciiTheme="majorHAnsi" w:eastAsia="Times New Roman" w:hAnsiTheme="majorHAnsi" w:cstheme="majorHAnsi"/>
          <w:color w:val="000000" w:themeColor="text1"/>
          <w:sz w:val="24"/>
          <w:szCs w:val="24"/>
        </w:rPr>
        <w:t xml:space="preserve"> </w:t>
      </w:r>
    </w:p>
    <w:p w14:paraId="0D8A56CF" w14:textId="77777777" w:rsidR="001025B2" w:rsidRPr="00C75640" w:rsidRDefault="001025B2" w:rsidP="00B05120">
      <w:pPr>
        <w:spacing w:line="240" w:lineRule="auto"/>
        <w:jc w:val="both"/>
        <w:rPr>
          <w:rFonts w:asciiTheme="majorHAnsi" w:eastAsia="Times New Roman" w:hAnsiTheme="majorHAnsi" w:cstheme="majorHAnsi"/>
          <w:color w:val="000000" w:themeColor="text1"/>
          <w:sz w:val="24"/>
          <w:szCs w:val="24"/>
        </w:rPr>
      </w:pPr>
    </w:p>
    <w:p w14:paraId="0ACEB8AB" w14:textId="63D5B683" w:rsidR="006A1F3C" w:rsidRPr="00C75640" w:rsidRDefault="00D831A6"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While these theoretical discourses </w:t>
      </w:r>
      <w:r w:rsidR="000A1AB0" w:rsidRPr="00C75640">
        <w:rPr>
          <w:rFonts w:asciiTheme="majorHAnsi" w:eastAsia="Times New Roman" w:hAnsiTheme="majorHAnsi" w:cstheme="majorHAnsi"/>
          <w:color w:val="000000" w:themeColor="text1"/>
          <w:sz w:val="24"/>
          <w:szCs w:val="24"/>
        </w:rPr>
        <w:t xml:space="preserve">provide some </w:t>
      </w:r>
      <w:r w:rsidR="00ED59A8" w:rsidRPr="00C75640">
        <w:rPr>
          <w:rFonts w:asciiTheme="majorHAnsi" w:eastAsia="Times New Roman" w:hAnsiTheme="majorHAnsi" w:cstheme="majorHAnsi"/>
          <w:color w:val="000000" w:themeColor="text1"/>
          <w:sz w:val="24"/>
          <w:szCs w:val="24"/>
        </w:rPr>
        <w:t>suitable directions as to</w:t>
      </w:r>
      <w:r w:rsidR="00D41FC5" w:rsidRPr="00C75640">
        <w:rPr>
          <w:rFonts w:asciiTheme="majorHAnsi" w:eastAsia="Times New Roman" w:hAnsiTheme="majorHAnsi" w:cstheme="majorHAnsi"/>
          <w:color w:val="000000" w:themeColor="text1"/>
          <w:sz w:val="24"/>
          <w:szCs w:val="24"/>
        </w:rPr>
        <w:t xml:space="preserve"> </w:t>
      </w:r>
      <w:r w:rsidR="00873FB2" w:rsidRPr="00C75640">
        <w:rPr>
          <w:rFonts w:asciiTheme="majorHAnsi" w:eastAsia="Times New Roman" w:hAnsiTheme="majorHAnsi" w:cstheme="majorHAnsi"/>
          <w:color w:val="000000" w:themeColor="text1"/>
          <w:sz w:val="24"/>
          <w:szCs w:val="24"/>
        </w:rPr>
        <w:t>what a blockchain framework should be in an ideal world</w:t>
      </w:r>
      <w:r w:rsidR="00771E21" w:rsidRPr="00C75640">
        <w:rPr>
          <w:rFonts w:asciiTheme="majorHAnsi" w:eastAsia="Times New Roman" w:hAnsiTheme="majorHAnsi" w:cstheme="majorHAnsi"/>
          <w:color w:val="000000" w:themeColor="text1"/>
          <w:sz w:val="24"/>
          <w:szCs w:val="24"/>
        </w:rPr>
        <w:t>—accountable and loyal</w:t>
      </w:r>
      <w:r w:rsidR="00873FB2" w:rsidRPr="00C75640">
        <w:rPr>
          <w:rFonts w:asciiTheme="majorHAnsi" w:eastAsia="Times New Roman" w:hAnsiTheme="majorHAnsi" w:cstheme="majorHAnsi"/>
          <w:color w:val="000000" w:themeColor="text1"/>
          <w:sz w:val="24"/>
          <w:szCs w:val="24"/>
        </w:rPr>
        <w:t xml:space="preserve">, </w:t>
      </w:r>
      <w:r w:rsidR="00771E21" w:rsidRPr="00C75640">
        <w:rPr>
          <w:rFonts w:asciiTheme="majorHAnsi" w:eastAsia="Times New Roman" w:hAnsiTheme="majorHAnsi" w:cstheme="majorHAnsi"/>
          <w:color w:val="000000" w:themeColor="text1"/>
          <w:sz w:val="24"/>
          <w:szCs w:val="24"/>
        </w:rPr>
        <w:t>they do not s</w:t>
      </w:r>
      <w:r w:rsidR="001025B2" w:rsidRPr="00C75640">
        <w:rPr>
          <w:rFonts w:asciiTheme="majorHAnsi" w:eastAsia="Times New Roman" w:hAnsiTheme="majorHAnsi" w:cstheme="majorHAnsi"/>
          <w:color w:val="000000" w:themeColor="text1"/>
          <w:sz w:val="24"/>
          <w:szCs w:val="24"/>
        </w:rPr>
        <w:t>ufficiently differentiate between permissioned and</w:t>
      </w:r>
      <w:r w:rsidR="00E70CE5" w:rsidRPr="00C75640">
        <w:rPr>
          <w:rFonts w:asciiTheme="majorHAnsi" w:eastAsia="Times New Roman" w:hAnsiTheme="majorHAnsi" w:cstheme="majorHAnsi"/>
          <w:color w:val="000000" w:themeColor="text1"/>
          <w:sz w:val="24"/>
          <w:szCs w:val="24"/>
        </w:rPr>
        <w:t xml:space="preserve"> </w:t>
      </w:r>
      <w:r w:rsidR="001025B2" w:rsidRPr="00C75640">
        <w:rPr>
          <w:rFonts w:asciiTheme="majorHAnsi" w:eastAsia="Times New Roman" w:hAnsiTheme="majorHAnsi" w:cstheme="majorHAnsi"/>
          <w:color w:val="000000" w:themeColor="text1"/>
          <w:sz w:val="24"/>
          <w:szCs w:val="24"/>
        </w:rPr>
        <w:t>permissionless blockchain</w:t>
      </w:r>
      <w:r w:rsidR="00E70CE5" w:rsidRPr="00C75640">
        <w:rPr>
          <w:rFonts w:asciiTheme="majorHAnsi" w:eastAsia="Times New Roman" w:hAnsiTheme="majorHAnsi" w:cstheme="majorHAnsi"/>
          <w:color w:val="000000" w:themeColor="text1"/>
          <w:sz w:val="24"/>
          <w:szCs w:val="24"/>
        </w:rPr>
        <w:t xml:space="preserve"> network</w:t>
      </w:r>
      <w:r w:rsidR="00B37B7D" w:rsidRPr="00C75640">
        <w:rPr>
          <w:rFonts w:asciiTheme="majorHAnsi" w:eastAsia="Times New Roman" w:hAnsiTheme="majorHAnsi" w:cstheme="majorHAnsi"/>
          <w:color w:val="000000" w:themeColor="text1"/>
          <w:sz w:val="24"/>
          <w:szCs w:val="24"/>
        </w:rPr>
        <w:t>s</w:t>
      </w:r>
      <w:r w:rsidR="001025B2" w:rsidRPr="00C75640">
        <w:rPr>
          <w:rFonts w:asciiTheme="majorHAnsi" w:eastAsia="Times New Roman" w:hAnsiTheme="majorHAnsi" w:cstheme="majorHAnsi"/>
          <w:color w:val="000000" w:themeColor="text1"/>
          <w:sz w:val="24"/>
          <w:szCs w:val="24"/>
        </w:rPr>
        <w:t xml:space="preserve"> and the</w:t>
      </w:r>
      <w:r w:rsidR="00814DBE" w:rsidRPr="00C75640">
        <w:rPr>
          <w:rFonts w:asciiTheme="majorHAnsi" w:eastAsia="Times New Roman" w:hAnsiTheme="majorHAnsi" w:cstheme="majorHAnsi"/>
          <w:color w:val="000000" w:themeColor="text1"/>
          <w:sz w:val="24"/>
          <w:szCs w:val="24"/>
        </w:rPr>
        <w:t xml:space="preserve"> governance problems</w:t>
      </w:r>
      <w:r w:rsidR="00B37B7D" w:rsidRPr="00C75640">
        <w:rPr>
          <w:rFonts w:asciiTheme="majorHAnsi" w:eastAsia="Times New Roman" w:hAnsiTheme="majorHAnsi" w:cstheme="majorHAnsi"/>
          <w:color w:val="000000" w:themeColor="text1"/>
          <w:sz w:val="24"/>
          <w:szCs w:val="24"/>
        </w:rPr>
        <w:t xml:space="preserve"> arising from blockchain’s centralities.</w:t>
      </w:r>
      <w:r w:rsidR="00831EE9" w:rsidRPr="00C75640">
        <w:rPr>
          <w:rFonts w:asciiTheme="majorHAnsi" w:eastAsia="Times New Roman" w:hAnsiTheme="majorHAnsi" w:cstheme="majorHAnsi"/>
          <w:color w:val="000000" w:themeColor="text1"/>
          <w:sz w:val="24"/>
          <w:szCs w:val="24"/>
        </w:rPr>
        <w:t xml:space="preserve"> Moreover, a blockchain’s utopian world of ‘decentralization’</w:t>
      </w:r>
      <w:r w:rsidR="00940DC2" w:rsidRPr="00C75640">
        <w:rPr>
          <w:rFonts w:asciiTheme="majorHAnsi" w:eastAsia="Times New Roman" w:hAnsiTheme="majorHAnsi" w:cstheme="majorHAnsi"/>
          <w:color w:val="000000" w:themeColor="text1"/>
          <w:sz w:val="24"/>
          <w:szCs w:val="24"/>
        </w:rPr>
        <w:t xml:space="preserve"> attracts many users who believe </w:t>
      </w:r>
      <w:r w:rsidR="00D22661" w:rsidRPr="00C75640">
        <w:rPr>
          <w:rFonts w:asciiTheme="majorHAnsi" w:eastAsia="Times New Roman" w:hAnsiTheme="majorHAnsi" w:cstheme="majorHAnsi"/>
          <w:color w:val="000000" w:themeColor="text1"/>
          <w:sz w:val="24"/>
          <w:szCs w:val="24"/>
        </w:rPr>
        <w:t xml:space="preserve">in </w:t>
      </w:r>
      <w:r w:rsidR="007865E0" w:rsidRPr="00C75640">
        <w:rPr>
          <w:rFonts w:asciiTheme="majorHAnsi" w:eastAsia="Times New Roman" w:hAnsiTheme="majorHAnsi" w:cstheme="majorHAnsi"/>
          <w:color w:val="000000" w:themeColor="text1"/>
          <w:sz w:val="24"/>
          <w:szCs w:val="24"/>
        </w:rPr>
        <w:t>realizing</w:t>
      </w:r>
      <w:r w:rsidR="00D22661" w:rsidRPr="00C75640">
        <w:rPr>
          <w:rFonts w:asciiTheme="majorHAnsi" w:eastAsia="Times New Roman" w:hAnsiTheme="majorHAnsi" w:cstheme="majorHAnsi"/>
          <w:color w:val="000000" w:themeColor="text1"/>
          <w:sz w:val="24"/>
          <w:szCs w:val="24"/>
        </w:rPr>
        <w:t xml:space="preserve"> an alternative economic system</w:t>
      </w:r>
      <w:r w:rsidR="00CD64C8" w:rsidRPr="00C75640">
        <w:rPr>
          <w:rFonts w:asciiTheme="majorHAnsi" w:eastAsia="Times New Roman" w:hAnsiTheme="majorHAnsi" w:cstheme="majorHAnsi"/>
          <w:color w:val="000000" w:themeColor="text1"/>
          <w:sz w:val="24"/>
          <w:szCs w:val="24"/>
        </w:rPr>
        <w:t xml:space="preserve"> and thereby being invested in the growth and value of a </w:t>
      </w:r>
      <w:r w:rsidR="00253250" w:rsidRPr="00C75640">
        <w:rPr>
          <w:rFonts w:asciiTheme="majorHAnsi" w:eastAsia="Times New Roman" w:hAnsiTheme="majorHAnsi" w:cstheme="majorHAnsi"/>
          <w:color w:val="000000" w:themeColor="text1"/>
          <w:sz w:val="24"/>
          <w:szCs w:val="24"/>
        </w:rPr>
        <w:t>certain</w:t>
      </w:r>
      <w:r w:rsidR="00CD64C8" w:rsidRPr="00C75640">
        <w:rPr>
          <w:rFonts w:asciiTheme="majorHAnsi" w:eastAsia="Times New Roman" w:hAnsiTheme="majorHAnsi" w:cstheme="majorHAnsi"/>
          <w:color w:val="000000" w:themeColor="text1"/>
          <w:sz w:val="24"/>
          <w:szCs w:val="24"/>
        </w:rPr>
        <w:t xml:space="preserve"> network. </w:t>
      </w:r>
      <w:r w:rsidR="00E12192" w:rsidRPr="00C75640">
        <w:rPr>
          <w:rFonts w:asciiTheme="majorHAnsi" w:eastAsia="Times New Roman" w:hAnsiTheme="majorHAnsi" w:cstheme="majorHAnsi"/>
          <w:color w:val="000000" w:themeColor="text1"/>
          <w:sz w:val="24"/>
          <w:szCs w:val="24"/>
        </w:rPr>
        <w:t>Without</w:t>
      </w:r>
      <w:r w:rsidR="00253250" w:rsidRPr="00C75640">
        <w:rPr>
          <w:rFonts w:asciiTheme="majorHAnsi" w:eastAsia="Times New Roman" w:hAnsiTheme="majorHAnsi" w:cstheme="majorHAnsi"/>
          <w:color w:val="000000" w:themeColor="text1"/>
          <w:sz w:val="24"/>
          <w:szCs w:val="24"/>
        </w:rPr>
        <w:t xml:space="preserve"> an effective go</w:t>
      </w:r>
      <w:r w:rsidR="00240D80" w:rsidRPr="00C75640">
        <w:rPr>
          <w:rFonts w:asciiTheme="majorHAnsi" w:eastAsia="Times New Roman" w:hAnsiTheme="majorHAnsi" w:cstheme="majorHAnsi"/>
          <w:color w:val="000000" w:themeColor="text1"/>
          <w:sz w:val="24"/>
          <w:szCs w:val="24"/>
        </w:rPr>
        <w:t>vernance framework, blockchain’s centralities jeo</w:t>
      </w:r>
      <w:r w:rsidR="004C79B2" w:rsidRPr="00C75640">
        <w:rPr>
          <w:rFonts w:asciiTheme="majorHAnsi" w:eastAsia="Times New Roman" w:hAnsiTheme="majorHAnsi" w:cstheme="majorHAnsi"/>
          <w:color w:val="000000" w:themeColor="text1"/>
          <w:sz w:val="24"/>
          <w:szCs w:val="24"/>
        </w:rPr>
        <w:t>pardize</w:t>
      </w:r>
      <w:r w:rsidR="00BE6D66" w:rsidRPr="00C75640">
        <w:rPr>
          <w:rFonts w:asciiTheme="majorHAnsi" w:eastAsia="Times New Roman" w:hAnsiTheme="majorHAnsi" w:cstheme="majorHAnsi"/>
          <w:color w:val="000000" w:themeColor="text1"/>
          <w:sz w:val="24"/>
          <w:szCs w:val="24"/>
        </w:rPr>
        <w:t xml:space="preserve"> </w:t>
      </w:r>
      <w:r w:rsidR="00261CDC" w:rsidRPr="00C75640">
        <w:rPr>
          <w:rFonts w:asciiTheme="majorHAnsi" w:eastAsia="Times New Roman" w:hAnsiTheme="majorHAnsi" w:cstheme="majorHAnsi"/>
          <w:color w:val="000000" w:themeColor="text1"/>
          <w:sz w:val="24"/>
          <w:szCs w:val="24"/>
        </w:rPr>
        <w:t xml:space="preserve">the </w:t>
      </w:r>
      <w:r w:rsidR="00BE6D66" w:rsidRPr="00C75640">
        <w:rPr>
          <w:rFonts w:asciiTheme="majorHAnsi" w:eastAsia="Times New Roman" w:hAnsiTheme="majorHAnsi" w:cstheme="majorHAnsi"/>
          <w:color w:val="000000" w:themeColor="text1"/>
          <w:sz w:val="24"/>
          <w:szCs w:val="24"/>
        </w:rPr>
        <w:t>community’s trust</w:t>
      </w:r>
      <w:r w:rsidR="008F01F8" w:rsidRPr="00C75640">
        <w:rPr>
          <w:rFonts w:asciiTheme="majorHAnsi" w:eastAsia="Times New Roman" w:hAnsiTheme="majorHAnsi" w:cstheme="majorHAnsi"/>
          <w:color w:val="000000" w:themeColor="text1"/>
          <w:sz w:val="24"/>
          <w:szCs w:val="24"/>
        </w:rPr>
        <w:t xml:space="preserve"> and the future of</w:t>
      </w:r>
      <w:r w:rsidR="00432747" w:rsidRPr="00C75640">
        <w:rPr>
          <w:rFonts w:asciiTheme="majorHAnsi" w:eastAsia="Times New Roman" w:hAnsiTheme="majorHAnsi" w:cstheme="majorHAnsi"/>
          <w:color w:val="000000" w:themeColor="text1"/>
          <w:sz w:val="24"/>
          <w:szCs w:val="24"/>
        </w:rPr>
        <w:t xml:space="preserve"> permissionless blockchain</w:t>
      </w:r>
      <w:r w:rsidR="008F01F8" w:rsidRPr="00C75640">
        <w:rPr>
          <w:rFonts w:asciiTheme="majorHAnsi" w:eastAsia="Times New Roman" w:hAnsiTheme="majorHAnsi" w:cstheme="majorHAnsi"/>
          <w:color w:val="000000" w:themeColor="text1"/>
          <w:sz w:val="24"/>
          <w:szCs w:val="24"/>
        </w:rPr>
        <w:t xml:space="preserve"> networks.</w:t>
      </w:r>
      <w:r w:rsidR="00B32381" w:rsidRPr="00C75640">
        <w:rPr>
          <w:rFonts w:asciiTheme="majorHAnsi" w:eastAsia="Times New Roman" w:hAnsiTheme="majorHAnsi" w:cstheme="majorHAnsi"/>
          <w:color w:val="000000" w:themeColor="text1"/>
          <w:sz w:val="24"/>
          <w:szCs w:val="24"/>
        </w:rPr>
        <w:t xml:space="preserve"> </w:t>
      </w:r>
      <w:r w:rsidR="000A5CC0" w:rsidRPr="00C75640">
        <w:rPr>
          <w:rFonts w:asciiTheme="majorHAnsi" w:eastAsia="Times New Roman" w:hAnsiTheme="majorHAnsi" w:cstheme="majorHAnsi"/>
          <w:color w:val="000000" w:themeColor="text1"/>
          <w:sz w:val="24"/>
          <w:szCs w:val="24"/>
        </w:rPr>
        <w:t xml:space="preserve">This also </w:t>
      </w:r>
      <w:r w:rsidR="008356EB" w:rsidRPr="00C75640">
        <w:rPr>
          <w:rFonts w:asciiTheme="majorHAnsi" w:eastAsia="Times New Roman" w:hAnsiTheme="majorHAnsi" w:cstheme="majorHAnsi"/>
          <w:color w:val="000000" w:themeColor="text1"/>
          <w:sz w:val="24"/>
          <w:szCs w:val="24"/>
        </w:rPr>
        <w:t>increased</w:t>
      </w:r>
      <w:r w:rsidR="0037237C" w:rsidRPr="00C75640">
        <w:rPr>
          <w:rFonts w:asciiTheme="majorHAnsi" w:eastAsia="Times New Roman" w:hAnsiTheme="majorHAnsi" w:cstheme="majorHAnsi"/>
          <w:color w:val="000000" w:themeColor="text1"/>
          <w:sz w:val="24"/>
          <w:szCs w:val="24"/>
        </w:rPr>
        <w:t xml:space="preserve"> the </w:t>
      </w:r>
      <w:r w:rsidR="00670131" w:rsidRPr="00C75640">
        <w:rPr>
          <w:rFonts w:asciiTheme="majorHAnsi" w:eastAsia="Times New Roman" w:hAnsiTheme="majorHAnsi" w:cstheme="majorHAnsi"/>
          <w:color w:val="000000" w:themeColor="text1"/>
          <w:sz w:val="24"/>
          <w:szCs w:val="24"/>
        </w:rPr>
        <w:t>risk</w:t>
      </w:r>
      <w:r w:rsidR="0037237C" w:rsidRPr="00C75640">
        <w:rPr>
          <w:rFonts w:asciiTheme="majorHAnsi" w:eastAsia="Times New Roman" w:hAnsiTheme="majorHAnsi" w:cstheme="majorHAnsi"/>
          <w:color w:val="000000" w:themeColor="text1"/>
          <w:sz w:val="24"/>
          <w:szCs w:val="24"/>
        </w:rPr>
        <w:t xml:space="preserve"> of ‘opportunism’</w:t>
      </w:r>
      <w:r w:rsidR="00007823" w:rsidRPr="00C75640">
        <w:rPr>
          <w:rFonts w:asciiTheme="majorHAnsi" w:eastAsia="Times New Roman" w:hAnsiTheme="majorHAnsi" w:cstheme="majorHAnsi"/>
          <w:color w:val="000000" w:themeColor="text1"/>
          <w:sz w:val="24"/>
          <w:szCs w:val="24"/>
        </w:rPr>
        <w:t xml:space="preserve">— a </w:t>
      </w:r>
      <w:r w:rsidR="00DE01AB" w:rsidRPr="00C75640">
        <w:rPr>
          <w:rFonts w:asciiTheme="majorHAnsi" w:eastAsia="Times New Roman" w:hAnsiTheme="majorHAnsi" w:cstheme="majorHAnsi"/>
          <w:color w:val="000000" w:themeColor="text1"/>
          <w:sz w:val="24"/>
          <w:szCs w:val="24"/>
        </w:rPr>
        <w:t>governance</w:t>
      </w:r>
      <w:r w:rsidR="00670131" w:rsidRPr="00C75640">
        <w:rPr>
          <w:rFonts w:asciiTheme="majorHAnsi" w:eastAsia="Times New Roman" w:hAnsiTheme="majorHAnsi" w:cstheme="majorHAnsi"/>
          <w:color w:val="000000" w:themeColor="text1"/>
          <w:sz w:val="24"/>
          <w:szCs w:val="24"/>
        </w:rPr>
        <w:t xml:space="preserve"> hazard</w:t>
      </w:r>
      <w:r w:rsidR="00E85141" w:rsidRPr="00C75640">
        <w:rPr>
          <w:rFonts w:asciiTheme="majorHAnsi" w:eastAsia="Times New Roman" w:hAnsiTheme="majorHAnsi" w:cstheme="majorHAnsi"/>
          <w:color w:val="000000" w:themeColor="text1"/>
          <w:sz w:val="24"/>
          <w:szCs w:val="24"/>
        </w:rPr>
        <w:t xml:space="preserve"> that usually</w:t>
      </w:r>
      <w:r w:rsidR="002E0F1B" w:rsidRPr="00C75640">
        <w:rPr>
          <w:rFonts w:asciiTheme="majorHAnsi" w:eastAsia="Times New Roman" w:hAnsiTheme="majorHAnsi" w:cstheme="majorHAnsi"/>
          <w:color w:val="000000" w:themeColor="text1"/>
          <w:sz w:val="24"/>
          <w:szCs w:val="24"/>
        </w:rPr>
        <w:t xml:space="preserve"> refers to </w:t>
      </w:r>
      <w:r w:rsidR="00E2188A" w:rsidRPr="00C75640">
        <w:rPr>
          <w:rFonts w:asciiTheme="majorHAnsi" w:eastAsia="Times New Roman" w:hAnsiTheme="majorHAnsi" w:cstheme="majorHAnsi"/>
          <w:color w:val="000000" w:themeColor="text1"/>
          <w:sz w:val="24"/>
          <w:szCs w:val="24"/>
        </w:rPr>
        <w:t>opportunistic management behavior</w:t>
      </w:r>
      <w:r w:rsidR="00E85141" w:rsidRPr="00C75640">
        <w:rPr>
          <w:rFonts w:asciiTheme="majorHAnsi" w:eastAsia="Times New Roman" w:hAnsiTheme="majorHAnsi" w:cstheme="majorHAnsi"/>
          <w:color w:val="000000" w:themeColor="text1"/>
          <w:sz w:val="24"/>
          <w:szCs w:val="24"/>
        </w:rPr>
        <w:t xml:space="preserve"> </w:t>
      </w:r>
      <w:r w:rsidR="00E2188A" w:rsidRPr="00C75640">
        <w:rPr>
          <w:rFonts w:asciiTheme="majorHAnsi" w:eastAsia="Times New Roman" w:hAnsiTheme="majorHAnsi" w:cstheme="majorHAnsi"/>
          <w:color w:val="000000" w:themeColor="text1"/>
          <w:sz w:val="24"/>
          <w:szCs w:val="24"/>
        </w:rPr>
        <w:t>contrary to shareholders’ interests</w:t>
      </w:r>
      <w:r w:rsidR="003D4E6A" w:rsidRPr="00C75640">
        <w:rPr>
          <w:rFonts w:asciiTheme="majorHAnsi" w:eastAsia="Times New Roman" w:hAnsiTheme="majorHAnsi" w:cstheme="majorHAnsi"/>
          <w:color w:val="000000" w:themeColor="text1"/>
          <w:sz w:val="24"/>
          <w:szCs w:val="24"/>
        </w:rPr>
        <w:t>.</w:t>
      </w:r>
      <w:r w:rsidR="003D4E6A" w:rsidRPr="00C75640">
        <w:rPr>
          <w:rStyle w:val="FootnoteReference"/>
          <w:rFonts w:asciiTheme="majorHAnsi" w:eastAsia="Times New Roman" w:hAnsiTheme="majorHAnsi" w:cstheme="majorHAnsi"/>
          <w:color w:val="000000" w:themeColor="text1"/>
          <w:sz w:val="24"/>
          <w:szCs w:val="24"/>
        </w:rPr>
        <w:footnoteReference w:id="38"/>
      </w:r>
      <w:r w:rsidR="002A4812" w:rsidRPr="00C75640">
        <w:rPr>
          <w:rFonts w:asciiTheme="majorHAnsi" w:eastAsia="Times New Roman" w:hAnsiTheme="majorHAnsi" w:cstheme="majorHAnsi"/>
          <w:color w:val="000000" w:themeColor="text1"/>
          <w:sz w:val="24"/>
          <w:szCs w:val="24"/>
        </w:rPr>
        <w:t xml:space="preserve"> However, in the context of blockchain, </w:t>
      </w:r>
      <w:r w:rsidR="00490280" w:rsidRPr="00C75640">
        <w:rPr>
          <w:rFonts w:asciiTheme="majorHAnsi" w:eastAsia="Times New Roman" w:hAnsiTheme="majorHAnsi" w:cstheme="majorHAnsi"/>
          <w:color w:val="000000" w:themeColor="text1"/>
          <w:sz w:val="24"/>
          <w:szCs w:val="24"/>
        </w:rPr>
        <w:t xml:space="preserve">opportunism arises when </w:t>
      </w:r>
      <w:r w:rsidR="00382BF9" w:rsidRPr="00C75640">
        <w:rPr>
          <w:rFonts w:asciiTheme="majorHAnsi" w:eastAsia="Times New Roman" w:hAnsiTheme="majorHAnsi" w:cstheme="majorHAnsi"/>
          <w:color w:val="000000" w:themeColor="text1"/>
          <w:sz w:val="24"/>
          <w:szCs w:val="24"/>
        </w:rPr>
        <w:t xml:space="preserve">a </w:t>
      </w:r>
      <w:r w:rsidR="00490280" w:rsidRPr="00C75640">
        <w:rPr>
          <w:rFonts w:asciiTheme="majorHAnsi" w:eastAsia="Times New Roman" w:hAnsiTheme="majorHAnsi" w:cstheme="majorHAnsi"/>
          <w:color w:val="000000" w:themeColor="text1"/>
          <w:sz w:val="24"/>
          <w:szCs w:val="24"/>
        </w:rPr>
        <w:t>blockchain</w:t>
      </w:r>
      <w:r w:rsidR="00382BF9" w:rsidRPr="00C75640">
        <w:rPr>
          <w:rFonts w:asciiTheme="majorHAnsi" w:eastAsia="Times New Roman" w:hAnsiTheme="majorHAnsi" w:cstheme="majorHAnsi"/>
          <w:color w:val="000000" w:themeColor="text1"/>
          <w:sz w:val="24"/>
          <w:szCs w:val="24"/>
        </w:rPr>
        <w:t xml:space="preserve"> network</w:t>
      </w:r>
      <w:r w:rsidR="00490280" w:rsidRPr="00C75640">
        <w:rPr>
          <w:rFonts w:asciiTheme="majorHAnsi" w:eastAsia="Times New Roman" w:hAnsiTheme="majorHAnsi" w:cstheme="majorHAnsi"/>
          <w:color w:val="000000" w:themeColor="text1"/>
          <w:sz w:val="24"/>
          <w:szCs w:val="24"/>
        </w:rPr>
        <w:t>’s c</w:t>
      </w:r>
      <w:r w:rsidR="005F356A" w:rsidRPr="00C75640">
        <w:rPr>
          <w:rFonts w:asciiTheme="majorHAnsi" w:eastAsia="Times New Roman" w:hAnsiTheme="majorHAnsi" w:cstheme="majorHAnsi"/>
          <w:color w:val="000000" w:themeColor="text1"/>
          <w:sz w:val="24"/>
          <w:szCs w:val="24"/>
        </w:rPr>
        <w:t xml:space="preserve">entralized power </w:t>
      </w:r>
      <w:r w:rsidR="000A4EFD" w:rsidRPr="00C75640">
        <w:rPr>
          <w:rFonts w:asciiTheme="majorHAnsi" w:eastAsia="Times New Roman" w:hAnsiTheme="majorHAnsi" w:cstheme="majorHAnsi"/>
          <w:color w:val="000000" w:themeColor="text1"/>
          <w:sz w:val="24"/>
          <w:szCs w:val="24"/>
        </w:rPr>
        <w:t>structure</w:t>
      </w:r>
      <w:r w:rsidR="005F356A" w:rsidRPr="00C75640">
        <w:rPr>
          <w:rFonts w:asciiTheme="majorHAnsi" w:eastAsia="Times New Roman" w:hAnsiTheme="majorHAnsi" w:cstheme="majorHAnsi"/>
          <w:color w:val="000000" w:themeColor="text1"/>
          <w:sz w:val="24"/>
          <w:szCs w:val="24"/>
        </w:rPr>
        <w:t xml:space="preserve"> </w:t>
      </w:r>
      <w:r w:rsidR="00B55196" w:rsidRPr="00C75640">
        <w:rPr>
          <w:rFonts w:asciiTheme="majorHAnsi" w:eastAsia="Times New Roman" w:hAnsiTheme="majorHAnsi" w:cstheme="majorHAnsi"/>
          <w:color w:val="000000" w:themeColor="text1"/>
          <w:sz w:val="24"/>
          <w:szCs w:val="24"/>
        </w:rPr>
        <w:t xml:space="preserve">has the intent </w:t>
      </w:r>
      <w:r w:rsidR="00F37282" w:rsidRPr="00C75640">
        <w:rPr>
          <w:rFonts w:asciiTheme="majorHAnsi" w:eastAsia="Times New Roman" w:hAnsiTheme="majorHAnsi" w:cstheme="majorHAnsi"/>
          <w:color w:val="000000" w:themeColor="text1"/>
          <w:sz w:val="24"/>
          <w:szCs w:val="24"/>
        </w:rPr>
        <w:t xml:space="preserve">and ability to exploit ‘trust’ </w:t>
      </w:r>
      <w:r w:rsidR="00D216DF" w:rsidRPr="00C75640">
        <w:rPr>
          <w:rFonts w:asciiTheme="majorHAnsi" w:eastAsia="Times New Roman" w:hAnsiTheme="majorHAnsi" w:cstheme="majorHAnsi"/>
          <w:color w:val="000000" w:themeColor="text1"/>
          <w:sz w:val="24"/>
          <w:szCs w:val="24"/>
        </w:rPr>
        <w:t xml:space="preserve">or centralities in </w:t>
      </w:r>
      <w:r w:rsidR="00CE30BF" w:rsidRPr="00C75640">
        <w:rPr>
          <w:rFonts w:asciiTheme="majorHAnsi" w:eastAsia="Times New Roman" w:hAnsiTheme="majorHAnsi" w:cstheme="majorHAnsi"/>
          <w:color w:val="000000" w:themeColor="text1"/>
          <w:sz w:val="24"/>
          <w:szCs w:val="24"/>
        </w:rPr>
        <w:t>the protocol’s</w:t>
      </w:r>
      <w:r w:rsidR="00D216DF" w:rsidRPr="00C75640">
        <w:rPr>
          <w:rFonts w:asciiTheme="majorHAnsi" w:eastAsia="Times New Roman" w:hAnsiTheme="majorHAnsi" w:cstheme="majorHAnsi"/>
          <w:color w:val="000000" w:themeColor="text1"/>
          <w:sz w:val="24"/>
          <w:szCs w:val="24"/>
        </w:rPr>
        <w:t xml:space="preserve"> design</w:t>
      </w:r>
      <w:r w:rsidR="009606AC" w:rsidRPr="00C75640">
        <w:rPr>
          <w:rFonts w:asciiTheme="majorHAnsi" w:eastAsia="Times New Roman" w:hAnsiTheme="majorHAnsi" w:cstheme="majorHAnsi"/>
          <w:color w:val="000000" w:themeColor="text1"/>
          <w:sz w:val="24"/>
          <w:szCs w:val="24"/>
        </w:rPr>
        <w:t xml:space="preserve"> </w:t>
      </w:r>
      <w:r w:rsidR="00261CDC" w:rsidRPr="00C75640">
        <w:rPr>
          <w:rFonts w:asciiTheme="majorHAnsi" w:eastAsia="Times New Roman" w:hAnsiTheme="majorHAnsi" w:cstheme="majorHAnsi"/>
          <w:color w:val="000000" w:themeColor="text1"/>
          <w:sz w:val="24"/>
          <w:szCs w:val="24"/>
        </w:rPr>
        <w:t xml:space="preserve">and </w:t>
      </w:r>
      <w:r w:rsidR="009606AC" w:rsidRPr="00C75640">
        <w:rPr>
          <w:rFonts w:asciiTheme="majorHAnsi" w:eastAsia="Times New Roman" w:hAnsiTheme="majorHAnsi" w:cstheme="majorHAnsi"/>
          <w:color w:val="000000" w:themeColor="text1"/>
          <w:sz w:val="24"/>
          <w:szCs w:val="24"/>
        </w:rPr>
        <w:t xml:space="preserve">disregards </w:t>
      </w:r>
      <w:r w:rsidR="00261CDC" w:rsidRPr="00C75640">
        <w:rPr>
          <w:rFonts w:asciiTheme="majorHAnsi" w:eastAsia="Times New Roman" w:hAnsiTheme="majorHAnsi" w:cstheme="majorHAnsi"/>
          <w:color w:val="000000" w:themeColor="text1"/>
          <w:sz w:val="24"/>
          <w:szCs w:val="24"/>
        </w:rPr>
        <w:t xml:space="preserve">the </w:t>
      </w:r>
      <w:r w:rsidR="009606AC" w:rsidRPr="00C75640">
        <w:rPr>
          <w:rFonts w:asciiTheme="majorHAnsi" w:eastAsia="Times New Roman" w:hAnsiTheme="majorHAnsi" w:cstheme="majorHAnsi"/>
          <w:color w:val="000000" w:themeColor="text1"/>
          <w:sz w:val="24"/>
          <w:szCs w:val="24"/>
        </w:rPr>
        <w:t>community’s interest</w:t>
      </w:r>
      <w:r w:rsidR="00CC2DEA" w:rsidRPr="00C75640">
        <w:rPr>
          <w:rFonts w:asciiTheme="majorHAnsi" w:eastAsia="Times New Roman" w:hAnsiTheme="majorHAnsi" w:cstheme="majorHAnsi"/>
          <w:color w:val="000000" w:themeColor="text1"/>
          <w:sz w:val="24"/>
          <w:szCs w:val="24"/>
        </w:rPr>
        <w:t>.</w:t>
      </w:r>
      <w:r w:rsidR="00242515" w:rsidRPr="00C75640">
        <w:rPr>
          <w:rStyle w:val="FootnoteReference"/>
          <w:rFonts w:asciiTheme="majorHAnsi" w:eastAsia="Times New Roman" w:hAnsiTheme="majorHAnsi" w:cstheme="majorHAnsi"/>
          <w:color w:val="000000" w:themeColor="text1"/>
          <w:sz w:val="24"/>
          <w:szCs w:val="24"/>
        </w:rPr>
        <w:footnoteReference w:id="39"/>
      </w:r>
      <w:r w:rsidR="00CC2DEA" w:rsidRPr="00C75640">
        <w:rPr>
          <w:rFonts w:asciiTheme="majorHAnsi" w:eastAsia="Times New Roman" w:hAnsiTheme="majorHAnsi" w:cstheme="majorHAnsi"/>
          <w:color w:val="000000" w:themeColor="text1"/>
          <w:sz w:val="24"/>
          <w:szCs w:val="24"/>
        </w:rPr>
        <w:t xml:space="preserve"> For example, in both instances of FTX and Terra collapse, </w:t>
      </w:r>
      <w:r w:rsidR="00336211" w:rsidRPr="00C75640">
        <w:rPr>
          <w:rFonts w:asciiTheme="majorHAnsi" w:eastAsia="Times New Roman" w:hAnsiTheme="majorHAnsi" w:cstheme="majorHAnsi"/>
          <w:color w:val="000000" w:themeColor="text1"/>
          <w:sz w:val="24"/>
          <w:szCs w:val="24"/>
        </w:rPr>
        <w:t>the management demonstrated opportunistic behavior</w:t>
      </w:r>
      <w:r w:rsidR="00275FC6" w:rsidRPr="00C75640">
        <w:rPr>
          <w:rFonts w:asciiTheme="majorHAnsi" w:eastAsia="Times New Roman" w:hAnsiTheme="majorHAnsi" w:cstheme="majorHAnsi"/>
          <w:color w:val="000000" w:themeColor="text1"/>
          <w:sz w:val="24"/>
          <w:szCs w:val="24"/>
        </w:rPr>
        <w:t>s</w:t>
      </w:r>
      <w:r w:rsidR="00275FC6" w:rsidRPr="00C75640">
        <w:rPr>
          <w:rStyle w:val="FootnoteReference"/>
          <w:rFonts w:asciiTheme="majorHAnsi" w:eastAsia="Times New Roman" w:hAnsiTheme="majorHAnsi" w:cstheme="majorHAnsi"/>
          <w:color w:val="000000" w:themeColor="text1"/>
          <w:sz w:val="24"/>
          <w:szCs w:val="24"/>
        </w:rPr>
        <w:footnoteReference w:id="40"/>
      </w:r>
      <w:r w:rsidR="00941707" w:rsidRPr="00C75640">
        <w:rPr>
          <w:rFonts w:asciiTheme="majorHAnsi" w:eastAsia="Times New Roman" w:hAnsiTheme="majorHAnsi" w:cstheme="majorHAnsi"/>
          <w:color w:val="000000" w:themeColor="text1"/>
          <w:sz w:val="24"/>
          <w:szCs w:val="24"/>
        </w:rPr>
        <w:t xml:space="preserve">— </w:t>
      </w:r>
      <w:r w:rsidR="00261CDC" w:rsidRPr="00C75640">
        <w:rPr>
          <w:rFonts w:asciiTheme="majorHAnsi" w:eastAsia="Times New Roman" w:hAnsiTheme="majorHAnsi" w:cstheme="majorHAnsi"/>
          <w:color w:val="000000" w:themeColor="text1"/>
          <w:sz w:val="24"/>
          <w:szCs w:val="24"/>
        </w:rPr>
        <w:t xml:space="preserve">the </w:t>
      </w:r>
      <w:r w:rsidR="00941707" w:rsidRPr="00C75640">
        <w:rPr>
          <w:rFonts w:asciiTheme="majorHAnsi" w:eastAsia="Times New Roman" w:hAnsiTheme="majorHAnsi" w:cstheme="majorHAnsi"/>
          <w:color w:val="000000" w:themeColor="text1"/>
          <w:sz w:val="24"/>
          <w:szCs w:val="24"/>
        </w:rPr>
        <w:t xml:space="preserve">antithesis </w:t>
      </w:r>
      <w:r w:rsidR="003C3A36" w:rsidRPr="00C75640">
        <w:rPr>
          <w:rFonts w:asciiTheme="majorHAnsi" w:eastAsia="Times New Roman" w:hAnsiTheme="majorHAnsi" w:cstheme="majorHAnsi"/>
          <w:color w:val="000000" w:themeColor="text1"/>
          <w:sz w:val="24"/>
          <w:szCs w:val="24"/>
        </w:rPr>
        <w:t>of what blockchain anticipate</w:t>
      </w:r>
      <w:r w:rsidR="004449B9" w:rsidRPr="00C75640">
        <w:rPr>
          <w:rFonts w:asciiTheme="majorHAnsi" w:eastAsia="Times New Roman" w:hAnsiTheme="majorHAnsi" w:cstheme="majorHAnsi"/>
          <w:color w:val="000000" w:themeColor="text1"/>
          <w:sz w:val="24"/>
          <w:szCs w:val="24"/>
        </w:rPr>
        <w:t>d</w:t>
      </w:r>
      <w:r w:rsidR="003C3A36" w:rsidRPr="00C75640">
        <w:rPr>
          <w:rFonts w:asciiTheme="majorHAnsi" w:eastAsia="Times New Roman" w:hAnsiTheme="majorHAnsi" w:cstheme="majorHAnsi"/>
          <w:color w:val="000000" w:themeColor="text1"/>
          <w:sz w:val="24"/>
          <w:szCs w:val="24"/>
        </w:rPr>
        <w:t xml:space="preserve"> to </w:t>
      </w:r>
      <w:r w:rsidR="00CE30BF" w:rsidRPr="00C75640">
        <w:rPr>
          <w:rFonts w:asciiTheme="majorHAnsi" w:eastAsia="Times New Roman" w:hAnsiTheme="majorHAnsi" w:cstheme="majorHAnsi"/>
          <w:color w:val="000000" w:themeColor="text1"/>
          <w:sz w:val="24"/>
          <w:szCs w:val="24"/>
        </w:rPr>
        <w:t>eliminate</w:t>
      </w:r>
      <w:r w:rsidR="003C3A36" w:rsidRPr="00C75640">
        <w:rPr>
          <w:rFonts w:asciiTheme="majorHAnsi" w:eastAsia="Times New Roman" w:hAnsiTheme="majorHAnsi" w:cstheme="majorHAnsi"/>
          <w:color w:val="000000" w:themeColor="text1"/>
          <w:sz w:val="24"/>
          <w:szCs w:val="24"/>
        </w:rPr>
        <w:t xml:space="preserve"> </w:t>
      </w:r>
      <w:r w:rsidR="000C57F8" w:rsidRPr="00C75640">
        <w:rPr>
          <w:rFonts w:asciiTheme="majorHAnsi" w:eastAsia="Times New Roman" w:hAnsiTheme="majorHAnsi" w:cstheme="majorHAnsi"/>
          <w:color w:val="000000" w:themeColor="text1"/>
          <w:sz w:val="24"/>
          <w:szCs w:val="24"/>
        </w:rPr>
        <w:t>when Bitcoin was launched</w:t>
      </w:r>
      <w:r w:rsidR="00336211" w:rsidRPr="00C75640">
        <w:rPr>
          <w:rFonts w:asciiTheme="majorHAnsi" w:eastAsia="Times New Roman" w:hAnsiTheme="majorHAnsi" w:cstheme="majorHAnsi"/>
          <w:color w:val="000000" w:themeColor="text1"/>
          <w:sz w:val="24"/>
          <w:szCs w:val="24"/>
        </w:rPr>
        <w:t>.</w:t>
      </w:r>
      <w:r w:rsidR="00E14482" w:rsidRPr="00C75640">
        <w:rPr>
          <w:rFonts w:asciiTheme="majorHAnsi" w:eastAsia="Times New Roman" w:hAnsiTheme="majorHAnsi" w:cstheme="majorHAnsi"/>
          <w:color w:val="000000" w:themeColor="text1"/>
          <w:sz w:val="24"/>
          <w:szCs w:val="24"/>
        </w:rPr>
        <w:t xml:space="preserve"> </w:t>
      </w:r>
    </w:p>
    <w:p w14:paraId="28B3464C" w14:textId="77777777" w:rsidR="00BE4C34" w:rsidRPr="00C75640" w:rsidRDefault="00BE4C34" w:rsidP="00B05120">
      <w:pPr>
        <w:spacing w:line="240" w:lineRule="auto"/>
        <w:jc w:val="both"/>
        <w:rPr>
          <w:rFonts w:asciiTheme="majorHAnsi" w:eastAsia="Times New Roman" w:hAnsiTheme="majorHAnsi" w:cstheme="majorHAnsi"/>
          <w:color w:val="000000" w:themeColor="text1"/>
          <w:sz w:val="24"/>
          <w:szCs w:val="24"/>
        </w:rPr>
      </w:pPr>
    </w:p>
    <w:p w14:paraId="6035FC68" w14:textId="3B824E43" w:rsidR="00DB1775" w:rsidRPr="00C75640" w:rsidRDefault="45BEB32A"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Against this backdrop, this article has two novel contributions. </w:t>
      </w:r>
      <w:r w:rsidRPr="00C75640">
        <w:rPr>
          <w:rFonts w:asciiTheme="majorHAnsi" w:eastAsia="Times New Roman" w:hAnsiTheme="majorHAnsi" w:cstheme="majorHAnsi"/>
          <w:i/>
          <w:iCs/>
          <w:color w:val="000000" w:themeColor="text1"/>
          <w:sz w:val="24"/>
          <w:szCs w:val="24"/>
        </w:rPr>
        <w:t>First</w:t>
      </w:r>
      <w:r w:rsidRPr="00C75640">
        <w:rPr>
          <w:rFonts w:asciiTheme="majorHAnsi" w:eastAsia="Times New Roman" w:hAnsiTheme="majorHAnsi" w:cstheme="majorHAnsi"/>
          <w:color w:val="000000" w:themeColor="text1"/>
          <w:sz w:val="24"/>
          <w:szCs w:val="24"/>
        </w:rPr>
        <w:t xml:space="preserve">, it contributes to the increasing gap in understanding the intended and unintended centralities underlined in a public blockchain’s governance structure. In light of the recent FTX collapse and Luna price crash, it critically analyzes the implication of a blockchain network’s centralities. It extends the discussion to highlight how centralities in blockchain governance are </w:t>
      </w:r>
      <w:r w:rsidRPr="00C75640">
        <w:rPr>
          <w:rFonts w:asciiTheme="majorHAnsi" w:eastAsia="Times New Roman" w:hAnsiTheme="majorHAnsi" w:cstheme="majorHAnsi"/>
          <w:color w:val="000000" w:themeColor="text1"/>
          <w:sz w:val="24"/>
          <w:szCs w:val="24"/>
        </w:rPr>
        <w:lastRenderedPageBreak/>
        <w:t xml:space="preserve">detrimental to preserving the sustainability and reliability of blockchain networks. In turn, it leads to the destruction of a network’s valuable resources. It further argues that the centralities embedded in the current blockchain governance framework fundamentally incentivize the participants in the ecosystem to be opportunistic. Therefore, challenging the existing reward-centric governance framework, the article posits that the scope of blockchain governance should incorporate a value-driven decision-making process that is not just reward-focused but rather incentivizes participants to take part in the governance process spontaneously, helping a network grow sustainably and achieve its long-term micro- and macro-economic goals. </w:t>
      </w:r>
    </w:p>
    <w:p w14:paraId="34ABBCDB" w14:textId="77777777" w:rsidR="00672375" w:rsidRPr="00C75640" w:rsidRDefault="00672375" w:rsidP="00B05120">
      <w:pPr>
        <w:spacing w:line="240" w:lineRule="auto"/>
        <w:jc w:val="both"/>
        <w:rPr>
          <w:rFonts w:asciiTheme="majorHAnsi" w:eastAsia="Times New Roman" w:hAnsiTheme="majorHAnsi" w:cstheme="majorHAnsi"/>
          <w:color w:val="000000" w:themeColor="text1"/>
          <w:sz w:val="24"/>
          <w:szCs w:val="24"/>
        </w:rPr>
      </w:pPr>
    </w:p>
    <w:p w14:paraId="11947E71" w14:textId="48F3CDC0" w:rsidR="002D30F9" w:rsidRPr="00C75640" w:rsidRDefault="006F1299"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i/>
          <w:iCs/>
          <w:color w:val="000000" w:themeColor="text1"/>
          <w:sz w:val="24"/>
          <w:szCs w:val="24"/>
        </w:rPr>
        <w:t>Second</w:t>
      </w:r>
      <w:r w:rsidRPr="00C75640">
        <w:rPr>
          <w:rFonts w:asciiTheme="majorHAnsi" w:eastAsia="Times New Roman" w:hAnsiTheme="majorHAnsi" w:cstheme="majorHAnsi"/>
          <w:color w:val="000000" w:themeColor="text1"/>
          <w:sz w:val="24"/>
          <w:szCs w:val="24"/>
        </w:rPr>
        <w:t xml:space="preserve">, </w:t>
      </w:r>
      <w:r w:rsidR="00233922" w:rsidRPr="00C75640">
        <w:rPr>
          <w:rFonts w:asciiTheme="majorHAnsi" w:eastAsia="Times New Roman" w:hAnsiTheme="majorHAnsi" w:cstheme="majorHAnsi"/>
          <w:color w:val="000000" w:themeColor="text1"/>
          <w:sz w:val="24"/>
          <w:szCs w:val="24"/>
        </w:rPr>
        <w:t>this paper also contributes to the continuing discussions of governing blockchain under the commons framework. Despite ample studies in relation to blockchain governance, there is not enough research on “how to analyze the  diversity of blockchain networks from the perspective of commons governance.”</w:t>
      </w:r>
      <w:r w:rsidR="00233922" w:rsidRPr="00C75640">
        <w:rPr>
          <w:rStyle w:val="FootnoteReference"/>
          <w:rFonts w:asciiTheme="majorHAnsi" w:eastAsia="Times New Roman" w:hAnsiTheme="majorHAnsi" w:cstheme="majorHAnsi"/>
          <w:color w:val="000000" w:themeColor="text1"/>
          <w:sz w:val="24"/>
          <w:szCs w:val="24"/>
        </w:rPr>
        <w:footnoteReference w:id="41"/>
      </w:r>
      <w:r w:rsidR="00233922" w:rsidRPr="00C75640">
        <w:rPr>
          <w:rFonts w:asciiTheme="majorHAnsi" w:eastAsia="Times New Roman" w:hAnsiTheme="majorHAnsi" w:cstheme="majorHAnsi"/>
          <w:color w:val="000000" w:themeColor="text1"/>
          <w:sz w:val="24"/>
          <w:szCs w:val="24"/>
        </w:rPr>
        <w:t xml:space="preserve"> The</w:t>
      </w:r>
      <w:r w:rsidR="00AB7C13" w:rsidRPr="00C75640">
        <w:rPr>
          <w:rFonts w:asciiTheme="majorHAnsi" w:eastAsia="Times New Roman" w:hAnsiTheme="majorHAnsi" w:cstheme="majorHAnsi"/>
          <w:color w:val="000000" w:themeColor="text1"/>
          <w:sz w:val="24"/>
          <w:szCs w:val="24"/>
        </w:rPr>
        <w:t xml:space="preserve"> paper </w:t>
      </w:r>
      <w:r w:rsidR="001040CD" w:rsidRPr="00C75640">
        <w:rPr>
          <w:rFonts w:asciiTheme="majorHAnsi" w:eastAsia="Times New Roman" w:hAnsiTheme="majorHAnsi" w:cstheme="majorHAnsi"/>
          <w:color w:val="000000" w:themeColor="text1"/>
          <w:sz w:val="24"/>
          <w:szCs w:val="24"/>
        </w:rPr>
        <w:t xml:space="preserve">introduces a </w:t>
      </w:r>
      <w:r w:rsidR="00BA3A4F" w:rsidRPr="00C75640">
        <w:rPr>
          <w:rFonts w:asciiTheme="majorHAnsi" w:eastAsia="Times New Roman" w:hAnsiTheme="majorHAnsi" w:cstheme="majorHAnsi"/>
          <w:color w:val="000000" w:themeColor="text1"/>
          <w:sz w:val="24"/>
          <w:szCs w:val="24"/>
        </w:rPr>
        <w:t xml:space="preserve">governance </w:t>
      </w:r>
      <w:r w:rsidR="00920712" w:rsidRPr="00C75640">
        <w:rPr>
          <w:rFonts w:asciiTheme="majorHAnsi" w:eastAsia="Times New Roman" w:hAnsiTheme="majorHAnsi" w:cstheme="majorHAnsi"/>
          <w:color w:val="000000" w:themeColor="text1"/>
          <w:sz w:val="24"/>
          <w:szCs w:val="24"/>
        </w:rPr>
        <w:t>framework</w:t>
      </w:r>
      <w:r w:rsidR="00653751" w:rsidRPr="00C75640">
        <w:rPr>
          <w:rFonts w:asciiTheme="majorHAnsi" w:eastAsia="Times New Roman" w:hAnsiTheme="majorHAnsi" w:cstheme="majorHAnsi"/>
          <w:color w:val="000000" w:themeColor="text1"/>
          <w:sz w:val="24"/>
          <w:szCs w:val="24"/>
        </w:rPr>
        <w:t xml:space="preserve"> that deploys</w:t>
      </w:r>
      <w:r w:rsidR="00C7353C" w:rsidRPr="00C75640">
        <w:rPr>
          <w:rFonts w:asciiTheme="majorHAnsi" w:eastAsia="Times New Roman" w:hAnsiTheme="majorHAnsi" w:cstheme="majorHAnsi"/>
          <w:color w:val="000000" w:themeColor="text1"/>
          <w:sz w:val="24"/>
          <w:szCs w:val="24"/>
        </w:rPr>
        <w:t xml:space="preserve"> political scientist Elinor Ostrom’s polycentric approach to commons governance</w:t>
      </w:r>
      <w:r w:rsidR="00DC668D" w:rsidRPr="00C75640">
        <w:rPr>
          <w:rFonts w:asciiTheme="majorHAnsi" w:eastAsia="Times New Roman" w:hAnsiTheme="majorHAnsi" w:cstheme="majorHAnsi"/>
          <w:color w:val="000000" w:themeColor="text1"/>
          <w:sz w:val="24"/>
          <w:szCs w:val="24"/>
        </w:rPr>
        <w:t xml:space="preserve">—a critical </w:t>
      </w:r>
      <w:r w:rsidR="00582465" w:rsidRPr="00C75640">
        <w:rPr>
          <w:rFonts w:asciiTheme="majorHAnsi" w:eastAsia="Times New Roman" w:hAnsiTheme="majorHAnsi" w:cstheme="majorHAnsi"/>
          <w:color w:val="000000" w:themeColor="text1"/>
          <w:sz w:val="24"/>
          <w:szCs w:val="24"/>
        </w:rPr>
        <w:t xml:space="preserve">theory to mitigate conflicting interests </w:t>
      </w:r>
      <w:r w:rsidR="00312ACD" w:rsidRPr="00C75640">
        <w:rPr>
          <w:rFonts w:asciiTheme="majorHAnsi" w:eastAsia="Times New Roman" w:hAnsiTheme="majorHAnsi" w:cstheme="majorHAnsi"/>
          <w:color w:val="000000" w:themeColor="text1"/>
          <w:sz w:val="24"/>
          <w:szCs w:val="24"/>
        </w:rPr>
        <w:t>arising in the</w:t>
      </w:r>
      <w:r w:rsidR="00702743" w:rsidRPr="00C75640">
        <w:rPr>
          <w:rFonts w:asciiTheme="majorHAnsi" w:eastAsia="Times New Roman" w:hAnsiTheme="majorHAnsi" w:cstheme="majorHAnsi"/>
          <w:color w:val="000000" w:themeColor="text1"/>
          <w:sz w:val="24"/>
          <w:szCs w:val="24"/>
        </w:rPr>
        <w:t xml:space="preserve"> use of shared resources</w:t>
      </w:r>
      <w:r w:rsidR="00C7353C" w:rsidRPr="00C75640">
        <w:rPr>
          <w:rFonts w:asciiTheme="majorHAnsi" w:eastAsia="Times New Roman" w:hAnsiTheme="majorHAnsi" w:cstheme="majorHAnsi"/>
          <w:color w:val="000000" w:themeColor="text1"/>
          <w:sz w:val="24"/>
          <w:szCs w:val="24"/>
        </w:rPr>
        <w:t>.</w:t>
      </w:r>
      <w:r w:rsidR="00395160" w:rsidRPr="00C75640">
        <w:rPr>
          <w:rStyle w:val="FootnoteReference"/>
          <w:rFonts w:asciiTheme="majorHAnsi" w:eastAsia="Times New Roman" w:hAnsiTheme="majorHAnsi" w:cstheme="majorHAnsi"/>
          <w:color w:val="000000" w:themeColor="text1"/>
          <w:sz w:val="24"/>
          <w:szCs w:val="24"/>
        </w:rPr>
        <w:footnoteReference w:id="42"/>
      </w:r>
      <w:r w:rsidR="00C7353C" w:rsidRPr="00C75640">
        <w:rPr>
          <w:rFonts w:asciiTheme="majorHAnsi" w:eastAsia="Times New Roman" w:hAnsiTheme="majorHAnsi" w:cstheme="majorHAnsi"/>
          <w:color w:val="000000" w:themeColor="text1"/>
          <w:sz w:val="24"/>
          <w:szCs w:val="24"/>
        </w:rPr>
        <w:t xml:space="preserve"> </w:t>
      </w:r>
      <w:r w:rsidR="00087941" w:rsidRPr="00C75640">
        <w:rPr>
          <w:rFonts w:asciiTheme="majorHAnsi" w:eastAsia="Times New Roman" w:hAnsiTheme="majorHAnsi" w:cstheme="majorHAnsi"/>
          <w:color w:val="000000" w:themeColor="text1"/>
          <w:sz w:val="24"/>
          <w:szCs w:val="24"/>
        </w:rPr>
        <w:t>Ostrom’s theory is rooted in the idea that common-pool resources,</w:t>
      </w:r>
      <w:r w:rsidR="00110911" w:rsidRPr="00C75640">
        <w:rPr>
          <w:rStyle w:val="FootnoteReference"/>
          <w:rFonts w:asciiTheme="majorHAnsi" w:eastAsia="Times New Roman" w:hAnsiTheme="majorHAnsi" w:cstheme="majorHAnsi"/>
          <w:color w:val="000000" w:themeColor="text1"/>
          <w:sz w:val="24"/>
          <w:szCs w:val="24"/>
        </w:rPr>
        <w:footnoteReference w:id="43"/>
      </w:r>
      <w:r w:rsidR="00087941" w:rsidRPr="00C75640">
        <w:rPr>
          <w:rFonts w:asciiTheme="majorHAnsi" w:eastAsia="Times New Roman" w:hAnsiTheme="majorHAnsi" w:cstheme="majorHAnsi"/>
          <w:color w:val="000000" w:themeColor="text1"/>
          <w:sz w:val="24"/>
          <w:szCs w:val="24"/>
        </w:rPr>
        <w:t xml:space="preserve"> such as forests, fisheries, and water systems, can be sustainably managed through cooperation and collective action rather than privatization or government regulation.</w:t>
      </w:r>
      <w:r w:rsidR="00087941" w:rsidRPr="00C75640">
        <w:rPr>
          <w:rStyle w:val="FootnoteReference"/>
          <w:rFonts w:asciiTheme="majorHAnsi" w:eastAsia="Times New Roman" w:hAnsiTheme="majorHAnsi" w:cstheme="majorHAnsi"/>
          <w:color w:val="000000" w:themeColor="text1"/>
          <w:sz w:val="24"/>
          <w:szCs w:val="24"/>
        </w:rPr>
        <w:footnoteReference w:id="44"/>
      </w:r>
      <w:r w:rsidR="001B7E9D" w:rsidRPr="00C75640">
        <w:rPr>
          <w:rFonts w:asciiTheme="majorHAnsi" w:eastAsia="Times New Roman" w:hAnsiTheme="majorHAnsi" w:cstheme="majorHAnsi"/>
          <w:color w:val="000000" w:themeColor="text1"/>
          <w:sz w:val="24"/>
          <w:szCs w:val="24"/>
        </w:rPr>
        <w:t xml:space="preserve"> </w:t>
      </w:r>
      <w:r w:rsidR="00A50968" w:rsidRPr="00C75640">
        <w:rPr>
          <w:rFonts w:asciiTheme="majorHAnsi" w:eastAsia="Times New Roman" w:hAnsiTheme="majorHAnsi" w:cstheme="majorHAnsi"/>
          <w:color w:val="000000" w:themeColor="text1"/>
          <w:sz w:val="24"/>
          <w:szCs w:val="24"/>
        </w:rPr>
        <w:t>With the advancement of technology and common resources available offline and online, the discourse of the commons has expanded and extended beyond the physical world.</w:t>
      </w:r>
      <w:r w:rsidR="00A50968" w:rsidRPr="00C75640">
        <w:rPr>
          <w:rStyle w:val="FootnoteReference"/>
          <w:rFonts w:asciiTheme="majorHAnsi" w:eastAsia="Times New Roman" w:hAnsiTheme="majorHAnsi" w:cstheme="majorHAnsi"/>
          <w:color w:val="000000" w:themeColor="text1"/>
          <w:sz w:val="24"/>
          <w:szCs w:val="24"/>
        </w:rPr>
        <w:footnoteReference w:id="45"/>
      </w:r>
      <w:r w:rsidR="00A50968" w:rsidRPr="00C75640">
        <w:rPr>
          <w:rFonts w:asciiTheme="majorHAnsi" w:eastAsia="Times New Roman" w:hAnsiTheme="majorHAnsi" w:cstheme="majorHAnsi"/>
          <w:color w:val="000000" w:themeColor="text1"/>
          <w:sz w:val="24"/>
          <w:szCs w:val="24"/>
        </w:rPr>
        <w:t xml:space="preserve"> Accordingly, a growing body of work discusses new and nontraditional forms of </w:t>
      </w:r>
      <w:r w:rsidR="00A50968" w:rsidRPr="00C75640">
        <w:rPr>
          <w:rFonts w:asciiTheme="majorHAnsi" w:eastAsia="Times New Roman" w:hAnsiTheme="majorHAnsi" w:cstheme="majorHAnsi"/>
          <w:color w:val="000000" w:themeColor="text1"/>
          <w:sz w:val="24"/>
          <w:szCs w:val="24"/>
        </w:rPr>
        <w:lastRenderedPageBreak/>
        <w:t xml:space="preserve">commons- </w:t>
      </w:r>
      <w:r w:rsidR="00F47337" w:rsidRPr="00C75640">
        <w:rPr>
          <w:rFonts w:asciiTheme="majorHAnsi" w:eastAsia="Times New Roman" w:hAnsiTheme="majorHAnsi" w:cstheme="majorHAnsi"/>
          <w:color w:val="000000" w:themeColor="text1"/>
          <w:sz w:val="24"/>
          <w:szCs w:val="24"/>
        </w:rPr>
        <w:t>digital resources</w:t>
      </w:r>
      <w:r w:rsidR="00730CB7" w:rsidRPr="00C75640">
        <w:rPr>
          <w:rFonts w:asciiTheme="majorHAnsi" w:eastAsia="Times New Roman" w:hAnsiTheme="majorHAnsi" w:cstheme="majorHAnsi"/>
          <w:color w:val="000000" w:themeColor="text1"/>
          <w:sz w:val="24"/>
          <w:szCs w:val="24"/>
        </w:rPr>
        <w:t xml:space="preserve"> </w:t>
      </w:r>
      <w:r w:rsidR="00A50968" w:rsidRPr="00C75640">
        <w:rPr>
          <w:rFonts w:asciiTheme="majorHAnsi" w:eastAsia="Times New Roman" w:hAnsiTheme="majorHAnsi" w:cstheme="majorHAnsi"/>
          <w:color w:val="000000" w:themeColor="text1"/>
          <w:sz w:val="24"/>
          <w:szCs w:val="24"/>
        </w:rPr>
        <w:t xml:space="preserve">created and maintained online. Examples of such commons may include the Internet, data, electromagnetic spectrum, etc. </w:t>
      </w:r>
      <w:r w:rsidR="0084088A" w:rsidRPr="00C75640">
        <w:rPr>
          <w:rFonts w:asciiTheme="majorHAnsi" w:eastAsia="Times New Roman" w:hAnsiTheme="majorHAnsi" w:cstheme="majorHAnsi"/>
          <w:color w:val="000000" w:themeColor="text1"/>
          <w:sz w:val="24"/>
          <w:szCs w:val="24"/>
        </w:rPr>
        <w:t>From commons governance perspective, t</w:t>
      </w:r>
      <w:r w:rsidR="00714D5A" w:rsidRPr="00C75640">
        <w:rPr>
          <w:rFonts w:asciiTheme="majorHAnsi" w:eastAsia="Times New Roman" w:hAnsiTheme="majorHAnsi" w:cstheme="majorHAnsi"/>
          <w:color w:val="000000" w:themeColor="text1"/>
          <w:sz w:val="24"/>
          <w:szCs w:val="24"/>
        </w:rPr>
        <w:t>he</w:t>
      </w:r>
      <w:r w:rsidR="0084088A" w:rsidRPr="00C75640">
        <w:rPr>
          <w:rFonts w:asciiTheme="majorHAnsi" w:eastAsia="Times New Roman" w:hAnsiTheme="majorHAnsi" w:cstheme="majorHAnsi"/>
          <w:color w:val="000000" w:themeColor="text1"/>
          <w:sz w:val="24"/>
          <w:szCs w:val="24"/>
        </w:rPr>
        <w:t xml:space="preserve">y are often </w:t>
      </w:r>
      <w:r w:rsidR="00714D5A" w:rsidRPr="00C75640">
        <w:rPr>
          <w:rFonts w:asciiTheme="majorHAnsi" w:eastAsia="Times New Roman" w:hAnsiTheme="majorHAnsi" w:cstheme="majorHAnsi"/>
          <w:color w:val="000000" w:themeColor="text1"/>
          <w:sz w:val="24"/>
          <w:szCs w:val="24"/>
        </w:rPr>
        <w:t xml:space="preserve">referred to as </w:t>
      </w:r>
      <w:r w:rsidR="00BA3A4F" w:rsidRPr="00C75640">
        <w:rPr>
          <w:rFonts w:asciiTheme="majorHAnsi" w:eastAsia="Times New Roman" w:hAnsiTheme="majorHAnsi" w:cstheme="majorHAnsi"/>
          <w:color w:val="000000" w:themeColor="text1"/>
          <w:sz w:val="24"/>
          <w:szCs w:val="24"/>
        </w:rPr>
        <w:t>‘</w:t>
      </w:r>
      <w:r w:rsidR="00714D5A" w:rsidRPr="00C75640">
        <w:rPr>
          <w:rFonts w:asciiTheme="majorHAnsi" w:eastAsia="Times New Roman" w:hAnsiTheme="majorHAnsi" w:cstheme="majorHAnsi"/>
          <w:color w:val="000000" w:themeColor="text1"/>
          <w:sz w:val="24"/>
          <w:szCs w:val="24"/>
        </w:rPr>
        <w:t>knowledge commons</w:t>
      </w:r>
      <w:r w:rsidR="00BA3A4F" w:rsidRPr="00C75640">
        <w:rPr>
          <w:rFonts w:asciiTheme="majorHAnsi" w:eastAsia="Times New Roman" w:hAnsiTheme="majorHAnsi" w:cstheme="majorHAnsi"/>
          <w:color w:val="000000" w:themeColor="text1"/>
          <w:sz w:val="24"/>
          <w:szCs w:val="24"/>
        </w:rPr>
        <w:t>’</w:t>
      </w:r>
      <w:r w:rsidR="001B157E" w:rsidRPr="00C75640">
        <w:rPr>
          <w:rFonts w:asciiTheme="majorHAnsi" w:eastAsia="Times New Roman" w:hAnsiTheme="majorHAnsi" w:cstheme="majorHAnsi"/>
          <w:color w:val="000000" w:themeColor="text1"/>
          <w:sz w:val="24"/>
          <w:szCs w:val="24"/>
        </w:rPr>
        <w:t>,</w:t>
      </w:r>
      <w:r w:rsidR="001F33F7" w:rsidRPr="00C75640">
        <w:rPr>
          <w:rStyle w:val="FootnoteReference"/>
          <w:rFonts w:asciiTheme="majorHAnsi" w:eastAsia="Times New Roman" w:hAnsiTheme="majorHAnsi" w:cstheme="majorHAnsi"/>
          <w:color w:val="000000" w:themeColor="text1"/>
          <w:sz w:val="24"/>
          <w:szCs w:val="24"/>
        </w:rPr>
        <w:t xml:space="preserve"> </w:t>
      </w:r>
      <w:r w:rsidR="001F33F7" w:rsidRPr="00C75640">
        <w:rPr>
          <w:rStyle w:val="FootnoteReference"/>
          <w:rFonts w:asciiTheme="majorHAnsi" w:eastAsia="Times New Roman" w:hAnsiTheme="majorHAnsi" w:cstheme="majorHAnsi"/>
          <w:color w:val="000000" w:themeColor="text1"/>
          <w:sz w:val="24"/>
          <w:szCs w:val="24"/>
        </w:rPr>
        <w:footnoteReference w:id="46"/>
      </w:r>
      <w:r w:rsidR="001B157E" w:rsidRPr="00C75640">
        <w:rPr>
          <w:rFonts w:asciiTheme="majorHAnsi" w:eastAsia="Times New Roman" w:hAnsiTheme="majorHAnsi" w:cstheme="majorHAnsi"/>
          <w:color w:val="000000" w:themeColor="text1"/>
          <w:sz w:val="24"/>
          <w:szCs w:val="24"/>
        </w:rPr>
        <w:t xml:space="preserve"> ‘digital commons’,</w:t>
      </w:r>
      <w:r w:rsidR="001B157E" w:rsidRPr="00C75640">
        <w:rPr>
          <w:rStyle w:val="FootnoteReference"/>
          <w:rFonts w:asciiTheme="majorHAnsi" w:eastAsia="Times New Roman" w:hAnsiTheme="majorHAnsi" w:cstheme="majorHAnsi"/>
          <w:color w:val="000000" w:themeColor="text1"/>
          <w:sz w:val="24"/>
          <w:szCs w:val="24"/>
        </w:rPr>
        <w:footnoteReference w:id="47"/>
      </w:r>
      <w:r w:rsidR="001B157E" w:rsidRPr="00C75640">
        <w:rPr>
          <w:rFonts w:asciiTheme="majorHAnsi" w:eastAsia="Times New Roman" w:hAnsiTheme="majorHAnsi" w:cstheme="majorHAnsi"/>
          <w:color w:val="000000" w:themeColor="text1"/>
          <w:sz w:val="24"/>
          <w:szCs w:val="24"/>
        </w:rPr>
        <w:t xml:space="preserve"> or ‘information goods’.</w:t>
      </w:r>
      <w:r w:rsidR="001B157E" w:rsidRPr="00C75640">
        <w:rPr>
          <w:rStyle w:val="FootnoteReference"/>
          <w:rFonts w:asciiTheme="majorHAnsi" w:eastAsia="Times New Roman" w:hAnsiTheme="majorHAnsi" w:cstheme="majorHAnsi"/>
          <w:color w:val="000000" w:themeColor="text1"/>
          <w:sz w:val="24"/>
          <w:szCs w:val="24"/>
        </w:rPr>
        <w:footnoteReference w:id="48"/>
      </w:r>
      <w:r w:rsidR="00BA3A4F" w:rsidRPr="00C75640">
        <w:rPr>
          <w:rFonts w:asciiTheme="majorHAnsi" w:eastAsia="Times New Roman" w:hAnsiTheme="majorHAnsi" w:cstheme="majorHAnsi"/>
          <w:color w:val="000000" w:themeColor="text1"/>
          <w:sz w:val="24"/>
          <w:szCs w:val="24"/>
        </w:rPr>
        <w:t xml:space="preserve"> </w:t>
      </w:r>
      <w:r w:rsidR="001F33F7" w:rsidRPr="00C75640">
        <w:rPr>
          <w:rFonts w:asciiTheme="majorHAnsi" w:eastAsia="Times New Roman" w:hAnsiTheme="majorHAnsi" w:cstheme="majorHAnsi"/>
          <w:color w:val="000000" w:themeColor="text1"/>
          <w:sz w:val="24"/>
          <w:szCs w:val="24"/>
        </w:rPr>
        <w:t>Unlike physical resources, th</w:t>
      </w:r>
      <w:r w:rsidR="00A5249F" w:rsidRPr="00C75640">
        <w:rPr>
          <w:rFonts w:asciiTheme="majorHAnsi" w:eastAsia="Times New Roman" w:hAnsiTheme="majorHAnsi" w:cstheme="majorHAnsi"/>
          <w:color w:val="000000" w:themeColor="text1"/>
          <w:sz w:val="24"/>
          <w:szCs w:val="24"/>
        </w:rPr>
        <w:t>ese</w:t>
      </w:r>
      <w:r w:rsidR="001F33F7" w:rsidRPr="00C75640">
        <w:rPr>
          <w:rFonts w:asciiTheme="majorHAnsi" w:eastAsia="Times New Roman" w:hAnsiTheme="majorHAnsi" w:cstheme="majorHAnsi"/>
          <w:color w:val="000000" w:themeColor="text1"/>
          <w:sz w:val="24"/>
          <w:szCs w:val="24"/>
        </w:rPr>
        <w:t xml:space="preserve"> </w:t>
      </w:r>
      <w:r w:rsidR="00A5249F" w:rsidRPr="00C75640">
        <w:rPr>
          <w:rFonts w:asciiTheme="majorHAnsi" w:eastAsia="Times New Roman" w:hAnsiTheme="majorHAnsi" w:cstheme="majorHAnsi"/>
          <w:color w:val="000000" w:themeColor="text1"/>
          <w:sz w:val="24"/>
          <w:szCs w:val="24"/>
        </w:rPr>
        <w:t>digital shared resources</w:t>
      </w:r>
      <w:r w:rsidR="001F33F7" w:rsidRPr="00C75640">
        <w:rPr>
          <w:rFonts w:asciiTheme="majorHAnsi" w:eastAsia="Times New Roman" w:hAnsiTheme="majorHAnsi" w:cstheme="majorHAnsi"/>
          <w:color w:val="000000" w:themeColor="text1"/>
          <w:sz w:val="24"/>
          <w:szCs w:val="24"/>
        </w:rPr>
        <w:t xml:space="preserve"> </w:t>
      </w:r>
      <w:r w:rsidR="00A5249F" w:rsidRPr="00C75640">
        <w:rPr>
          <w:rFonts w:asciiTheme="majorHAnsi" w:eastAsia="Times New Roman" w:hAnsiTheme="majorHAnsi" w:cstheme="majorHAnsi"/>
          <w:color w:val="000000" w:themeColor="text1"/>
          <w:sz w:val="24"/>
          <w:szCs w:val="24"/>
        </w:rPr>
        <w:t>are</w:t>
      </w:r>
      <w:r w:rsidR="001F33F7" w:rsidRPr="00C75640">
        <w:rPr>
          <w:rFonts w:asciiTheme="majorHAnsi" w:eastAsia="Times New Roman" w:hAnsiTheme="majorHAnsi" w:cstheme="majorHAnsi"/>
          <w:color w:val="000000" w:themeColor="text1"/>
          <w:sz w:val="24"/>
          <w:szCs w:val="24"/>
        </w:rPr>
        <w:t xml:space="preserve"> prone to </w:t>
      </w:r>
      <w:r w:rsidR="00AA22FA" w:rsidRPr="00C75640">
        <w:rPr>
          <w:rFonts w:asciiTheme="majorHAnsi" w:eastAsia="Times New Roman" w:hAnsiTheme="majorHAnsi" w:cstheme="majorHAnsi"/>
          <w:color w:val="000000" w:themeColor="text1"/>
          <w:sz w:val="24"/>
          <w:szCs w:val="24"/>
        </w:rPr>
        <w:t xml:space="preserve">the </w:t>
      </w:r>
      <w:r w:rsidR="00B5400D" w:rsidRPr="00C75640">
        <w:rPr>
          <w:rFonts w:asciiTheme="majorHAnsi" w:eastAsia="Times New Roman" w:hAnsiTheme="majorHAnsi" w:cstheme="majorHAnsi"/>
          <w:color w:val="000000" w:themeColor="text1"/>
          <w:sz w:val="24"/>
          <w:szCs w:val="24"/>
        </w:rPr>
        <w:t>social dilemma</w:t>
      </w:r>
      <w:r w:rsidR="00AA22FA" w:rsidRPr="00C75640">
        <w:rPr>
          <w:rFonts w:asciiTheme="majorHAnsi" w:eastAsia="Times New Roman" w:hAnsiTheme="majorHAnsi" w:cstheme="majorHAnsi"/>
          <w:color w:val="000000" w:themeColor="text1"/>
          <w:sz w:val="24"/>
          <w:szCs w:val="24"/>
        </w:rPr>
        <w:t xml:space="preserve"> –</w:t>
      </w:r>
      <w:r w:rsidR="00531FCB" w:rsidRPr="00C75640">
        <w:rPr>
          <w:rFonts w:asciiTheme="majorHAnsi" w:eastAsia="Times New Roman" w:hAnsiTheme="majorHAnsi" w:cstheme="majorHAnsi"/>
          <w:color w:val="000000" w:themeColor="text1"/>
          <w:sz w:val="24"/>
          <w:szCs w:val="24"/>
        </w:rPr>
        <w:t xml:space="preserve"> a</w:t>
      </w:r>
      <w:r w:rsidR="00AA22FA" w:rsidRPr="00C75640">
        <w:rPr>
          <w:rFonts w:asciiTheme="majorHAnsi" w:eastAsia="Times New Roman" w:hAnsiTheme="majorHAnsi" w:cstheme="majorHAnsi"/>
          <w:color w:val="000000" w:themeColor="text1"/>
          <w:sz w:val="24"/>
          <w:szCs w:val="24"/>
        </w:rPr>
        <w:t xml:space="preserve"> situation in which </w:t>
      </w:r>
      <w:r w:rsidR="00531FCB" w:rsidRPr="00C75640">
        <w:rPr>
          <w:rFonts w:asciiTheme="majorHAnsi" w:eastAsia="Times New Roman" w:hAnsiTheme="majorHAnsi" w:cstheme="majorHAnsi"/>
          <w:color w:val="000000" w:themeColor="text1"/>
          <w:sz w:val="24"/>
          <w:szCs w:val="24"/>
        </w:rPr>
        <w:t>individuals make selfish decisions causing unintended jeopardy to the entire group.</w:t>
      </w:r>
      <w:r w:rsidR="00AA22FA" w:rsidRPr="00C75640">
        <w:rPr>
          <w:rStyle w:val="FootnoteReference"/>
          <w:rFonts w:asciiTheme="majorHAnsi" w:eastAsia="Times New Roman" w:hAnsiTheme="majorHAnsi" w:cstheme="majorHAnsi"/>
          <w:color w:val="000000" w:themeColor="text1"/>
          <w:sz w:val="24"/>
          <w:szCs w:val="24"/>
        </w:rPr>
        <w:footnoteReference w:id="49"/>
      </w:r>
      <w:r w:rsidR="000F0F6F" w:rsidRPr="00C75640">
        <w:rPr>
          <w:rFonts w:asciiTheme="majorHAnsi" w:eastAsia="Times New Roman" w:hAnsiTheme="majorHAnsi" w:cstheme="majorHAnsi"/>
          <w:color w:val="000000" w:themeColor="text1"/>
          <w:sz w:val="24"/>
          <w:szCs w:val="24"/>
        </w:rPr>
        <w:t xml:space="preserve"> A polycentricity in the governance approach can be instrumental in preventing the tragedy or social dilemma arising from shared resources. </w:t>
      </w:r>
    </w:p>
    <w:p w14:paraId="136052F2" w14:textId="77777777" w:rsidR="000F0F6F" w:rsidRPr="00C75640" w:rsidRDefault="000F0F6F" w:rsidP="00B05120">
      <w:pPr>
        <w:spacing w:line="240" w:lineRule="auto"/>
        <w:jc w:val="both"/>
        <w:rPr>
          <w:rFonts w:asciiTheme="majorHAnsi" w:eastAsia="Times New Roman" w:hAnsiTheme="majorHAnsi" w:cstheme="majorHAnsi"/>
          <w:color w:val="000000" w:themeColor="text1"/>
          <w:sz w:val="24"/>
          <w:szCs w:val="24"/>
        </w:rPr>
      </w:pPr>
    </w:p>
    <w:p w14:paraId="08B5D0CF" w14:textId="77777777" w:rsidR="00203F56" w:rsidRPr="00C75640" w:rsidRDefault="00203F56" w:rsidP="00B05120">
      <w:pPr>
        <w:spacing w:line="240" w:lineRule="auto"/>
        <w:jc w:val="both"/>
        <w:rPr>
          <w:rFonts w:asciiTheme="majorHAnsi" w:hAnsiTheme="majorHAnsi" w:cstheme="majorHAnsi"/>
          <w:b/>
          <w:bCs/>
          <w:color w:val="000000" w:themeColor="text1"/>
          <w:sz w:val="24"/>
          <w:szCs w:val="24"/>
        </w:rPr>
      </w:pPr>
      <w:r w:rsidRPr="00C75640">
        <w:rPr>
          <w:rFonts w:asciiTheme="majorHAnsi" w:eastAsia="Times New Roman" w:hAnsiTheme="majorHAnsi" w:cstheme="majorHAnsi"/>
          <w:color w:val="000000" w:themeColor="text1"/>
          <w:sz w:val="24"/>
          <w:szCs w:val="24"/>
        </w:rPr>
        <w:t>From a political science perspective, the effects of decentralization predominantly rely on how decentralization is designed and implemented.</w:t>
      </w:r>
      <w:r w:rsidRPr="00C75640">
        <w:rPr>
          <w:rStyle w:val="FootnoteReference"/>
          <w:rFonts w:asciiTheme="majorHAnsi" w:eastAsia="Times New Roman" w:hAnsiTheme="majorHAnsi" w:cstheme="majorHAnsi"/>
          <w:color w:val="000000" w:themeColor="text1"/>
          <w:sz w:val="24"/>
          <w:szCs w:val="24"/>
        </w:rPr>
        <w:footnoteReference w:id="50"/>
      </w:r>
      <w:r w:rsidRPr="00C75640">
        <w:rPr>
          <w:rFonts w:asciiTheme="majorHAnsi" w:eastAsia="Times New Roman" w:hAnsiTheme="majorHAnsi" w:cstheme="majorHAnsi"/>
          <w:color w:val="000000" w:themeColor="text1"/>
          <w:sz w:val="24"/>
          <w:szCs w:val="24"/>
        </w:rPr>
        <w:t xml:space="preserve"> Political scientist Vincent Ostrom highlighted a polycentric governance approach as a means to achieve decentralization in the public administration sector.</w:t>
      </w:r>
      <w:r w:rsidRPr="00C75640">
        <w:rPr>
          <w:rStyle w:val="FootnoteReference"/>
          <w:rFonts w:asciiTheme="majorHAnsi" w:eastAsia="Times New Roman" w:hAnsiTheme="majorHAnsi" w:cstheme="majorHAnsi"/>
          <w:color w:val="000000" w:themeColor="text1"/>
          <w:sz w:val="24"/>
          <w:szCs w:val="24"/>
        </w:rPr>
        <w:footnoteReference w:id="51"/>
      </w:r>
      <w:r w:rsidRPr="00C75640">
        <w:rPr>
          <w:rFonts w:asciiTheme="majorHAnsi" w:eastAsia="Times New Roman" w:hAnsiTheme="majorHAnsi" w:cstheme="majorHAnsi"/>
          <w:color w:val="000000" w:themeColor="text1"/>
          <w:sz w:val="24"/>
          <w:szCs w:val="24"/>
        </w:rPr>
        <w:t xml:space="preserve"> In his work with Tiebout and Warren, V. Ostrom defines </w:t>
      </w:r>
      <w:r w:rsidRPr="00C75640">
        <w:rPr>
          <w:rFonts w:asciiTheme="majorHAnsi" w:hAnsiTheme="majorHAnsi" w:cstheme="majorHAnsi"/>
          <w:color w:val="000000" w:themeColor="text1"/>
          <w:sz w:val="24"/>
          <w:szCs w:val="24"/>
        </w:rPr>
        <w:t>‘polycentricity’ as multiplicities in decision-making points, each having its impact and autonomy.</w:t>
      </w:r>
      <w:r w:rsidRPr="00C75640">
        <w:rPr>
          <w:rStyle w:val="FootnoteReference"/>
          <w:rFonts w:asciiTheme="majorHAnsi" w:hAnsiTheme="majorHAnsi" w:cstheme="majorHAnsi"/>
          <w:color w:val="000000" w:themeColor="text1"/>
          <w:sz w:val="24"/>
          <w:szCs w:val="24"/>
        </w:rPr>
        <w:footnoteReference w:id="52"/>
      </w:r>
      <w:r w:rsidRPr="00C75640">
        <w:rPr>
          <w:rFonts w:asciiTheme="majorHAnsi"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 xml:space="preserve">A governance arrangement supporting polycentricity garnered significant </w:t>
      </w:r>
      <w:r w:rsidRPr="00C75640">
        <w:rPr>
          <w:rFonts w:asciiTheme="majorHAnsi" w:eastAsia="Times New Roman" w:hAnsiTheme="majorHAnsi" w:cstheme="majorHAnsi"/>
          <w:color w:val="000000" w:themeColor="text1"/>
          <w:sz w:val="24"/>
          <w:szCs w:val="24"/>
        </w:rPr>
        <w:lastRenderedPageBreak/>
        <w:t>attention in other fields. Particularly, Elinor Ostrom suggested “readopting “polycentricity” as a useful analytical approach for understanding and improving efforts to reduce the threat of climate change.”</w:t>
      </w:r>
      <w:r w:rsidRPr="00C75640">
        <w:rPr>
          <w:rStyle w:val="FootnoteReference"/>
          <w:rFonts w:asciiTheme="majorHAnsi" w:eastAsia="Times New Roman" w:hAnsiTheme="majorHAnsi" w:cstheme="majorHAnsi"/>
          <w:color w:val="000000" w:themeColor="text1"/>
          <w:sz w:val="24"/>
          <w:szCs w:val="24"/>
        </w:rPr>
        <w:footnoteReference w:id="53"/>
      </w:r>
      <w:r w:rsidRPr="00C75640">
        <w:rPr>
          <w:rFonts w:asciiTheme="majorHAnsi" w:hAnsiTheme="majorHAnsi" w:cstheme="majorHAnsi"/>
          <w:b/>
          <w:bCs/>
          <w:color w:val="000000" w:themeColor="text1"/>
          <w:sz w:val="24"/>
          <w:szCs w:val="24"/>
        </w:rPr>
        <w:t xml:space="preserve"> </w:t>
      </w:r>
    </w:p>
    <w:p w14:paraId="5F4F3CCB" w14:textId="197F9EDE" w:rsidR="002D30F9" w:rsidRPr="00C75640" w:rsidRDefault="002D30F9" w:rsidP="00B05120">
      <w:pPr>
        <w:spacing w:line="240" w:lineRule="auto"/>
        <w:jc w:val="both"/>
        <w:rPr>
          <w:rFonts w:asciiTheme="majorHAnsi" w:eastAsia="Times New Roman" w:hAnsiTheme="majorHAnsi" w:cstheme="majorHAnsi"/>
          <w:color w:val="000000" w:themeColor="text1"/>
          <w:sz w:val="24"/>
          <w:szCs w:val="24"/>
        </w:rPr>
      </w:pPr>
    </w:p>
    <w:p w14:paraId="65E35599" w14:textId="06C28A26" w:rsidR="00CD64E3" w:rsidRPr="00C75640" w:rsidRDefault="000F0F6F"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Drawing on these diverse commons discussions and governance frameworks from the physical and digital worlds</w:t>
      </w:r>
      <w:r w:rsidR="00F05469" w:rsidRPr="00C75640">
        <w:rPr>
          <w:rFonts w:asciiTheme="majorHAnsi" w:eastAsia="Times New Roman" w:hAnsiTheme="majorHAnsi" w:cstheme="majorHAnsi"/>
          <w:color w:val="000000" w:themeColor="text1"/>
          <w:sz w:val="24"/>
          <w:szCs w:val="24"/>
        </w:rPr>
        <w:t xml:space="preserve">, this paper argues that there is a strong case for treating public blockchain as </w:t>
      </w:r>
      <w:r w:rsidRPr="00C75640">
        <w:rPr>
          <w:rFonts w:asciiTheme="majorHAnsi" w:eastAsia="Times New Roman" w:hAnsiTheme="majorHAnsi" w:cstheme="majorHAnsi"/>
          <w:color w:val="000000" w:themeColor="text1"/>
          <w:sz w:val="24"/>
          <w:szCs w:val="24"/>
        </w:rPr>
        <w:t xml:space="preserve">a </w:t>
      </w:r>
      <w:r w:rsidR="00AA22FA" w:rsidRPr="00C75640">
        <w:rPr>
          <w:rFonts w:asciiTheme="majorHAnsi" w:eastAsia="Times New Roman" w:hAnsiTheme="majorHAnsi" w:cstheme="majorHAnsi"/>
          <w:color w:val="000000" w:themeColor="text1"/>
          <w:sz w:val="24"/>
          <w:szCs w:val="24"/>
        </w:rPr>
        <w:t>commons</w:t>
      </w:r>
      <w:r w:rsidR="00F05469" w:rsidRPr="00C75640">
        <w:rPr>
          <w:rFonts w:asciiTheme="majorHAnsi" w:eastAsia="Times New Roman" w:hAnsiTheme="majorHAnsi" w:cstheme="majorHAnsi"/>
          <w:color w:val="000000" w:themeColor="text1"/>
          <w:sz w:val="24"/>
          <w:szCs w:val="24"/>
        </w:rPr>
        <w:t>. In particular, using Ostrom’s classification of common-pool resources,</w:t>
      </w:r>
      <w:r w:rsidR="001E34A6" w:rsidRPr="00C75640">
        <w:rPr>
          <w:rStyle w:val="FootnoteReference"/>
          <w:rFonts w:asciiTheme="majorHAnsi" w:eastAsia="Times New Roman" w:hAnsiTheme="majorHAnsi" w:cstheme="majorHAnsi"/>
          <w:color w:val="000000" w:themeColor="text1"/>
          <w:sz w:val="24"/>
          <w:szCs w:val="24"/>
        </w:rPr>
        <w:footnoteReference w:id="54"/>
      </w:r>
      <w:r w:rsidR="00F05469" w:rsidRPr="00C75640">
        <w:rPr>
          <w:rFonts w:asciiTheme="majorHAnsi" w:eastAsia="Times New Roman" w:hAnsiTheme="majorHAnsi" w:cstheme="majorHAnsi"/>
          <w:color w:val="000000" w:themeColor="text1"/>
          <w:sz w:val="24"/>
          <w:szCs w:val="24"/>
        </w:rPr>
        <w:t xml:space="preserve"> the paper identifies five categories of blockchain’s </w:t>
      </w:r>
      <w:r w:rsidRPr="00C75640">
        <w:rPr>
          <w:rFonts w:asciiTheme="majorHAnsi" w:eastAsia="Times New Roman" w:hAnsiTheme="majorHAnsi" w:cstheme="majorHAnsi"/>
          <w:color w:val="000000" w:themeColor="text1"/>
          <w:sz w:val="24"/>
          <w:szCs w:val="24"/>
        </w:rPr>
        <w:t>shared resources</w:t>
      </w:r>
      <w:r w:rsidR="00F05469" w:rsidRPr="00C75640">
        <w:rPr>
          <w:rFonts w:asciiTheme="majorHAnsi" w:eastAsia="Times New Roman" w:hAnsiTheme="majorHAnsi" w:cstheme="majorHAnsi"/>
          <w:color w:val="000000" w:themeColor="text1"/>
          <w:sz w:val="24"/>
          <w:szCs w:val="24"/>
        </w:rPr>
        <w:t>.</w:t>
      </w:r>
      <w:r w:rsidR="00F05469" w:rsidRPr="00C75640">
        <w:rPr>
          <w:rStyle w:val="FootnoteReference"/>
          <w:rFonts w:asciiTheme="majorHAnsi" w:eastAsia="Times New Roman" w:hAnsiTheme="majorHAnsi" w:cstheme="majorHAnsi"/>
          <w:color w:val="000000" w:themeColor="text1"/>
          <w:sz w:val="24"/>
          <w:szCs w:val="24"/>
        </w:rPr>
        <w:footnoteReference w:id="55"/>
      </w:r>
      <w:r w:rsidR="00F05469" w:rsidRPr="00C75640">
        <w:rPr>
          <w:rFonts w:asciiTheme="majorHAnsi" w:eastAsia="Times New Roman" w:hAnsiTheme="majorHAnsi" w:cstheme="majorHAnsi"/>
          <w:color w:val="000000" w:themeColor="text1"/>
          <w:sz w:val="24"/>
          <w:szCs w:val="24"/>
        </w:rPr>
        <w:t xml:space="preserve"> These resources are: (1) a network’s native coin/ cryptocurrency</w:t>
      </w:r>
      <w:r w:rsidR="00BA3A4F" w:rsidRPr="00C75640">
        <w:rPr>
          <w:rFonts w:asciiTheme="majorHAnsi" w:eastAsia="Times New Roman" w:hAnsiTheme="majorHAnsi" w:cstheme="majorHAnsi"/>
          <w:color w:val="000000" w:themeColor="text1"/>
          <w:sz w:val="24"/>
          <w:szCs w:val="24"/>
        </w:rPr>
        <w:t>,</w:t>
      </w:r>
      <w:r w:rsidR="00F05469" w:rsidRPr="00C75640">
        <w:rPr>
          <w:rFonts w:asciiTheme="majorHAnsi" w:eastAsia="Times New Roman" w:hAnsiTheme="majorHAnsi" w:cstheme="majorHAnsi"/>
          <w:color w:val="000000" w:themeColor="text1"/>
          <w:sz w:val="24"/>
          <w:szCs w:val="24"/>
        </w:rPr>
        <w:t xml:space="preserve"> (2) smart contracts</w:t>
      </w:r>
      <w:r w:rsidR="00BA3A4F" w:rsidRPr="00C75640">
        <w:rPr>
          <w:rFonts w:asciiTheme="majorHAnsi" w:eastAsia="Times New Roman" w:hAnsiTheme="majorHAnsi" w:cstheme="majorHAnsi"/>
          <w:color w:val="000000" w:themeColor="text1"/>
          <w:sz w:val="24"/>
          <w:szCs w:val="24"/>
        </w:rPr>
        <w:t>,</w:t>
      </w:r>
      <w:r w:rsidR="00F05469" w:rsidRPr="00C75640">
        <w:rPr>
          <w:rFonts w:asciiTheme="majorHAnsi" w:eastAsia="Times New Roman" w:hAnsiTheme="majorHAnsi" w:cstheme="majorHAnsi"/>
          <w:color w:val="000000" w:themeColor="text1"/>
          <w:sz w:val="24"/>
          <w:szCs w:val="24"/>
        </w:rPr>
        <w:t xml:space="preserve"> (3) digital tokens</w:t>
      </w:r>
      <w:r w:rsidR="00BA3A4F" w:rsidRPr="00C75640">
        <w:rPr>
          <w:rFonts w:asciiTheme="majorHAnsi" w:eastAsia="Times New Roman" w:hAnsiTheme="majorHAnsi" w:cstheme="majorHAnsi"/>
          <w:color w:val="000000" w:themeColor="text1"/>
          <w:sz w:val="24"/>
          <w:szCs w:val="24"/>
        </w:rPr>
        <w:t>,</w:t>
      </w:r>
      <w:r w:rsidR="00F05469" w:rsidRPr="00C75640">
        <w:rPr>
          <w:rFonts w:asciiTheme="majorHAnsi" w:eastAsia="Times New Roman" w:hAnsiTheme="majorHAnsi" w:cstheme="majorHAnsi"/>
          <w:color w:val="000000" w:themeColor="text1"/>
          <w:sz w:val="24"/>
          <w:szCs w:val="24"/>
        </w:rPr>
        <w:t xml:space="preserve"> (4) tokenized assets</w:t>
      </w:r>
      <w:r w:rsidR="00BA3A4F" w:rsidRPr="00C75640">
        <w:rPr>
          <w:rFonts w:asciiTheme="majorHAnsi" w:eastAsia="Times New Roman" w:hAnsiTheme="majorHAnsi" w:cstheme="majorHAnsi"/>
          <w:color w:val="000000" w:themeColor="text1"/>
          <w:sz w:val="24"/>
          <w:szCs w:val="24"/>
        </w:rPr>
        <w:t>,</w:t>
      </w:r>
      <w:r w:rsidR="00F05469" w:rsidRPr="00C75640">
        <w:rPr>
          <w:rFonts w:asciiTheme="majorHAnsi" w:eastAsia="Times New Roman" w:hAnsiTheme="majorHAnsi" w:cstheme="majorHAnsi"/>
          <w:color w:val="000000" w:themeColor="text1"/>
          <w:sz w:val="24"/>
          <w:szCs w:val="24"/>
        </w:rPr>
        <w:t xml:space="preserve"> and (5) decentralized applications.</w:t>
      </w:r>
      <w:r w:rsidR="00F05469" w:rsidRPr="00C75640">
        <w:rPr>
          <w:rStyle w:val="FootnoteReference"/>
          <w:rFonts w:asciiTheme="majorHAnsi" w:eastAsia="Times New Roman" w:hAnsiTheme="majorHAnsi" w:cstheme="majorHAnsi"/>
          <w:color w:val="000000" w:themeColor="text1"/>
          <w:sz w:val="24"/>
          <w:szCs w:val="24"/>
        </w:rPr>
        <w:footnoteReference w:id="56"/>
      </w:r>
      <w:r w:rsidR="00F05469" w:rsidRPr="00C75640">
        <w:rPr>
          <w:rFonts w:asciiTheme="majorHAnsi" w:eastAsia="Times New Roman" w:hAnsiTheme="majorHAnsi" w:cstheme="majorHAnsi"/>
          <w:color w:val="000000" w:themeColor="text1"/>
          <w:sz w:val="24"/>
          <w:szCs w:val="24"/>
        </w:rPr>
        <w:t xml:space="preserve"> </w:t>
      </w:r>
      <w:r w:rsidR="007B2FC8" w:rsidRPr="00C75640">
        <w:rPr>
          <w:rFonts w:asciiTheme="majorHAnsi" w:eastAsia="Times New Roman" w:hAnsiTheme="majorHAnsi" w:cstheme="majorHAnsi"/>
          <w:color w:val="000000" w:themeColor="text1"/>
          <w:sz w:val="24"/>
          <w:szCs w:val="24"/>
        </w:rPr>
        <w:t>It</w:t>
      </w:r>
      <w:r w:rsidR="00D45B2D" w:rsidRPr="00C75640">
        <w:rPr>
          <w:rFonts w:asciiTheme="majorHAnsi" w:eastAsia="Times New Roman" w:hAnsiTheme="majorHAnsi" w:cstheme="majorHAnsi"/>
          <w:color w:val="000000" w:themeColor="text1"/>
          <w:sz w:val="24"/>
          <w:szCs w:val="24"/>
        </w:rPr>
        <w:t xml:space="preserve"> further highlights the </w:t>
      </w:r>
      <w:r w:rsidR="00284CD7" w:rsidRPr="00C75640">
        <w:rPr>
          <w:rFonts w:asciiTheme="majorHAnsi" w:eastAsia="Times New Roman" w:hAnsiTheme="majorHAnsi" w:cstheme="majorHAnsi"/>
          <w:color w:val="000000" w:themeColor="text1"/>
          <w:sz w:val="24"/>
          <w:szCs w:val="24"/>
        </w:rPr>
        <w:t>suboptimal result</w:t>
      </w:r>
      <w:r w:rsidR="008B7FE2" w:rsidRPr="00C75640">
        <w:rPr>
          <w:rFonts w:asciiTheme="majorHAnsi" w:eastAsia="Times New Roman" w:hAnsiTheme="majorHAnsi" w:cstheme="majorHAnsi"/>
          <w:color w:val="000000" w:themeColor="text1"/>
          <w:sz w:val="24"/>
          <w:szCs w:val="24"/>
        </w:rPr>
        <w:t xml:space="preserve">s </w:t>
      </w:r>
      <w:r w:rsidR="00284CD7" w:rsidRPr="00C75640">
        <w:rPr>
          <w:rFonts w:asciiTheme="majorHAnsi" w:eastAsia="Times New Roman" w:hAnsiTheme="majorHAnsi" w:cstheme="majorHAnsi"/>
          <w:color w:val="000000" w:themeColor="text1"/>
          <w:sz w:val="24"/>
          <w:szCs w:val="24"/>
        </w:rPr>
        <w:t xml:space="preserve">produced by </w:t>
      </w:r>
      <w:r w:rsidR="00C41673" w:rsidRPr="00C75640">
        <w:rPr>
          <w:rFonts w:asciiTheme="majorHAnsi" w:eastAsia="Times New Roman" w:hAnsiTheme="majorHAnsi" w:cstheme="majorHAnsi"/>
          <w:color w:val="000000" w:themeColor="text1"/>
          <w:sz w:val="24"/>
          <w:szCs w:val="24"/>
        </w:rPr>
        <w:t>blockchain’s centralities</w:t>
      </w:r>
      <w:r w:rsidR="005D00EF" w:rsidRPr="00C75640">
        <w:rPr>
          <w:rFonts w:asciiTheme="majorHAnsi" w:eastAsia="Times New Roman" w:hAnsiTheme="majorHAnsi" w:cstheme="majorHAnsi"/>
          <w:color w:val="000000" w:themeColor="text1"/>
          <w:sz w:val="24"/>
          <w:szCs w:val="24"/>
        </w:rPr>
        <w:t xml:space="preserve">, i.e., destruction of </w:t>
      </w:r>
      <w:r w:rsidR="00945B5C" w:rsidRPr="00C75640">
        <w:rPr>
          <w:rFonts w:asciiTheme="majorHAnsi" w:eastAsia="Times New Roman" w:hAnsiTheme="majorHAnsi" w:cstheme="majorHAnsi"/>
          <w:color w:val="000000" w:themeColor="text1"/>
          <w:sz w:val="24"/>
          <w:szCs w:val="24"/>
        </w:rPr>
        <w:t xml:space="preserve">the </w:t>
      </w:r>
      <w:r w:rsidR="005D00EF" w:rsidRPr="00C75640">
        <w:rPr>
          <w:rFonts w:asciiTheme="majorHAnsi" w:eastAsia="Times New Roman" w:hAnsiTheme="majorHAnsi" w:cstheme="majorHAnsi"/>
          <w:color w:val="000000" w:themeColor="text1"/>
          <w:sz w:val="24"/>
          <w:szCs w:val="24"/>
        </w:rPr>
        <w:t>network’s resources and losses of value</w:t>
      </w:r>
      <w:r w:rsidR="00A41C69" w:rsidRPr="00C75640">
        <w:rPr>
          <w:rFonts w:asciiTheme="majorHAnsi" w:eastAsia="Times New Roman" w:hAnsiTheme="majorHAnsi" w:cstheme="majorHAnsi"/>
          <w:color w:val="000000" w:themeColor="text1"/>
          <w:sz w:val="24"/>
          <w:szCs w:val="24"/>
        </w:rPr>
        <w:t xml:space="preserve">—a semblance of the </w:t>
      </w:r>
      <w:r w:rsidR="00A41C69" w:rsidRPr="00C75640">
        <w:rPr>
          <w:rFonts w:asciiTheme="majorHAnsi" w:eastAsia="Times New Roman" w:hAnsiTheme="majorHAnsi" w:cstheme="majorHAnsi"/>
          <w:i/>
          <w:iCs/>
          <w:color w:val="000000" w:themeColor="text1"/>
          <w:sz w:val="24"/>
          <w:szCs w:val="24"/>
        </w:rPr>
        <w:t>tragedy of the commons</w:t>
      </w:r>
      <w:r w:rsidR="00A5249F" w:rsidRPr="00C75640">
        <w:rPr>
          <w:rFonts w:asciiTheme="majorHAnsi" w:eastAsia="Times New Roman" w:hAnsiTheme="majorHAnsi" w:cstheme="majorHAnsi"/>
          <w:color w:val="000000" w:themeColor="text1"/>
          <w:sz w:val="24"/>
          <w:szCs w:val="24"/>
        </w:rPr>
        <w:t xml:space="preserve"> and </w:t>
      </w:r>
      <w:r w:rsidR="00A5249F" w:rsidRPr="00C75640">
        <w:rPr>
          <w:rFonts w:asciiTheme="majorHAnsi" w:eastAsia="Times New Roman" w:hAnsiTheme="majorHAnsi" w:cstheme="majorHAnsi"/>
          <w:i/>
          <w:iCs/>
          <w:color w:val="000000" w:themeColor="text1"/>
          <w:sz w:val="24"/>
          <w:szCs w:val="24"/>
        </w:rPr>
        <w:t>social dilemma</w:t>
      </w:r>
      <w:r w:rsidR="00A5249F" w:rsidRPr="00C75640">
        <w:rPr>
          <w:rFonts w:asciiTheme="majorHAnsi" w:eastAsia="Times New Roman" w:hAnsiTheme="majorHAnsi" w:cstheme="majorHAnsi"/>
          <w:color w:val="000000" w:themeColor="text1"/>
          <w:sz w:val="24"/>
          <w:szCs w:val="24"/>
        </w:rPr>
        <w:t xml:space="preserve">, </w:t>
      </w:r>
      <w:r w:rsidR="005D00EF" w:rsidRPr="00C75640">
        <w:rPr>
          <w:rFonts w:asciiTheme="majorHAnsi" w:eastAsia="Times New Roman" w:hAnsiTheme="majorHAnsi" w:cstheme="majorHAnsi"/>
          <w:color w:val="000000" w:themeColor="text1"/>
          <w:sz w:val="24"/>
          <w:szCs w:val="24"/>
        </w:rPr>
        <w:t>as evidenced in the collapses of several blockchain-based organization</w:t>
      </w:r>
      <w:r w:rsidR="00945B5C" w:rsidRPr="00C75640">
        <w:rPr>
          <w:rFonts w:asciiTheme="majorHAnsi" w:eastAsia="Times New Roman" w:hAnsiTheme="majorHAnsi" w:cstheme="majorHAnsi"/>
          <w:color w:val="000000" w:themeColor="text1"/>
          <w:sz w:val="24"/>
          <w:szCs w:val="24"/>
        </w:rPr>
        <w:t>s</w:t>
      </w:r>
      <w:r w:rsidR="005D00EF" w:rsidRPr="00C75640">
        <w:rPr>
          <w:rFonts w:asciiTheme="majorHAnsi" w:eastAsia="Times New Roman" w:hAnsiTheme="majorHAnsi" w:cstheme="majorHAnsi"/>
          <w:color w:val="000000" w:themeColor="text1"/>
          <w:sz w:val="24"/>
          <w:szCs w:val="24"/>
        </w:rPr>
        <w:t xml:space="preserve"> in 2022</w:t>
      </w:r>
      <w:r w:rsidR="002C3645" w:rsidRPr="00C75640">
        <w:rPr>
          <w:rFonts w:asciiTheme="majorHAnsi" w:eastAsia="Times New Roman" w:hAnsiTheme="majorHAnsi" w:cstheme="majorHAnsi"/>
          <w:color w:val="000000" w:themeColor="text1"/>
          <w:sz w:val="24"/>
          <w:szCs w:val="24"/>
        </w:rPr>
        <w:t xml:space="preserve">. </w:t>
      </w:r>
      <w:r w:rsidR="00AC2AA2" w:rsidRPr="00C75640">
        <w:rPr>
          <w:rFonts w:asciiTheme="majorHAnsi" w:eastAsia="Times New Roman" w:hAnsiTheme="majorHAnsi" w:cstheme="majorHAnsi"/>
          <w:color w:val="000000" w:themeColor="text1"/>
          <w:sz w:val="24"/>
          <w:szCs w:val="24"/>
        </w:rPr>
        <w:t xml:space="preserve">Hence, </w:t>
      </w:r>
      <w:r w:rsidR="00716EF4" w:rsidRPr="00C75640">
        <w:rPr>
          <w:rFonts w:asciiTheme="majorHAnsi" w:eastAsia="Times New Roman" w:hAnsiTheme="majorHAnsi" w:cstheme="majorHAnsi"/>
          <w:color w:val="000000" w:themeColor="text1"/>
          <w:sz w:val="24"/>
          <w:szCs w:val="24"/>
        </w:rPr>
        <w:t>without</w:t>
      </w:r>
      <w:r w:rsidR="00CD64E3" w:rsidRPr="00C75640">
        <w:rPr>
          <w:rFonts w:asciiTheme="majorHAnsi" w:eastAsia="Times New Roman" w:hAnsiTheme="majorHAnsi" w:cstheme="majorHAnsi"/>
          <w:color w:val="000000" w:themeColor="text1"/>
          <w:sz w:val="24"/>
          <w:szCs w:val="24"/>
        </w:rPr>
        <w:t xml:space="preserve"> an effective governance regime established by network participants and/or external authority, i.e., regulator, the </w:t>
      </w:r>
      <w:r w:rsidR="00CD64E3" w:rsidRPr="00C75640">
        <w:rPr>
          <w:rFonts w:asciiTheme="majorHAnsi" w:eastAsia="Times New Roman" w:hAnsiTheme="majorHAnsi" w:cstheme="majorHAnsi"/>
          <w:i/>
          <w:iCs/>
          <w:color w:val="000000" w:themeColor="text1"/>
          <w:sz w:val="24"/>
          <w:szCs w:val="24"/>
        </w:rPr>
        <w:t xml:space="preserve">tragedy </w:t>
      </w:r>
      <w:r w:rsidR="00CD64E3" w:rsidRPr="00C75640">
        <w:rPr>
          <w:rFonts w:asciiTheme="majorHAnsi" w:eastAsia="Times New Roman" w:hAnsiTheme="majorHAnsi" w:cstheme="majorHAnsi"/>
          <w:color w:val="000000" w:themeColor="text1"/>
          <w:sz w:val="24"/>
          <w:szCs w:val="24"/>
        </w:rPr>
        <w:t xml:space="preserve">will continue to occur in open-access and </w:t>
      </w:r>
      <w:r w:rsidR="00A5249F" w:rsidRPr="00C75640">
        <w:rPr>
          <w:rFonts w:asciiTheme="majorHAnsi" w:eastAsia="Times New Roman" w:hAnsiTheme="majorHAnsi" w:cstheme="majorHAnsi"/>
          <w:color w:val="000000" w:themeColor="text1"/>
          <w:sz w:val="24"/>
          <w:szCs w:val="24"/>
        </w:rPr>
        <w:t>highly valued</w:t>
      </w:r>
      <w:r w:rsidR="00CD64E3" w:rsidRPr="00C75640">
        <w:rPr>
          <w:rFonts w:asciiTheme="majorHAnsi" w:eastAsia="Times New Roman" w:hAnsiTheme="majorHAnsi" w:cstheme="majorHAnsi"/>
          <w:color w:val="000000" w:themeColor="text1"/>
          <w:sz w:val="24"/>
          <w:szCs w:val="24"/>
        </w:rPr>
        <w:t xml:space="preserve"> blockchain’s common-pool resources.</w:t>
      </w:r>
      <w:r w:rsidR="00CD64E3" w:rsidRPr="00C75640">
        <w:rPr>
          <w:rStyle w:val="FootnoteReference"/>
          <w:rFonts w:asciiTheme="majorHAnsi" w:eastAsia="Times New Roman" w:hAnsiTheme="majorHAnsi" w:cstheme="majorHAnsi"/>
          <w:color w:val="000000" w:themeColor="text1"/>
          <w:sz w:val="24"/>
          <w:szCs w:val="24"/>
        </w:rPr>
        <w:footnoteReference w:id="57"/>
      </w:r>
    </w:p>
    <w:p w14:paraId="6910E087" w14:textId="77777777" w:rsidR="003A1BE9" w:rsidRPr="00C75640" w:rsidRDefault="003A1BE9" w:rsidP="00B05120">
      <w:pPr>
        <w:spacing w:line="240" w:lineRule="auto"/>
        <w:jc w:val="both"/>
        <w:rPr>
          <w:rFonts w:asciiTheme="majorHAnsi" w:eastAsia="Times New Roman" w:hAnsiTheme="majorHAnsi" w:cstheme="majorHAnsi"/>
          <w:color w:val="000000" w:themeColor="text1"/>
          <w:sz w:val="24"/>
          <w:szCs w:val="24"/>
        </w:rPr>
      </w:pPr>
    </w:p>
    <w:p w14:paraId="6DD3178A" w14:textId="55BEDEE3" w:rsidR="0002330B" w:rsidRPr="00C75640" w:rsidRDefault="008B51DA"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To counter </w:t>
      </w:r>
      <w:r w:rsidR="0051390D" w:rsidRPr="00C75640">
        <w:rPr>
          <w:rFonts w:asciiTheme="majorHAnsi" w:eastAsia="Times New Roman" w:hAnsiTheme="majorHAnsi" w:cstheme="majorHAnsi"/>
          <w:color w:val="000000" w:themeColor="text1"/>
          <w:sz w:val="24"/>
          <w:szCs w:val="24"/>
        </w:rPr>
        <w:t>this tragedy</w:t>
      </w:r>
      <w:r w:rsidRPr="00C75640">
        <w:rPr>
          <w:rFonts w:asciiTheme="majorHAnsi" w:eastAsia="Times New Roman" w:hAnsiTheme="majorHAnsi" w:cstheme="majorHAnsi"/>
          <w:color w:val="000000" w:themeColor="text1"/>
          <w:sz w:val="24"/>
          <w:szCs w:val="24"/>
        </w:rPr>
        <w:t xml:space="preserve">, </w:t>
      </w:r>
      <w:r w:rsidR="0051390D" w:rsidRPr="00C75640">
        <w:rPr>
          <w:rFonts w:asciiTheme="majorHAnsi" w:eastAsia="Times New Roman" w:hAnsiTheme="majorHAnsi" w:cstheme="majorHAnsi"/>
          <w:color w:val="000000" w:themeColor="text1"/>
          <w:sz w:val="24"/>
          <w:szCs w:val="24"/>
        </w:rPr>
        <w:t>Ostrom</w:t>
      </w:r>
      <w:r w:rsidR="000B1604" w:rsidRPr="00C75640">
        <w:rPr>
          <w:rFonts w:asciiTheme="majorHAnsi" w:eastAsia="Times New Roman" w:hAnsiTheme="majorHAnsi" w:cstheme="majorHAnsi"/>
          <w:color w:val="000000" w:themeColor="text1"/>
          <w:sz w:val="24"/>
          <w:szCs w:val="24"/>
        </w:rPr>
        <w:t>’s</w:t>
      </w:r>
      <w:r w:rsidR="0051390D" w:rsidRPr="00C75640">
        <w:rPr>
          <w:rFonts w:asciiTheme="majorHAnsi" w:eastAsia="Times New Roman" w:hAnsiTheme="majorHAnsi" w:cstheme="majorHAnsi"/>
          <w:color w:val="000000" w:themeColor="text1"/>
          <w:sz w:val="24"/>
          <w:szCs w:val="24"/>
        </w:rPr>
        <w:t xml:space="preserve"> </w:t>
      </w:r>
      <w:r w:rsidR="00A461DD" w:rsidRPr="00C75640">
        <w:rPr>
          <w:rFonts w:asciiTheme="majorHAnsi" w:eastAsia="Times New Roman" w:hAnsiTheme="majorHAnsi" w:cstheme="majorHAnsi"/>
          <w:color w:val="000000" w:themeColor="text1"/>
          <w:sz w:val="24"/>
          <w:szCs w:val="24"/>
        </w:rPr>
        <w:t>polycentric approach to govern</w:t>
      </w:r>
      <w:r w:rsidR="00945B5C" w:rsidRPr="00C75640">
        <w:rPr>
          <w:rFonts w:asciiTheme="majorHAnsi" w:eastAsia="Times New Roman" w:hAnsiTheme="majorHAnsi" w:cstheme="majorHAnsi"/>
          <w:color w:val="000000" w:themeColor="text1"/>
          <w:sz w:val="24"/>
          <w:szCs w:val="24"/>
        </w:rPr>
        <w:t>ing</w:t>
      </w:r>
      <w:r w:rsidR="00A461DD" w:rsidRPr="00C75640">
        <w:rPr>
          <w:rFonts w:asciiTheme="majorHAnsi" w:eastAsia="Times New Roman" w:hAnsiTheme="majorHAnsi" w:cstheme="majorHAnsi"/>
          <w:color w:val="000000" w:themeColor="text1"/>
          <w:sz w:val="24"/>
          <w:szCs w:val="24"/>
        </w:rPr>
        <w:t xml:space="preserve"> the blockchain commons</w:t>
      </w:r>
      <w:r w:rsidR="00495038" w:rsidRPr="00C75640">
        <w:rPr>
          <w:rFonts w:asciiTheme="majorHAnsi" w:eastAsia="Times New Roman" w:hAnsiTheme="majorHAnsi" w:cstheme="majorHAnsi"/>
          <w:color w:val="000000" w:themeColor="text1"/>
          <w:sz w:val="24"/>
          <w:szCs w:val="24"/>
        </w:rPr>
        <w:t xml:space="preserve"> is instrumental. </w:t>
      </w:r>
      <w:r w:rsidR="0086790B" w:rsidRPr="00C75640">
        <w:rPr>
          <w:rFonts w:asciiTheme="majorHAnsi" w:eastAsia="Times New Roman" w:hAnsiTheme="majorHAnsi" w:cstheme="majorHAnsi"/>
          <w:color w:val="000000" w:themeColor="text1"/>
          <w:sz w:val="24"/>
          <w:szCs w:val="24"/>
        </w:rPr>
        <w:t>Ostrom’s idea of</w:t>
      </w:r>
      <w:r w:rsidR="00495038" w:rsidRPr="00C75640">
        <w:rPr>
          <w:rFonts w:asciiTheme="majorHAnsi" w:eastAsia="Times New Roman" w:hAnsiTheme="majorHAnsi" w:cstheme="majorHAnsi"/>
          <w:color w:val="000000" w:themeColor="text1"/>
          <w:sz w:val="24"/>
          <w:szCs w:val="24"/>
        </w:rPr>
        <w:t xml:space="preserve"> </w:t>
      </w:r>
      <w:r w:rsidR="00945B5C" w:rsidRPr="00C75640">
        <w:rPr>
          <w:rFonts w:asciiTheme="majorHAnsi" w:eastAsia="Times New Roman" w:hAnsiTheme="majorHAnsi" w:cstheme="majorHAnsi"/>
          <w:color w:val="000000" w:themeColor="text1"/>
          <w:sz w:val="24"/>
          <w:szCs w:val="24"/>
        </w:rPr>
        <w:t xml:space="preserve">a </w:t>
      </w:r>
      <w:r w:rsidR="00495038" w:rsidRPr="00C75640">
        <w:rPr>
          <w:rFonts w:asciiTheme="majorHAnsi" w:eastAsia="Times New Roman" w:hAnsiTheme="majorHAnsi" w:cstheme="majorHAnsi"/>
          <w:color w:val="000000" w:themeColor="text1"/>
          <w:sz w:val="24"/>
          <w:szCs w:val="24"/>
        </w:rPr>
        <w:t>polycentric approach usually refers to</w:t>
      </w:r>
      <w:r w:rsidR="0086115D" w:rsidRPr="00C75640">
        <w:rPr>
          <w:rFonts w:asciiTheme="majorHAnsi" w:eastAsia="Times New Roman" w:hAnsiTheme="majorHAnsi" w:cstheme="majorHAnsi"/>
          <w:color w:val="000000" w:themeColor="text1"/>
          <w:sz w:val="24"/>
          <w:szCs w:val="24"/>
        </w:rPr>
        <w:t xml:space="preserve"> </w:t>
      </w:r>
      <w:r w:rsidR="00082ADF" w:rsidRPr="00C75640">
        <w:rPr>
          <w:rFonts w:asciiTheme="majorHAnsi" w:eastAsia="Times New Roman" w:hAnsiTheme="majorHAnsi" w:cstheme="majorHAnsi"/>
          <w:color w:val="000000" w:themeColor="text1"/>
          <w:sz w:val="24"/>
          <w:szCs w:val="24"/>
        </w:rPr>
        <w:t>a</w:t>
      </w:r>
      <w:r w:rsidR="0051390D" w:rsidRPr="00C75640">
        <w:rPr>
          <w:rFonts w:asciiTheme="majorHAnsi" w:eastAsia="Times New Roman" w:hAnsiTheme="majorHAnsi" w:cstheme="majorHAnsi"/>
          <w:color w:val="000000" w:themeColor="text1"/>
          <w:sz w:val="24"/>
          <w:szCs w:val="24"/>
        </w:rPr>
        <w:t xml:space="preserve"> bottom-up approach that allows members using and benefiting </w:t>
      </w:r>
      <w:r w:rsidR="00945B5C" w:rsidRPr="00C75640">
        <w:rPr>
          <w:rFonts w:asciiTheme="majorHAnsi" w:eastAsia="Times New Roman" w:hAnsiTheme="majorHAnsi" w:cstheme="majorHAnsi"/>
          <w:color w:val="000000" w:themeColor="text1"/>
          <w:sz w:val="24"/>
          <w:szCs w:val="24"/>
        </w:rPr>
        <w:t xml:space="preserve">from </w:t>
      </w:r>
      <w:r w:rsidR="0051390D" w:rsidRPr="00C75640">
        <w:rPr>
          <w:rFonts w:asciiTheme="majorHAnsi" w:eastAsia="Times New Roman" w:hAnsiTheme="majorHAnsi" w:cstheme="majorHAnsi"/>
          <w:color w:val="000000" w:themeColor="text1"/>
          <w:sz w:val="24"/>
          <w:szCs w:val="24"/>
        </w:rPr>
        <w:t>share</w:t>
      </w:r>
      <w:r w:rsidR="00082ADF" w:rsidRPr="00C75640">
        <w:rPr>
          <w:rFonts w:asciiTheme="majorHAnsi" w:eastAsia="Times New Roman" w:hAnsiTheme="majorHAnsi" w:cstheme="majorHAnsi"/>
          <w:color w:val="000000" w:themeColor="text1"/>
          <w:sz w:val="24"/>
          <w:szCs w:val="24"/>
        </w:rPr>
        <w:t>d</w:t>
      </w:r>
      <w:r w:rsidR="00574F97" w:rsidRPr="00C75640">
        <w:rPr>
          <w:rFonts w:asciiTheme="majorHAnsi" w:eastAsia="Times New Roman" w:hAnsiTheme="majorHAnsi" w:cstheme="majorHAnsi"/>
          <w:color w:val="000000" w:themeColor="text1"/>
          <w:sz w:val="24"/>
          <w:szCs w:val="24"/>
        </w:rPr>
        <w:t xml:space="preserve"> blockchain </w:t>
      </w:r>
      <w:r w:rsidR="0051390D" w:rsidRPr="00C75640">
        <w:rPr>
          <w:rFonts w:asciiTheme="majorHAnsi" w:eastAsia="Times New Roman" w:hAnsiTheme="majorHAnsi" w:cstheme="majorHAnsi"/>
          <w:color w:val="000000" w:themeColor="text1"/>
          <w:sz w:val="24"/>
          <w:szCs w:val="24"/>
        </w:rPr>
        <w:t>resources to self-organize and self-govern the common resources.</w:t>
      </w:r>
      <w:r w:rsidR="0086790B" w:rsidRPr="00C75640">
        <w:rPr>
          <w:rStyle w:val="FootnoteReference"/>
          <w:rFonts w:asciiTheme="majorHAnsi" w:eastAsia="Times New Roman" w:hAnsiTheme="majorHAnsi" w:cstheme="majorHAnsi"/>
          <w:color w:val="000000" w:themeColor="text1"/>
          <w:sz w:val="24"/>
          <w:szCs w:val="24"/>
        </w:rPr>
        <w:footnoteReference w:id="58"/>
      </w:r>
      <w:r w:rsidR="0051390D" w:rsidRPr="00C75640">
        <w:rPr>
          <w:rFonts w:asciiTheme="majorHAnsi" w:eastAsia="Times New Roman" w:hAnsiTheme="majorHAnsi" w:cstheme="majorHAnsi"/>
          <w:color w:val="000000" w:themeColor="text1"/>
          <w:sz w:val="24"/>
          <w:szCs w:val="24"/>
        </w:rPr>
        <w:t xml:space="preserve"> </w:t>
      </w:r>
      <w:r w:rsidR="007031DE" w:rsidRPr="00C75640">
        <w:rPr>
          <w:rFonts w:asciiTheme="majorHAnsi" w:eastAsia="Times New Roman" w:hAnsiTheme="majorHAnsi" w:cstheme="majorHAnsi"/>
          <w:color w:val="000000" w:themeColor="text1"/>
          <w:sz w:val="24"/>
          <w:szCs w:val="24"/>
        </w:rPr>
        <w:t>It</w:t>
      </w:r>
      <w:r w:rsidR="0084737C" w:rsidRPr="00C75640">
        <w:rPr>
          <w:rFonts w:asciiTheme="majorHAnsi" w:eastAsia="Times New Roman" w:hAnsiTheme="majorHAnsi" w:cstheme="majorHAnsi"/>
          <w:color w:val="000000" w:themeColor="text1"/>
          <w:sz w:val="24"/>
          <w:szCs w:val="24"/>
        </w:rPr>
        <w:t xml:space="preserve"> involves a set of design principles and strategies </w:t>
      </w:r>
      <w:r w:rsidR="00595B54" w:rsidRPr="00C75640">
        <w:rPr>
          <w:rFonts w:asciiTheme="majorHAnsi" w:eastAsia="Times New Roman" w:hAnsiTheme="majorHAnsi" w:cstheme="majorHAnsi"/>
          <w:color w:val="000000" w:themeColor="text1"/>
          <w:sz w:val="24"/>
          <w:szCs w:val="24"/>
        </w:rPr>
        <w:t xml:space="preserve">(known as Ostrom’s design principles) </w:t>
      </w:r>
      <w:r w:rsidR="0084737C" w:rsidRPr="00C75640">
        <w:rPr>
          <w:rFonts w:asciiTheme="majorHAnsi" w:eastAsia="Times New Roman" w:hAnsiTheme="majorHAnsi" w:cstheme="majorHAnsi"/>
          <w:color w:val="000000" w:themeColor="text1"/>
          <w:sz w:val="24"/>
          <w:szCs w:val="24"/>
        </w:rPr>
        <w:t xml:space="preserve">that </w:t>
      </w:r>
      <w:r w:rsidR="007031DE" w:rsidRPr="00C75640">
        <w:rPr>
          <w:rFonts w:asciiTheme="majorHAnsi" w:eastAsia="Times New Roman" w:hAnsiTheme="majorHAnsi" w:cstheme="majorHAnsi"/>
          <w:color w:val="000000" w:themeColor="text1"/>
          <w:sz w:val="24"/>
          <w:szCs w:val="24"/>
        </w:rPr>
        <w:t xml:space="preserve">members can use to </w:t>
      </w:r>
      <w:r w:rsidR="00B77692" w:rsidRPr="00C75640">
        <w:rPr>
          <w:rFonts w:asciiTheme="majorHAnsi" w:eastAsia="Times New Roman" w:hAnsiTheme="majorHAnsi" w:cstheme="majorHAnsi"/>
          <w:color w:val="000000" w:themeColor="text1"/>
          <w:sz w:val="24"/>
          <w:szCs w:val="24"/>
        </w:rPr>
        <w:t>curate</w:t>
      </w:r>
      <w:r w:rsidR="007031DE" w:rsidRPr="00C75640">
        <w:rPr>
          <w:rFonts w:asciiTheme="majorHAnsi" w:eastAsia="Times New Roman" w:hAnsiTheme="majorHAnsi" w:cstheme="majorHAnsi"/>
          <w:color w:val="000000" w:themeColor="text1"/>
          <w:sz w:val="24"/>
          <w:szCs w:val="24"/>
        </w:rPr>
        <w:t xml:space="preserve"> rule</w:t>
      </w:r>
      <w:r w:rsidR="00B77692" w:rsidRPr="00C75640">
        <w:rPr>
          <w:rFonts w:asciiTheme="majorHAnsi" w:eastAsia="Times New Roman" w:hAnsiTheme="majorHAnsi" w:cstheme="majorHAnsi"/>
          <w:color w:val="000000" w:themeColor="text1"/>
          <w:sz w:val="24"/>
          <w:szCs w:val="24"/>
        </w:rPr>
        <w:t xml:space="preserve">s, responsibilities, enforcement, and </w:t>
      </w:r>
      <w:r w:rsidR="00AA22FA" w:rsidRPr="00C75640">
        <w:rPr>
          <w:rFonts w:asciiTheme="majorHAnsi" w:eastAsia="Times New Roman" w:hAnsiTheme="majorHAnsi" w:cstheme="majorHAnsi"/>
          <w:color w:val="000000" w:themeColor="text1"/>
          <w:sz w:val="24"/>
          <w:szCs w:val="24"/>
        </w:rPr>
        <w:t>conflict-mitigating</w:t>
      </w:r>
      <w:r w:rsidR="00B77692" w:rsidRPr="00C75640">
        <w:rPr>
          <w:rFonts w:asciiTheme="majorHAnsi" w:eastAsia="Times New Roman" w:hAnsiTheme="majorHAnsi" w:cstheme="majorHAnsi"/>
          <w:color w:val="000000" w:themeColor="text1"/>
          <w:sz w:val="24"/>
          <w:szCs w:val="24"/>
        </w:rPr>
        <w:t xml:space="preserve"> </w:t>
      </w:r>
      <w:r w:rsidR="00AA22FA" w:rsidRPr="00C75640">
        <w:rPr>
          <w:rFonts w:asciiTheme="majorHAnsi" w:eastAsia="Times New Roman" w:hAnsiTheme="majorHAnsi" w:cstheme="majorHAnsi"/>
          <w:color w:val="000000" w:themeColor="text1"/>
          <w:sz w:val="24"/>
          <w:szCs w:val="24"/>
        </w:rPr>
        <w:t>mechanisms</w:t>
      </w:r>
      <w:r w:rsidR="00B77692" w:rsidRPr="00C75640">
        <w:rPr>
          <w:rFonts w:asciiTheme="majorHAnsi" w:eastAsia="Times New Roman" w:hAnsiTheme="majorHAnsi" w:cstheme="majorHAnsi"/>
          <w:color w:val="000000" w:themeColor="text1"/>
          <w:sz w:val="24"/>
          <w:szCs w:val="24"/>
        </w:rPr>
        <w:t xml:space="preserve"> that </w:t>
      </w:r>
      <w:r w:rsidR="0084737C" w:rsidRPr="00C75640">
        <w:rPr>
          <w:rFonts w:asciiTheme="majorHAnsi" w:eastAsia="Times New Roman" w:hAnsiTheme="majorHAnsi" w:cstheme="majorHAnsi"/>
          <w:color w:val="000000" w:themeColor="text1"/>
          <w:sz w:val="24"/>
          <w:szCs w:val="24"/>
        </w:rPr>
        <w:t xml:space="preserve">promote sustainable management of shared </w:t>
      </w:r>
      <w:r w:rsidR="00B77692" w:rsidRPr="00C75640">
        <w:rPr>
          <w:rFonts w:asciiTheme="majorHAnsi" w:eastAsia="Times New Roman" w:hAnsiTheme="majorHAnsi" w:cstheme="majorHAnsi"/>
          <w:color w:val="000000" w:themeColor="text1"/>
          <w:sz w:val="24"/>
          <w:szCs w:val="24"/>
        </w:rPr>
        <w:t>resources</w:t>
      </w:r>
      <w:r w:rsidR="0084737C" w:rsidRPr="00C75640">
        <w:rPr>
          <w:rFonts w:asciiTheme="majorHAnsi" w:eastAsia="Times New Roman" w:hAnsiTheme="majorHAnsi" w:cstheme="majorHAnsi"/>
          <w:color w:val="000000" w:themeColor="text1"/>
          <w:sz w:val="24"/>
          <w:szCs w:val="24"/>
        </w:rPr>
        <w:t>.</w:t>
      </w:r>
      <w:r w:rsidR="0084737C" w:rsidRPr="00C75640">
        <w:rPr>
          <w:rStyle w:val="FootnoteReference"/>
          <w:rFonts w:asciiTheme="majorHAnsi" w:eastAsia="Times New Roman" w:hAnsiTheme="majorHAnsi" w:cstheme="majorHAnsi"/>
          <w:color w:val="000000" w:themeColor="text1"/>
          <w:sz w:val="24"/>
          <w:szCs w:val="24"/>
        </w:rPr>
        <w:footnoteReference w:id="59"/>
      </w:r>
      <w:r w:rsidR="0084737C" w:rsidRPr="00C75640">
        <w:rPr>
          <w:rFonts w:asciiTheme="majorHAnsi" w:eastAsia="Times New Roman" w:hAnsiTheme="majorHAnsi" w:cstheme="majorHAnsi"/>
          <w:color w:val="000000" w:themeColor="text1"/>
          <w:sz w:val="24"/>
          <w:szCs w:val="24"/>
        </w:rPr>
        <w:t xml:space="preserve"> </w:t>
      </w:r>
      <w:r w:rsidR="0086115D" w:rsidRPr="00C75640">
        <w:rPr>
          <w:rFonts w:asciiTheme="majorHAnsi" w:eastAsia="Times New Roman" w:hAnsiTheme="majorHAnsi" w:cstheme="majorHAnsi"/>
          <w:color w:val="000000" w:themeColor="text1"/>
          <w:sz w:val="24"/>
          <w:szCs w:val="24"/>
        </w:rPr>
        <w:t xml:space="preserve">The framework permits </w:t>
      </w:r>
      <w:r w:rsidR="009D1A33" w:rsidRPr="00C75640">
        <w:rPr>
          <w:rFonts w:asciiTheme="majorHAnsi" w:eastAsia="Times New Roman" w:hAnsiTheme="majorHAnsi" w:cstheme="majorHAnsi"/>
          <w:color w:val="000000" w:themeColor="text1"/>
          <w:sz w:val="24"/>
          <w:szCs w:val="24"/>
        </w:rPr>
        <w:t xml:space="preserve">a </w:t>
      </w:r>
      <w:r w:rsidR="009D1A33" w:rsidRPr="00C75640">
        <w:rPr>
          <w:rFonts w:asciiTheme="majorHAnsi" w:eastAsia="Times New Roman" w:hAnsiTheme="majorHAnsi" w:cstheme="majorHAnsi"/>
          <w:color w:val="000000" w:themeColor="text1"/>
          <w:sz w:val="24"/>
          <w:szCs w:val="24"/>
        </w:rPr>
        <w:lastRenderedPageBreak/>
        <w:t>blockchain network t</w:t>
      </w:r>
      <w:r w:rsidRPr="00C75640">
        <w:rPr>
          <w:rFonts w:asciiTheme="majorHAnsi" w:eastAsia="Times New Roman" w:hAnsiTheme="majorHAnsi" w:cstheme="majorHAnsi"/>
          <w:color w:val="000000" w:themeColor="text1"/>
          <w:sz w:val="24"/>
          <w:szCs w:val="24"/>
        </w:rPr>
        <w:t>o bring all members</w:t>
      </w:r>
      <w:r w:rsidR="00945B5C"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namely (1) the core developers</w:t>
      </w:r>
      <w:r w:rsidR="00945B5C"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(2) node-runners/ mining-pool operators</w:t>
      </w:r>
      <w:r w:rsidR="00945B5C"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(3) foundation/ investors, and (4) users, within the scope of the governance framework. The underlying rationale for the proposed solution is </w:t>
      </w:r>
      <w:r w:rsidR="00716EF4" w:rsidRPr="00C75640">
        <w:rPr>
          <w:rFonts w:asciiTheme="majorHAnsi" w:eastAsia="Times New Roman" w:hAnsiTheme="majorHAnsi" w:cstheme="majorHAnsi"/>
          <w:color w:val="000000" w:themeColor="text1"/>
          <w:sz w:val="24"/>
          <w:szCs w:val="24"/>
        </w:rPr>
        <w:t>that members participating in a blockchain network can effectively manage shared resources if they have a sense of ownership and control over the resources and when they can</w:t>
      </w:r>
      <w:r w:rsidRPr="00C75640">
        <w:rPr>
          <w:rFonts w:asciiTheme="majorHAnsi" w:eastAsia="Times New Roman" w:hAnsiTheme="majorHAnsi" w:cstheme="majorHAnsi"/>
          <w:i/>
          <w:iCs/>
          <w:color w:val="000000" w:themeColor="text1"/>
          <w:sz w:val="24"/>
          <w:szCs w:val="24"/>
        </w:rPr>
        <w:t xml:space="preserve"> communicate and cooperate with one another</w:t>
      </w:r>
      <w:r w:rsidRPr="00C75640">
        <w:rPr>
          <w:rFonts w:asciiTheme="majorHAnsi" w:eastAsia="Times New Roman" w:hAnsiTheme="majorHAnsi" w:cstheme="majorHAnsi"/>
          <w:color w:val="000000" w:themeColor="text1"/>
          <w:sz w:val="24"/>
          <w:szCs w:val="24"/>
        </w:rPr>
        <w:t>.</w:t>
      </w:r>
      <w:r w:rsidRPr="00C75640">
        <w:rPr>
          <w:rStyle w:val="FootnoteReference"/>
          <w:rFonts w:asciiTheme="majorHAnsi" w:eastAsia="Times New Roman" w:hAnsiTheme="majorHAnsi" w:cstheme="majorHAnsi"/>
          <w:color w:val="000000" w:themeColor="text1"/>
          <w:sz w:val="24"/>
          <w:szCs w:val="24"/>
        </w:rPr>
        <w:footnoteReference w:id="60"/>
      </w:r>
      <w:r w:rsidRPr="00C75640">
        <w:rPr>
          <w:rFonts w:asciiTheme="majorHAnsi" w:eastAsia="Times New Roman" w:hAnsiTheme="majorHAnsi" w:cstheme="majorHAnsi"/>
          <w:color w:val="000000" w:themeColor="text1"/>
          <w:sz w:val="24"/>
          <w:szCs w:val="24"/>
        </w:rPr>
        <w:t xml:space="preserve"> </w:t>
      </w:r>
    </w:p>
    <w:p w14:paraId="052AD6C1" w14:textId="77777777" w:rsidR="006875FD" w:rsidRPr="00C75640" w:rsidRDefault="006875FD" w:rsidP="00B05120">
      <w:pPr>
        <w:spacing w:line="240" w:lineRule="auto"/>
        <w:jc w:val="both"/>
        <w:rPr>
          <w:rFonts w:asciiTheme="majorHAnsi" w:eastAsia="Times New Roman" w:hAnsiTheme="majorHAnsi" w:cstheme="majorHAnsi"/>
          <w:color w:val="000000" w:themeColor="text1"/>
          <w:sz w:val="24"/>
          <w:szCs w:val="24"/>
        </w:rPr>
      </w:pPr>
    </w:p>
    <w:p w14:paraId="704F14A8" w14:textId="63627E82" w:rsidR="0027120A" w:rsidRPr="00C75640" w:rsidRDefault="00F05EE0"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The paper is structured as follows:</w:t>
      </w:r>
    </w:p>
    <w:p w14:paraId="2EC9CC00" w14:textId="77777777" w:rsidR="000B6E43" w:rsidRPr="00C75640" w:rsidRDefault="000B6E43" w:rsidP="00B05120">
      <w:pPr>
        <w:spacing w:line="240" w:lineRule="auto"/>
        <w:jc w:val="both"/>
        <w:rPr>
          <w:rFonts w:asciiTheme="majorHAnsi" w:eastAsia="Times New Roman" w:hAnsiTheme="majorHAnsi" w:cstheme="majorHAnsi"/>
          <w:color w:val="000000" w:themeColor="text1"/>
          <w:sz w:val="24"/>
          <w:szCs w:val="24"/>
        </w:rPr>
      </w:pPr>
    </w:p>
    <w:p w14:paraId="3EE986F2" w14:textId="62178F49" w:rsidR="00450740" w:rsidRPr="00C75640" w:rsidRDefault="45BEB32A" w:rsidP="00D74F63">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Part II of this article provides an analytical overview of blockchain technology. Specifically, it takes a nuanced approach to understand the risks of blockchain’s centralities, intended and unintended. </w:t>
      </w:r>
      <w:r w:rsidR="00D74F63" w:rsidRPr="00C75640">
        <w:rPr>
          <w:rFonts w:asciiTheme="majorHAnsi" w:eastAsia="Times New Roman" w:hAnsiTheme="majorHAnsi" w:cstheme="majorHAnsi"/>
          <w:color w:val="000000" w:themeColor="text1"/>
          <w:sz w:val="24"/>
          <w:szCs w:val="24"/>
        </w:rPr>
        <w:t xml:space="preserve">By highlighting several crypto firms’ collapses and scandals, </w:t>
      </w:r>
      <w:r w:rsidR="00450740">
        <w:rPr>
          <w:rFonts w:asciiTheme="majorHAnsi" w:eastAsia="Times New Roman" w:hAnsiTheme="majorHAnsi" w:cstheme="majorHAnsi"/>
          <w:color w:val="000000" w:themeColor="text1"/>
          <w:sz w:val="24"/>
          <w:szCs w:val="24"/>
        </w:rPr>
        <w:t xml:space="preserve">Part III of </w:t>
      </w:r>
      <w:r w:rsidR="00D74F63" w:rsidRPr="00C75640">
        <w:rPr>
          <w:rFonts w:asciiTheme="majorHAnsi" w:eastAsia="Times New Roman" w:hAnsiTheme="majorHAnsi" w:cstheme="majorHAnsi"/>
          <w:color w:val="000000" w:themeColor="text1"/>
          <w:sz w:val="24"/>
          <w:szCs w:val="24"/>
        </w:rPr>
        <w:t xml:space="preserve">the paper shows that the current governance framework is highly centralized despite its promise of decentralization. Moreover, the majority of crypto firms are not designed to operate sustainably. Blockchain governance must be truly decentralized to curb this problem—a sustainable, coordinated system that keeps the community’s interest at its core. </w:t>
      </w:r>
      <w:r w:rsidR="00450740">
        <w:rPr>
          <w:rFonts w:asciiTheme="majorHAnsi" w:eastAsia="Times New Roman" w:hAnsiTheme="majorHAnsi" w:cstheme="majorHAnsi"/>
          <w:color w:val="000000" w:themeColor="text1"/>
          <w:sz w:val="24"/>
          <w:szCs w:val="24"/>
        </w:rPr>
        <w:t xml:space="preserve">Part III of the paper presents key arguments for treating blockchain protocol as commons and posits that a polycentric approach can eliminate the </w:t>
      </w:r>
      <w:r w:rsidR="00BE74FC">
        <w:rPr>
          <w:rFonts w:asciiTheme="majorHAnsi" w:eastAsia="Times New Roman" w:hAnsiTheme="majorHAnsi" w:cstheme="majorHAnsi"/>
          <w:color w:val="000000" w:themeColor="text1"/>
          <w:sz w:val="24"/>
          <w:szCs w:val="24"/>
        </w:rPr>
        <w:t>problems of blockchain’s embedded centralities in the operation and governance process. Part V concludes the paper.</w:t>
      </w:r>
    </w:p>
    <w:p w14:paraId="188B4A31" w14:textId="77777777" w:rsidR="00D74F63" w:rsidRPr="00C75640" w:rsidRDefault="00D74F63" w:rsidP="00B05120">
      <w:pPr>
        <w:spacing w:line="240" w:lineRule="auto"/>
        <w:jc w:val="both"/>
        <w:rPr>
          <w:rFonts w:asciiTheme="majorHAnsi" w:eastAsia="Times New Roman" w:hAnsiTheme="majorHAnsi" w:cstheme="majorHAnsi"/>
          <w:color w:val="000000" w:themeColor="text1"/>
          <w:sz w:val="24"/>
          <w:szCs w:val="24"/>
        </w:rPr>
      </w:pPr>
    </w:p>
    <w:p w14:paraId="3E1B1CA9" w14:textId="77777777" w:rsidR="00EA1997" w:rsidRPr="00C75640" w:rsidRDefault="00EA1997" w:rsidP="00B05120">
      <w:pPr>
        <w:spacing w:line="240" w:lineRule="auto"/>
        <w:jc w:val="both"/>
        <w:rPr>
          <w:rFonts w:asciiTheme="majorHAnsi" w:eastAsia="Times New Roman" w:hAnsiTheme="majorHAnsi" w:cstheme="majorHAnsi"/>
          <w:smallCaps/>
          <w:color w:val="000000" w:themeColor="text1"/>
          <w:sz w:val="24"/>
          <w:szCs w:val="24"/>
        </w:rPr>
      </w:pPr>
    </w:p>
    <w:p w14:paraId="7ADDAA4A" w14:textId="56AE4255" w:rsidR="00CD31E5" w:rsidRPr="00C75640" w:rsidRDefault="00C26FDA" w:rsidP="00A32DB8">
      <w:pPr>
        <w:pStyle w:val="Heading1"/>
        <w:numPr>
          <w:ilvl w:val="0"/>
          <w:numId w:val="1"/>
        </w:numPr>
        <w:spacing w:before="0" w:after="0"/>
        <w:rPr>
          <w:rFonts w:asciiTheme="majorHAnsi" w:hAnsiTheme="majorHAnsi" w:cstheme="majorHAnsi"/>
          <w:smallCaps/>
          <w:color w:val="000000" w:themeColor="text1"/>
          <w:sz w:val="24"/>
          <w:szCs w:val="24"/>
        </w:rPr>
      </w:pPr>
      <w:bookmarkStart w:id="7" w:name="_Toc128496935"/>
      <w:bookmarkStart w:id="8" w:name="_Toc145698982"/>
      <w:r w:rsidRPr="00C75640">
        <w:rPr>
          <w:rFonts w:asciiTheme="majorHAnsi" w:hAnsiTheme="majorHAnsi" w:cstheme="majorHAnsi"/>
          <w:smallCaps/>
          <w:color w:val="000000" w:themeColor="text1"/>
          <w:sz w:val="24"/>
          <w:szCs w:val="24"/>
        </w:rPr>
        <w:t>Deconstructing</w:t>
      </w:r>
      <w:r w:rsidR="45BEB32A" w:rsidRPr="00C75640">
        <w:rPr>
          <w:rFonts w:asciiTheme="majorHAnsi" w:hAnsiTheme="majorHAnsi" w:cstheme="majorHAnsi"/>
          <w:smallCaps/>
          <w:color w:val="000000" w:themeColor="text1"/>
          <w:sz w:val="24"/>
          <w:szCs w:val="24"/>
        </w:rPr>
        <w:t xml:space="preserve"> Blockchain’s Decentralization</w:t>
      </w:r>
      <w:bookmarkEnd w:id="7"/>
      <w:bookmarkEnd w:id="8"/>
      <w:r w:rsidR="45BEB32A" w:rsidRPr="00C75640">
        <w:rPr>
          <w:rFonts w:asciiTheme="majorHAnsi" w:hAnsiTheme="majorHAnsi" w:cstheme="majorHAnsi"/>
          <w:smallCaps/>
          <w:color w:val="000000" w:themeColor="text1"/>
          <w:sz w:val="24"/>
          <w:szCs w:val="24"/>
        </w:rPr>
        <w:t xml:space="preserve">  </w:t>
      </w:r>
    </w:p>
    <w:p w14:paraId="5E531BBF" w14:textId="77777777" w:rsidR="009E3FBB" w:rsidRPr="00C75640" w:rsidRDefault="009E3FBB" w:rsidP="00B05120">
      <w:pPr>
        <w:spacing w:line="240" w:lineRule="auto"/>
        <w:jc w:val="both"/>
        <w:rPr>
          <w:rFonts w:asciiTheme="majorHAnsi" w:eastAsia="Times New Roman" w:hAnsiTheme="majorHAnsi" w:cstheme="majorHAnsi"/>
          <w:color w:val="000000" w:themeColor="text1"/>
          <w:sz w:val="24"/>
          <w:szCs w:val="24"/>
        </w:rPr>
      </w:pPr>
    </w:p>
    <w:p w14:paraId="731A7C9A" w14:textId="4E1AE423" w:rsidR="00580797" w:rsidRPr="00C75640" w:rsidRDefault="00716EF4"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As a technological phenomenon, </w:t>
      </w:r>
      <w:r w:rsidR="0035236E" w:rsidRPr="00C75640">
        <w:rPr>
          <w:rFonts w:asciiTheme="majorHAnsi" w:eastAsia="Times New Roman" w:hAnsiTheme="majorHAnsi" w:cstheme="majorHAnsi"/>
          <w:color w:val="000000" w:themeColor="text1"/>
          <w:sz w:val="24"/>
          <w:szCs w:val="24"/>
        </w:rPr>
        <w:t>b</w:t>
      </w:r>
      <w:r w:rsidRPr="00C75640">
        <w:rPr>
          <w:rFonts w:asciiTheme="majorHAnsi" w:eastAsia="Times New Roman" w:hAnsiTheme="majorHAnsi" w:cstheme="majorHAnsi"/>
          <w:color w:val="000000" w:themeColor="text1"/>
          <w:sz w:val="24"/>
          <w:szCs w:val="24"/>
        </w:rPr>
        <w:t>lockchain</w:t>
      </w:r>
      <w:r w:rsidR="00E70166" w:rsidRPr="00C75640">
        <w:rPr>
          <w:rFonts w:asciiTheme="majorHAnsi" w:eastAsia="Times New Roman" w:hAnsiTheme="majorHAnsi" w:cstheme="majorHAnsi"/>
          <w:color w:val="000000" w:themeColor="text1"/>
          <w:sz w:val="24"/>
          <w:szCs w:val="24"/>
        </w:rPr>
        <w:t xml:space="preserve"> offers a critical promise to the discourse of Economics. </w:t>
      </w:r>
      <w:r w:rsidR="008C1088" w:rsidRPr="00C75640">
        <w:rPr>
          <w:rFonts w:asciiTheme="majorHAnsi" w:eastAsia="Times New Roman" w:hAnsiTheme="majorHAnsi" w:cstheme="majorHAnsi"/>
          <w:color w:val="000000" w:themeColor="text1"/>
          <w:sz w:val="24"/>
          <w:szCs w:val="24"/>
        </w:rPr>
        <w:t xml:space="preserve">Architecturally, the novel technology is designed to complete a peer-to-peer transaction by timestamping a transactional block and recording </w:t>
      </w:r>
      <w:r w:rsidR="00945B5C" w:rsidRPr="00C75640">
        <w:rPr>
          <w:rFonts w:asciiTheme="majorHAnsi" w:eastAsia="Times New Roman" w:hAnsiTheme="majorHAnsi" w:cstheme="majorHAnsi"/>
          <w:color w:val="000000" w:themeColor="text1"/>
          <w:sz w:val="24"/>
          <w:szCs w:val="24"/>
        </w:rPr>
        <w:t xml:space="preserve">it </w:t>
      </w:r>
      <w:r w:rsidR="008C1088" w:rsidRPr="00C75640">
        <w:rPr>
          <w:rFonts w:asciiTheme="majorHAnsi" w:eastAsia="Times New Roman" w:hAnsiTheme="majorHAnsi" w:cstheme="majorHAnsi"/>
          <w:color w:val="000000" w:themeColor="text1"/>
          <w:sz w:val="24"/>
          <w:szCs w:val="24"/>
        </w:rPr>
        <w:t>in an open distributed ledger.</w:t>
      </w:r>
      <w:r w:rsidR="008C1088" w:rsidRPr="00C75640">
        <w:rPr>
          <w:rStyle w:val="FootnoteReference"/>
          <w:rFonts w:asciiTheme="majorHAnsi" w:eastAsia="Times New Roman" w:hAnsiTheme="majorHAnsi" w:cstheme="majorHAnsi"/>
          <w:color w:val="000000" w:themeColor="text1"/>
          <w:sz w:val="24"/>
          <w:szCs w:val="24"/>
        </w:rPr>
        <w:footnoteReference w:id="61"/>
      </w:r>
      <w:r w:rsidR="008C1088" w:rsidRPr="00C75640">
        <w:rPr>
          <w:rFonts w:asciiTheme="majorHAnsi" w:eastAsia="Times New Roman" w:hAnsiTheme="majorHAnsi" w:cstheme="majorHAnsi"/>
          <w:color w:val="000000" w:themeColor="text1"/>
          <w:sz w:val="24"/>
          <w:szCs w:val="24"/>
        </w:rPr>
        <w:t xml:space="preserve"> A transaction generated on a blockchain protocol is immutable, authentic, tamper-proof, and transparent and does not need a trusted third-party financial counterpart.</w:t>
      </w:r>
      <w:r w:rsidR="008C1088" w:rsidRPr="00C75640">
        <w:rPr>
          <w:rStyle w:val="FootnoteReference"/>
          <w:rFonts w:asciiTheme="majorHAnsi" w:eastAsia="Times New Roman" w:hAnsiTheme="majorHAnsi" w:cstheme="majorHAnsi"/>
          <w:color w:val="000000" w:themeColor="text1"/>
          <w:sz w:val="24"/>
          <w:szCs w:val="24"/>
        </w:rPr>
        <w:footnoteReference w:id="62"/>
      </w:r>
      <w:r w:rsidR="008C1088" w:rsidRPr="00C75640">
        <w:rPr>
          <w:rFonts w:asciiTheme="majorHAnsi" w:eastAsia="Times New Roman" w:hAnsiTheme="majorHAnsi" w:cstheme="majorHAnsi"/>
          <w:color w:val="000000" w:themeColor="text1"/>
          <w:sz w:val="24"/>
          <w:szCs w:val="24"/>
        </w:rPr>
        <w:t xml:space="preserve"> Therefore, t</w:t>
      </w:r>
      <w:r w:rsidR="00E70166" w:rsidRPr="00C75640">
        <w:rPr>
          <w:rFonts w:asciiTheme="majorHAnsi" w:eastAsia="Times New Roman" w:hAnsiTheme="majorHAnsi" w:cstheme="majorHAnsi"/>
          <w:color w:val="000000" w:themeColor="text1"/>
          <w:sz w:val="24"/>
          <w:szCs w:val="24"/>
        </w:rPr>
        <w:t>he heart of blockchain’s promise is its ability to eradicate the old-age problems of ‘trust’ in an economic institution</w:t>
      </w:r>
      <w:r w:rsidR="00B9403B" w:rsidRPr="00C75640">
        <w:rPr>
          <w:rFonts w:asciiTheme="majorHAnsi" w:eastAsia="Times New Roman" w:hAnsiTheme="majorHAnsi" w:cstheme="majorHAnsi"/>
          <w:color w:val="000000" w:themeColor="text1"/>
          <w:sz w:val="24"/>
          <w:szCs w:val="24"/>
        </w:rPr>
        <w:t xml:space="preserve"> (known as ‘trustlessness</w:t>
      </w:r>
      <w:r w:rsidR="00C524FA" w:rsidRPr="00C75640">
        <w:rPr>
          <w:rFonts w:asciiTheme="majorHAnsi" w:eastAsia="Times New Roman" w:hAnsiTheme="majorHAnsi" w:cstheme="majorHAnsi"/>
          <w:color w:val="000000" w:themeColor="text1"/>
          <w:sz w:val="24"/>
          <w:szCs w:val="24"/>
        </w:rPr>
        <w:t>’</w:t>
      </w:r>
      <w:r w:rsidR="00B9403B" w:rsidRPr="00C75640">
        <w:rPr>
          <w:rFonts w:asciiTheme="majorHAnsi" w:eastAsia="Times New Roman" w:hAnsiTheme="majorHAnsi" w:cstheme="majorHAnsi"/>
          <w:color w:val="000000" w:themeColor="text1"/>
          <w:sz w:val="24"/>
          <w:szCs w:val="24"/>
        </w:rPr>
        <w:t>)</w:t>
      </w:r>
      <w:r w:rsidR="00E70166" w:rsidRPr="00C75640">
        <w:rPr>
          <w:rFonts w:asciiTheme="majorHAnsi" w:eastAsia="Times New Roman" w:hAnsiTheme="majorHAnsi" w:cstheme="majorHAnsi"/>
          <w:color w:val="000000" w:themeColor="text1"/>
          <w:sz w:val="24"/>
          <w:szCs w:val="24"/>
        </w:rPr>
        <w:t>.</w:t>
      </w:r>
      <w:r w:rsidR="004E0906" w:rsidRPr="00C75640">
        <w:rPr>
          <w:rStyle w:val="FootnoteReference"/>
          <w:rFonts w:asciiTheme="majorHAnsi" w:eastAsia="Times New Roman" w:hAnsiTheme="majorHAnsi" w:cstheme="majorHAnsi"/>
          <w:color w:val="000000" w:themeColor="text1"/>
          <w:sz w:val="24"/>
          <w:szCs w:val="24"/>
        </w:rPr>
        <w:footnoteReference w:id="63"/>
      </w:r>
      <w:r w:rsidR="00E70166" w:rsidRPr="00C75640">
        <w:rPr>
          <w:rFonts w:asciiTheme="majorHAnsi" w:eastAsia="Times New Roman" w:hAnsiTheme="majorHAnsi" w:cstheme="majorHAnsi"/>
          <w:color w:val="000000" w:themeColor="text1"/>
          <w:sz w:val="24"/>
          <w:szCs w:val="24"/>
        </w:rPr>
        <w:t xml:space="preserve"> </w:t>
      </w:r>
      <w:r w:rsidR="006A632A" w:rsidRPr="00C75640">
        <w:rPr>
          <w:rFonts w:asciiTheme="majorHAnsi" w:eastAsia="Times New Roman" w:hAnsiTheme="majorHAnsi" w:cstheme="majorHAnsi"/>
          <w:color w:val="000000" w:themeColor="text1"/>
          <w:sz w:val="24"/>
          <w:szCs w:val="24"/>
        </w:rPr>
        <w:t xml:space="preserve">The technological feature </w:t>
      </w:r>
      <w:r w:rsidR="006A632A" w:rsidRPr="00C75640">
        <w:rPr>
          <w:rFonts w:asciiTheme="majorHAnsi" w:eastAsia="Times New Roman" w:hAnsiTheme="majorHAnsi" w:cstheme="majorHAnsi"/>
          <w:color w:val="000000" w:themeColor="text1"/>
          <w:sz w:val="24"/>
          <w:szCs w:val="24"/>
        </w:rPr>
        <w:lastRenderedPageBreak/>
        <w:t xml:space="preserve">that </w:t>
      </w:r>
      <w:r w:rsidR="00CB6CCA" w:rsidRPr="00C75640">
        <w:rPr>
          <w:rFonts w:asciiTheme="majorHAnsi" w:eastAsia="Times New Roman" w:hAnsiTheme="majorHAnsi" w:cstheme="majorHAnsi"/>
          <w:color w:val="000000" w:themeColor="text1"/>
          <w:sz w:val="24"/>
          <w:szCs w:val="24"/>
        </w:rPr>
        <w:t>underpins ‘trustlessness’</w:t>
      </w:r>
      <w:r w:rsidR="00912972" w:rsidRPr="00C75640">
        <w:rPr>
          <w:rStyle w:val="FootnoteReference"/>
          <w:rFonts w:asciiTheme="majorHAnsi" w:eastAsia="Times New Roman" w:hAnsiTheme="majorHAnsi" w:cstheme="majorHAnsi"/>
          <w:color w:val="000000" w:themeColor="text1"/>
          <w:sz w:val="24"/>
          <w:szCs w:val="24"/>
        </w:rPr>
        <w:footnoteReference w:id="64"/>
      </w:r>
      <w:r w:rsidR="00CB6CCA" w:rsidRPr="00C75640">
        <w:rPr>
          <w:rFonts w:asciiTheme="majorHAnsi" w:eastAsia="Times New Roman" w:hAnsiTheme="majorHAnsi" w:cstheme="majorHAnsi"/>
          <w:color w:val="000000" w:themeColor="text1"/>
          <w:sz w:val="24"/>
          <w:szCs w:val="24"/>
        </w:rPr>
        <w:t xml:space="preserve"> is blockchain’s</w:t>
      </w:r>
      <w:r w:rsidR="000E5606" w:rsidRPr="00C75640">
        <w:rPr>
          <w:rFonts w:asciiTheme="majorHAnsi" w:eastAsia="Times New Roman" w:hAnsiTheme="majorHAnsi" w:cstheme="majorHAnsi"/>
          <w:color w:val="000000" w:themeColor="text1"/>
          <w:sz w:val="24"/>
          <w:szCs w:val="24"/>
        </w:rPr>
        <w:t xml:space="preserve"> </w:t>
      </w:r>
      <w:r w:rsidR="009D5ACE" w:rsidRPr="00C75640">
        <w:rPr>
          <w:rFonts w:asciiTheme="majorHAnsi" w:eastAsia="Times New Roman" w:hAnsiTheme="majorHAnsi" w:cstheme="majorHAnsi"/>
          <w:color w:val="000000" w:themeColor="text1"/>
          <w:sz w:val="24"/>
          <w:szCs w:val="24"/>
        </w:rPr>
        <w:t>ability to achieve decentralization</w:t>
      </w:r>
      <w:r w:rsidR="00BB7855" w:rsidRPr="00C75640">
        <w:rPr>
          <w:rFonts w:asciiTheme="majorHAnsi" w:eastAsia="Times New Roman" w:hAnsiTheme="majorHAnsi" w:cstheme="majorHAnsi"/>
          <w:color w:val="000000" w:themeColor="text1"/>
          <w:sz w:val="24"/>
          <w:szCs w:val="24"/>
        </w:rPr>
        <w:t xml:space="preserve">, in transactions </w:t>
      </w:r>
      <w:r w:rsidR="00E04506" w:rsidRPr="00C75640">
        <w:rPr>
          <w:rFonts w:asciiTheme="majorHAnsi" w:eastAsia="Times New Roman" w:hAnsiTheme="majorHAnsi" w:cstheme="majorHAnsi"/>
          <w:color w:val="000000" w:themeColor="text1"/>
          <w:sz w:val="24"/>
          <w:szCs w:val="24"/>
        </w:rPr>
        <w:t>and decision</w:t>
      </w:r>
      <w:r w:rsidR="00945B5C" w:rsidRPr="00C75640">
        <w:rPr>
          <w:rFonts w:asciiTheme="majorHAnsi" w:eastAsia="Times New Roman" w:hAnsiTheme="majorHAnsi" w:cstheme="majorHAnsi"/>
          <w:color w:val="000000" w:themeColor="text1"/>
          <w:sz w:val="24"/>
          <w:szCs w:val="24"/>
        </w:rPr>
        <w:t>-</w:t>
      </w:r>
      <w:r w:rsidR="00E04506" w:rsidRPr="00C75640">
        <w:rPr>
          <w:rFonts w:asciiTheme="majorHAnsi" w:eastAsia="Times New Roman" w:hAnsiTheme="majorHAnsi" w:cstheme="majorHAnsi"/>
          <w:color w:val="000000" w:themeColor="text1"/>
          <w:sz w:val="24"/>
          <w:szCs w:val="24"/>
        </w:rPr>
        <w:t>making</w:t>
      </w:r>
      <w:r w:rsidR="00BB7855" w:rsidRPr="00C75640">
        <w:rPr>
          <w:rFonts w:asciiTheme="majorHAnsi" w:eastAsia="Times New Roman" w:hAnsiTheme="majorHAnsi" w:cstheme="majorHAnsi"/>
          <w:color w:val="000000" w:themeColor="text1"/>
          <w:sz w:val="24"/>
          <w:szCs w:val="24"/>
        </w:rPr>
        <w:t>, thereby</w:t>
      </w:r>
      <w:r w:rsidR="00E04506" w:rsidRPr="00C75640">
        <w:rPr>
          <w:rFonts w:asciiTheme="majorHAnsi" w:eastAsia="Times New Roman" w:hAnsiTheme="majorHAnsi" w:cstheme="majorHAnsi"/>
          <w:color w:val="000000" w:themeColor="text1"/>
          <w:sz w:val="24"/>
          <w:szCs w:val="24"/>
        </w:rPr>
        <w:t xml:space="preserve"> reducing </w:t>
      </w:r>
      <w:r w:rsidR="00BB7855" w:rsidRPr="00C75640">
        <w:rPr>
          <w:rFonts w:asciiTheme="majorHAnsi" w:eastAsia="Times New Roman" w:hAnsiTheme="majorHAnsi" w:cstheme="majorHAnsi"/>
          <w:color w:val="000000" w:themeColor="text1"/>
          <w:sz w:val="24"/>
          <w:szCs w:val="24"/>
        </w:rPr>
        <w:t>the need for human intermediation in communication, trade, and governance.</w:t>
      </w:r>
      <w:r w:rsidR="00766F1A" w:rsidRPr="00C75640">
        <w:rPr>
          <w:rStyle w:val="FootnoteReference"/>
          <w:rFonts w:asciiTheme="majorHAnsi" w:eastAsia="Times New Roman" w:hAnsiTheme="majorHAnsi" w:cstheme="majorHAnsi"/>
          <w:color w:val="000000" w:themeColor="text1"/>
          <w:sz w:val="24"/>
          <w:szCs w:val="24"/>
        </w:rPr>
        <w:footnoteReference w:id="65"/>
      </w:r>
      <w:r w:rsidR="00AC3518" w:rsidRPr="00C75640">
        <w:rPr>
          <w:rFonts w:asciiTheme="majorHAnsi" w:eastAsia="Times New Roman" w:hAnsiTheme="majorHAnsi" w:cstheme="majorHAnsi"/>
          <w:color w:val="000000" w:themeColor="text1"/>
          <w:sz w:val="24"/>
          <w:szCs w:val="24"/>
        </w:rPr>
        <w:t xml:space="preserve"> </w:t>
      </w:r>
    </w:p>
    <w:p w14:paraId="040D09C2" w14:textId="77777777" w:rsidR="00554368" w:rsidRPr="00C75640" w:rsidRDefault="00554368" w:rsidP="00B05120">
      <w:pPr>
        <w:spacing w:line="240" w:lineRule="auto"/>
        <w:jc w:val="both"/>
        <w:rPr>
          <w:rFonts w:asciiTheme="majorHAnsi" w:eastAsia="Times New Roman" w:hAnsiTheme="majorHAnsi" w:cstheme="majorHAnsi"/>
          <w:color w:val="000000" w:themeColor="text1"/>
          <w:sz w:val="24"/>
          <w:szCs w:val="24"/>
        </w:rPr>
      </w:pPr>
    </w:p>
    <w:p w14:paraId="4774B26B" w14:textId="4FFB7B8D" w:rsidR="00322A3E" w:rsidRPr="00C75640" w:rsidRDefault="006C5FF4"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Ideally, </w:t>
      </w:r>
      <w:r w:rsidR="00766F1A" w:rsidRPr="00C75640">
        <w:rPr>
          <w:rFonts w:asciiTheme="majorHAnsi" w:eastAsia="Times New Roman" w:hAnsiTheme="majorHAnsi" w:cstheme="majorHAnsi"/>
          <w:color w:val="000000" w:themeColor="text1"/>
          <w:sz w:val="24"/>
          <w:szCs w:val="24"/>
        </w:rPr>
        <w:t>blockchain’s</w:t>
      </w:r>
      <w:r w:rsidRPr="00C75640">
        <w:rPr>
          <w:rFonts w:asciiTheme="majorHAnsi" w:eastAsia="Times New Roman" w:hAnsiTheme="majorHAnsi" w:cstheme="majorHAnsi"/>
          <w:color w:val="000000" w:themeColor="text1"/>
          <w:sz w:val="24"/>
          <w:szCs w:val="24"/>
        </w:rPr>
        <w:t xml:space="preserve"> decentralized features facilitate open-access participation of any node and</w:t>
      </w:r>
      <w:r w:rsidR="00945B5C"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therefore, promise an equal distribution of power without a central control point.</w:t>
      </w:r>
      <w:r w:rsidRPr="00C75640">
        <w:rPr>
          <w:rStyle w:val="FootnoteReference"/>
          <w:rFonts w:asciiTheme="majorHAnsi" w:eastAsia="Times New Roman" w:hAnsiTheme="majorHAnsi" w:cstheme="majorHAnsi"/>
          <w:color w:val="000000" w:themeColor="text1"/>
          <w:sz w:val="24"/>
          <w:szCs w:val="24"/>
        </w:rPr>
        <w:footnoteReference w:id="66"/>
      </w:r>
      <w:r w:rsidR="00CE5857" w:rsidRPr="00C75640">
        <w:rPr>
          <w:rFonts w:asciiTheme="majorHAnsi" w:eastAsia="Times New Roman" w:hAnsiTheme="majorHAnsi" w:cstheme="majorHAnsi"/>
          <w:color w:val="000000" w:themeColor="text1"/>
          <w:sz w:val="24"/>
          <w:szCs w:val="24"/>
        </w:rPr>
        <w:t xml:space="preserve"> </w:t>
      </w:r>
      <w:r w:rsidR="000D4488" w:rsidRPr="00C75640">
        <w:rPr>
          <w:rFonts w:asciiTheme="majorHAnsi" w:eastAsia="Times New Roman" w:hAnsiTheme="majorHAnsi" w:cstheme="majorHAnsi"/>
          <w:color w:val="000000" w:themeColor="text1"/>
          <w:sz w:val="24"/>
          <w:szCs w:val="24"/>
        </w:rPr>
        <w:t xml:space="preserve">Casey and Vigna (2018) </w:t>
      </w:r>
      <w:r w:rsidR="00606428" w:rsidRPr="00C75640">
        <w:rPr>
          <w:rFonts w:asciiTheme="majorHAnsi" w:eastAsia="Times New Roman" w:hAnsiTheme="majorHAnsi" w:cstheme="majorHAnsi"/>
          <w:color w:val="000000" w:themeColor="text1"/>
          <w:sz w:val="24"/>
          <w:szCs w:val="24"/>
        </w:rPr>
        <w:t>compared blockchain’s decentralized trust with “the truth machine”</w:t>
      </w:r>
      <w:r w:rsidR="00942B3C" w:rsidRPr="00C75640">
        <w:rPr>
          <w:rStyle w:val="FootnoteReference"/>
          <w:rFonts w:asciiTheme="majorHAnsi" w:eastAsia="Times New Roman" w:hAnsiTheme="majorHAnsi" w:cstheme="majorHAnsi"/>
          <w:color w:val="000000" w:themeColor="text1"/>
          <w:sz w:val="24"/>
          <w:szCs w:val="24"/>
        </w:rPr>
        <w:footnoteReference w:id="67"/>
      </w:r>
      <w:r w:rsidR="00942B3C" w:rsidRPr="00C75640">
        <w:rPr>
          <w:rFonts w:asciiTheme="majorHAnsi" w:eastAsia="Times New Roman" w:hAnsiTheme="majorHAnsi" w:cstheme="majorHAnsi"/>
          <w:color w:val="000000" w:themeColor="text1"/>
          <w:sz w:val="24"/>
          <w:szCs w:val="24"/>
        </w:rPr>
        <w:t xml:space="preserve"> </w:t>
      </w:r>
      <w:r w:rsidR="00847C02" w:rsidRPr="00C75640">
        <w:rPr>
          <w:rFonts w:asciiTheme="majorHAnsi" w:eastAsia="Times New Roman" w:hAnsiTheme="majorHAnsi" w:cstheme="majorHAnsi"/>
          <w:color w:val="000000" w:themeColor="text1"/>
          <w:sz w:val="24"/>
          <w:szCs w:val="24"/>
        </w:rPr>
        <w:t>– a</w:t>
      </w:r>
      <w:r w:rsidR="005B5DEB" w:rsidRPr="00C75640">
        <w:rPr>
          <w:rFonts w:asciiTheme="majorHAnsi" w:eastAsia="Times New Roman" w:hAnsiTheme="majorHAnsi" w:cstheme="majorHAnsi"/>
          <w:color w:val="000000" w:themeColor="text1"/>
          <w:sz w:val="24"/>
          <w:szCs w:val="24"/>
        </w:rPr>
        <w:t xml:space="preserve"> means to regain control over </w:t>
      </w:r>
      <w:r w:rsidR="00F7044F" w:rsidRPr="00C75640">
        <w:rPr>
          <w:rFonts w:asciiTheme="majorHAnsi" w:eastAsia="Times New Roman" w:hAnsiTheme="majorHAnsi" w:cstheme="majorHAnsi"/>
          <w:color w:val="000000" w:themeColor="text1"/>
          <w:sz w:val="24"/>
          <w:szCs w:val="24"/>
        </w:rPr>
        <w:t>our data and privacy</w:t>
      </w:r>
      <w:r w:rsidR="00847C02" w:rsidRPr="00C75640">
        <w:rPr>
          <w:rFonts w:asciiTheme="majorHAnsi" w:eastAsia="Times New Roman" w:hAnsiTheme="majorHAnsi" w:cstheme="majorHAnsi"/>
          <w:color w:val="000000" w:themeColor="text1"/>
          <w:sz w:val="24"/>
          <w:szCs w:val="24"/>
        </w:rPr>
        <w:t xml:space="preserve"> –</w:t>
      </w:r>
      <w:r w:rsidR="007B6099" w:rsidRPr="00C75640">
        <w:rPr>
          <w:rFonts w:asciiTheme="majorHAnsi" w:eastAsia="Times New Roman" w:hAnsiTheme="majorHAnsi" w:cstheme="majorHAnsi"/>
          <w:color w:val="000000" w:themeColor="text1"/>
          <w:sz w:val="24"/>
          <w:szCs w:val="24"/>
        </w:rPr>
        <w:t xml:space="preserve"> a</w:t>
      </w:r>
      <w:r w:rsidR="00C57633" w:rsidRPr="00C75640">
        <w:rPr>
          <w:rFonts w:asciiTheme="majorHAnsi" w:eastAsia="Times New Roman" w:hAnsiTheme="majorHAnsi" w:cstheme="majorHAnsi"/>
          <w:color w:val="000000" w:themeColor="text1"/>
          <w:sz w:val="24"/>
          <w:szCs w:val="24"/>
        </w:rPr>
        <w:t xml:space="preserve">n empowered </w:t>
      </w:r>
      <w:r w:rsidR="007B6099" w:rsidRPr="00C75640">
        <w:rPr>
          <w:rFonts w:asciiTheme="majorHAnsi" w:eastAsia="Times New Roman" w:hAnsiTheme="majorHAnsi" w:cstheme="majorHAnsi"/>
          <w:color w:val="000000" w:themeColor="text1"/>
          <w:sz w:val="24"/>
          <w:szCs w:val="24"/>
        </w:rPr>
        <w:t xml:space="preserve">way </w:t>
      </w:r>
      <w:r w:rsidR="00F01676" w:rsidRPr="00C75640">
        <w:rPr>
          <w:rFonts w:asciiTheme="majorHAnsi" w:eastAsia="Times New Roman" w:hAnsiTheme="majorHAnsi" w:cstheme="majorHAnsi"/>
          <w:color w:val="000000" w:themeColor="text1"/>
          <w:sz w:val="24"/>
          <w:szCs w:val="24"/>
        </w:rPr>
        <w:t>to challenge the centurie</w:t>
      </w:r>
      <w:r w:rsidR="0002458F" w:rsidRPr="00C75640">
        <w:rPr>
          <w:rFonts w:asciiTheme="majorHAnsi" w:eastAsia="Times New Roman" w:hAnsiTheme="majorHAnsi" w:cstheme="majorHAnsi"/>
          <w:color w:val="000000" w:themeColor="text1"/>
          <w:sz w:val="24"/>
          <w:szCs w:val="24"/>
        </w:rPr>
        <w:t xml:space="preserve">s-old </w:t>
      </w:r>
      <w:r w:rsidR="00847C02" w:rsidRPr="00C75640">
        <w:rPr>
          <w:rFonts w:asciiTheme="majorHAnsi" w:eastAsia="Times New Roman" w:hAnsiTheme="majorHAnsi" w:cstheme="majorHAnsi"/>
          <w:color w:val="000000" w:themeColor="text1"/>
          <w:sz w:val="24"/>
          <w:szCs w:val="24"/>
        </w:rPr>
        <w:t>concept of ‘trust’ in the intermediaries.</w:t>
      </w:r>
      <w:r w:rsidR="00C57633" w:rsidRPr="00C75640">
        <w:rPr>
          <w:rStyle w:val="FootnoteReference"/>
          <w:rFonts w:asciiTheme="majorHAnsi" w:eastAsia="Times New Roman" w:hAnsiTheme="majorHAnsi" w:cstheme="majorHAnsi"/>
          <w:color w:val="000000" w:themeColor="text1"/>
          <w:sz w:val="24"/>
          <w:szCs w:val="24"/>
        </w:rPr>
        <w:footnoteReference w:id="68"/>
      </w:r>
      <w:r w:rsidR="00847C02" w:rsidRPr="00C75640">
        <w:rPr>
          <w:rFonts w:asciiTheme="majorHAnsi" w:eastAsia="Times New Roman" w:hAnsiTheme="majorHAnsi" w:cstheme="majorHAnsi"/>
          <w:color w:val="000000" w:themeColor="text1"/>
          <w:sz w:val="24"/>
          <w:szCs w:val="24"/>
        </w:rPr>
        <w:t xml:space="preserve"> </w:t>
      </w:r>
      <w:r w:rsidR="00945B5C" w:rsidRPr="00C75640">
        <w:rPr>
          <w:rFonts w:asciiTheme="majorHAnsi" w:eastAsia="Times New Roman" w:hAnsiTheme="majorHAnsi" w:cstheme="majorHAnsi"/>
          <w:color w:val="000000" w:themeColor="text1"/>
          <w:sz w:val="24"/>
          <w:szCs w:val="24"/>
        </w:rPr>
        <w:t>D</w:t>
      </w:r>
      <w:r w:rsidR="001B17E6" w:rsidRPr="00C75640">
        <w:rPr>
          <w:rFonts w:asciiTheme="majorHAnsi" w:eastAsia="Times New Roman" w:hAnsiTheme="majorHAnsi" w:cstheme="majorHAnsi"/>
          <w:color w:val="000000" w:themeColor="text1"/>
          <w:sz w:val="24"/>
          <w:szCs w:val="24"/>
        </w:rPr>
        <w:t xml:space="preserve">ecentralization is also understood as a </w:t>
      </w:r>
      <w:r w:rsidR="00206933" w:rsidRPr="00C75640">
        <w:rPr>
          <w:rFonts w:asciiTheme="majorHAnsi" w:eastAsia="Times New Roman" w:hAnsiTheme="majorHAnsi" w:cstheme="majorHAnsi"/>
          <w:color w:val="000000" w:themeColor="text1"/>
          <w:sz w:val="24"/>
          <w:szCs w:val="24"/>
        </w:rPr>
        <w:t xml:space="preserve">way to increase blockchain </w:t>
      </w:r>
      <w:r w:rsidR="00026CCE" w:rsidRPr="00C75640">
        <w:rPr>
          <w:rFonts w:asciiTheme="majorHAnsi" w:eastAsia="Times New Roman" w:hAnsiTheme="majorHAnsi" w:cstheme="majorHAnsi"/>
          <w:color w:val="000000" w:themeColor="text1"/>
          <w:sz w:val="24"/>
          <w:szCs w:val="24"/>
        </w:rPr>
        <w:t>security and immutability</w:t>
      </w:r>
      <w:r w:rsidR="00206933" w:rsidRPr="00C75640">
        <w:rPr>
          <w:rFonts w:asciiTheme="majorHAnsi" w:eastAsia="Times New Roman" w:hAnsiTheme="majorHAnsi" w:cstheme="majorHAnsi"/>
          <w:color w:val="000000" w:themeColor="text1"/>
          <w:sz w:val="24"/>
          <w:szCs w:val="24"/>
        </w:rPr>
        <w:t>.</w:t>
      </w:r>
      <w:r w:rsidR="00026CCE" w:rsidRPr="00C75640">
        <w:rPr>
          <w:rStyle w:val="FootnoteReference"/>
          <w:rFonts w:asciiTheme="majorHAnsi" w:eastAsia="Times New Roman" w:hAnsiTheme="majorHAnsi" w:cstheme="majorHAnsi"/>
          <w:color w:val="000000" w:themeColor="text1"/>
          <w:sz w:val="24"/>
          <w:szCs w:val="24"/>
        </w:rPr>
        <w:footnoteReference w:id="69"/>
      </w:r>
      <w:r w:rsidR="00C23BF2" w:rsidRPr="00C75640">
        <w:rPr>
          <w:rFonts w:asciiTheme="majorHAnsi" w:eastAsia="Times New Roman" w:hAnsiTheme="majorHAnsi" w:cstheme="majorHAnsi"/>
          <w:color w:val="000000" w:themeColor="text1"/>
          <w:sz w:val="24"/>
          <w:szCs w:val="24"/>
        </w:rPr>
        <w:t xml:space="preserve"> </w:t>
      </w:r>
      <w:r w:rsidR="00542F93" w:rsidRPr="00C75640">
        <w:rPr>
          <w:rFonts w:asciiTheme="majorHAnsi" w:eastAsia="Times New Roman" w:hAnsiTheme="majorHAnsi" w:cstheme="majorHAnsi"/>
          <w:color w:val="000000" w:themeColor="text1"/>
          <w:sz w:val="24"/>
          <w:szCs w:val="24"/>
        </w:rPr>
        <w:t xml:space="preserve">Nonetheless, in reality, </w:t>
      </w:r>
      <w:r w:rsidR="0050171F" w:rsidRPr="00C75640">
        <w:rPr>
          <w:rFonts w:asciiTheme="majorHAnsi" w:eastAsia="Times New Roman" w:hAnsiTheme="majorHAnsi" w:cstheme="majorHAnsi"/>
          <w:color w:val="000000" w:themeColor="text1"/>
          <w:sz w:val="24"/>
          <w:szCs w:val="24"/>
        </w:rPr>
        <w:t>the concepts of “d</w:t>
      </w:r>
      <w:r w:rsidR="00542F93" w:rsidRPr="00C75640">
        <w:rPr>
          <w:rFonts w:asciiTheme="majorHAnsi" w:hAnsiTheme="majorHAnsi" w:cstheme="majorHAnsi"/>
          <w:color w:val="000000" w:themeColor="text1"/>
          <w:sz w:val="24"/>
          <w:szCs w:val="24"/>
        </w:rPr>
        <w:t xml:space="preserve">ecentralization” and “trustlessness” </w:t>
      </w:r>
      <w:r w:rsidR="0050171F" w:rsidRPr="00C75640">
        <w:rPr>
          <w:rFonts w:asciiTheme="majorHAnsi" w:hAnsiTheme="majorHAnsi" w:cstheme="majorHAnsi"/>
          <w:color w:val="000000" w:themeColor="text1"/>
          <w:sz w:val="24"/>
          <w:szCs w:val="24"/>
        </w:rPr>
        <w:t>are</w:t>
      </w:r>
      <w:r w:rsidR="00542F93" w:rsidRPr="00C75640">
        <w:rPr>
          <w:rFonts w:asciiTheme="majorHAnsi" w:hAnsiTheme="majorHAnsi" w:cstheme="majorHAnsi"/>
          <w:color w:val="000000" w:themeColor="text1"/>
          <w:sz w:val="24"/>
          <w:szCs w:val="24"/>
        </w:rPr>
        <w:t xml:space="preserve"> </w:t>
      </w:r>
      <w:r w:rsidR="004B432D" w:rsidRPr="00C75640">
        <w:rPr>
          <w:rFonts w:asciiTheme="majorHAnsi" w:hAnsiTheme="majorHAnsi" w:cstheme="majorHAnsi"/>
          <w:color w:val="000000" w:themeColor="text1"/>
          <w:sz w:val="24"/>
          <w:szCs w:val="24"/>
        </w:rPr>
        <w:t>nuance</w:t>
      </w:r>
      <w:r w:rsidR="002E1909" w:rsidRPr="00C75640">
        <w:rPr>
          <w:rFonts w:asciiTheme="majorHAnsi" w:hAnsiTheme="majorHAnsi" w:cstheme="majorHAnsi"/>
          <w:color w:val="000000" w:themeColor="text1"/>
          <w:sz w:val="24"/>
          <w:szCs w:val="24"/>
        </w:rPr>
        <w:t>d</w:t>
      </w:r>
      <w:r w:rsidR="004B432D" w:rsidRPr="00C75640">
        <w:rPr>
          <w:rFonts w:asciiTheme="majorHAnsi" w:hAnsiTheme="majorHAnsi" w:cstheme="majorHAnsi"/>
          <w:color w:val="000000" w:themeColor="text1"/>
          <w:sz w:val="24"/>
          <w:szCs w:val="24"/>
        </w:rPr>
        <w:t xml:space="preserve"> </w:t>
      </w:r>
      <w:r w:rsidR="008B7621" w:rsidRPr="00C75640">
        <w:rPr>
          <w:rFonts w:asciiTheme="majorHAnsi" w:hAnsiTheme="majorHAnsi" w:cstheme="majorHAnsi"/>
          <w:color w:val="000000" w:themeColor="text1"/>
          <w:sz w:val="24"/>
          <w:szCs w:val="24"/>
        </w:rPr>
        <w:t>and capture technical and social discourses and their interrelationships, and hence, they must</w:t>
      </w:r>
      <w:r w:rsidR="00876FC0" w:rsidRPr="00C75640">
        <w:rPr>
          <w:rFonts w:asciiTheme="majorHAnsi" w:hAnsiTheme="majorHAnsi" w:cstheme="majorHAnsi"/>
          <w:color w:val="000000" w:themeColor="text1"/>
          <w:sz w:val="24"/>
          <w:szCs w:val="24"/>
        </w:rPr>
        <w:t xml:space="preserve"> be analyzed</w:t>
      </w:r>
      <w:r w:rsidR="00C23BF2" w:rsidRPr="00C75640">
        <w:rPr>
          <w:rFonts w:asciiTheme="majorHAnsi" w:eastAsia="Times New Roman" w:hAnsiTheme="majorHAnsi" w:cstheme="majorHAnsi"/>
          <w:color w:val="000000" w:themeColor="text1"/>
          <w:sz w:val="24"/>
          <w:szCs w:val="24"/>
        </w:rPr>
        <w:t xml:space="preserve"> from a multidisciplinary perspective</w:t>
      </w:r>
      <w:r w:rsidR="00B25242" w:rsidRPr="00C75640">
        <w:rPr>
          <w:rFonts w:asciiTheme="majorHAnsi" w:eastAsia="Times New Roman" w:hAnsiTheme="majorHAnsi" w:cstheme="majorHAnsi"/>
          <w:color w:val="000000" w:themeColor="text1"/>
          <w:sz w:val="24"/>
          <w:szCs w:val="24"/>
        </w:rPr>
        <w:t xml:space="preserve">. </w:t>
      </w:r>
      <w:r w:rsidR="002D5BAE" w:rsidRPr="00C75640">
        <w:rPr>
          <w:rFonts w:asciiTheme="majorHAnsi" w:eastAsia="Times New Roman" w:hAnsiTheme="majorHAnsi" w:cstheme="majorHAnsi"/>
          <w:color w:val="000000" w:themeColor="text1"/>
          <w:sz w:val="24"/>
          <w:szCs w:val="24"/>
        </w:rPr>
        <w:t xml:space="preserve"> </w:t>
      </w:r>
    </w:p>
    <w:p w14:paraId="2226901E" w14:textId="77777777" w:rsidR="00B25242" w:rsidRPr="00C75640" w:rsidRDefault="00B25242" w:rsidP="00B05120">
      <w:pPr>
        <w:spacing w:line="240" w:lineRule="auto"/>
        <w:rPr>
          <w:rFonts w:asciiTheme="majorHAnsi" w:hAnsiTheme="majorHAnsi" w:cstheme="majorHAnsi"/>
          <w:color w:val="000000" w:themeColor="text1"/>
          <w:sz w:val="24"/>
          <w:szCs w:val="24"/>
        </w:rPr>
      </w:pPr>
    </w:p>
    <w:p w14:paraId="607CABBF" w14:textId="16C7DB0B" w:rsidR="00416BDA" w:rsidRPr="00C75640" w:rsidRDefault="006C5FF4"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hAnsiTheme="majorHAnsi" w:cstheme="majorHAnsi"/>
          <w:color w:val="000000" w:themeColor="text1"/>
          <w:sz w:val="24"/>
          <w:szCs w:val="24"/>
        </w:rPr>
        <w:t>Generally,</w:t>
      </w:r>
      <w:r w:rsidR="00B40D5E" w:rsidRPr="00C75640">
        <w:rPr>
          <w:rFonts w:asciiTheme="majorHAnsi" w:hAnsiTheme="majorHAnsi" w:cstheme="majorHAnsi"/>
          <w:color w:val="000000" w:themeColor="text1"/>
          <w:sz w:val="24"/>
          <w:szCs w:val="24"/>
        </w:rPr>
        <w:t xml:space="preserve"> in political science,</w:t>
      </w:r>
      <w:r w:rsidRPr="00C75640">
        <w:rPr>
          <w:rFonts w:asciiTheme="majorHAnsi" w:eastAsia="Times New Roman" w:hAnsiTheme="majorHAnsi" w:cstheme="majorHAnsi"/>
          <w:color w:val="000000" w:themeColor="text1"/>
          <w:sz w:val="24"/>
          <w:szCs w:val="24"/>
        </w:rPr>
        <w:t xml:space="preserve"> t</w:t>
      </w:r>
      <w:r w:rsidR="006F6074" w:rsidRPr="00C75640">
        <w:rPr>
          <w:rFonts w:asciiTheme="majorHAnsi" w:eastAsia="Times New Roman" w:hAnsiTheme="majorHAnsi" w:cstheme="majorHAnsi"/>
          <w:color w:val="000000" w:themeColor="text1"/>
          <w:sz w:val="24"/>
          <w:szCs w:val="24"/>
        </w:rPr>
        <w:t xml:space="preserve">he concept of decentralization </w:t>
      </w:r>
      <w:r w:rsidR="00945B5C" w:rsidRPr="00C75640">
        <w:rPr>
          <w:rFonts w:asciiTheme="majorHAnsi" w:eastAsia="Times New Roman" w:hAnsiTheme="majorHAnsi" w:cstheme="majorHAnsi"/>
          <w:color w:val="000000" w:themeColor="text1"/>
          <w:sz w:val="24"/>
          <w:szCs w:val="24"/>
        </w:rPr>
        <w:t xml:space="preserve">is </w:t>
      </w:r>
      <w:r w:rsidR="00237339" w:rsidRPr="00C75640">
        <w:rPr>
          <w:rFonts w:asciiTheme="majorHAnsi" w:eastAsia="Times New Roman" w:hAnsiTheme="majorHAnsi" w:cstheme="majorHAnsi"/>
          <w:color w:val="000000" w:themeColor="text1"/>
          <w:sz w:val="24"/>
          <w:szCs w:val="24"/>
        </w:rPr>
        <w:t>somewhat associated with</w:t>
      </w:r>
      <w:r w:rsidR="007B4823" w:rsidRPr="00C75640">
        <w:rPr>
          <w:rFonts w:asciiTheme="majorHAnsi" w:eastAsia="Times New Roman" w:hAnsiTheme="majorHAnsi" w:cstheme="majorHAnsi"/>
          <w:color w:val="000000" w:themeColor="text1"/>
          <w:sz w:val="24"/>
          <w:szCs w:val="24"/>
        </w:rPr>
        <w:t xml:space="preserve"> the power structure</w:t>
      </w:r>
      <w:r w:rsidR="006F6074" w:rsidRPr="00C75640">
        <w:rPr>
          <w:rFonts w:asciiTheme="majorHAnsi" w:eastAsia="Times New Roman" w:hAnsiTheme="majorHAnsi" w:cstheme="majorHAnsi"/>
          <w:color w:val="000000" w:themeColor="text1"/>
          <w:sz w:val="24"/>
          <w:szCs w:val="24"/>
        </w:rPr>
        <w:t>.</w:t>
      </w:r>
      <w:r w:rsidR="00B05D77" w:rsidRPr="00C75640">
        <w:rPr>
          <w:rFonts w:asciiTheme="majorHAnsi" w:hAnsiTheme="majorHAnsi" w:cstheme="majorHAnsi"/>
          <w:color w:val="000000" w:themeColor="text1"/>
          <w:sz w:val="24"/>
          <w:szCs w:val="24"/>
        </w:rPr>
        <w:t xml:space="preserve"> </w:t>
      </w:r>
      <w:r w:rsidR="0076551C" w:rsidRPr="00C75640">
        <w:rPr>
          <w:rFonts w:asciiTheme="majorHAnsi" w:eastAsia="Times New Roman" w:hAnsiTheme="majorHAnsi" w:cstheme="majorHAnsi"/>
          <w:color w:val="000000" w:themeColor="text1"/>
          <w:sz w:val="24"/>
          <w:szCs w:val="24"/>
        </w:rPr>
        <w:t>The idea often equates with state decentralization of authority to keep central power in check</w:t>
      </w:r>
      <w:r w:rsidR="00CE5A42" w:rsidRPr="00C75640">
        <w:rPr>
          <w:rFonts w:asciiTheme="majorHAnsi" w:eastAsia="Times New Roman" w:hAnsiTheme="majorHAnsi" w:cstheme="majorHAnsi"/>
          <w:color w:val="000000" w:themeColor="text1"/>
          <w:sz w:val="24"/>
          <w:szCs w:val="24"/>
        </w:rPr>
        <w:t xml:space="preserve"> against the abuse of power.</w:t>
      </w:r>
      <w:r w:rsidR="00CE5A42" w:rsidRPr="00C75640">
        <w:rPr>
          <w:rStyle w:val="FootnoteReference"/>
          <w:rFonts w:asciiTheme="majorHAnsi" w:eastAsia="Times New Roman" w:hAnsiTheme="majorHAnsi" w:cstheme="majorHAnsi"/>
          <w:color w:val="000000" w:themeColor="text1"/>
          <w:sz w:val="24"/>
          <w:szCs w:val="24"/>
        </w:rPr>
        <w:footnoteReference w:id="70"/>
      </w:r>
      <w:r w:rsidR="0076551C" w:rsidRPr="00C75640">
        <w:rPr>
          <w:rFonts w:asciiTheme="majorHAnsi" w:eastAsia="Times New Roman" w:hAnsiTheme="majorHAnsi" w:cstheme="majorHAnsi"/>
          <w:color w:val="000000" w:themeColor="text1"/>
          <w:sz w:val="24"/>
          <w:szCs w:val="24"/>
        </w:rPr>
        <w:t xml:space="preserve"> </w:t>
      </w:r>
      <w:r w:rsidR="00792966" w:rsidRPr="00C75640">
        <w:rPr>
          <w:rFonts w:asciiTheme="majorHAnsi" w:eastAsia="Times New Roman" w:hAnsiTheme="majorHAnsi" w:cstheme="majorHAnsi"/>
          <w:color w:val="000000" w:themeColor="text1"/>
          <w:sz w:val="24"/>
          <w:szCs w:val="24"/>
        </w:rPr>
        <w:t>In a democratic setting, decentralization has two major dimensions: first, it involves “top-down measures aimed at transferring responsibilities [and powers] – political, administrative and/or fiscal—to lower levels of government”; and second, it enables the participation from below in the spectrum of public policy decision-making process by bridging local government with the centralized government.</w:t>
      </w:r>
      <w:r w:rsidR="00792966" w:rsidRPr="00C75640">
        <w:rPr>
          <w:rStyle w:val="FootnoteReference"/>
          <w:rFonts w:asciiTheme="majorHAnsi" w:eastAsia="Times New Roman" w:hAnsiTheme="majorHAnsi" w:cstheme="majorHAnsi"/>
          <w:color w:val="000000" w:themeColor="text1"/>
          <w:sz w:val="24"/>
          <w:szCs w:val="24"/>
        </w:rPr>
        <w:footnoteReference w:id="71"/>
      </w:r>
      <w:r w:rsidR="00627458" w:rsidRPr="00C75640">
        <w:rPr>
          <w:rFonts w:asciiTheme="majorHAnsi" w:eastAsia="Times New Roman" w:hAnsiTheme="majorHAnsi" w:cstheme="majorHAnsi"/>
          <w:color w:val="000000" w:themeColor="text1"/>
          <w:sz w:val="24"/>
          <w:szCs w:val="24"/>
        </w:rPr>
        <w:t xml:space="preserve"> </w:t>
      </w:r>
      <w:r w:rsidR="00CF3D3B" w:rsidRPr="00C75640">
        <w:rPr>
          <w:rFonts w:asciiTheme="majorHAnsi" w:eastAsia="Times New Roman" w:hAnsiTheme="majorHAnsi" w:cstheme="majorHAnsi"/>
          <w:color w:val="000000" w:themeColor="text1"/>
          <w:sz w:val="24"/>
          <w:szCs w:val="24"/>
        </w:rPr>
        <w:t>However, the traditional discourse on decentralization does not necessarily imply a lack of central authority</w:t>
      </w:r>
      <w:r w:rsidR="00EA45A0" w:rsidRPr="00C75640">
        <w:rPr>
          <w:rFonts w:asciiTheme="majorHAnsi" w:eastAsia="Times New Roman" w:hAnsiTheme="majorHAnsi" w:cstheme="majorHAnsi"/>
          <w:color w:val="000000" w:themeColor="text1"/>
          <w:sz w:val="24"/>
          <w:szCs w:val="24"/>
        </w:rPr>
        <w:t>. R</w:t>
      </w:r>
      <w:r w:rsidR="00CF3D3B" w:rsidRPr="00C75640">
        <w:rPr>
          <w:rFonts w:asciiTheme="majorHAnsi" w:eastAsia="Times New Roman" w:hAnsiTheme="majorHAnsi" w:cstheme="majorHAnsi"/>
          <w:color w:val="000000" w:themeColor="text1"/>
          <w:sz w:val="24"/>
          <w:szCs w:val="24"/>
        </w:rPr>
        <w:t>ather</w:t>
      </w:r>
      <w:r w:rsidR="00CE5A42" w:rsidRPr="00C75640">
        <w:rPr>
          <w:rFonts w:asciiTheme="majorHAnsi" w:eastAsia="Times New Roman" w:hAnsiTheme="majorHAnsi" w:cstheme="majorHAnsi"/>
          <w:color w:val="000000" w:themeColor="text1"/>
          <w:sz w:val="24"/>
          <w:szCs w:val="24"/>
        </w:rPr>
        <w:t>,</w:t>
      </w:r>
      <w:r w:rsidR="00CF3D3B" w:rsidRPr="00C75640">
        <w:rPr>
          <w:rFonts w:asciiTheme="majorHAnsi" w:eastAsia="Times New Roman" w:hAnsiTheme="majorHAnsi" w:cstheme="majorHAnsi"/>
          <w:color w:val="000000" w:themeColor="text1"/>
          <w:sz w:val="24"/>
          <w:szCs w:val="24"/>
        </w:rPr>
        <w:t xml:space="preserve"> it focuses on the effective ways to design </w:t>
      </w:r>
      <w:r w:rsidR="00CF3D3B" w:rsidRPr="00C75640">
        <w:rPr>
          <w:rFonts w:asciiTheme="majorHAnsi" w:hAnsiTheme="majorHAnsi" w:cstheme="majorHAnsi"/>
          <w:color w:val="000000" w:themeColor="text1"/>
          <w:sz w:val="24"/>
          <w:szCs w:val="24"/>
        </w:rPr>
        <w:t>an accountable governance system with the distribution of power and resources divesting from a central authority to vesting in decentralized actors, such as lower-level government units, private organizations, or individual citizens</w:t>
      </w:r>
      <w:r w:rsidR="00CF3D3B" w:rsidRPr="00C75640">
        <w:rPr>
          <w:rFonts w:asciiTheme="majorHAnsi" w:eastAsia="Times New Roman" w:hAnsiTheme="majorHAnsi" w:cstheme="majorHAnsi"/>
          <w:color w:val="000000" w:themeColor="text1"/>
          <w:sz w:val="24"/>
          <w:szCs w:val="24"/>
        </w:rPr>
        <w:t>.</w:t>
      </w:r>
    </w:p>
    <w:p w14:paraId="034BEE97" w14:textId="77777777" w:rsidR="00416BDA" w:rsidRPr="00C75640" w:rsidRDefault="00416BDA" w:rsidP="00B05120">
      <w:pPr>
        <w:spacing w:line="240" w:lineRule="auto"/>
        <w:jc w:val="both"/>
        <w:rPr>
          <w:rFonts w:asciiTheme="majorHAnsi" w:eastAsia="Times New Roman" w:hAnsiTheme="majorHAnsi" w:cstheme="majorHAnsi"/>
          <w:color w:val="000000" w:themeColor="text1"/>
          <w:sz w:val="24"/>
          <w:szCs w:val="24"/>
        </w:rPr>
      </w:pPr>
    </w:p>
    <w:p w14:paraId="4A3CCE44" w14:textId="760DF162" w:rsidR="00941234" w:rsidRPr="00C75640" w:rsidRDefault="00992D17"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In economics, decentralized is tied to economic growth, fiscal sustainability, and income distribution.</w:t>
      </w:r>
      <w:r w:rsidRPr="00C75640">
        <w:rPr>
          <w:rStyle w:val="FootnoteReference"/>
          <w:rFonts w:asciiTheme="majorHAnsi" w:eastAsia="Times New Roman" w:hAnsiTheme="majorHAnsi" w:cstheme="majorHAnsi"/>
          <w:color w:val="000000" w:themeColor="text1"/>
          <w:sz w:val="24"/>
          <w:szCs w:val="24"/>
        </w:rPr>
        <w:footnoteReference w:id="72"/>
      </w:r>
      <w:r w:rsidRPr="00C75640">
        <w:rPr>
          <w:rFonts w:asciiTheme="majorHAnsi" w:eastAsia="Times New Roman" w:hAnsiTheme="majorHAnsi" w:cstheme="majorHAnsi"/>
          <w:color w:val="000000" w:themeColor="text1"/>
          <w:sz w:val="24"/>
          <w:szCs w:val="24"/>
        </w:rPr>
        <w:t xml:space="preserve"> </w:t>
      </w:r>
      <w:r w:rsidR="00EB11EB" w:rsidRPr="00C75640">
        <w:rPr>
          <w:rFonts w:asciiTheme="majorHAnsi" w:hAnsiTheme="majorHAnsi" w:cstheme="majorHAnsi"/>
          <w:color w:val="000000" w:themeColor="text1"/>
          <w:sz w:val="24"/>
          <w:szCs w:val="24"/>
        </w:rPr>
        <w:t>Within the discourse of natural resource management, decentralization</w:t>
      </w:r>
      <w:r w:rsidR="00EB11EB" w:rsidRPr="00C75640">
        <w:rPr>
          <w:rFonts w:asciiTheme="majorHAnsi" w:eastAsia="Times New Roman" w:hAnsiTheme="majorHAnsi" w:cstheme="majorHAnsi"/>
          <w:color w:val="000000" w:themeColor="text1"/>
          <w:sz w:val="24"/>
          <w:szCs w:val="24"/>
        </w:rPr>
        <w:t xml:space="preserve"> is an instrumental structure that “improve</w:t>
      </w:r>
      <w:r w:rsidR="00945B5C" w:rsidRPr="00C75640">
        <w:rPr>
          <w:rFonts w:asciiTheme="majorHAnsi" w:eastAsia="Times New Roman" w:hAnsiTheme="majorHAnsi" w:cstheme="majorHAnsi"/>
          <w:color w:val="000000" w:themeColor="text1"/>
          <w:sz w:val="24"/>
          <w:szCs w:val="24"/>
        </w:rPr>
        <w:t xml:space="preserve">s </w:t>
      </w:r>
      <w:r w:rsidR="00EB11EB" w:rsidRPr="00C75640">
        <w:rPr>
          <w:rFonts w:asciiTheme="majorHAnsi" w:eastAsia="Times New Roman" w:hAnsiTheme="majorHAnsi" w:cstheme="majorHAnsi"/>
          <w:color w:val="000000" w:themeColor="text1"/>
          <w:sz w:val="24"/>
          <w:szCs w:val="24"/>
        </w:rPr>
        <w:t>[s] resource allocation, efficiency, and equity” through “a redistribution of power and resources</w:t>
      </w:r>
      <w:r w:rsidR="00945B5C" w:rsidRPr="00C75640">
        <w:rPr>
          <w:rFonts w:asciiTheme="majorHAnsi" w:eastAsia="Times New Roman" w:hAnsiTheme="majorHAnsi" w:cstheme="majorHAnsi"/>
          <w:color w:val="000000" w:themeColor="text1"/>
          <w:sz w:val="24"/>
          <w:szCs w:val="24"/>
        </w:rPr>
        <w:t>.”</w:t>
      </w:r>
      <w:r w:rsidR="00CE5A42" w:rsidRPr="00C75640">
        <w:rPr>
          <w:rStyle w:val="FootnoteReference"/>
          <w:rFonts w:asciiTheme="majorHAnsi" w:eastAsia="Times New Roman" w:hAnsiTheme="majorHAnsi" w:cstheme="majorHAnsi"/>
          <w:color w:val="000000" w:themeColor="text1"/>
          <w:sz w:val="24"/>
          <w:szCs w:val="24"/>
        </w:rPr>
        <w:footnoteReference w:id="73"/>
      </w:r>
      <w:r w:rsidR="00EB11EB" w:rsidRPr="00C75640">
        <w:rPr>
          <w:rFonts w:asciiTheme="majorHAnsi" w:eastAsia="Times New Roman" w:hAnsiTheme="majorHAnsi" w:cstheme="majorHAnsi"/>
          <w:color w:val="000000" w:themeColor="text1"/>
          <w:sz w:val="24"/>
          <w:szCs w:val="24"/>
        </w:rPr>
        <w:t xml:space="preserve"> It establishes the value of local knowledge and communal participation and incorporates various stakeholders’ interests in formulating a public policy that addresses natural resource management. </w:t>
      </w:r>
      <w:r w:rsidR="009307E1" w:rsidRPr="00C75640">
        <w:rPr>
          <w:rFonts w:asciiTheme="majorHAnsi" w:eastAsia="Times New Roman" w:hAnsiTheme="majorHAnsi" w:cstheme="majorHAnsi"/>
          <w:color w:val="000000" w:themeColor="text1"/>
          <w:sz w:val="24"/>
          <w:szCs w:val="24"/>
        </w:rPr>
        <w:t>Every</w:t>
      </w:r>
      <w:r w:rsidR="001A2B5B" w:rsidRPr="00C75640">
        <w:rPr>
          <w:rFonts w:asciiTheme="majorHAnsi" w:eastAsia="Times New Roman" w:hAnsiTheme="majorHAnsi" w:cstheme="majorHAnsi"/>
          <w:color w:val="000000" w:themeColor="text1"/>
          <w:sz w:val="24"/>
          <w:szCs w:val="24"/>
        </w:rPr>
        <w:t xml:space="preserve"> form of decentralization—political, administrative, and </w:t>
      </w:r>
      <w:r w:rsidR="00ED29CC" w:rsidRPr="00C75640">
        <w:rPr>
          <w:rFonts w:asciiTheme="majorHAnsi" w:eastAsia="Times New Roman" w:hAnsiTheme="majorHAnsi" w:cstheme="majorHAnsi"/>
          <w:color w:val="000000" w:themeColor="text1"/>
          <w:sz w:val="24"/>
          <w:szCs w:val="24"/>
        </w:rPr>
        <w:t>economic—</w:t>
      </w:r>
      <w:r w:rsidR="00146055" w:rsidRPr="00C75640">
        <w:rPr>
          <w:rFonts w:asciiTheme="majorHAnsi" w:eastAsia="Times New Roman" w:hAnsiTheme="majorHAnsi" w:cstheme="majorHAnsi"/>
          <w:color w:val="000000" w:themeColor="text1"/>
          <w:sz w:val="24"/>
          <w:szCs w:val="24"/>
        </w:rPr>
        <w:t xml:space="preserve">aims to fulfill certain objectives. </w:t>
      </w:r>
      <w:r w:rsidR="005225DB" w:rsidRPr="00C75640">
        <w:rPr>
          <w:rFonts w:asciiTheme="majorHAnsi" w:eastAsia="Times New Roman" w:hAnsiTheme="majorHAnsi" w:cstheme="majorHAnsi"/>
          <w:color w:val="000000" w:themeColor="text1"/>
          <w:sz w:val="24"/>
          <w:szCs w:val="24"/>
        </w:rPr>
        <w:t>For instance, political decentralization is often associated with pluralistic and representative government,</w:t>
      </w:r>
      <w:r w:rsidR="002E0812" w:rsidRPr="00C75640">
        <w:rPr>
          <w:rStyle w:val="FootnoteReference"/>
          <w:rFonts w:asciiTheme="majorHAnsi" w:eastAsia="Times New Roman" w:hAnsiTheme="majorHAnsi" w:cstheme="majorHAnsi"/>
          <w:color w:val="000000" w:themeColor="text1"/>
          <w:sz w:val="24"/>
          <w:szCs w:val="24"/>
        </w:rPr>
        <w:footnoteReference w:id="74"/>
      </w:r>
      <w:r w:rsidR="005225DB" w:rsidRPr="00C75640">
        <w:rPr>
          <w:rFonts w:asciiTheme="majorHAnsi" w:eastAsia="Times New Roman" w:hAnsiTheme="majorHAnsi" w:cstheme="majorHAnsi"/>
          <w:color w:val="000000" w:themeColor="text1"/>
          <w:sz w:val="24"/>
          <w:szCs w:val="24"/>
        </w:rPr>
        <w:t xml:space="preserve"> while administrative decentralization seeks to deconcentrate, delegate, and devolve authority, responsibility, and financial resources.</w:t>
      </w:r>
      <w:r w:rsidR="005225DB" w:rsidRPr="00C75640">
        <w:rPr>
          <w:rStyle w:val="FootnoteReference"/>
          <w:rFonts w:asciiTheme="majorHAnsi" w:eastAsia="Times New Roman" w:hAnsiTheme="majorHAnsi" w:cstheme="majorHAnsi"/>
          <w:color w:val="000000" w:themeColor="text1"/>
          <w:sz w:val="24"/>
          <w:szCs w:val="24"/>
        </w:rPr>
        <w:footnoteReference w:id="75"/>
      </w:r>
      <w:r w:rsidR="005225DB" w:rsidRPr="00C75640">
        <w:rPr>
          <w:rFonts w:asciiTheme="majorHAnsi" w:eastAsia="Times New Roman" w:hAnsiTheme="majorHAnsi" w:cstheme="majorHAnsi"/>
          <w:color w:val="000000" w:themeColor="text1"/>
          <w:sz w:val="24"/>
          <w:szCs w:val="24"/>
        </w:rPr>
        <w:t xml:space="preserve"> </w:t>
      </w:r>
      <w:r w:rsidR="0076551C" w:rsidRPr="00C75640">
        <w:rPr>
          <w:rFonts w:asciiTheme="majorHAnsi" w:eastAsia="Times New Roman" w:hAnsiTheme="majorHAnsi" w:cstheme="majorHAnsi"/>
          <w:color w:val="000000" w:themeColor="text1"/>
          <w:sz w:val="24"/>
          <w:szCs w:val="24"/>
        </w:rPr>
        <w:t>Economic decentralization shifts powers</w:t>
      </w:r>
      <w:r w:rsidR="005225DB" w:rsidRPr="00C75640">
        <w:rPr>
          <w:rFonts w:asciiTheme="majorHAnsi" w:eastAsia="Times New Roman" w:hAnsiTheme="majorHAnsi" w:cstheme="majorHAnsi"/>
          <w:color w:val="000000" w:themeColor="text1"/>
          <w:sz w:val="24"/>
          <w:szCs w:val="24"/>
        </w:rPr>
        <w:t xml:space="preserve"> from the publi</w:t>
      </w:r>
      <w:r w:rsidR="00CE5A42" w:rsidRPr="00C75640">
        <w:rPr>
          <w:rFonts w:asciiTheme="majorHAnsi" w:eastAsia="Times New Roman" w:hAnsiTheme="majorHAnsi" w:cstheme="majorHAnsi"/>
          <w:color w:val="000000" w:themeColor="text1"/>
          <w:sz w:val="24"/>
          <w:szCs w:val="24"/>
        </w:rPr>
        <w:t>c</w:t>
      </w:r>
      <w:r w:rsidR="005225DB" w:rsidRPr="00C75640">
        <w:rPr>
          <w:rFonts w:asciiTheme="majorHAnsi" w:eastAsia="Times New Roman" w:hAnsiTheme="majorHAnsi" w:cstheme="majorHAnsi"/>
          <w:color w:val="000000" w:themeColor="text1"/>
          <w:sz w:val="24"/>
          <w:szCs w:val="24"/>
        </w:rPr>
        <w:t xml:space="preserve"> to </w:t>
      </w:r>
      <w:r w:rsidR="00945B5C" w:rsidRPr="00C75640">
        <w:rPr>
          <w:rFonts w:asciiTheme="majorHAnsi" w:eastAsia="Times New Roman" w:hAnsiTheme="majorHAnsi" w:cstheme="majorHAnsi"/>
          <w:color w:val="000000" w:themeColor="text1"/>
          <w:sz w:val="24"/>
          <w:szCs w:val="24"/>
        </w:rPr>
        <w:t xml:space="preserve">the </w:t>
      </w:r>
      <w:r w:rsidR="005225DB" w:rsidRPr="00C75640">
        <w:rPr>
          <w:rFonts w:asciiTheme="majorHAnsi" w:eastAsia="Times New Roman" w:hAnsiTheme="majorHAnsi" w:cstheme="majorHAnsi"/>
          <w:color w:val="000000" w:themeColor="text1"/>
          <w:sz w:val="24"/>
          <w:szCs w:val="24"/>
        </w:rPr>
        <w:t xml:space="preserve">private sector </w:t>
      </w:r>
      <w:r w:rsidR="0076551C" w:rsidRPr="00C75640">
        <w:rPr>
          <w:rFonts w:asciiTheme="majorHAnsi" w:eastAsia="Times New Roman" w:hAnsiTheme="majorHAnsi" w:cstheme="majorHAnsi"/>
          <w:color w:val="000000" w:themeColor="text1"/>
          <w:sz w:val="24"/>
          <w:szCs w:val="24"/>
        </w:rPr>
        <w:t>through</w:t>
      </w:r>
      <w:r w:rsidR="005225DB" w:rsidRPr="00C75640">
        <w:rPr>
          <w:rFonts w:asciiTheme="majorHAnsi" w:eastAsia="Times New Roman" w:hAnsiTheme="majorHAnsi" w:cstheme="majorHAnsi"/>
          <w:color w:val="000000" w:themeColor="text1"/>
          <w:sz w:val="24"/>
          <w:szCs w:val="24"/>
        </w:rPr>
        <w:t xml:space="preserve"> privatization and deregulation.</w:t>
      </w:r>
      <w:r w:rsidR="007171F9" w:rsidRPr="00C75640">
        <w:rPr>
          <w:rStyle w:val="FootnoteReference"/>
          <w:rFonts w:asciiTheme="majorHAnsi" w:eastAsia="Times New Roman" w:hAnsiTheme="majorHAnsi" w:cstheme="majorHAnsi"/>
          <w:color w:val="000000" w:themeColor="text1"/>
          <w:sz w:val="24"/>
          <w:szCs w:val="24"/>
        </w:rPr>
        <w:footnoteReference w:id="76"/>
      </w:r>
      <w:r w:rsidR="00DD172F" w:rsidRPr="00C75640">
        <w:rPr>
          <w:rFonts w:asciiTheme="majorHAnsi" w:eastAsia="Times New Roman" w:hAnsiTheme="majorHAnsi" w:cstheme="majorHAnsi"/>
          <w:color w:val="000000" w:themeColor="text1"/>
          <w:sz w:val="24"/>
          <w:szCs w:val="24"/>
        </w:rPr>
        <w:t xml:space="preserve"> </w:t>
      </w:r>
    </w:p>
    <w:p w14:paraId="250EA02A" w14:textId="77777777" w:rsidR="00904F5F" w:rsidRPr="00C75640" w:rsidRDefault="00904F5F" w:rsidP="00B05120">
      <w:pPr>
        <w:spacing w:line="240" w:lineRule="auto"/>
        <w:jc w:val="both"/>
        <w:rPr>
          <w:rFonts w:asciiTheme="majorHAnsi" w:hAnsiTheme="majorHAnsi" w:cstheme="majorHAnsi"/>
          <w:color w:val="000000" w:themeColor="text1"/>
          <w:sz w:val="24"/>
          <w:szCs w:val="24"/>
        </w:rPr>
      </w:pPr>
    </w:p>
    <w:p w14:paraId="7A9E609B" w14:textId="08390A33" w:rsidR="00AE0663" w:rsidRPr="00C75640" w:rsidRDefault="0015001E" w:rsidP="00B05120">
      <w:pPr>
        <w:spacing w:line="240" w:lineRule="auto"/>
        <w:jc w:val="both"/>
        <w:rPr>
          <w:rFonts w:asciiTheme="majorHAnsi" w:hAnsiTheme="majorHAnsi" w:cstheme="majorHAnsi"/>
          <w:color w:val="000000" w:themeColor="text1"/>
          <w:sz w:val="24"/>
          <w:szCs w:val="24"/>
        </w:rPr>
      </w:pPr>
      <w:r w:rsidRPr="00C75640">
        <w:rPr>
          <w:rFonts w:asciiTheme="majorHAnsi" w:hAnsiTheme="majorHAnsi" w:cstheme="majorHAnsi"/>
          <w:color w:val="000000" w:themeColor="text1"/>
          <w:sz w:val="24"/>
          <w:szCs w:val="24"/>
        </w:rPr>
        <w:t xml:space="preserve">While blockchain is predominantly identified as a ‘decentralized’ technology, </w:t>
      </w:r>
      <w:r w:rsidR="00FE0B3C" w:rsidRPr="00C75640">
        <w:rPr>
          <w:rFonts w:asciiTheme="majorHAnsi" w:hAnsiTheme="majorHAnsi" w:cstheme="majorHAnsi"/>
          <w:color w:val="000000" w:themeColor="text1"/>
          <w:sz w:val="24"/>
          <w:szCs w:val="24"/>
        </w:rPr>
        <w:t xml:space="preserve">what constitutes </w:t>
      </w:r>
      <w:r w:rsidR="002451B7" w:rsidRPr="00C75640">
        <w:rPr>
          <w:rFonts w:asciiTheme="majorHAnsi" w:hAnsiTheme="majorHAnsi" w:cstheme="majorHAnsi"/>
          <w:color w:val="000000" w:themeColor="text1"/>
          <w:sz w:val="24"/>
          <w:szCs w:val="24"/>
        </w:rPr>
        <w:t>blockchain’s</w:t>
      </w:r>
      <w:r w:rsidR="00FE0B3C" w:rsidRPr="00C75640">
        <w:rPr>
          <w:rFonts w:asciiTheme="majorHAnsi" w:hAnsiTheme="majorHAnsi" w:cstheme="majorHAnsi"/>
          <w:color w:val="000000" w:themeColor="text1"/>
          <w:sz w:val="24"/>
          <w:szCs w:val="24"/>
        </w:rPr>
        <w:t xml:space="preserve"> ‘decentralization’ is</w:t>
      </w:r>
      <w:r w:rsidR="007B4D8E" w:rsidRPr="00C75640">
        <w:rPr>
          <w:rFonts w:asciiTheme="majorHAnsi" w:hAnsiTheme="majorHAnsi" w:cstheme="majorHAnsi"/>
          <w:color w:val="000000" w:themeColor="text1"/>
          <w:sz w:val="24"/>
          <w:szCs w:val="24"/>
        </w:rPr>
        <w:t xml:space="preserve"> still</w:t>
      </w:r>
      <w:r w:rsidR="00FE0B3C" w:rsidRPr="00C75640">
        <w:rPr>
          <w:rFonts w:asciiTheme="majorHAnsi" w:hAnsiTheme="majorHAnsi" w:cstheme="majorHAnsi"/>
          <w:color w:val="000000" w:themeColor="text1"/>
          <w:sz w:val="24"/>
          <w:szCs w:val="24"/>
        </w:rPr>
        <w:t xml:space="preserve"> </w:t>
      </w:r>
      <w:r w:rsidR="002451B7" w:rsidRPr="00C75640">
        <w:rPr>
          <w:rFonts w:asciiTheme="majorHAnsi" w:hAnsiTheme="majorHAnsi" w:cstheme="majorHAnsi"/>
          <w:color w:val="000000" w:themeColor="text1"/>
          <w:sz w:val="24"/>
          <w:szCs w:val="24"/>
        </w:rPr>
        <w:t>ill-defined</w:t>
      </w:r>
      <w:r w:rsidRPr="00C75640">
        <w:rPr>
          <w:rFonts w:asciiTheme="majorHAnsi" w:hAnsiTheme="majorHAnsi" w:cstheme="majorHAnsi"/>
          <w:color w:val="000000" w:themeColor="text1"/>
          <w:sz w:val="24"/>
          <w:szCs w:val="24"/>
        </w:rPr>
        <w:t>.</w:t>
      </w:r>
      <w:r w:rsidRPr="00C75640">
        <w:rPr>
          <w:rStyle w:val="FootnoteReference"/>
          <w:rFonts w:asciiTheme="majorHAnsi" w:hAnsiTheme="majorHAnsi" w:cstheme="majorHAnsi"/>
          <w:color w:val="000000" w:themeColor="text1"/>
          <w:sz w:val="24"/>
          <w:szCs w:val="24"/>
        </w:rPr>
        <w:footnoteReference w:id="77"/>
      </w:r>
      <w:r w:rsidR="003B4835" w:rsidRPr="00C75640">
        <w:rPr>
          <w:rFonts w:asciiTheme="majorHAnsi" w:hAnsiTheme="majorHAnsi" w:cstheme="majorHAnsi"/>
          <w:color w:val="000000" w:themeColor="text1"/>
          <w:sz w:val="24"/>
          <w:szCs w:val="24"/>
        </w:rPr>
        <w:t xml:space="preserve"> Conceptually, </w:t>
      </w:r>
      <w:r w:rsidR="00943C83" w:rsidRPr="00C75640">
        <w:rPr>
          <w:rFonts w:asciiTheme="majorHAnsi" w:hAnsiTheme="majorHAnsi" w:cstheme="majorHAnsi"/>
          <w:color w:val="000000" w:themeColor="text1"/>
          <w:sz w:val="24"/>
          <w:szCs w:val="24"/>
        </w:rPr>
        <w:t>t</w:t>
      </w:r>
      <w:r w:rsidR="00FF6BDE" w:rsidRPr="00C75640">
        <w:rPr>
          <w:rFonts w:asciiTheme="majorHAnsi" w:hAnsiTheme="majorHAnsi" w:cstheme="majorHAnsi"/>
          <w:color w:val="000000" w:themeColor="text1"/>
          <w:sz w:val="24"/>
          <w:szCs w:val="24"/>
        </w:rPr>
        <w:t>he idea of blockchain’s d</w:t>
      </w:r>
      <w:r w:rsidR="00B1213B" w:rsidRPr="00C75640">
        <w:rPr>
          <w:rFonts w:asciiTheme="majorHAnsi" w:hAnsiTheme="majorHAnsi" w:cstheme="majorHAnsi"/>
          <w:color w:val="000000" w:themeColor="text1"/>
          <w:sz w:val="24"/>
          <w:szCs w:val="24"/>
        </w:rPr>
        <w:t xml:space="preserve">ecentralization </w:t>
      </w:r>
      <w:r w:rsidR="00A142F2" w:rsidRPr="00C75640">
        <w:rPr>
          <w:rFonts w:asciiTheme="majorHAnsi" w:hAnsiTheme="majorHAnsi" w:cstheme="majorHAnsi"/>
          <w:color w:val="000000" w:themeColor="text1"/>
          <w:sz w:val="24"/>
          <w:szCs w:val="24"/>
        </w:rPr>
        <w:t>stem</w:t>
      </w:r>
      <w:r w:rsidR="002E5760" w:rsidRPr="00C75640">
        <w:rPr>
          <w:rFonts w:asciiTheme="majorHAnsi" w:hAnsiTheme="majorHAnsi" w:cstheme="majorHAnsi"/>
          <w:color w:val="000000" w:themeColor="text1"/>
          <w:sz w:val="24"/>
          <w:szCs w:val="24"/>
        </w:rPr>
        <w:t>s</w:t>
      </w:r>
      <w:r w:rsidR="00A142F2" w:rsidRPr="00C75640">
        <w:rPr>
          <w:rFonts w:asciiTheme="majorHAnsi" w:hAnsiTheme="majorHAnsi" w:cstheme="majorHAnsi"/>
          <w:color w:val="000000" w:themeColor="text1"/>
          <w:sz w:val="24"/>
          <w:szCs w:val="24"/>
        </w:rPr>
        <w:t xml:space="preserve"> from its</w:t>
      </w:r>
      <w:r w:rsidR="0062074D" w:rsidRPr="00C75640">
        <w:rPr>
          <w:rFonts w:asciiTheme="majorHAnsi" w:hAnsiTheme="majorHAnsi" w:cstheme="majorHAnsi"/>
          <w:color w:val="000000" w:themeColor="text1"/>
          <w:sz w:val="24"/>
          <w:szCs w:val="24"/>
        </w:rPr>
        <w:t xml:space="preserve"> capacity to generate transaction records across various computer nodes in a distributed manner</w:t>
      </w:r>
      <w:r w:rsidR="003B4835" w:rsidRPr="00C75640">
        <w:rPr>
          <w:rFonts w:asciiTheme="majorHAnsi" w:hAnsiTheme="majorHAnsi" w:cstheme="majorHAnsi"/>
          <w:color w:val="000000" w:themeColor="text1"/>
          <w:sz w:val="24"/>
          <w:szCs w:val="24"/>
        </w:rPr>
        <w:t>, yet independently</w:t>
      </w:r>
      <w:r w:rsidR="0062074D" w:rsidRPr="00C75640">
        <w:rPr>
          <w:rFonts w:asciiTheme="majorHAnsi" w:hAnsiTheme="majorHAnsi" w:cstheme="majorHAnsi"/>
          <w:color w:val="000000" w:themeColor="text1"/>
          <w:sz w:val="24"/>
          <w:szCs w:val="24"/>
        </w:rPr>
        <w:t>.</w:t>
      </w:r>
      <w:r w:rsidR="0062074D" w:rsidRPr="00C75640">
        <w:rPr>
          <w:rStyle w:val="FootnoteReference"/>
          <w:rFonts w:asciiTheme="majorHAnsi" w:eastAsia="Times New Roman" w:hAnsiTheme="majorHAnsi" w:cstheme="majorHAnsi"/>
          <w:color w:val="000000" w:themeColor="text1"/>
          <w:sz w:val="24"/>
          <w:szCs w:val="24"/>
        </w:rPr>
        <w:footnoteReference w:id="78"/>
      </w:r>
      <w:r w:rsidR="0062074D" w:rsidRPr="00C75640">
        <w:rPr>
          <w:rFonts w:asciiTheme="majorHAnsi" w:hAnsiTheme="majorHAnsi" w:cstheme="majorHAnsi"/>
          <w:color w:val="000000" w:themeColor="text1"/>
          <w:sz w:val="24"/>
          <w:szCs w:val="24"/>
        </w:rPr>
        <w:t xml:space="preserve"> Since every node is independent and separate, each node </w:t>
      </w:r>
      <w:r w:rsidR="004918CC" w:rsidRPr="00C75640">
        <w:rPr>
          <w:rFonts w:asciiTheme="majorHAnsi" w:hAnsiTheme="majorHAnsi" w:cstheme="majorHAnsi"/>
          <w:color w:val="000000" w:themeColor="text1"/>
          <w:sz w:val="24"/>
          <w:szCs w:val="24"/>
        </w:rPr>
        <w:t>creates</w:t>
      </w:r>
      <w:r w:rsidR="0062074D" w:rsidRPr="00C75640">
        <w:rPr>
          <w:rFonts w:asciiTheme="majorHAnsi" w:hAnsiTheme="majorHAnsi" w:cstheme="majorHAnsi"/>
          <w:color w:val="000000" w:themeColor="text1"/>
          <w:sz w:val="24"/>
          <w:szCs w:val="24"/>
        </w:rPr>
        <w:t xml:space="preserve"> a copy of the records of the previous transactions</w:t>
      </w:r>
      <w:r w:rsidR="004918CC" w:rsidRPr="00C75640">
        <w:rPr>
          <w:rFonts w:asciiTheme="majorHAnsi" w:hAnsiTheme="majorHAnsi" w:cstheme="majorHAnsi"/>
          <w:color w:val="000000" w:themeColor="text1"/>
          <w:sz w:val="24"/>
          <w:szCs w:val="24"/>
        </w:rPr>
        <w:t>,</w:t>
      </w:r>
      <w:r w:rsidR="0062074D" w:rsidRPr="00C75640">
        <w:rPr>
          <w:rFonts w:asciiTheme="majorHAnsi" w:hAnsiTheme="majorHAnsi" w:cstheme="majorHAnsi"/>
          <w:color w:val="000000" w:themeColor="text1"/>
          <w:sz w:val="24"/>
          <w:szCs w:val="24"/>
        </w:rPr>
        <w:t xml:space="preserve"> making it more resilient from risks likely to arise from a centralized record-keeping system.</w:t>
      </w:r>
      <w:r w:rsidR="0062074D" w:rsidRPr="00C75640">
        <w:rPr>
          <w:rStyle w:val="FootnoteReference"/>
          <w:rFonts w:asciiTheme="majorHAnsi" w:eastAsia="Times New Roman" w:hAnsiTheme="majorHAnsi" w:cstheme="majorHAnsi"/>
          <w:color w:val="000000" w:themeColor="text1"/>
          <w:sz w:val="24"/>
          <w:szCs w:val="24"/>
        </w:rPr>
        <w:footnoteReference w:id="79"/>
      </w:r>
      <w:r w:rsidR="0062074D" w:rsidRPr="00C75640">
        <w:rPr>
          <w:rFonts w:asciiTheme="majorHAnsi" w:hAnsiTheme="majorHAnsi" w:cstheme="majorHAnsi"/>
          <w:color w:val="000000" w:themeColor="text1"/>
          <w:sz w:val="24"/>
          <w:szCs w:val="24"/>
        </w:rPr>
        <w:t xml:space="preserve"> </w:t>
      </w:r>
      <w:r w:rsidR="004918CC" w:rsidRPr="00C75640">
        <w:rPr>
          <w:rFonts w:asciiTheme="majorHAnsi" w:hAnsiTheme="majorHAnsi" w:cstheme="majorHAnsi"/>
          <w:color w:val="000000" w:themeColor="text1"/>
          <w:sz w:val="24"/>
          <w:szCs w:val="24"/>
        </w:rPr>
        <w:t xml:space="preserve">Hence, blockchain’s decentralization is </w:t>
      </w:r>
      <w:r w:rsidR="00943C83" w:rsidRPr="00C75640">
        <w:rPr>
          <w:rFonts w:asciiTheme="majorHAnsi" w:hAnsiTheme="majorHAnsi" w:cstheme="majorHAnsi"/>
          <w:color w:val="000000" w:themeColor="text1"/>
          <w:sz w:val="24"/>
          <w:szCs w:val="24"/>
        </w:rPr>
        <w:t>affiliated</w:t>
      </w:r>
      <w:r w:rsidR="004918CC" w:rsidRPr="00C75640">
        <w:rPr>
          <w:rFonts w:asciiTheme="majorHAnsi" w:hAnsiTheme="majorHAnsi" w:cstheme="majorHAnsi"/>
          <w:color w:val="000000" w:themeColor="text1"/>
          <w:sz w:val="24"/>
          <w:szCs w:val="24"/>
        </w:rPr>
        <w:t xml:space="preserve"> wit</w:t>
      </w:r>
      <w:r w:rsidR="000524D9" w:rsidRPr="00C75640">
        <w:rPr>
          <w:rFonts w:asciiTheme="majorHAnsi" w:hAnsiTheme="majorHAnsi" w:cstheme="majorHAnsi"/>
          <w:color w:val="000000" w:themeColor="text1"/>
          <w:sz w:val="24"/>
          <w:szCs w:val="24"/>
        </w:rPr>
        <w:t xml:space="preserve">h its benefits of </w:t>
      </w:r>
      <w:r w:rsidR="000524D9" w:rsidRPr="00C75640">
        <w:rPr>
          <w:rFonts w:asciiTheme="majorHAnsi" w:hAnsiTheme="majorHAnsi" w:cstheme="majorHAnsi"/>
          <w:color w:val="000000" w:themeColor="text1"/>
          <w:sz w:val="24"/>
          <w:szCs w:val="24"/>
        </w:rPr>
        <w:lastRenderedPageBreak/>
        <w:t>increas</w:t>
      </w:r>
      <w:r w:rsidR="00945B5C" w:rsidRPr="00C75640">
        <w:rPr>
          <w:rFonts w:asciiTheme="majorHAnsi" w:hAnsiTheme="majorHAnsi" w:cstheme="majorHAnsi"/>
          <w:color w:val="000000" w:themeColor="text1"/>
          <w:sz w:val="24"/>
          <w:szCs w:val="24"/>
        </w:rPr>
        <w:t>ed</w:t>
      </w:r>
      <w:r w:rsidR="000524D9" w:rsidRPr="00C75640">
        <w:rPr>
          <w:rFonts w:asciiTheme="majorHAnsi" w:hAnsiTheme="majorHAnsi" w:cstheme="majorHAnsi"/>
          <w:color w:val="000000" w:themeColor="text1"/>
          <w:sz w:val="24"/>
          <w:szCs w:val="24"/>
        </w:rPr>
        <w:t xml:space="preserve"> security, transparency, and resilience. It</w:t>
      </w:r>
      <w:r w:rsidR="00351B29" w:rsidRPr="00C75640">
        <w:rPr>
          <w:rFonts w:asciiTheme="majorHAnsi" w:hAnsiTheme="majorHAnsi" w:cstheme="majorHAnsi"/>
          <w:color w:val="000000" w:themeColor="text1"/>
          <w:sz w:val="24"/>
          <w:szCs w:val="24"/>
        </w:rPr>
        <w:t xml:space="preserve"> also has a political </w:t>
      </w:r>
      <w:r w:rsidR="00344B9D" w:rsidRPr="00C75640">
        <w:rPr>
          <w:rFonts w:asciiTheme="majorHAnsi" w:hAnsiTheme="majorHAnsi" w:cstheme="majorHAnsi"/>
          <w:color w:val="000000" w:themeColor="text1"/>
          <w:sz w:val="24"/>
          <w:szCs w:val="24"/>
        </w:rPr>
        <w:t>undertone</w:t>
      </w:r>
      <w:r w:rsidR="00351B29" w:rsidRPr="00C75640">
        <w:rPr>
          <w:rFonts w:asciiTheme="majorHAnsi" w:hAnsiTheme="majorHAnsi" w:cstheme="majorHAnsi"/>
          <w:color w:val="000000" w:themeColor="text1"/>
          <w:sz w:val="24"/>
          <w:szCs w:val="24"/>
        </w:rPr>
        <w:t xml:space="preserve"> </w:t>
      </w:r>
      <w:r w:rsidR="00945B5C" w:rsidRPr="00C75640">
        <w:rPr>
          <w:rFonts w:asciiTheme="majorHAnsi" w:hAnsiTheme="majorHAnsi" w:cstheme="majorHAnsi"/>
          <w:color w:val="000000" w:themeColor="text1"/>
          <w:sz w:val="24"/>
          <w:szCs w:val="24"/>
        </w:rPr>
        <w:t>that</w:t>
      </w:r>
      <w:r w:rsidR="00351B29" w:rsidRPr="00C75640">
        <w:rPr>
          <w:rFonts w:asciiTheme="majorHAnsi" w:hAnsiTheme="majorHAnsi" w:cstheme="majorHAnsi"/>
          <w:color w:val="000000" w:themeColor="text1"/>
          <w:sz w:val="24"/>
          <w:szCs w:val="24"/>
        </w:rPr>
        <w:t xml:space="preserve"> views it as</w:t>
      </w:r>
      <w:r w:rsidR="00FE14DC" w:rsidRPr="00C75640">
        <w:rPr>
          <w:rFonts w:asciiTheme="majorHAnsi" w:hAnsiTheme="majorHAnsi" w:cstheme="majorHAnsi"/>
          <w:color w:val="000000" w:themeColor="text1"/>
          <w:sz w:val="24"/>
          <w:szCs w:val="24"/>
        </w:rPr>
        <w:t xml:space="preserve"> a means to prevent </w:t>
      </w:r>
      <w:r w:rsidR="004E6549" w:rsidRPr="00C75640">
        <w:rPr>
          <w:rFonts w:asciiTheme="majorHAnsi" w:hAnsiTheme="majorHAnsi" w:cstheme="majorHAnsi"/>
          <w:color w:val="000000" w:themeColor="text1"/>
          <w:sz w:val="24"/>
          <w:szCs w:val="24"/>
        </w:rPr>
        <w:t>the concentration of power</w:t>
      </w:r>
      <w:r w:rsidR="00945B5C" w:rsidRPr="00C75640">
        <w:rPr>
          <w:rFonts w:asciiTheme="majorHAnsi" w:hAnsiTheme="majorHAnsi" w:cstheme="majorHAnsi"/>
          <w:color w:val="000000" w:themeColor="text1"/>
          <w:sz w:val="24"/>
          <w:szCs w:val="24"/>
        </w:rPr>
        <w:t>,</w:t>
      </w:r>
      <w:r w:rsidR="004E6549" w:rsidRPr="00C75640">
        <w:rPr>
          <w:rFonts w:asciiTheme="majorHAnsi" w:hAnsiTheme="majorHAnsi" w:cstheme="majorHAnsi"/>
          <w:color w:val="000000" w:themeColor="text1"/>
          <w:sz w:val="24"/>
          <w:szCs w:val="24"/>
        </w:rPr>
        <w:t xml:space="preserve"> </w:t>
      </w:r>
      <w:r w:rsidR="00AB42DE" w:rsidRPr="00C75640">
        <w:rPr>
          <w:rFonts w:asciiTheme="majorHAnsi" w:hAnsiTheme="majorHAnsi" w:cstheme="majorHAnsi"/>
          <w:color w:val="000000" w:themeColor="text1"/>
          <w:sz w:val="24"/>
          <w:szCs w:val="24"/>
        </w:rPr>
        <w:t>preventing</w:t>
      </w:r>
      <w:r w:rsidR="004E6549" w:rsidRPr="00C75640">
        <w:rPr>
          <w:rFonts w:asciiTheme="majorHAnsi" w:hAnsiTheme="majorHAnsi" w:cstheme="majorHAnsi"/>
          <w:color w:val="000000" w:themeColor="text1"/>
          <w:sz w:val="24"/>
          <w:szCs w:val="24"/>
        </w:rPr>
        <w:t xml:space="preserve"> a single person or organization </w:t>
      </w:r>
      <w:r w:rsidR="00AB42DE" w:rsidRPr="00C75640">
        <w:rPr>
          <w:rFonts w:asciiTheme="majorHAnsi" w:hAnsiTheme="majorHAnsi" w:cstheme="majorHAnsi"/>
          <w:color w:val="000000" w:themeColor="text1"/>
          <w:sz w:val="24"/>
          <w:szCs w:val="24"/>
        </w:rPr>
        <w:t xml:space="preserve">from </w:t>
      </w:r>
      <w:r w:rsidR="004E6549" w:rsidRPr="00C75640">
        <w:rPr>
          <w:rFonts w:asciiTheme="majorHAnsi" w:hAnsiTheme="majorHAnsi" w:cstheme="majorHAnsi"/>
          <w:color w:val="000000" w:themeColor="text1"/>
          <w:sz w:val="24"/>
          <w:szCs w:val="24"/>
        </w:rPr>
        <w:t>tak</w:t>
      </w:r>
      <w:r w:rsidR="00AB42DE" w:rsidRPr="00C75640">
        <w:rPr>
          <w:rFonts w:asciiTheme="majorHAnsi" w:hAnsiTheme="majorHAnsi" w:cstheme="majorHAnsi"/>
          <w:color w:val="000000" w:themeColor="text1"/>
          <w:sz w:val="24"/>
          <w:szCs w:val="24"/>
        </w:rPr>
        <w:t>ing</w:t>
      </w:r>
      <w:r w:rsidR="004E6549" w:rsidRPr="00C75640">
        <w:rPr>
          <w:rFonts w:asciiTheme="majorHAnsi" w:hAnsiTheme="majorHAnsi" w:cstheme="majorHAnsi"/>
          <w:color w:val="000000" w:themeColor="text1"/>
          <w:sz w:val="24"/>
          <w:szCs w:val="24"/>
        </w:rPr>
        <w:t xml:space="preserve"> control of the system.</w:t>
      </w:r>
      <w:r w:rsidR="004E6549" w:rsidRPr="00C75640">
        <w:rPr>
          <w:rStyle w:val="FootnoteReference"/>
          <w:rFonts w:asciiTheme="majorHAnsi" w:eastAsia="Times New Roman" w:hAnsiTheme="majorHAnsi" w:cstheme="majorHAnsi"/>
          <w:color w:val="000000" w:themeColor="text1"/>
          <w:sz w:val="24"/>
          <w:szCs w:val="24"/>
        </w:rPr>
        <w:footnoteReference w:id="80"/>
      </w:r>
      <w:r w:rsidR="004E6549" w:rsidRPr="00C75640">
        <w:rPr>
          <w:rFonts w:asciiTheme="majorHAnsi" w:hAnsiTheme="majorHAnsi" w:cstheme="majorHAnsi"/>
          <w:color w:val="000000" w:themeColor="text1"/>
          <w:sz w:val="24"/>
          <w:szCs w:val="24"/>
        </w:rPr>
        <w:t xml:space="preserve"> </w:t>
      </w:r>
      <w:r w:rsidR="00055F82" w:rsidRPr="00C75640">
        <w:rPr>
          <w:rFonts w:asciiTheme="majorHAnsi" w:hAnsiTheme="majorHAnsi" w:cstheme="majorHAnsi"/>
          <w:color w:val="000000" w:themeColor="text1"/>
          <w:sz w:val="24"/>
          <w:szCs w:val="24"/>
        </w:rPr>
        <w:t>It implies a diffusion of power rather than concentration</w:t>
      </w:r>
      <w:r w:rsidR="00F90FCE" w:rsidRPr="00C75640">
        <w:rPr>
          <w:rFonts w:asciiTheme="majorHAnsi" w:hAnsiTheme="majorHAnsi" w:cstheme="majorHAnsi"/>
          <w:color w:val="000000" w:themeColor="text1"/>
          <w:sz w:val="24"/>
          <w:szCs w:val="24"/>
        </w:rPr>
        <w:t>.</w:t>
      </w:r>
      <w:r w:rsidR="00F90FCE" w:rsidRPr="00C75640">
        <w:rPr>
          <w:rStyle w:val="FootnoteReference"/>
          <w:rFonts w:asciiTheme="majorHAnsi" w:eastAsia="Times New Roman" w:hAnsiTheme="majorHAnsi" w:cstheme="majorHAnsi"/>
          <w:color w:val="000000" w:themeColor="text1"/>
          <w:sz w:val="24"/>
          <w:szCs w:val="24"/>
        </w:rPr>
        <w:footnoteReference w:id="81"/>
      </w:r>
      <w:r w:rsidR="00F90FCE" w:rsidRPr="00C75640">
        <w:rPr>
          <w:rFonts w:asciiTheme="majorHAnsi" w:hAnsiTheme="majorHAnsi" w:cstheme="majorHAnsi"/>
          <w:color w:val="000000" w:themeColor="text1"/>
          <w:sz w:val="24"/>
          <w:szCs w:val="24"/>
        </w:rPr>
        <w:t xml:space="preserve"> </w:t>
      </w:r>
      <w:r w:rsidR="00DB24F5" w:rsidRPr="00C75640">
        <w:rPr>
          <w:rFonts w:asciiTheme="majorHAnsi" w:hAnsiTheme="majorHAnsi" w:cstheme="majorHAnsi"/>
          <w:color w:val="000000" w:themeColor="text1"/>
          <w:sz w:val="24"/>
          <w:szCs w:val="24"/>
        </w:rPr>
        <w:t xml:space="preserve">For instance, in Bitcoin and Ethereum networks, decentralization lies in its ability to </w:t>
      </w:r>
      <w:r w:rsidR="00907EDA" w:rsidRPr="00C75640">
        <w:rPr>
          <w:rFonts w:asciiTheme="majorHAnsi" w:hAnsiTheme="majorHAnsi" w:cstheme="majorHAnsi"/>
          <w:color w:val="000000" w:themeColor="text1"/>
          <w:sz w:val="24"/>
          <w:szCs w:val="24"/>
        </w:rPr>
        <w:t xml:space="preserve">develop </w:t>
      </w:r>
      <w:r w:rsidR="00DB24F5" w:rsidRPr="00C75640">
        <w:rPr>
          <w:rFonts w:asciiTheme="majorHAnsi" w:hAnsiTheme="majorHAnsi" w:cstheme="majorHAnsi"/>
          <w:color w:val="000000" w:themeColor="text1"/>
          <w:sz w:val="24"/>
          <w:szCs w:val="24"/>
        </w:rPr>
        <w:t>“higher resistance against censorship of individual transactions.”</w:t>
      </w:r>
      <w:r w:rsidR="00DB24F5" w:rsidRPr="00C75640">
        <w:rPr>
          <w:rStyle w:val="FootnoteReference"/>
          <w:rFonts w:asciiTheme="majorHAnsi" w:eastAsia="Times New Roman" w:hAnsiTheme="majorHAnsi" w:cstheme="majorHAnsi"/>
          <w:color w:val="000000" w:themeColor="text1"/>
          <w:sz w:val="24"/>
          <w:szCs w:val="24"/>
        </w:rPr>
        <w:footnoteReference w:id="82"/>
      </w:r>
      <w:r w:rsidR="00B06EB5" w:rsidRPr="00C75640">
        <w:rPr>
          <w:rFonts w:asciiTheme="majorHAnsi" w:hAnsiTheme="majorHAnsi" w:cstheme="majorHAnsi"/>
          <w:color w:val="000000" w:themeColor="text1"/>
          <w:sz w:val="24"/>
          <w:szCs w:val="24"/>
        </w:rPr>
        <w:t xml:space="preserve"> </w:t>
      </w:r>
      <w:r w:rsidR="00B06EB5" w:rsidRPr="00C75640">
        <w:rPr>
          <w:rFonts w:asciiTheme="majorHAnsi" w:eastAsia="Times New Roman" w:hAnsiTheme="majorHAnsi" w:cstheme="majorHAnsi"/>
          <w:color w:val="000000" w:themeColor="text1"/>
          <w:sz w:val="24"/>
          <w:szCs w:val="24"/>
        </w:rPr>
        <w:t>Often viewed as a blockchain’s entire raison d’être,</w:t>
      </w:r>
      <w:r w:rsidR="00B06EB5" w:rsidRPr="00C75640">
        <w:rPr>
          <w:rStyle w:val="FootnoteReference"/>
          <w:rFonts w:asciiTheme="majorHAnsi" w:eastAsia="Times New Roman" w:hAnsiTheme="majorHAnsi" w:cstheme="majorHAnsi"/>
          <w:color w:val="000000" w:themeColor="text1"/>
          <w:sz w:val="24"/>
          <w:szCs w:val="24"/>
        </w:rPr>
        <w:footnoteReference w:id="83"/>
      </w:r>
      <w:r w:rsidR="00B06EB5" w:rsidRPr="00C75640">
        <w:rPr>
          <w:rFonts w:asciiTheme="majorHAnsi" w:eastAsia="Times New Roman" w:hAnsiTheme="majorHAnsi" w:cstheme="majorHAnsi"/>
          <w:color w:val="000000" w:themeColor="text1"/>
          <w:sz w:val="24"/>
          <w:szCs w:val="24"/>
        </w:rPr>
        <w:t xml:space="preserve"> blockchain’s ‘decentralization’ manifests in multiple decision-making centers</w:t>
      </w:r>
      <w:r w:rsidR="00945B5C" w:rsidRPr="00C75640">
        <w:rPr>
          <w:rFonts w:asciiTheme="majorHAnsi" w:eastAsia="Times New Roman" w:hAnsiTheme="majorHAnsi" w:cstheme="majorHAnsi"/>
          <w:color w:val="000000" w:themeColor="text1"/>
          <w:sz w:val="24"/>
          <w:szCs w:val="24"/>
        </w:rPr>
        <w:t>,</w:t>
      </w:r>
      <w:r w:rsidR="00B06EB5" w:rsidRPr="00C75640">
        <w:rPr>
          <w:rFonts w:asciiTheme="majorHAnsi" w:eastAsia="Times New Roman" w:hAnsiTheme="majorHAnsi" w:cstheme="majorHAnsi"/>
          <w:color w:val="000000" w:themeColor="text1"/>
          <w:sz w:val="24"/>
          <w:szCs w:val="24"/>
        </w:rPr>
        <w:t xml:space="preserve"> each with individual roles, responsibilities, and contribution</w:t>
      </w:r>
      <w:r w:rsidR="00945B5C" w:rsidRPr="00C75640">
        <w:rPr>
          <w:rFonts w:asciiTheme="majorHAnsi" w:eastAsia="Times New Roman" w:hAnsiTheme="majorHAnsi" w:cstheme="majorHAnsi"/>
          <w:color w:val="000000" w:themeColor="text1"/>
          <w:sz w:val="24"/>
          <w:szCs w:val="24"/>
        </w:rPr>
        <w:t>s</w:t>
      </w:r>
      <w:r w:rsidR="00B06EB5" w:rsidRPr="00C75640">
        <w:rPr>
          <w:rFonts w:asciiTheme="majorHAnsi" w:eastAsia="Times New Roman" w:hAnsiTheme="majorHAnsi" w:cstheme="majorHAnsi"/>
          <w:color w:val="000000" w:themeColor="text1"/>
          <w:sz w:val="24"/>
          <w:szCs w:val="24"/>
        </w:rPr>
        <w:t xml:space="preserve"> to the system’s operation.</w:t>
      </w:r>
      <w:r w:rsidR="00B06EB5" w:rsidRPr="00C75640">
        <w:rPr>
          <w:rStyle w:val="FootnoteReference"/>
          <w:rFonts w:asciiTheme="majorHAnsi" w:eastAsia="Times New Roman" w:hAnsiTheme="majorHAnsi" w:cstheme="majorHAnsi"/>
          <w:color w:val="000000" w:themeColor="text1"/>
          <w:sz w:val="24"/>
          <w:szCs w:val="24"/>
        </w:rPr>
        <w:footnoteReference w:id="84"/>
      </w:r>
      <w:r w:rsidR="00B06EB5" w:rsidRPr="00C75640">
        <w:rPr>
          <w:rFonts w:asciiTheme="majorHAnsi" w:hAnsiTheme="majorHAnsi" w:cstheme="majorHAnsi"/>
          <w:color w:val="000000" w:themeColor="text1"/>
          <w:sz w:val="24"/>
          <w:szCs w:val="24"/>
        </w:rPr>
        <w:t xml:space="preserve"> </w:t>
      </w:r>
    </w:p>
    <w:p w14:paraId="281C87FF" w14:textId="77777777" w:rsidR="00AE0663" w:rsidRPr="00C75640" w:rsidRDefault="00AE0663" w:rsidP="00B05120">
      <w:pPr>
        <w:spacing w:line="240" w:lineRule="auto"/>
        <w:jc w:val="both"/>
        <w:rPr>
          <w:rFonts w:asciiTheme="majorHAnsi" w:hAnsiTheme="majorHAnsi" w:cstheme="majorHAnsi"/>
          <w:color w:val="000000" w:themeColor="text1"/>
          <w:sz w:val="24"/>
          <w:szCs w:val="24"/>
        </w:rPr>
      </w:pPr>
    </w:p>
    <w:p w14:paraId="5B7A30E3" w14:textId="1479E821" w:rsidR="00332DB3" w:rsidRPr="00C75640" w:rsidRDefault="45BEB32A" w:rsidP="00B05120">
      <w:pPr>
        <w:spacing w:line="240" w:lineRule="auto"/>
        <w:jc w:val="both"/>
        <w:rPr>
          <w:rFonts w:asciiTheme="majorHAnsi" w:hAnsiTheme="majorHAnsi" w:cstheme="majorHAnsi"/>
          <w:color w:val="000000" w:themeColor="text1"/>
          <w:sz w:val="24"/>
          <w:szCs w:val="24"/>
        </w:rPr>
      </w:pPr>
      <w:r w:rsidRPr="00C75640">
        <w:rPr>
          <w:rFonts w:asciiTheme="majorHAnsi" w:hAnsiTheme="majorHAnsi" w:cstheme="majorHAnsi"/>
          <w:color w:val="000000" w:themeColor="text1"/>
          <w:sz w:val="24"/>
          <w:szCs w:val="24"/>
        </w:rPr>
        <w:t>In the discourse of blockchain, there are two principal aspects of blockchain’s decentralization: (1) decentraliz</w:t>
      </w:r>
      <w:r w:rsidR="00C26FDA" w:rsidRPr="00C75640">
        <w:rPr>
          <w:rFonts w:asciiTheme="majorHAnsi" w:hAnsiTheme="majorHAnsi" w:cstheme="majorHAnsi"/>
          <w:color w:val="000000" w:themeColor="text1"/>
          <w:sz w:val="24"/>
          <w:szCs w:val="24"/>
        </w:rPr>
        <w:t xml:space="preserve">ation in </w:t>
      </w:r>
      <w:r w:rsidRPr="00C75640">
        <w:rPr>
          <w:rFonts w:asciiTheme="majorHAnsi" w:hAnsiTheme="majorHAnsi" w:cstheme="majorHAnsi"/>
          <w:color w:val="000000" w:themeColor="text1"/>
          <w:sz w:val="24"/>
          <w:szCs w:val="24"/>
        </w:rPr>
        <w:t xml:space="preserve">consensus protocol, such as proof-of-work and proof-of-stake. (2) </w:t>
      </w:r>
      <w:r w:rsidR="00C26FDA" w:rsidRPr="00C75640">
        <w:rPr>
          <w:rFonts w:asciiTheme="majorHAnsi" w:hAnsiTheme="majorHAnsi" w:cstheme="majorHAnsi"/>
          <w:color w:val="000000" w:themeColor="text1"/>
          <w:sz w:val="24"/>
          <w:szCs w:val="24"/>
        </w:rPr>
        <w:t>decentralization in governance</w:t>
      </w:r>
      <w:r w:rsidRPr="00C75640">
        <w:rPr>
          <w:rFonts w:asciiTheme="majorHAnsi" w:hAnsiTheme="majorHAnsi" w:cstheme="majorHAnsi"/>
          <w:color w:val="000000" w:themeColor="text1"/>
          <w:sz w:val="24"/>
          <w:szCs w:val="24"/>
        </w:rPr>
        <w:t xml:space="preserve"> </w:t>
      </w:r>
      <w:r w:rsidR="00C26FDA" w:rsidRPr="00C75640">
        <w:rPr>
          <w:rFonts w:asciiTheme="majorHAnsi" w:hAnsiTheme="majorHAnsi" w:cstheme="majorHAnsi"/>
          <w:color w:val="000000" w:themeColor="text1"/>
          <w:sz w:val="24"/>
          <w:szCs w:val="24"/>
        </w:rPr>
        <w:t>structure</w:t>
      </w:r>
      <w:r w:rsidRPr="00C75640">
        <w:rPr>
          <w:rFonts w:asciiTheme="majorHAnsi" w:hAnsiTheme="majorHAnsi" w:cstheme="majorHAnsi"/>
          <w:color w:val="000000" w:themeColor="text1"/>
          <w:sz w:val="24"/>
          <w:szCs w:val="24"/>
        </w:rPr>
        <w:t>—a political structure predominantly associated with the decision-making process in a blockchain network.</w:t>
      </w:r>
    </w:p>
    <w:p w14:paraId="21CA0CE4" w14:textId="77777777" w:rsidR="00332DB3" w:rsidRPr="00C75640" w:rsidRDefault="00332DB3" w:rsidP="00B05120">
      <w:pPr>
        <w:spacing w:line="240" w:lineRule="auto"/>
        <w:jc w:val="both"/>
        <w:rPr>
          <w:rFonts w:asciiTheme="majorHAnsi" w:hAnsiTheme="majorHAnsi" w:cstheme="majorHAnsi"/>
          <w:color w:val="000000" w:themeColor="text1"/>
          <w:sz w:val="24"/>
          <w:szCs w:val="24"/>
        </w:rPr>
      </w:pPr>
    </w:p>
    <w:p w14:paraId="17F866B7" w14:textId="6B7DFA00" w:rsidR="00AE0663" w:rsidRPr="0037170C" w:rsidRDefault="00AE0663" w:rsidP="00A32DB8">
      <w:pPr>
        <w:pStyle w:val="Heading2"/>
        <w:numPr>
          <w:ilvl w:val="0"/>
          <w:numId w:val="2"/>
        </w:numPr>
        <w:spacing w:before="0" w:after="0"/>
        <w:rPr>
          <w:rFonts w:asciiTheme="majorHAnsi" w:hAnsiTheme="majorHAnsi" w:cstheme="majorHAnsi"/>
          <w:b/>
          <w:bCs/>
          <w:color w:val="000000" w:themeColor="text1"/>
          <w:sz w:val="24"/>
          <w:szCs w:val="24"/>
        </w:rPr>
      </w:pPr>
      <w:bookmarkStart w:id="9" w:name="_Toc145698983"/>
      <w:r w:rsidRPr="0037170C">
        <w:rPr>
          <w:rFonts w:asciiTheme="majorHAnsi" w:hAnsiTheme="majorHAnsi" w:cstheme="majorHAnsi"/>
          <w:b/>
          <w:bCs/>
          <w:color w:val="000000" w:themeColor="text1"/>
          <w:sz w:val="24"/>
          <w:szCs w:val="24"/>
        </w:rPr>
        <w:t>Decentraliz</w:t>
      </w:r>
      <w:r w:rsidR="00ED29CC" w:rsidRPr="0037170C">
        <w:rPr>
          <w:rFonts w:asciiTheme="majorHAnsi" w:hAnsiTheme="majorHAnsi" w:cstheme="majorHAnsi"/>
          <w:b/>
          <w:bCs/>
          <w:color w:val="000000" w:themeColor="text1"/>
          <w:sz w:val="24"/>
          <w:szCs w:val="24"/>
        </w:rPr>
        <w:t xml:space="preserve">ation in </w:t>
      </w:r>
      <w:r w:rsidRPr="0037170C">
        <w:rPr>
          <w:rFonts w:asciiTheme="majorHAnsi" w:hAnsiTheme="majorHAnsi" w:cstheme="majorHAnsi"/>
          <w:b/>
          <w:bCs/>
          <w:color w:val="000000" w:themeColor="text1"/>
          <w:sz w:val="24"/>
          <w:szCs w:val="24"/>
        </w:rPr>
        <w:t>consensus protocols</w:t>
      </w:r>
      <w:bookmarkEnd w:id="9"/>
    </w:p>
    <w:p w14:paraId="6E2A0ADA" w14:textId="77777777" w:rsidR="0037170C" w:rsidRPr="0037170C" w:rsidRDefault="0037170C" w:rsidP="0037170C"/>
    <w:p w14:paraId="70F32AE9" w14:textId="5B15E0CC" w:rsidR="00332DB3" w:rsidRPr="00C75640" w:rsidRDefault="00FE1489"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Much of the discourse around blockchain’s ‘decentralization’ is underpinned by its consensus protocols and the philosophy of ‘code is the law.’ Generally, consensus means “a procedure to arrive at a common agreement in a decentralized or distributed multi-agent platform.”</w:t>
      </w:r>
      <w:r w:rsidRPr="00C75640">
        <w:rPr>
          <w:rStyle w:val="FootnoteReference"/>
          <w:rFonts w:asciiTheme="majorHAnsi" w:eastAsia="Times New Roman" w:hAnsiTheme="majorHAnsi" w:cstheme="majorHAnsi"/>
          <w:color w:val="000000" w:themeColor="text1"/>
          <w:sz w:val="24"/>
          <w:szCs w:val="24"/>
        </w:rPr>
        <w:footnoteReference w:id="85"/>
      </w:r>
      <w:r w:rsidRPr="00C75640">
        <w:rPr>
          <w:rFonts w:asciiTheme="majorHAnsi" w:eastAsia="Times New Roman" w:hAnsiTheme="majorHAnsi" w:cstheme="majorHAnsi"/>
          <w:color w:val="000000" w:themeColor="text1"/>
          <w:sz w:val="24"/>
          <w:szCs w:val="24"/>
        </w:rPr>
        <w:t xml:space="preserve"> </w:t>
      </w:r>
      <w:r w:rsidR="00C75B4A" w:rsidRPr="00C75640">
        <w:rPr>
          <w:rFonts w:asciiTheme="majorHAnsi" w:hAnsiTheme="majorHAnsi" w:cstheme="majorHAnsi"/>
          <w:color w:val="000000" w:themeColor="text1"/>
          <w:sz w:val="24"/>
          <w:szCs w:val="24"/>
        </w:rPr>
        <w:t xml:space="preserve"> </w:t>
      </w:r>
      <w:r w:rsidRPr="00C75640">
        <w:rPr>
          <w:rFonts w:asciiTheme="majorHAnsi" w:hAnsiTheme="majorHAnsi" w:cstheme="majorHAnsi"/>
          <w:color w:val="000000" w:themeColor="text1"/>
          <w:sz w:val="24"/>
          <w:szCs w:val="24"/>
        </w:rPr>
        <w:t>L</w:t>
      </w:r>
      <w:r w:rsidR="00F81633" w:rsidRPr="00C75640">
        <w:rPr>
          <w:rFonts w:asciiTheme="majorHAnsi" w:hAnsiTheme="majorHAnsi" w:cstheme="majorHAnsi"/>
          <w:color w:val="000000" w:themeColor="text1"/>
          <w:sz w:val="24"/>
          <w:szCs w:val="24"/>
        </w:rPr>
        <w:t xml:space="preserve">ooking at the design architecture, blockchain has four </w:t>
      </w:r>
      <w:r w:rsidR="00C26FDA" w:rsidRPr="00C75640">
        <w:rPr>
          <w:rFonts w:asciiTheme="majorHAnsi" w:hAnsiTheme="majorHAnsi" w:cstheme="majorHAnsi"/>
          <w:color w:val="000000" w:themeColor="text1"/>
          <w:sz w:val="24"/>
          <w:szCs w:val="24"/>
        </w:rPr>
        <w:t>principal</w:t>
      </w:r>
      <w:r w:rsidR="00F81633" w:rsidRPr="00C75640">
        <w:rPr>
          <w:rFonts w:asciiTheme="majorHAnsi" w:hAnsiTheme="majorHAnsi" w:cstheme="majorHAnsi"/>
          <w:color w:val="000000" w:themeColor="text1"/>
          <w:sz w:val="24"/>
          <w:szCs w:val="24"/>
        </w:rPr>
        <w:t xml:space="preserve"> decision-making </w:t>
      </w:r>
      <w:r w:rsidR="003A579D" w:rsidRPr="00C75640">
        <w:rPr>
          <w:rFonts w:asciiTheme="majorHAnsi" w:hAnsiTheme="majorHAnsi" w:cstheme="majorHAnsi"/>
          <w:color w:val="000000" w:themeColor="text1"/>
          <w:sz w:val="24"/>
          <w:szCs w:val="24"/>
        </w:rPr>
        <w:t xml:space="preserve">agents—each having </w:t>
      </w:r>
      <w:r w:rsidR="00C26FDA" w:rsidRPr="00C75640">
        <w:rPr>
          <w:rFonts w:asciiTheme="majorHAnsi" w:hAnsiTheme="majorHAnsi" w:cstheme="majorHAnsi"/>
          <w:color w:val="000000" w:themeColor="text1"/>
          <w:sz w:val="24"/>
          <w:szCs w:val="24"/>
        </w:rPr>
        <w:t xml:space="preserve">a </w:t>
      </w:r>
      <w:r w:rsidR="003A579D" w:rsidRPr="00C75640">
        <w:rPr>
          <w:rFonts w:asciiTheme="majorHAnsi" w:hAnsiTheme="majorHAnsi" w:cstheme="majorHAnsi"/>
          <w:color w:val="000000" w:themeColor="text1"/>
          <w:sz w:val="24"/>
          <w:szCs w:val="24"/>
        </w:rPr>
        <w:t>different set of roles and responsibilities</w:t>
      </w:r>
      <w:r w:rsidR="00F81633" w:rsidRPr="00C75640">
        <w:rPr>
          <w:rFonts w:asciiTheme="majorHAnsi" w:hAnsiTheme="majorHAnsi" w:cstheme="majorHAnsi"/>
          <w:color w:val="000000" w:themeColor="text1"/>
          <w:sz w:val="24"/>
          <w:szCs w:val="24"/>
        </w:rPr>
        <w:t xml:space="preserve">. </w:t>
      </w:r>
      <w:r w:rsidR="00F81633" w:rsidRPr="00C75640">
        <w:rPr>
          <w:rFonts w:asciiTheme="majorHAnsi" w:eastAsia="Times New Roman" w:hAnsiTheme="majorHAnsi" w:cstheme="majorHAnsi"/>
          <w:color w:val="000000" w:themeColor="text1"/>
          <w:sz w:val="24"/>
          <w:szCs w:val="24"/>
        </w:rPr>
        <w:t xml:space="preserve">These vital </w:t>
      </w:r>
      <w:r w:rsidR="003A579D" w:rsidRPr="00C75640">
        <w:rPr>
          <w:rFonts w:asciiTheme="majorHAnsi" w:eastAsia="Times New Roman" w:hAnsiTheme="majorHAnsi" w:cstheme="majorHAnsi"/>
          <w:color w:val="000000" w:themeColor="text1"/>
          <w:sz w:val="24"/>
          <w:szCs w:val="24"/>
        </w:rPr>
        <w:t>centers</w:t>
      </w:r>
      <w:r w:rsidR="00F81633" w:rsidRPr="00C75640">
        <w:rPr>
          <w:rFonts w:asciiTheme="majorHAnsi" w:eastAsia="Times New Roman" w:hAnsiTheme="majorHAnsi" w:cstheme="majorHAnsi"/>
          <w:color w:val="000000" w:themeColor="text1"/>
          <w:sz w:val="24"/>
          <w:szCs w:val="24"/>
        </w:rPr>
        <w:t xml:space="preserve"> are (1) core developers – who launched the initiative and reserve the right to make changes to the core protocol; (2) node-runners</w:t>
      </w:r>
      <w:r w:rsidR="00C91749" w:rsidRPr="00C75640">
        <w:rPr>
          <w:rFonts w:asciiTheme="majorHAnsi" w:eastAsia="Times New Roman" w:hAnsiTheme="majorHAnsi" w:cstheme="majorHAnsi"/>
          <w:color w:val="000000" w:themeColor="text1"/>
          <w:sz w:val="24"/>
          <w:szCs w:val="24"/>
        </w:rPr>
        <w:t>/ miners</w:t>
      </w:r>
      <w:r w:rsidR="003B1F32" w:rsidRPr="00C75640">
        <w:rPr>
          <w:rFonts w:asciiTheme="majorHAnsi" w:eastAsia="Times New Roman" w:hAnsiTheme="majorHAnsi" w:cstheme="majorHAnsi"/>
          <w:color w:val="000000" w:themeColor="text1"/>
          <w:sz w:val="24"/>
          <w:szCs w:val="24"/>
        </w:rPr>
        <w:t>/ validators</w:t>
      </w:r>
      <w:r w:rsidR="00F81633" w:rsidRPr="00C75640">
        <w:rPr>
          <w:rFonts w:asciiTheme="majorHAnsi" w:eastAsia="Times New Roman" w:hAnsiTheme="majorHAnsi" w:cstheme="majorHAnsi"/>
          <w:color w:val="000000" w:themeColor="text1"/>
          <w:sz w:val="24"/>
          <w:szCs w:val="24"/>
        </w:rPr>
        <w:t>– who run computer nodes to verify and validate transactions; (3) foundation/ investors – funders who directly fund the blockchain project, for instance, to buy mining equipment; (4) users – a broad community purchasing, holding, and trading cryptocurrencies.</w:t>
      </w:r>
      <w:r w:rsidR="00F81633" w:rsidRPr="00C75640">
        <w:rPr>
          <w:rStyle w:val="FootnoteReference"/>
          <w:rFonts w:asciiTheme="majorHAnsi" w:eastAsia="Times New Roman" w:hAnsiTheme="majorHAnsi" w:cstheme="majorHAnsi"/>
          <w:color w:val="000000" w:themeColor="text1"/>
          <w:sz w:val="24"/>
          <w:szCs w:val="24"/>
        </w:rPr>
        <w:footnoteReference w:id="86"/>
      </w:r>
      <w:r w:rsidR="00651D5D" w:rsidRPr="00C75640">
        <w:rPr>
          <w:rFonts w:asciiTheme="majorHAnsi" w:eastAsia="Times New Roman" w:hAnsiTheme="majorHAnsi" w:cstheme="majorHAnsi"/>
          <w:color w:val="000000" w:themeColor="text1"/>
          <w:sz w:val="24"/>
          <w:szCs w:val="24"/>
        </w:rPr>
        <w:t xml:space="preserve"> </w:t>
      </w:r>
      <w:r w:rsidR="001E0E13" w:rsidRPr="00C75640">
        <w:rPr>
          <w:rFonts w:asciiTheme="majorHAnsi" w:hAnsiTheme="majorHAnsi" w:cstheme="majorHAnsi"/>
          <w:color w:val="000000" w:themeColor="text1"/>
          <w:sz w:val="24"/>
          <w:szCs w:val="24"/>
        </w:rPr>
        <w:t xml:space="preserve">Epitomized by the Bitcoin network, which relies on an open-source protocol, blockchain’s architectural decentralization facilitates open access, i.e., everyone is free to use the network and contribute to its </w:t>
      </w:r>
      <w:r w:rsidR="001E0E13" w:rsidRPr="00C75640">
        <w:rPr>
          <w:rFonts w:asciiTheme="majorHAnsi" w:hAnsiTheme="majorHAnsi" w:cstheme="majorHAnsi"/>
          <w:color w:val="000000" w:themeColor="text1"/>
          <w:sz w:val="24"/>
          <w:szCs w:val="24"/>
        </w:rPr>
        <w:lastRenderedPageBreak/>
        <w:t>development.</w:t>
      </w:r>
      <w:r w:rsidR="001E0E13" w:rsidRPr="00C75640">
        <w:rPr>
          <w:rStyle w:val="FootnoteReference"/>
          <w:rFonts w:asciiTheme="majorHAnsi" w:eastAsia="Times New Roman" w:hAnsiTheme="majorHAnsi" w:cstheme="majorHAnsi"/>
          <w:color w:val="000000" w:themeColor="text1"/>
          <w:sz w:val="24"/>
          <w:szCs w:val="24"/>
        </w:rPr>
        <w:footnoteReference w:id="87"/>
      </w:r>
      <w:r w:rsidR="001E0E13" w:rsidRPr="00C75640">
        <w:rPr>
          <w:rFonts w:asciiTheme="majorHAnsi" w:hAnsiTheme="majorHAnsi" w:cstheme="majorHAnsi"/>
          <w:color w:val="000000" w:themeColor="text1"/>
          <w:sz w:val="24"/>
          <w:szCs w:val="24"/>
        </w:rPr>
        <w:t xml:space="preserve"> </w:t>
      </w:r>
      <w:r w:rsidR="00714A85" w:rsidRPr="00C75640">
        <w:rPr>
          <w:rFonts w:asciiTheme="majorHAnsi" w:eastAsia="Times New Roman" w:hAnsiTheme="majorHAnsi" w:cstheme="majorHAnsi"/>
          <w:color w:val="000000" w:themeColor="text1"/>
          <w:sz w:val="24"/>
          <w:szCs w:val="24"/>
        </w:rPr>
        <w:t>From a control standpoint, a permissionless (public) blockchain network (such as Bitcoin and Ethereum) allows a participant to access the network without requiring approval from a central authority.</w:t>
      </w:r>
      <w:r w:rsidR="00714A85" w:rsidRPr="00C75640">
        <w:rPr>
          <w:rStyle w:val="FootnoteReference"/>
          <w:rFonts w:asciiTheme="majorHAnsi" w:eastAsia="Times New Roman" w:hAnsiTheme="majorHAnsi" w:cstheme="majorHAnsi"/>
          <w:color w:val="000000" w:themeColor="text1"/>
          <w:sz w:val="24"/>
          <w:szCs w:val="24"/>
        </w:rPr>
        <w:footnoteReference w:id="88"/>
      </w:r>
      <w:r w:rsidR="00714A85" w:rsidRPr="00C75640">
        <w:rPr>
          <w:rFonts w:asciiTheme="majorHAnsi" w:eastAsia="Times New Roman" w:hAnsiTheme="majorHAnsi" w:cstheme="majorHAnsi"/>
          <w:color w:val="000000" w:themeColor="text1"/>
          <w:sz w:val="24"/>
          <w:szCs w:val="24"/>
        </w:rPr>
        <w:t xml:space="preserve"> </w:t>
      </w:r>
      <w:r w:rsidR="00441062" w:rsidRPr="00C75640">
        <w:rPr>
          <w:rFonts w:asciiTheme="majorHAnsi" w:eastAsia="Times New Roman" w:hAnsiTheme="majorHAnsi" w:cstheme="majorHAnsi"/>
          <w:color w:val="000000" w:themeColor="text1"/>
          <w:sz w:val="24"/>
          <w:szCs w:val="24"/>
        </w:rPr>
        <w:t>Therefore,</w:t>
      </w:r>
      <w:r w:rsidR="000D6E48" w:rsidRPr="00C75640">
        <w:rPr>
          <w:rFonts w:asciiTheme="majorHAnsi" w:eastAsia="Times New Roman" w:hAnsiTheme="majorHAnsi" w:cstheme="majorHAnsi"/>
          <w:color w:val="000000" w:themeColor="text1"/>
          <w:sz w:val="24"/>
          <w:szCs w:val="24"/>
        </w:rPr>
        <w:t xml:space="preserve"> </w:t>
      </w:r>
      <w:r w:rsidR="00376FDA" w:rsidRPr="00C75640">
        <w:rPr>
          <w:rFonts w:asciiTheme="majorHAnsi" w:eastAsia="Times New Roman" w:hAnsiTheme="majorHAnsi" w:cstheme="majorHAnsi"/>
          <w:color w:val="000000" w:themeColor="text1"/>
          <w:sz w:val="24"/>
          <w:szCs w:val="24"/>
        </w:rPr>
        <w:t xml:space="preserve">a </w:t>
      </w:r>
      <w:r w:rsidR="00297182" w:rsidRPr="00C75640">
        <w:rPr>
          <w:rFonts w:asciiTheme="majorHAnsi" w:eastAsia="Times New Roman" w:hAnsiTheme="majorHAnsi" w:cstheme="majorHAnsi"/>
          <w:color w:val="000000" w:themeColor="text1"/>
          <w:sz w:val="24"/>
          <w:szCs w:val="24"/>
        </w:rPr>
        <w:t xml:space="preserve">permissionless </w:t>
      </w:r>
      <w:r w:rsidR="00376FDA" w:rsidRPr="00C75640">
        <w:rPr>
          <w:rFonts w:asciiTheme="majorHAnsi" w:eastAsia="Times New Roman" w:hAnsiTheme="majorHAnsi" w:cstheme="majorHAnsi"/>
          <w:color w:val="000000" w:themeColor="text1"/>
          <w:sz w:val="24"/>
          <w:szCs w:val="24"/>
        </w:rPr>
        <w:t>blockchain</w:t>
      </w:r>
      <w:r w:rsidR="00297182" w:rsidRPr="00C75640">
        <w:rPr>
          <w:rFonts w:asciiTheme="majorHAnsi" w:eastAsia="Times New Roman" w:hAnsiTheme="majorHAnsi" w:cstheme="majorHAnsi"/>
          <w:color w:val="000000" w:themeColor="text1"/>
          <w:sz w:val="24"/>
          <w:szCs w:val="24"/>
        </w:rPr>
        <w:t>’s</w:t>
      </w:r>
      <w:r w:rsidR="00376FDA" w:rsidRPr="00C75640">
        <w:rPr>
          <w:rFonts w:asciiTheme="majorHAnsi" w:eastAsia="Times New Roman" w:hAnsiTheme="majorHAnsi" w:cstheme="majorHAnsi"/>
          <w:color w:val="000000" w:themeColor="text1"/>
          <w:sz w:val="24"/>
          <w:szCs w:val="24"/>
        </w:rPr>
        <w:t xml:space="preserve"> </w:t>
      </w:r>
      <w:r w:rsidR="00297182" w:rsidRPr="00C75640">
        <w:rPr>
          <w:rFonts w:asciiTheme="majorHAnsi" w:eastAsia="Times New Roman" w:hAnsiTheme="majorHAnsi" w:cstheme="majorHAnsi"/>
          <w:color w:val="000000" w:themeColor="text1"/>
          <w:sz w:val="24"/>
          <w:szCs w:val="24"/>
        </w:rPr>
        <w:t>underlying</w:t>
      </w:r>
      <w:r w:rsidR="00376FDA" w:rsidRPr="00C75640">
        <w:rPr>
          <w:rFonts w:asciiTheme="majorHAnsi" w:eastAsia="Times New Roman" w:hAnsiTheme="majorHAnsi" w:cstheme="majorHAnsi"/>
          <w:color w:val="000000" w:themeColor="text1"/>
          <w:sz w:val="24"/>
          <w:szCs w:val="24"/>
        </w:rPr>
        <w:t xml:space="preserve"> design allows participants to participate</w:t>
      </w:r>
      <w:r w:rsidR="002A78F9" w:rsidRPr="00C75640">
        <w:rPr>
          <w:rFonts w:asciiTheme="majorHAnsi" w:eastAsia="Times New Roman" w:hAnsiTheme="majorHAnsi" w:cstheme="majorHAnsi"/>
          <w:color w:val="000000" w:themeColor="text1"/>
          <w:sz w:val="24"/>
          <w:szCs w:val="24"/>
        </w:rPr>
        <w:t xml:space="preserve"> in the network’s activities</w:t>
      </w:r>
      <w:r w:rsidR="00E334FE" w:rsidRPr="00C75640">
        <w:rPr>
          <w:rFonts w:asciiTheme="majorHAnsi" w:eastAsia="Times New Roman" w:hAnsiTheme="majorHAnsi" w:cstheme="majorHAnsi"/>
          <w:color w:val="000000" w:themeColor="text1"/>
          <w:sz w:val="24"/>
          <w:szCs w:val="24"/>
        </w:rPr>
        <w:t xml:space="preserve"> from anywhere in the world</w:t>
      </w:r>
      <w:r w:rsidR="00376FDA" w:rsidRPr="00C75640">
        <w:rPr>
          <w:rFonts w:asciiTheme="majorHAnsi" w:eastAsia="Times New Roman" w:hAnsiTheme="majorHAnsi" w:cstheme="majorHAnsi"/>
          <w:color w:val="000000" w:themeColor="text1"/>
          <w:sz w:val="24"/>
          <w:szCs w:val="24"/>
        </w:rPr>
        <w:t xml:space="preserve">. </w:t>
      </w:r>
      <w:r w:rsidR="00441062" w:rsidRPr="00C75640">
        <w:rPr>
          <w:rFonts w:asciiTheme="majorHAnsi" w:eastAsia="Times New Roman" w:hAnsiTheme="majorHAnsi" w:cstheme="majorHAnsi"/>
          <w:color w:val="000000" w:themeColor="text1"/>
          <w:sz w:val="24"/>
          <w:szCs w:val="24"/>
        </w:rPr>
        <w:t>Their</w:t>
      </w:r>
      <w:r w:rsidR="008C3EBA" w:rsidRPr="00C75640">
        <w:rPr>
          <w:rFonts w:asciiTheme="majorHAnsi" w:eastAsia="Times New Roman" w:hAnsiTheme="majorHAnsi" w:cstheme="majorHAnsi"/>
          <w:color w:val="000000" w:themeColor="text1"/>
          <w:sz w:val="24"/>
          <w:szCs w:val="24"/>
        </w:rPr>
        <w:t xml:space="preserve"> participation in a permissionless blockchain ecosystem is open</w:t>
      </w:r>
      <w:r w:rsidR="00F95674" w:rsidRPr="00C75640">
        <w:rPr>
          <w:rFonts w:asciiTheme="majorHAnsi" w:eastAsia="Times New Roman" w:hAnsiTheme="majorHAnsi" w:cstheme="majorHAnsi"/>
          <w:color w:val="000000" w:themeColor="text1"/>
          <w:sz w:val="24"/>
          <w:szCs w:val="24"/>
        </w:rPr>
        <w:t>, distributed, and free from the influence of any central authority</w:t>
      </w:r>
      <w:r w:rsidR="004D2FA9" w:rsidRPr="00C75640">
        <w:rPr>
          <w:rFonts w:asciiTheme="majorHAnsi" w:eastAsia="Times New Roman" w:hAnsiTheme="majorHAnsi" w:cstheme="majorHAnsi"/>
          <w:color w:val="000000" w:themeColor="text1"/>
          <w:sz w:val="24"/>
          <w:szCs w:val="24"/>
        </w:rPr>
        <w:t>.</w:t>
      </w:r>
      <w:r w:rsidR="004D2FA9" w:rsidRPr="00C75640">
        <w:rPr>
          <w:rStyle w:val="FootnoteReference"/>
          <w:rFonts w:asciiTheme="majorHAnsi" w:eastAsia="Times New Roman" w:hAnsiTheme="majorHAnsi" w:cstheme="majorHAnsi"/>
          <w:color w:val="000000" w:themeColor="text1"/>
          <w:sz w:val="24"/>
          <w:szCs w:val="24"/>
        </w:rPr>
        <w:footnoteReference w:id="89"/>
      </w:r>
    </w:p>
    <w:p w14:paraId="264EC9C8" w14:textId="77777777" w:rsidR="00AE0663" w:rsidRPr="00C75640" w:rsidRDefault="00AE0663" w:rsidP="00B05120">
      <w:pPr>
        <w:spacing w:line="240" w:lineRule="auto"/>
        <w:jc w:val="both"/>
        <w:rPr>
          <w:rFonts w:asciiTheme="majorHAnsi" w:eastAsia="Times New Roman" w:hAnsiTheme="majorHAnsi" w:cstheme="majorHAnsi"/>
          <w:color w:val="000000" w:themeColor="text1"/>
          <w:sz w:val="24"/>
          <w:szCs w:val="24"/>
        </w:rPr>
      </w:pPr>
    </w:p>
    <w:p w14:paraId="037C2089" w14:textId="3F0EE83B" w:rsidR="00793F8C" w:rsidRPr="00C75640" w:rsidRDefault="00C007EB"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In a permissionless blockchain, decentralized consensus protocols are characterized as proof-of-work </w:t>
      </w:r>
      <w:r w:rsidR="00A86DDB" w:rsidRPr="00C75640">
        <w:rPr>
          <w:rFonts w:asciiTheme="majorHAnsi" w:eastAsia="Times New Roman" w:hAnsiTheme="majorHAnsi" w:cstheme="majorHAnsi"/>
          <w:color w:val="000000" w:themeColor="text1"/>
          <w:sz w:val="24"/>
          <w:szCs w:val="24"/>
        </w:rPr>
        <w:t xml:space="preserve">(PoW) </w:t>
      </w:r>
      <w:r w:rsidRPr="00C75640">
        <w:rPr>
          <w:rFonts w:asciiTheme="majorHAnsi" w:eastAsia="Times New Roman" w:hAnsiTheme="majorHAnsi" w:cstheme="majorHAnsi"/>
          <w:color w:val="000000" w:themeColor="text1"/>
          <w:sz w:val="24"/>
          <w:szCs w:val="24"/>
        </w:rPr>
        <w:t>or proof-of-stake</w:t>
      </w:r>
      <w:r w:rsidR="00A86DDB" w:rsidRPr="00C75640">
        <w:rPr>
          <w:rFonts w:asciiTheme="majorHAnsi" w:eastAsia="Times New Roman" w:hAnsiTheme="majorHAnsi" w:cstheme="majorHAnsi"/>
          <w:color w:val="000000" w:themeColor="text1"/>
          <w:sz w:val="24"/>
          <w:szCs w:val="24"/>
        </w:rPr>
        <w:t xml:space="preserve"> (PoS)</w:t>
      </w:r>
      <w:r w:rsidR="00D25859" w:rsidRPr="00C75640">
        <w:rPr>
          <w:rFonts w:asciiTheme="majorHAnsi" w:eastAsia="Times New Roman" w:hAnsiTheme="majorHAnsi" w:cstheme="majorHAnsi"/>
          <w:color w:val="000000" w:themeColor="text1"/>
          <w:sz w:val="24"/>
          <w:szCs w:val="24"/>
        </w:rPr>
        <w:t>.</w:t>
      </w:r>
      <w:r w:rsidR="00920BC9" w:rsidRPr="00C75640">
        <w:rPr>
          <w:rStyle w:val="FootnoteReference"/>
          <w:rFonts w:asciiTheme="majorHAnsi" w:eastAsia="Times New Roman" w:hAnsiTheme="majorHAnsi" w:cstheme="majorHAnsi"/>
          <w:color w:val="000000" w:themeColor="text1"/>
          <w:sz w:val="24"/>
          <w:szCs w:val="24"/>
        </w:rPr>
        <w:footnoteReference w:id="90"/>
      </w:r>
      <w:r w:rsidRPr="00C75640">
        <w:rPr>
          <w:rFonts w:asciiTheme="majorHAnsi" w:eastAsia="Times New Roman" w:hAnsiTheme="majorHAnsi" w:cstheme="majorHAnsi"/>
          <w:color w:val="000000" w:themeColor="text1"/>
          <w:sz w:val="24"/>
          <w:szCs w:val="24"/>
        </w:rPr>
        <w:t xml:space="preserve"> </w:t>
      </w:r>
      <w:r w:rsidR="00847E39" w:rsidRPr="00C75640">
        <w:rPr>
          <w:rFonts w:asciiTheme="majorHAnsi" w:eastAsia="Times New Roman" w:hAnsiTheme="majorHAnsi" w:cstheme="majorHAnsi"/>
          <w:color w:val="000000" w:themeColor="text1"/>
          <w:sz w:val="24"/>
          <w:szCs w:val="24"/>
        </w:rPr>
        <w:t>Originally</w:t>
      </w:r>
      <w:r w:rsidR="00E92FD6" w:rsidRPr="00C75640">
        <w:rPr>
          <w:rFonts w:asciiTheme="majorHAnsi" w:eastAsia="Times New Roman" w:hAnsiTheme="majorHAnsi" w:cstheme="majorHAnsi"/>
          <w:color w:val="000000" w:themeColor="text1"/>
          <w:sz w:val="24"/>
          <w:szCs w:val="24"/>
        </w:rPr>
        <w:t xml:space="preserve"> implemented by Nakamoto</w:t>
      </w:r>
      <w:r w:rsidR="00B82DDD" w:rsidRPr="00C75640">
        <w:rPr>
          <w:rFonts w:asciiTheme="majorHAnsi" w:eastAsia="Times New Roman" w:hAnsiTheme="majorHAnsi" w:cstheme="majorHAnsi"/>
          <w:color w:val="000000" w:themeColor="text1"/>
          <w:sz w:val="24"/>
          <w:szCs w:val="24"/>
        </w:rPr>
        <w:t xml:space="preserve"> in </w:t>
      </w:r>
      <w:r w:rsidR="00945B5C" w:rsidRPr="00C75640">
        <w:rPr>
          <w:rFonts w:asciiTheme="majorHAnsi" w:eastAsia="Times New Roman" w:hAnsiTheme="majorHAnsi" w:cstheme="majorHAnsi"/>
          <w:color w:val="000000" w:themeColor="text1"/>
          <w:sz w:val="24"/>
          <w:szCs w:val="24"/>
        </w:rPr>
        <w:t xml:space="preserve">the </w:t>
      </w:r>
      <w:r w:rsidR="00B82DDD" w:rsidRPr="00C75640">
        <w:rPr>
          <w:rFonts w:asciiTheme="majorHAnsi" w:eastAsia="Times New Roman" w:hAnsiTheme="majorHAnsi" w:cstheme="majorHAnsi"/>
          <w:color w:val="000000" w:themeColor="text1"/>
          <w:sz w:val="24"/>
          <w:szCs w:val="24"/>
        </w:rPr>
        <w:t>Bitcoin network</w:t>
      </w:r>
      <w:r w:rsidR="00681624" w:rsidRPr="00C75640">
        <w:rPr>
          <w:rFonts w:asciiTheme="majorHAnsi" w:eastAsia="Times New Roman" w:hAnsiTheme="majorHAnsi" w:cstheme="majorHAnsi"/>
          <w:color w:val="000000" w:themeColor="text1"/>
          <w:sz w:val="24"/>
          <w:szCs w:val="24"/>
        </w:rPr>
        <w:t xml:space="preserve">, </w:t>
      </w:r>
      <w:r w:rsidR="00D46771" w:rsidRPr="00C75640">
        <w:rPr>
          <w:rFonts w:asciiTheme="majorHAnsi" w:eastAsia="Times New Roman" w:hAnsiTheme="majorHAnsi" w:cstheme="majorHAnsi"/>
          <w:color w:val="000000" w:themeColor="text1"/>
          <w:sz w:val="24"/>
          <w:szCs w:val="24"/>
        </w:rPr>
        <w:t xml:space="preserve">the main purpose of a consensus protocol was to </w:t>
      </w:r>
      <w:r w:rsidR="00D25859" w:rsidRPr="00C75640">
        <w:rPr>
          <w:rFonts w:asciiTheme="majorHAnsi" w:eastAsia="Times New Roman" w:hAnsiTheme="majorHAnsi" w:cstheme="majorHAnsi"/>
          <w:color w:val="000000" w:themeColor="text1"/>
          <w:sz w:val="24"/>
          <w:szCs w:val="24"/>
        </w:rPr>
        <w:t>verify, validate, and finalize a transaction block.</w:t>
      </w:r>
      <w:r w:rsidR="00D25859" w:rsidRPr="00C75640">
        <w:rPr>
          <w:rStyle w:val="FootnoteReference"/>
          <w:rFonts w:asciiTheme="majorHAnsi" w:eastAsia="Times New Roman" w:hAnsiTheme="majorHAnsi" w:cstheme="majorHAnsi"/>
          <w:color w:val="000000" w:themeColor="text1"/>
          <w:sz w:val="24"/>
          <w:szCs w:val="24"/>
        </w:rPr>
        <w:footnoteReference w:id="91"/>
      </w:r>
      <w:r w:rsidR="00C050C0" w:rsidRPr="00C75640">
        <w:rPr>
          <w:rFonts w:asciiTheme="majorHAnsi" w:eastAsia="Times New Roman" w:hAnsiTheme="majorHAnsi" w:cstheme="majorHAnsi"/>
          <w:color w:val="000000" w:themeColor="text1"/>
          <w:sz w:val="24"/>
          <w:szCs w:val="24"/>
        </w:rPr>
        <w:t xml:space="preserve"> </w:t>
      </w:r>
      <w:r w:rsidR="00A86DDB" w:rsidRPr="00C75640">
        <w:rPr>
          <w:rFonts w:asciiTheme="majorHAnsi" w:eastAsia="Times New Roman" w:hAnsiTheme="majorHAnsi" w:cstheme="majorHAnsi"/>
          <w:color w:val="000000" w:themeColor="text1"/>
          <w:sz w:val="24"/>
          <w:szCs w:val="24"/>
        </w:rPr>
        <w:t xml:space="preserve">In a </w:t>
      </w:r>
      <w:r w:rsidR="00FC6EB7" w:rsidRPr="00C75640">
        <w:rPr>
          <w:rFonts w:asciiTheme="majorHAnsi" w:eastAsia="Times New Roman" w:hAnsiTheme="majorHAnsi" w:cstheme="majorHAnsi"/>
          <w:color w:val="000000" w:themeColor="text1"/>
          <w:sz w:val="24"/>
          <w:szCs w:val="24"/>
        </w:rPr>
        <w:t>PoW</w:t>
      </w:r>
      <w:r w:rsidR="00453AD5" w:rsidRPr="00C75640">
        <w:rPr>
          <w:rFonts w:asciiTheme="majorHAnsi" w:eastAsia="Times New Roman" w:hAnsiTheme="majorHAnsi" w:cstheme="majorHAnsi"/>
          <w:color w:val="000000" w:themeColor="text1"/>
          <w:sz w:val="24"/>
          <w:szCs w:val="24"/>
        </w:rPr>
        <w:t xml:space="preserve">, </w:t>
      </w:r>
      <w:r w:rsidR="00B945C0" w:rsidRPr="00C75640">
        <w:rPr>
          <w:rFonts w:asciiTheme="majorHAnsi" w:eastAsia="Times New Roman" w:hAnsiTheme="majorHAnsi" w:cstheme="majorHAnsi"/>
          <w:color w:val="000000" w:themeColor="text1"/>
          <w:sz w:val="24"/>
          <w:szCs w:val="24"/>
        </w:rPr>
        <w:t>virtual miners</w:t>
      </w:r>
      <w:r w:rsidR="001B27AD" w:rsidRPr="00C75640">
        <w:rPr>
          <w:rFonts w:asciiTheme="majorHAnsi" w:eastAsia="Times New Roman" w:hAnsiTheme="majorHAnsi" w:cstheme="majorHAnsi"/>
          <w:color w:val="000000" w:themeColor="text1"/>
          <w:sz w:val="24"/>
          <w:szCs w:val="24"/>
        </w:rPr>
        <w:t>, spread</w:t>
      </w:r>
      <w:r w:rsidR="00B945C0" w:rsidRPr="00C75640">
        <w:rPr>
          <w:rFonts w:asciiTheme="majorHAnsi" w:eastAsia="Times New Roman" w:hAnsiTheme="majorHAnsi" w:cstheme="majorHAnsi"/>
          <w:color w:val="000000" w:themeColor="text1"/>
          <w:sz w:val="24"/>
          <w:szCs w:val="24"/>
        </w:rPr>
        <w:t xml:space="preserve"> worldwide</w:t>
      </w:r>
      <w:r w:rsidR="001B27AD" w:rsidRPr="00C75640">
        <w:rPr>
          <w:rFonts w:asciiTheme="majorHAnsi" w:eastAsia="Times New Roman" w:hAnsiTheme="majorHAnsi" w:cstheme="majorHAnsi"/>
          <w:color w:val="000000" w:themeColor="text1"/>
          <w:sz w:val="24"/>
          <w:szCs w:val="24"/>
        </w:rPr>
        <w:t>, participate</w:t>
      </w:r>
      <w:r w:rsidR="00B945C0" w:rsidRPr="00C75640">
        <w:rPr>
          <w:rFonts w:asciiTheme="majorHAnsi" w:eastAsia="Times New Roman" w:hAnsiTheme="majorHAnsi" w:cstheme="majorHAnsi"/>
          <w:color w:val="000000" w:themeColor="text1"/>
          <w:sz w:val="24"/>
          <w:szCs w:val="24"/>
        </w:rPr>
        <w:t xml:space="preserve"> to update the network with a new block as soon as a transaction is announced in a blockchain networ</w:t>
      </w:r>
      <w:r w:rsidR="009C711D" w:rsidRPr="00C75640">
        <w:rPr>
          <w:rFonts w:asciiTheme="majorHAnsi" w:eastAsia="Times New Roman" w:hAnsiTheme="majorHAnsi" w:cstheme="majorHAnsi"/>
          <w:color w:val="000000" w:themeColor="text1"/>
          <w:sz w:val="24"/>
          <w:szCs w:val="24"/>
        </w:rPr>
        <w:t>k. The winner</w:t>
      </w:r>
      <w:r w:rsidR="009241CF" w:rsidRPr="00C75640">
        <w:rPr>
          <w:rFonts w:asciiTheme="majorHAnsi" w:eastAsia="Times New Roman" w:hAnsiTheme="majorHAnsi" w:cstheme="majorHAnsi"/>
          <w:color w:val="000000" w:themeColor="text1"/>
          <w:sz w:val="24"/>
          <w:szCs w:val="24"/>
        </w:rPr>
        <w:t xml:space="preserve"> gets to update the blockchain with the latest verified transactions. In return,</w:t>
      </w:r>
      <w:r w:rsidR="00F56EBD" w:rsidRPr="00C75640">
        <w:rPr>
          <w:rFonts w:asciiTheme="majorHAnsi" w:eastAsia="Times New Roman" w:hAnsiTheme="majorHAnsi" w:cstheme="majorHAnsi"/>
          <w:color w:val="000000" w:themeColor="text1"/>
          <w:sz w:val="24"/>
          <w:szCs w:val="24"/>
        </w:rPr>
        <w:t xml:space="preserve"> the </w:t>
      </w:r>
      <w:r w:rsidR="00B945C0" w:rsidRPr="00C75640">
        <w:rPr>
          <w:rFonts w:asciiTheme="majorHAnsi" w:eastAsia="Times New Roman" w:hAnsiTheme="majorHAnsi" w:cstheme="majorHAnsi"/>
          <w:color w:val="000000" w:themeColor="text1"/>
          <w:sz w:val="24"/>
          <w:szCs w:val="24"/>
        </w:rPr>
        <w:t>network rewards the miner</w:t>
      </w:r>
      <w:r w:rsidR="00F56EBD" w:rsidRPr="00C75640">
        <w:rPr>
          <w:rFonts w:asciiTheme="majorHAnsi" w:eastAsia="Times New Roman" w:hAnsiTheme="majorHAnsi" w:cstheme="majorHAnsi"/>
          <w:color w:val="000000" w:themeColor="text1"/>
          <w:sz w:val="24"/>
          <w:szCs w:val="24"/>
        </w:rPr>
        <w:t xml:space="preserve"> with a predetermined amount of cryptocurrency.</w:t>
      </w:r>
      <w:r w:rsidR="00F56EBD" w:rsidRPr="00C75640">
        <w:rPr>
          <w:rStyle w:val="FootnoteReference"/>
          <w:rFonts w:asciiTheme="majorHAnsi" w:eastAsia="Times New Roman" w:hAnsiTheme="majorHAnsi" w:cstheme="majorHAnsi"/>
          <w:color w:val="000000" w:themeColor="text1"/>
          <w:sz w:val="24"/>
          <w:szCs w:val="24"/>
        </w:rPr>
        <w:footnoteReference w:id="92"/>
      </w:r>
      <w:r w:rsidR="006E597F" w:rsidRPr="00C75640">
        <w:rPr>
          <w:rFonts w:asciiTheme="majorHAnsi" w:eastAsia="Times New Roman" w:hAnsiTheme="majorHAnsi" w:cstheme="majorHAnsi"/>
          <w:color w:val="000000" w:themeColor="text1"/>
          <w:sz w:val="24"/>
          <w:szCs w:val="24"/>
        </w:rPr>
        <w:t xml:space="preserve"> </w:t>
      </w:r>
      <w:r w:rsidR="009241CF" w:rsidRPr="00C75640">
        <w:rPr>
          <w:rFonts w:asciiTheme="majorHAnsi" w:eastAsia="Times New Roman" w:hAnsiTheme="majorHAnsi" w:cstheme="majorHAnsi"/>
          <w:color w:val="000000" w:themeColor="text1"/>
          <w:sz w:val="24"/>
          <w:szCs w:val="24"/>
        </w:rPr>
        <w:t xml:space="preserve"> </w:t>
      </w:r>
      <w:r w:rsidR="003B1F32" w:rsidRPr="00C75640">
        <w:rPr>
          <w:rFonts w:asciiTheme="majorHAnsi" w:eastAsia="Times New Roman" w:hAnsiTheme="majorHAnsi" w:cstheme="majorHAnsi"/>
          <w:color w:val="000000" w:themeColor="text1"/>
          <w:sz w:val="24"/>
          <w:szCs w:val="24"/>
        </w:rPr>
        <w:t xml:space="preserve">There is a correlation </w:t>
      </w:r>
      <w:r w:rsidR="00945B5C" w:rsidRPr="00C75640">
        <w:rPr>
          <w:rFonts w:asciiTheme="majorHAnsi" w:eastAsia="Times New Roman" w:hAnsiTheme="majorHAnsi" w:cstheme="majorHAnsi"/>
          <w:color w:val="000000" w:themeColor="text1"/>
          <w:sz w:val="24"/>
          <w:szCs w:val="24"/>
        </w:rPr>
        <w:t>between</w:t>
      </w:r>
      <w:r w:rsidR="003B1F32" w:rsidRPr="00C75640">
        <w:rPr>
          <w:rFonts w:asciiTheme="majorHAnsi" w:eastAsia="Times New Roman" w:hAnsiTheme="majorHAnsi" w:cstheme="majorHAnsi"/>
          <w:color w:val="000000" w:themeColor="text1"/>
          <w:sz w:val="24"/>
          <w:szCs w:val="24"/>
        </w:rPr>
        <w:t xml:space="preserve"> PoW and incentives</w:t>
      </w:r>
      <w:r w:rsidR="00C50E85" w:rsidRPr="00C75640">
        <w:rPr>
          <w:rFonts w:asciiTheme="majorHAnsi" w:eastAsia="Times New Roman" w:hAnsiTheme="majorHAnsi" w:cstheme="majorHAnsi"/>
          <w:color w:val="000000" w:themeColor="text1"/>
          <w:sz w:val="24"/>
          <w:szCs w:val="24"/>
        </w:rPr>
        <w:t xml:space="preserve">, as the miner who </w:t>
      </w:r>
      <w:r w:rsidR="00B945C0" w:rsidRPr="00C75640">
        <w:rPr>
          <w:rFonts w:asciiTheme="majorHAnsi" w:eastAsia="Times New Roman" w:hAnsiTheme="majorHAnsi" w:cstheme="majorHAnsi"/>
          <w:color w:val="000000" w:themeColor="text1"/>
          <w:sz w:val="24"/>
          <w:szCs w:val="24"/>
        </w:rPr>
        <w:t>can</w:t>
      </w:r>
      <w:r w:rsidR="00C50E85" w:rsidRPr="00C75640">
        <w:rPr>
          <w:rFonts w:asciiTheme="majorHAnsi" w:eastAsia="Times New Roman" w:hAnsiTheme="majorHAnsi" w:cstheme="majorHAnsi"/>
          <w:color w:val="000000" w:themeColor="text1"/>
          <w:sz w:val="24"/>
          <w:szCs w:val="24"/>
        </w:rPr>
        <w:t xml:space="preserve"> update the network earn</w:t>
      </w:r>
      <w:r w:rsidR="00945B5C" w:rsidRPr="00C75640">
        <w:rPr>
          <w:rFonts w:asciiTheme="majorHAnsi" w:eastAsia="Times New Roman" w:hAnsiTheme="majorHAnsi" w:cstheme="majorHAnsi"/>
          <w:color w:val="000000" w:themeColor="text1"/>
          <w:sz w:val="24"/>
          <w:szCs w:val="24"/>
        </w:rPr>
        <w:t>s</w:t>
      </w:r>
      <w:r w:rsidR="00C50E85" w:rsidRPr="00C75640">
        <w:rPr>
          <w:rFonts w:asciiTheme="majorHAnsi" w:eastAsia="Times New Roman" w:hAnsiTheme="majorHAnsi" w:cstheme="majorHAnsi"/>
          <w:color w:val="000000" w:themeColor="text1"/>
          <w:sz w:val="24"/>
          <w:szCs w:val="24"/>
        </w:rPr>
        <w:t xml:space="preserve"> a reward for </w:t>
      </w:r>
      <w:r w:rsidR="00945B5C" w:rsidRPr="00C75640">
        <w:rPr>
          <w:rFonts w:asciiTheme="majorHAnsi" w:eastAsia="Times New Roman" w:hAnsiTheme="majorHAnsi" w:cstheme="majorHAnsi"/>
          <w:color w:val="000000" w:themeColor="text1"/>
          <w:sz w:val="24"/>
          <w:szCs w:val="24"/>
        </w:rPr>
        <w:t>their</w:t>
      </w:r>
      <w:r w:rsidR="004F3E96" w:rsidRPr="00C75640">
        <w:rPr>
          <w:rFonts w:asciiTheme="majorHAnsi" w:eastAsia="Times New Roman" w:hAnsiTheme="majorHAnsi" w:cstheme="majorHAnsi"/>
          <w:color w:val="000000" w:themeColor="text1"/>
          <w:sz w:val="24"/>
          <w:szCs w:val="24"/>
        </w:rPr>
        <w:t xml:space="preserve"> work</w:t>
      </w:r>
      <w:r w:rsidR="00523068" w:rsidRPr="00C75640">
        <w:rPr>
          <w:rFonts w:asciiTheme="majorHAnsi" w:eastAsia="Times New Roman" w:hAnsiTheme="majorHAnsi" w:cstheme="majorHAnsi"/>
          <w:color w:val="000000" w:themeColor="text1"/>
          <w:sz w:val="24"/>
          <w:szCs w:val="24"/>
        </w:rPr>
        <w:t xml:space="preserve"> in the form of a cryptocurrency</w:t>
      </w:r>
      <w:r w:rsidR="00B42658" w:rsidRPr="00C75640">
        <w:rPr>
          <w:rFonts w:asciiTheme="majorHAnsi" w:eastAsia="Times New Roman" w:hAnsiTheme="majorHAnsi" w:cstheme="majorHAnsi"/>
          <w:color w:val="000000" w:themeColor="text1"/>
          <w:sz w:val="24"/>
          <w:szCs w:val="24"/>
        </w:rPr>
        <w:t>.</w:t>
      </w:r>
      <w:r w:rsidR="00C91749" w:rsidRPr="00C75640">
        <w:rPr>
          <w:rFonts w:asciiTheme="majorHAnsi" w:eastAsia="Times New Roman" w:hAnsiTheme="majorHAnsi" w:cstheme="majorHAnsi"/>
          <w:color w:val="000000" w:themeColor="text1"/>
          <w:sz w:val="24"/>
          <w:szCs w:val="24"/>
        </w:rPr>
        <w:t xml:space="preserve"> </w:t>
      </w:r>
      <w:r w:rsidR="00523068" w:rsidRPr="00C75640">
        <w:rPr>
          <w:rFonts w:asciiTheme="majorHAnsi" w:eastAsia="Times New Roman" w:hAnsiTheme="majorHAnsi" w:cstheme="majorHAnsi"/>
          <w:color w:val="000000" w:themeColor="text1"/>
          <w:sz w:val="24"/>
          <w:szCs w:val="24"/>
        </w:rPr>
        <w:t xml:space="preserve">As a result, when a cryptocurrency price goes up, </w:t>
      </w:r>
      <w:r w:rsidR="00E84074" w:rsidRPr="00C75640">
        <w:rPr>
          <w:rFonts w:asciiTheme="majorHAnsi" w:eastAsia="Times New Roman" w:hAnsiTheme="majorHAnsi" w:cstheme="majorHAnsi"/>
          <w:color w:val="000000" w:themeColor="text1"/>
          <w:sz w:val="24"/>
          <w:szCs w:val="24"/>
        </w:rPr>
        <w:t xml:space="preserve">more miners are incentivized to participate in the </w:t>
      </w:r>
      <w:r w:rsidR="0029787D" w:rsidRPr="00C75640">
        <w:rPr>
          <w:rFonts w:asciiTheme="majorHAnsi" w:eastAsia="Times New Roman" w:hAnsiTheme="majorHAnsi" w:cstheme="majorHAnsi"/>
          <w:color w:val="000000" w:themeColor="text1"/>
          <w:sz w:val="24"/>
          <w:szCs w:val="24"/>
        </w:rPr>
        <w:t>consensus protocol</w:t>
      </w:r>
      <w:r w:rsidR="00905AB1" w:rsidRPr="00C75640">
        <w:rPr>
          <w:rFonts w:asciiTheme="majorHAnsi" w:eastAsia="Times New Roman" w:hAnsiTheme="majorHAnsi" w:cstheme="majorHAnsi"/>
          <w:color w:val="000000" w:themeColor="text1"/>
          <w:sz w:val="24"/>
          <w:szCs w:val="24"/>
        </w:rPr>
        <w:t>.</w:t>
      </w:r>
      <w:r w:rsidR="00945B5C" w:rsidRPr="00C75640">
        <w:rPr>
          <w:rFonts w:asciiTheme="majorHAnsi" w:eastAsia="Times New Roman" w:hAnsiTheme="majorHAnsi" w:cstheme="majorHAnsi"/>
          <w:color w:val="000000" w:themeColor="text1"/>
          <w:sz w:val="24"/>
          <w:szCs w:val="24"/>
        </w:rPr>
        <w:t xml:space="preserve"> I</w:t>
      </w:r>
      <w:r w:rsidR="00660554" w:rsidRPr="00C75640">
        <w:rPr>
          <w:rFonts w:asciiTheme="majorHAnsi" w:eastAsia="Times New Roman" w:hAnsiTheme="majorHAnsi" w:cstheme="majorHAnsi"/>
          <w:color w:val="000000" w:themeColor="text1"/>
          <w:sz w:val="24"/>
          <w:szCs w:val="24"/>
        </w:rPr>
        <w:t xml:space="preserve">n hindsight, </w:t>
      </w:r>
      <w:r w:rsidR="0058797D" w:rsidRPr="00C75640">
        <w:rPr>
          <w:rFonts w:asciiTheme="majorHAnsi" w:eastAsia="Times New Roman" w:hAnsiTheme="majorHAnsi" w:cstheme="majorHAnsi"/>
          <w:color w:val="000000" w:themeColor="text1"/>
          <w:sz w:val="24"/>
          <w:szCs w:val="24"/>
        </w:rPr>
        <w:t>th</w:t>
      </w:r>
      <w:r w:rsidR="004C5B24" w:rsidRPr="00C75640">
        <w:rPr>
          <w:rFonts w:asciiTheme="majorHAnsi" w:eastAsia="Times New Roman" w:hAnsiTheme="majorHAnsi" w:cstheme="majorHAnsi"/>
          <w:color w:val="000000" w:themeColor="text1"/>
          <w:sz w:val="24"/>
          <w:szCs w:val="24"/>
        </w:rPr>
        <w:t xml:space="preserve">is consensus mechanism allows miners to aggregate their computational resources to maximize their chance </w:t>
      </w:r>
      <w:r w:rsidR="00DD1C91" w:rsidRPr="00C75640">
        <w:rPr>
          <w:rFonts w:asciiTheme="majorHAnsi" w:eastAsia="Times New Roman" w:hAnsiTheme="majorHAnsi" w:cstheme="majorHAnsi"/>
          <w:color w:val="000000" w:themeColor="text1"/>
          <w:sz w:val="24"/>
          <w:szCs w:val="24"/>
        </w:rPr>
        <w:t>to win rewards</w:t>
      </w:r>
      <w:r w:rsidR="00793F8C" w:rsidRPr="00C75640">
        <w:rPr>
          <w:rStyle w:val="FootnoteReference"/>
          <w:rFonts w:asciiTheme="majorHAnsi" w:eastAsia="Times New Roman" w:hAnsiTheme="majorHAnsi" w:cstheme="majorHAnsi"/>
          <w:color w:val="000000" w:themeColor="text1"/>
          <w:sz w:val="24"/>
          <w:szCs w:val="24"/>
        </w:rPr>
        <w:footnoteReference w:id="93"/>
      </w:r>
      <w:r w:rsidR="00E41D11" w:rsidRPr="00C75640">
        <w:rPr>
          <w:rFonts w:asciiTheme="majorHAnsi" w:eastAsia="Times New Roman" w:hAnsiTheme="majorHAnsi" w:cstheme="majorHAnsi"/>
          <w:color w:val="000000" w:themeColor="text1"/>
          <w:sz w:val="24"/>
          <w:szCs w:val="24"/>
        </w:rPr>
        <w:t xml:space="preserve">—quite a juxtaposition </w:t>
      </w:r>
      <w:r w:rsidR="00FE4E89" w:rsidRPr="00C75640">
        <w:rPr>
          <w:rFonts w:asciiTheme="majorHAnsi" w:eastAsia="Times New Roman" w:hAnsiTheme="majorHAnsi" w:cstheme="majorHAnsi"/>
          <w:color w:val="000000" w:themeColor="text1"/>
          <w:sz w:val="24"/>
          <w:szCs w:val="24"/>
        </w:rPr>
        <w:t xml:space="preserve">of what </w:t>
      </w:r>
      <w:r w:rsidR="00C26FDA" w:rsidRPr="00C75640">
        <w:rPr>
          <w:rFonts w:asciiTheme="majorHAnsi" w:eastAsia="Times New Roman" w:hAnsiTheme="majorHAnsi" w:cstheme="majorHAnsi"/>
          <w:color w:val="000000" w:themeColor="text1"/>
          <w:sz w:val="24"/>
          <w:szCs w:val="24"/>
        </w:rPr>
        <w:t xml:space="preserve">the </w:t>
      </w:r>
      <w:r w:rsidR="00FE4E89" w:rsidRPr="00C75640">
        <w:rPr>
          <w:rFonts w:asciiTheme="majorHAnsi" w:eastAsia="Times New Roman" w:hAnsiTheme="majorHAnsi" w:cstheme="majorHAnsi"/>
          <w:color w:val="000000" w:themeColor="text1"/>
          <w:sz w:val="24"/>
          <w:szCs w:val="24"/>
        </w:rPr>
        <w:t xml:space="preserve">original </w:t>
      </w:r>
      <w:r w:rsidR="00C672D4" w:rsidRPr="00C75640">
        <w:rPr>
          <w:rFonts w:asciiTheme="majorHAnsi" w:eastAsia="Times New Roman" w:hAnsiTheme="majorHAnsi" w:cstheme="majorHAnsi"/>
          <w:color w:val="000000" w:themeColor="text1"/>
          <w:sz w:val="24"/>
          <w:szCs w:val="24"/>
        </w:rPr>
        <w:t xml:space="preserve">consensus protocol intended to aim for—providing </w:t>
      </w:r>
      <w:r w:rsidR="00C236F9" w:rsidRPr="00C75640">
        <w:rPr>
          <w:rFonts w:asciiTheme="majorHAnsi" w:eastAsia="Times New Roman" w:hAnsiTheme="majorHAnsi" w:cstheme="majorHAnsi"/>
          <w:color w:val="000000" w:themeColor="text1"/>
          <w:sz w:val="24"/>
          <w:szCs w:val="24"/>
        </w:rPr>
        <w:t>everyone an equal chance to participate in a blockchain network.</w:t>
      </w:r>
      <w:r w:rsidR="00E41D11" w:rsidRPr="00C75640">
        <w:rPr>
          <w:rFonts w:asciiTheme="majorHAnsi" w:eastAsia="Times New Roman" w:hAnsiTheme="majorHAnsi" w:cstheme="majorHAnsi"/>
          <w:color w:val="000000" w:themeColor="text1"/>
          <w:sz w:val="24"/>
          <w:szCs w:val="24"/>
        </w:rPr>
        <w:t xml:space="preserve"> </w:t>
      </w:r>
      <w:r w:rsidR="00793F8C" w:rsidRPr="00C75640">
        <w:rPr>
          <w:rFonts w:asciiTheme="majorHAnsi" w:eastAsia="Times New Roman" w:hAnsiTheme="majorHAnsi" w:cstheme="majorHAnsi"/>
          <w:color w:val="000000" w:themeColor="text1"/>
          <w:sz w:val="24"/>
          <w:szCs w:val="24"/>
        </w:rPr>
        <w:t>I</w:t>
      </w:r>
      <w:r w:rsidR="004C2CB6" w:rsidRPr="00C75640">
        <w:rPr>
          <w:rFonts w:asciiTheme="majorHAnsi" w:eastAsia="Times New Roman" w:hAnsiTheme="majorHAnsi" w:cstheme="majorHAnsi"/>
          <w:color w:val="000000" w:themeColor="text1"/>
          <w:sz w:val="24"/>
          <w:szCs w:val="24"/>
        </w:rPr>
        <w:t>t’s</w:t>
      </w:r>
      <w:r w:rsidR="00793F8C" w:rsidRPr="00C75640">
        <w:rPr>
          <w:rFonts w:asciiTheme="majorHAnsi" w:eastAsia="Times New Roman" w:hAnsiTheme="majorHAnsi" w:cstheme="majorHAnsi"/>
          <w:color w:val="000000" w:themeColor="text1"/>
          <w:sz w:val="24"/>
          <w:szCs w:val="24"/>
        </w:rPr>
        <w:t xml:space="preserve"> also</w:t>
      </w:r>
      <w:r w:rsidR="004C2CB6" w:rsidRPr="00C75640">
        <w:rPr>
          <w:rFonts w:asciiTheme="majorHAnsi" w:eastAsia="Times New Roman" w:hAnsiTheme="majorHAnsi" w:cstheme="majorHAnsi"/>
          <w:color w:val="000000" w:themeColor="text1"/>
          <w:sz w:val="24"/>
          <w:szCs w:val="24"/>
        </w:rPr>
        <w:t xml:space="preserve"> an energy-intensive process that can have trouble scaling to accommodate </w:t>
      </w:r>
      <w:r w:rsidR="0006439A" w:rsidRPr="00C75640">
        <w:rPr>
          <w:rFonts w:asciiTheme="majorHAnsi" w:eastAsia="Times New Roman" w:hAnsiTheme="majorHAnsi" w:cstheme="majorHAnsi"/>
          <w:color w:val="000000" w:themeColor="text1"/>
          <w:sz w:val="24"/>
          <w:szCs w:val="24"/>
        </w:rPr>
        <w:t>a</w:t>
      </w:r>
      <w:r w:rsidR="004C2CB6" w:rsidRPr="00C75640">
        <w:rPr>
          <w:rFonts w:asciiTheme="majorHAnsi" w:eastAsia="Times New Roman" w:hAnsiTheme="majorHAnsi" w:cstheme="majorHAnsi"/>
          <w:color w:val="000000" w:themeColor="text1"/>
          <w:sz w:val="24"/>
          <w:szCs w:val="24"/>
        </w:rPr>
        <w:t xml:space="preserve"> vast number of transactions</w:t>
      </w:r>
      <w:r w:rsidR="00660554" w:rsidRPr="00C75640">
        <w:rPr>
          <w:rFonts w:asciiTheme="majorHAnsi" w:eastAsia="Times New Roman" w:hAnsiTheme="majorHAnsi" w:cstheme="majorHAnsi"/>
          <w:color w:val="000000" w:themeColor="text1"/>
          <w:sz w:val="24"/>
          <w:szCs w:val="24"/>
        </w:rPr>
        <w:t>.</w:t>
      </w:r>
      <w:r w:rsidR="00304EFE" w:rsidRPr="00C75640">
        <w:rPr>
          <w:rFonts w:asciiTheme="majorHAnsi" w:eastAsia="Times New Roman" w:hAnsiTheme="majorHAnsi" w:cstheme="majorHAnsi"/>
          <w:color w:val="000000" w:themeColor="text1"/>
          <w:sz w:val="24"/>
          <w:szCs w:val="24"/>
        </w:rPr>
        <w:t xml:space="preserve"> </w:t>
      </w:r>
    </w:p>
    <w:p w14:paraId="2BDFB8C5" w14:textId="77777777" w:rsidR="00793F8C" w:rsidRPr="00C75640" w:rsidRDefault="00793F8C" w:rsidP="00B05120">
      <w:pPr>
        <w:spacing w:line="240" w:lineRule="auto"/>
        <w:jc w:val="both"/>
        <w:rPr>
          <w:rFonts w:asciiTheme="majorHAnsi" w:eastAsia="Times New Roman" w:hAnsiTheme="majorHAnsi" w:cstheme="majorHAnsi"/>
          <w:color w:val="000000" w:themeColor="text1"/>
          <w:sz w:val="24"/>
          <w:szCs w:val="24"/>
        </w:rPr>
      </w:pPr>
    </w:p>
    <w:p w14:paraId="270ED19B" w14:textId="0DB99474" w:rsidR="00316320" w:rsidRPr="00C75640" w:rsidRDefault="00FE6027"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The alternative is P</w:t>
      </w:r>
      <w:r w:rsidR="00151EDA" w:rsidRPr="00C75640">
        <w:rPr>
          <w:rFonts w:asciiTheme="majorHAnsi" w:eastAsia="Times New Roman" w:hAnsiTheme="majorHAnsi" w:cstheme="majorHAnsi"/>
          <w:color w:val="000000" w:themeColor="text1"/>
          <w:sz w:val="24"/>
          <w:szCs w:val="24"/>
        </w:rPr>
        <w:t>oS</w:t>
      </w:r>
      <w:r w:rsidR="00AD3B44" w:rsidRPr="00C75640">
        <w:rPr>
          <w:rFonts w:asciiTheme="majorHAnsi" w:eastAsia="Times New Roman" w:hAnsiTheme="majorHAnsi" w:cstheme="majorHAnsi"/>
          <w:color w:val="000000" w:themeColor="text1"/>
          <w:sz w:val="24"/>
          <w:szCs w:val="24"/>
        </w:rPr>
        <w:t xml:space="preserve">—a staking mechanism </w:t>
      </w:r>
      <w:r w:rsidR="0036061A" w:rsidRPr="00C75640">
        <w:rPr>
          <w:rFonts w:asciiTheme="majorHAnsi" w:eastAsia="Times New Roman" w:hAnsiTheme="majorHAnsi" w:cstheme="majorHAnsi"/>
          <w:color w:val="000000" w:themeColor="text1"/>
          <w:sz w:val="24"/>
          <w:szCs w:val="24"/>
        </w:rPr>
        <w:t xml:space="preserve">in which a blockchain network selects a participant </w:t>
      </w:r>
      <w:r w:rsidR="00255209" w:rsidRPr="00C75640">
        <w:rPr>
          <w:rFonts w:asciiTheme="majorHAnsi" w:eastAsia="Times New Roman" w:hAnsiTheme="majorHAnsi" w:cstheme="majorHAnsi"/>
          <w:color w:val="000000" w:themeColor="text1"/>
          <w:sz w:val="24"/>
          <w:szCs w:val="24"/>
        </w:rPr>
        <w:t xml:space="preserve">(known as </w:t>
      </w:r>
      <w:r w:rsidR="00C26FDA" w:rsidRPr="00C75640">
        <w:rPr>
          <w:rFonts w:asciiTheme="majorHAnsi" w:eastAsia="Times New Roman" w:hAnsiTheme="majorHAnsi" w:cstheme="majorHAnsi"/>
          <w:color w:val="000000" w:themeColor="text1"/>
          <w:sz w:val="24"/>
          <w:szCs w:val="24"/>
        </w:rPr>
        <w:t>a validator</w:t>
      </w:r>
      <w:r w:rsidR="00255209" w:rsidRPr="00C75640">
        <w:rPr>
          <w:rFonts w:asciiTheme="majorHAnsi" w:eastAsia="Times New Roman" w:hAnsiTheme="majorHAnsi" w:cstheme="majorHAnsi"/>
          <w:color w:val="000000" w:themeColor="text1"/>
          <w:sz w:val="24"/>
          <w:szCs w:val="24"/>
        </w:rPr>
        <w:t xml:space="preserve">) </w:t>
      </w:r>
      <w:r w:rsidR="0036061A" w:rsidRPr="00C75640">
        <w:rPr>
          <w:rFonts w:asciiTheme="majorHAnsi" w:eastAsia="Times New Roman" w:hAnsiTheme="majorHAnsi" w:cstheme="majorHAnsi"/>
          <w:color w:val="000000" w:themeColor="text1"/>
          <w:sz w:val="24"/>
          <w:szCs w:val="24"/>
        </w:rPr>
        <w:t>to add the transaction to the blockchain</w:t>
      </w:r>
      <w:r w:rsidR="00D97785" w:rsidRPr="00C75640">
        <w:rPr>
          <w:rFonts w:asciiTheme="majorHAnsi" w:eastAsia="Times New Roman" w:hAnsiTheme="majorHAnsi" w:cstheme="majorHAnsi"/>
          <w:color w:val="000000" w:themeColor="text1"/>
          <w:sz w:val="24"/>
          <w:szCs w:val="24"/>
        </w:rPr>
        <w:t xml:space="preserve"> in exchange of </w:t>
      </w:r>
      <w:r w:rsidR="00255209" w:rsidRPr="00C75640">
        <w:rPr>
          <w:rFonts w:asciiTheme="majorHAnsi" w:eastAsia="Times New Roman" w:hAnsiTheme="majorHAnsi" w:cstheme="majorHAnsi"/>
          <w:color w:val="000000" w:themeColor="text1"/>
          <w:sz w:val="24"/>
          <w:szCs w:val="24"/>
        </w:rPr>
        <w:t>cryptocurrency.</w:t>
      </w:r>
      <w:r w:rsidR="009212AB" w:rsidRPr="00C75640">
        <w:rPr>
          <w:rFonts w:asciiTheme="majorHAnsi" w:eastAsia="Times New Roman" w:hAnsiTheme="majorHAnsi" w:cstheme="majorHAnsi"/>
          <w:color w:val="000000" w:themeColor="text1"/>
          <w:sz w:val="24"/>
          <w:szCs w:val="24"/>
        </w:rPr>
        <w:t xml:space="preserve"> </w:t>
      </w:r>
      <w:r w:rsidR="00883CC2" w:rsidRPr="00C75640">
        <w:rPr>
          <w:rFonts w:asciiTheme="majorHAnsi" w:eastAsia="Times New Roman" w:hAnsiTheme="majorHAnsi" w:cstheme="majorHAnsi"/>
          <w:color w:val="000000" w:themeColor="text1"/>
          <w:sz w:val="24"/>
          <w:szCs w:val="24"/>
        </w:rPr>
        <w:t xml:space="preserve">Usually, a qualified validator </w:t>
      </w:r>
      <w:r w:rsidR="005A0954" w:rsidRPr="00C75640">
        <w:rPr>
          <w:rFonts w:asciiTheme="majorHAnsi" w:eastAsia="Times New Roman" w:hAnsiTheme="majorHAnsi" w:cstheme="majorHAnsi"/>
          <w:color w:val="000000" w:themeColor="text1"/>
          <w:sz w:val="24"/>
          <w:szCs w:val="24"/>
        </w:rPr>
        <w:t>stakes a cer</w:t>
      </w:r>
      <w:r w:rsidR="00DA358F" w:rsidRPr="00C75640">
        <w:rPr>
          <w:rFonts w:asciiTheme="majorHAnsi" w:eastAsia="Times New Roman" w:hAnsiTheme="majorHAnsi" w:cstheme="majorHAnsi"/>
          <w:color w:val="000000" w:themeColor="text1"/>
          <w:sz w:val="24"/>
          <w:szCs w:val="24"/>
        </w:rPr>
        <w:t xml:space="preserve">tain amount of cryptocurrency </w:t>
      </w:r>
      <w:r w:rsidR="00012886" w:rsidRPr="00C75640">
        <w:rPr>
          <w:rFonts w:asciiTheme="majorHAnsi" w:eastAsia="Times New Roman" w:hAnsiTheme="majorHAnsi" w:cstheme="majorHAnsi"/>
          <w:color w:val="000000" w:themeColor="text1"/>
          <w:sz w:val="24"/>
          <w:szCs w:val="24"/>
        </w:rPr>
        <w:lastRenderedPageBreak/>
        <w:t>for a certain amount of time.</w:t>
      </w:r>
      <w:r w:rsidR="00817DE6" w:rsidRPr="00C75640">
        <w:rPr>
          <w:rStyle w:val="FootnoteReference"/>
          <w:rFonts w:asciiTheme="majorHAnsi" w:eastAsia="Times New Roman" w:hAnsiTheme="majorHAnsi" w:cstheme="majorHAnsi"/>
          <w:color w:val="000000" w:themeColor="text1"/>
          <w:sz w:val="24"/>
          <w:szCs w:val="24"/>
        </w:rPr>
        <w:footnoteReference w:id="94"/>
      </w:r>
      <w:r w:rsidR="00012886" w:rsidRPr="00C75640">
        <w:rPr>
          <w:rFonts w:asciiTheme="majorHAnsi" w:eastAsia="Times New Roman" w:hAnsiTheme="majorHAnsi" w:cstheme="majorHAnsi"/>
          <w:color w:val="000000" w:themeColor="text1"/>
          <w:sz w:val="24"/>
          <w:szCs w:val="24"/>
        </w:rPr>
        <w:t xml:space="preserve"> The n</w:t>
      </w:r>
      <w:r w:rsidR="00DA358F" w:rsidRPr="00C75640">
        <w:rPr>
          <w:rFonts w:asciiTheme="majorHAnsi" w:eastAsia="Times New Roman" w:hAnsiTheme="majorHAnsi" w:cstheme="majorHAnsi"/>
          <w:color w:val="000000" w:themeColor="text1"/>
          <w:sz w:val="24"/>
          <w:szCs w:val="24"/>
        </w:rPr>
        <w:t xml:space="preserve">etwork </w:t>
      </w:r>
      <w:r w:rsidR="00012886" w:rsidRPr="00C75640">
        <w:rPr>
          <w:rFonts w:asciiTheme="majorHAnsi" w:eastAsia="Times New Roman" w:hAnsiTheme="majorHAnsi" w:cstheme="majorHAnsi"/>
          <w:color w:val="000000" w:themeColor="text1"/>
          <w:sz w:val="24"/>
          <w:szCs w:val="24"/>
        </w:rPr>
        <w:t>tends to choose</w:t>
      </w:r>
      <w:r w:rsidR="00DA358F" w:rsidRPr="00C75640">
        <w:rPr>
          <w:rFonts w:asciiTheme="majorHAnsi" w:eastAsia="Times New Roman" w:hAnsiTheme="majorHAnsi" w:cstheme="majorHAnsi"/>
          <w:color w:val="000000" w:themeColor="text1"/>
          <w:sz w:val="24"/>
          <w:szCs w:val="24"/>
        </w:rPr>
        <w:t xml:space="preserve"> the participant who </w:t>
      </w:r>
      <w:r w:rsidR="00012886" w:rsidRPr="00C75640">
        <w:rPr>
          <w:rFonts w:asciiTheme="majorHAnsi" w:eastAsia="Times New Roman" w:hAnsiTheme="majorHAnsi" w:cstheme="majorHAnsi"/>
          <w:color w:val="000000" w:themeColor="text1"/>
          <w:sz w:val="24"/>
          <w:szCs w:val="24"/>
        </w:rPr>
        <w:t xml:space="preserve">has the most </w:t>
      </w:r>
      <w:r w:rsidR="00A12249" w:rsidRPr="00C75640">
        <w:rPr>
          <w:rFonts w:asciiTheme="majorHAnsi" w:eastAsia="Times New Roman" w:hAnsiTheme="majorHAnsi" w:cstheme="majorHAnsi"/>
          <w:color w:val="000000" w:themeColor="text1"/>
          <w:sz w:val="24"/>
          <w:szCs w:val="24"/>
        </w:rPr>
        <w:t xml:space="preserve">amount of cryptocurrency for the highest length. In other words, the network rewards the most invested participant. </w:t>
      </w:r>
      <w:r w:rsidR="006C0462" w:rsidRPr="00C75640">
        <w:rPr>
          <w:rFonts w:asciiTheme="majorHAnsi" w:eastAsia="Times New Roman" w:hAnsiTheme="majorHAnsi" w:cstheme="majorHAnsi"/>
          <w:color w:val="000000" w:themeColor="text1"/>
          <w:sz w:val="24"/>
          <w:szCs w:val="24"/>
        </w:rPr>
        <w:t>Although the PoS aims to bring spee</w:t>
      </w:r>
      <w:r w:rsidR="00AE3A03" w:rsidRPr="00C75640">
        <w:rPr>
          <w:rFonts w:asciiTheme="majorHAnsi" w:eastAsia="Times New Roman" w:hAnsiTheme="majorHAnsi" w:cstheme="majorHAnsi"/>
          <w:color w:val="000000" w:themeColor="text1"/>
          <w:sz w:val="24"/>
          <w:szCs w:val="24"/>
        </w:rPr>
        <w:t xml:space="preserve">d and efficiency in finalizing </w:t>
      </w:r>
      <w:r w:rsidR="00C26FDA" w:rsidRPr="00C75640">
        <w:rPr>
          <w:rFonts w:asciiTheme="majorHAnsi" w:eastAsia="Times New Roman" w:hAnsiTheme="majorHAnsi" w:cstheme="majorHAnsi"/>
          <w:color w:val="000000" w:themeColor="text1"/>
          <w:sz w:val="24"/>
          <w:szCs w:val="24"/>
        </w:rPr>
        <w:t>a blockchain transaction</w:t>
      </w:r>
      <w:r w:rsidR="00AE3A03" w:rsidRPr="00C75640">
        <w:rPr>
          <w:rFonts w:asciiTheme="majorHAnsi" w:eastAsia="Times New Roman" w:hAnsiTheme="majorHAnsi" w:cstheme="majorHAnsi"/>
          <w:color w:val="000000" w:themeColor="text1"/>
          <w:sz w:val="24"/>
          <w:szCs w:val="24"/>
        </w:rPr>
        <w:t xml:space="preserve">, </w:t>
      </w:r>
      <w:r w:rsidR="008673B3" w:rsidRPr="00C75640">
        <w:rPr>
          <w:rFonts w:asciiTheme="majorHAnsi" w:eastAsia="Times New Roman" w:hAnsiTheme="majorHAnsi" w:cstheme="majorHAnsi"/>
          <w:color w:val="000000" w:themeColor="text1"/>
          <w:sz w:val="24"/>
          <w:szCs w:val="24"/>
        </w:rPr>
        <w:t xml:space="preserve">the consensus mechanism is vulnerable to centralization since </w:t>
      </w:r>
      <w:r w:rsidR="00C26FDA" w:rsidRPr="00C75640">
        <w:rPr>
          <w:rFonts w:asciiTheme="majorHAnsi" w:eastAsia="Times New Roman" w:hAnsiTheme="majorHAnsi" w:cstheme="majorHAnsi"/>
          <w:color w:val="000000" w:themeColor="text1"/>
          <w:sz w:val="24"/>
          <w:szCs w:val="24"/>
        </w:rPr>
        <w:t>it is</w:t>
      </w:r>
      <w:r w:rsidR="008673B3" w:rsidRPr="00C75640">
        <w:rPr>
          <w:rFonts w:asciiTheme="majorHAnsi" w:eastAsia="Times New Roman" w:hAnsiTheme="majorHAnsi" w:cstheme="majorHAnsi"/>
          <w:color w:val="000000" w:themeColor="text1"/>
          <w:sz w:val="24"/>
          <w:szCs w:val="24"/>
        </w:rPr>
        <w:t xml:space="preserve"> solely </w:t>
      </w:r>
      <w:r w:rsidR="004B6697" w:rsidRPr="00C75640">
        <w:rPr>
          <w:rFonts w:asciiTheme="majorHAnsi" w:eastAsia="Times New Roman" w:hAnsiTheme="majorHAnsi" w:cstheme="majorHAnsi"/>
          <w:color w:val="000000" w:themeColor="text1"/>
          <w:sz w:val="24"/>
          <w:szCs w:val="24"/>
        </w:rPr>
        <w:t xml:space="preserve">driven by the amount of capital. For instance, </w:t>
      </w:r>
      <w:r w:rsidR="005A0AB9" w:rsidRPr="00C75640">
        <w:rPr>
          <w:rFonts w:asciiTheme="majorHAnsi" w:eastAsia="Times New Roman" w:hAnsiTheme="majorHAnsi" w:cstheme="majorHAnsi"/>
          <w:color w:val="000000" w:themeColor="text1"/>
          <w:sz w:val="24"/>
          <w:szCs w:val="24"/>
        </w:rPr>
        <w:t xml:space="preserve">Nansen, a blockchain analytics firm, reported that </w:t>
      </w:r>
      <w:r w:rsidR="0074423D" w:rsidRPr="00C75640">
        <w:rPr>
          <w:rFonts w:asciiTheme="majorHAnsi" w:eastAsia="Times New Roman" w:hAnsiTheme="majorHAnsi" w:cstheme="majorHAnsi"/>
          <w:color w:val="000000" w:themeColor="text1"/>
          <w:sz w:val="24"/>
          <w:szCs w:val="24"/>
        </w:rPr>
        <w:t>64% of staked Ethereum is controlled by only fiv</w:t>
      </w:r>
      <w:r w:rsidR="00B757F9" w:rsidRPr="00C75640">
        <w:rPr>
          <w:rFonts w:asciiTheme="majorHAnsi" w:eastAsia="Times New Roman" w:hAnsiTheme="majorHAnsi" w:cstheme="majorHAnsi"/>
          <w:color w:val="000000" w:themeColor="text1"/>
          <w:sz w:val="24"/>
          <w:szCs w:val="24"/>
        </w:rPr>
        <w:t>e entities</w:t>
      </w:r>
      <w:r w:rsidR="00646878" w:rsidRPr="00C75640">
        <w:rPr>
          <w:rFonts w:asciiTheme="majorHAnsi" w:eastAsia="Times New Roman" w:hAnsiTheme="majorHAnsi" w:cstheme="majorHAnsi"/>
          <w:color w:val="000000" w:themeColor="text1"/>
          <w:sz w:val="24"/>
          <w:szCs w:val="24"/>
        </w:rPr>
        <w:t>.</w:t>
      </w:r>
      <w:r w:rsidR="004C1CC4" w:rsidRPr="00C75640">
        <w:rPr>
          <w:rStyle w:val="FootnoteReference"/>
          <w:rFonts w:asciiTheme="majorHAnsi" w:eastAsia="Times New Roman" w:hAnsiTheme="majorHAnsi" w:cstheme="majorHAnsi"/>
          <w:color w:val="000000" w:themeColor="text1"/>
          <w:sz w:val="24"/>
          <w:szCs w:val="24"/>
        </w:rPr>
        <w:footnoteReference w:id="95"/>
      </w:r>
      <w:r w:rsidR="00646878" w:rsidRPr="00C75640">
        <w:rPr>
          <w:rFonts w:asciiTheme="majorHAnsi" w:eastAsia="Times New Roman" w:hAnsiTheme="majorHAnsi" w:cstheme="majorHAnsi"/>
          <w:color w:val="000000" w:themeColor="text1"/>
          <w:sz w:val="24"/>
          <w:szCs w:val="24"/>
        </w:rPr>
        <w:t xml:space="preserve"> It was further reported that </w:t>
      </w:r>
      <w:r w:rsidR="00826368" w:rsidRPr="00C75640">
        <w:rPr>
          <w:rFonts w:asciiTheme="majorHAnsi" w:eastAsia="Times New Roman" w:hAnsiTheme="majorHAnsi" w:cstheme="majorHAnsi"/>
          <w:color w:val="000000" w:themeColor="text1"/>
          <w:sz w:val="24"/>
          <w:szCs w:val="24"/>
        </w:rPr>
        <w:t>46.5%</w:t>
      </w:r>
      <w:r w:rsidR="000C7A21" w:rsidRPr="00C75640">
        <w:rPr>
          <w:rFonts w:asciiTheme="majorHAnsi" w:eastAsia="Times New Roman" w:hAnsiTheme="majorHAnsi" w:cstheme="majorHAnsi"/>
          <w:color w:val="000000" w:themeColor="text1"/>
          <w:sz w:val="24"/>
          <w:szCs w:val="24"/>
        </w:rPr>
        <w:t xml:space="preserve"> of Ethereum’s </w:t>
      </w:r>
      <w:r w:rsidR="00C26FDA" w:rsidRPr="00C75640">
        <w:rPr>
          <w:rFonts w:asciiTheme="majorHAnsi" w:eastAsia="Times New Roman" w:hAnsiTheme="majorHAnsi" w:cstheme="majorHAnsi"/>
          <w:color w:val="000000" w:themeColor="text1"/>
          <w:sz w:val="24"/>
          <w:szCs w:val="24"/>
        </w:rPr>
        <w:t>post-Merge</w:t>
      </w:r>
      <w:r w:rsidR="000C7A21" w:rsidRPr="00C75640">
        <w:rPr>
          <w:rFonts w:asciiTheme="majorHAnsi" w:eastAsia="Times New Roman" w:hAnsiTheme="majorHAnsi" w:cstheme="majorHAnsi"/>
          <w:color w:val="000000" w:themeColor="text1"/>
          <w:sz w:val="24"/>
          <w:szCs w:val="24"/>
        </w:rPr>
        <w:t xml:space="preserve"> PoS nodes</w:t>
      </w:r>
      <w:r w:rsidR="00DF3A64" w:rsidRPr="00C75640">
        <w:rPr>
          <w:rFonts w:asciiTheme="majorHAnsi" w:eastAsia="Times New Roman" w:hAnsiTheme="majorHAnsi" w:cstheme="majorHAnsi"/>
          <w:color w:val="000000" w:themeColor="text1"/>
          <w:sz w:val="24"/>
          <w:szCs w:val="24"/>
        </w:rPr>
        <w:t xml:space="preserve"> for storing </w:t>
      </w:r>
      <w:r w:rsidR="00C26FDA" w:rsidRPr="00C75640">
        <w:rPr>
          <w:rFonts w:asciiTheme="majorHAnsi" w:eastAsia="Times New Roman" w:hAnsiTheme="majorHAnsi" w:cstheme="majorHAnsi"/>
          <w:color w:val="000000" w:themeColor="text1"/>
          <w:sz w:val="24"/>
          <w:szCs w:val="24"/>
        </w:rPr>
        <w:t>data</w:t>
      </w:r>
      <w:r w:rsidR="00DF3A64" w:rsidRPr="00C75640">
        <w:rPr>
          <w:rFonts w:asciiTheme="majorHAnsi" w:eastAsia="Times New Roman" w:hAnsiTheme="majorHAnsi" w:cstheme="majorHAnsi"/>
          <w:color w:val="000000" w:themeColor="text1"/>
          <w:sz w:val="24"/>
          <w:szCs w:val="24"/>
        </w:rPr>
        <w:t>, processing transactions, and adding new transaction blocks were attributed to just two addresses.</w:t>
      </w:r>
      <w:r w:rsidR="00DF3A64" w:rsidRPr="00C75640">
        <w:rPr>
          <w:rStyle w:val="FootnoteReference"/>
          <w:rFonts w:asciiTheme="majorHAnsi" w:eastAsia="Times New Roman" w:hAnsiTheme="majorHAnsi" w:cstheme="majorHAnsi"/>
          <w:color w:val="000000" w:themeColor="text1"/>
          <w:sz w:val="24"/>
          <w:szCs w:val="24"/>
        </w:rPr>
        <w:footnoteReference w:id="96"/>
      </w:r>
    </w:p>
    <w:p w14:paraId="7C83D2D5" w14:textId="77777777" w:rsidR="00AE0663" w:rsidRPr="00C75640" w:rsidRDefault="00AE0663" w:rsidP="00B05120">
      <w:pPr>
        <w:spacing w:line="240" w:lineRule="auto"/>
        <w:jc w:val="both"/>
        <w:rPr>
          <w:rFonts w:asciiTheme="majorHAnsi" w:eastAsia="Times New Roman" w:hAnsiTheme="majorHAnsi" w:cstheme="majorHAnsi"/>
          <w:color w:val="000000" w:themeColor="text1"/>
          <w:sz w:val="24"/>
          <w:szCs w:val="24"/>
        </w:rPr>
      </w:pPr>
    </w:p>
    <w:p w14:paraId="27142F9F" w14:textId="505B4D44" w:rsidR="00F079B8" w:rsidRPr="0037170C" w:rsidRDefault="00AE0663" w:rsidP="00A32DB8">
      <w:pPr>
        <w:pStyle w:val="Heading2"/>
        <w:numPr>
          <w:ilvl w:val="0"/>
          <w:numId w:val="2"/>
        </w:numPr>
        <w:spacing w:before="0" w:after="0"/>
        <w:rPr>
          <w:rFonts w:asciiTheme="majorHAnsi" w:hAnsiTheme="majorHAnsi" w:cstheme="majorHAnsi"/>
          <w:b/>
          <w:bCs/>
          <w:color w:val="000000" w:themeColor="text1"/>
          <w:sz w:val="24"/>
          <w:szCs w:val="24"/>
        </w:rPr>
      </w:pPr>
      <w:bookmarkStart w:id="10" w:name="_Toc145698984"/>
      <w:r w:rsidRPr="0037170C">
        <w:rPr>
          <w:rFonts w:asciiTheme="majorHAnsi" w:hAnsiTheme="majorHAnsi" w:cstheme="majorHAnsi"/>
          <w:b/>
          <w:bCs/>
          <w:color w:val="000000" w:themeColor="text1"/>
          <w:sz w:val="24"/>
          <w:szCs w:val="24"/>
        </w:rPr>
        <w:t xml:space="preserve">Decentralization in </w:t>
      </w:r>
      <w:r w:rsidR="000C1DB2" w:rsidRPr="0037170C">
        <w:rPr>
          <w:rFonts w:asciiTheme="majorHAnsi" w:hAnsiTheme="majorHAnsi" w:cstheme="majorHAnsi"/>
          <w:b/>
          <w:bCs/>
          <w:color w:val="000000" w:themeColor="text1"/>
          <w:sz w:val="24"/>
          <w:szCs w:val="24"/>
        </w:rPr>
        <w:t xml:space="preserve">the </w:t>
      </w:r>
      <w:r w:rsidR="00ED29CC" w:rsidRPr="0037170C">
        <w:rPr>
          <w:rFonts w:asciiTheme="majorHAnsi" w:hAnsiTheme="majorHAnsi" w:cstheme="majorHAnsi"/>
          <w:b/>
          <w:bCs/>
          <w:color w:val="000000" w:themeColor="text1"/>
          <w:sz w:val="24"/>
          <w:szCs w:val="24"/>
        </w:rPr>
        <w:t>governance structure</w:t>
      </w:r>
      <w:bookmarkEnd w:id="10"/>
    </w:p>
    <w:p w14:paraId="3E9A795F" w14:textId="77777777" w:rsidR="0037170C" w:rsidRPr="0037170C" w:rsidRDefault="0037170C" w:rsidP="0037170C"/>
    <w:p w14:paraId="27AA0C20" w14:textId="00E49277" w:rsidR="006B5924" w:rsidRPr="00C75640" w:rsidRDefault="008745D0" w:rsidP="00B05120">
      <w:pPr>
        <w:spacing w:line="240" w:lineRule="auto"/>
        <w:jc w:val="both"/>
        <w:rPr>
          <w:rFonts w:asciiTheme="majorHAnsi" w:eastAsia="Times New Roman" w:hAnsiTheme="majorHAnsi" w:cstheme="majorHAnsi"/>
          <w:b/>
          <w:bCs/>
          <w:color w:val="000000" w:themeColor="text1"/>
          <w:sz w:val="24"/>
          <w:szCs w:val="24"/>
        </w:rPr>
      </w:pPr>
      <w:r w:rsidRPr="00C75640">
        <w:rPr>
          <w:rFonts w:asciiTheme="majorHAnsi" w:eastAsia="Times New Roman" w:hAnsiTheme="majorHAnsi" w:cstheme="majorHAnsi"/>
          <w:color w:val="000000" w:themeColor="text1"/>
          <w:sz w:val="24"/>
          <w:szCs w:val="24"/>
        </w:rPr>
        <w:t>Governance of the blockchain is a complex topic that garners an intensive academic discussion.</w:t>
      </w:r>
      <w:r w:rsidRPr="00C75640">
        <w:rPr>
          <w:rStyle w:val="FootnoteReference"/>
          <w:rFonts w:asciiTheme="majorHAnsi" w:eastAsia="Times New Roman" w:hAnsiTheme="majorHAnsi" w:cstheme="majorHAnsi"/>
          <w:color w:val="000000" w:themeColor="text1"/>
          <w:sz w:val="24"/>
          <w:szCs w:val="24"/>
        </w:rPr>
        <w:footnoteReference w:id="97"/>
      </w:r>
      <w:r w:rsidRPr="00C75640">
        <w:rPr>
          <w:rFonts w:asciiTheme="majorHAnsi" w:hAnsiTheme="majorHAnsi" w:cstheme="majorHAnsi"/>
          <w:color w:val="000000" w:themeColor="text1"/>
          <w:sz w:val="24"/>
          <w:szCs w:val="24"/>
        </w:rPr>
        <w:t xml:space="preserve"> </w:t>
      </w:r>
      <w:r w:rsidR="00441062" w:rsidRPr="00C75640">
        <w:rPr>
          <w:rFonts w:asciiTheme="majorHAnsi" w:hAnsiTheme="majorHAnsi" w:cstheme="majorHAnsi"/>
          <w:color w:val="000000" w:themeColor="text1"/>
          <w:sz w:val="24"/>
          <w:szCs w:val="24"/>
        </w:rPr>
        <w:t xml:space="preserve">By definition, </w:t>
      </w:r>
      <w:r w:rsidR="00441062" w:rsidRPr="00C75640">
        <w:rPr>
          <w:rFonts w:asciiTheme="majorHAnsi" w:eastAsia="Times New Roman" w:hAnsiTheme="majorHAnsi" w:cstheme="majorHAnsi"/>
          <w:color w:val="000000" w:themeColor="text1"/>
          <w:sz w:val="24"/>
          <w:szCs w:val="24"/>
        </w:rPr>
        <w:t>blockchain governance refers to “making consensus-relevant changes to the software running a blockchain.”</w:t>
      </w:r>
      <w:r w:rsidR="00D03E08" w:rsidRPr="00C75640">
        <w:rPr>
          <w:rStyle w:val="FootnoteReference"/>
          <w:rFonts w:asciiTheme="majorHAnsi" w:eastAsia="Times New Roman" w:hAnsiTheme="majorHAnsi" w:cstheme="majorHAnsi"/>
          <w:color w:val="000000" w:themeColor="text1"/>
          <w:sz w:val="24"/>
          <w:szCs w:val="24"/>
        </w:rPr>
        <w:footnoteReference w:id="98"/>
      </w:r>
      <w:r w:rsidR="00441062" w:rsidRPr="00C75640">
        <w:rPr>
          <w:rFonts w:asciiTheme="majorHAnsi" w:eastAsia="Times New Roman" w:hAnsiTheme="majorHAnsi" w:cstheme="majorHAnsi"/>
          <w:color w:val="000000" w:themeColor="text1"/>
          <w:sz w:val="24"/>
          <w:szCs w:val="24"/>
        </w:rPr>
        <w:t xml:space="preserve"> </w:t>
      </w:r>
      <w:r w:rsidR="002947C6" w:rsidRPr="00C75640">
        <w:rPr>
          <w:rFonts w:asciiTheme="majorHAnsi" w:eastAsia="Times New Roman" w:hAnsiTheme="majorHAnsi" w:cstheme="majorHAnsi"/>
          <w:color w:val="000000" w:themeColor="text1"/>
          <w:sz w:val="24"/>
          <w:szCs w:val="24"/>
        </w:rPr>
        <w:t xml:space="preserve">It is </w:t>
      </w:r>
      <w:r w:rsidR="004B37D1" w:rsidRPr="00C75640">
        <w:rPr>
          <w:rFonts w:asciiTheme="majorHAnsi" w:eastAsia="Times New Roman" w:hAnsiTheme="majorHAnsi" w:cstheme="majorHAnsi"/>
          <w:color w:val="000000" w:themeColor="text1"/>
          <w:sz w:val="24"/>
          <w:szCs w:val="24"/>
        </w:rPr>
        <w:t>“the means of achieving the direction, control, and coordination of stakeholders</w:t>
      </w:r>
      <w:r w:rsidR="00292982" w:rsidRPr="00C75640">
        <w:rPr>
          <w:rFonts w:asciiTheme="majorHAnsi" w:eastAsia="Times New Roman" w:hAnsiTheme="majorHAnsi" w:cstheme="majorHAnsi"/>
          <w:color w:val="000000" w:themeColor="text1"/>
          <w:sz w:val="24"/>
          <w:szCs w:val="24"/>
        </w:rPr>
        <w:t xml:space="preserve">” </w:t>
      </w:r>
      <w:r w:rsidR="004134CF" w:rsidRPr="00C75640">
        <w:rPr>
          <w:rFonts w:asciiTheme="majorHAnsi" w:eastAsia="Times New Roman" w:hAnsiTheme="majorHAnsi" w:cstheme="majorHAnsi"/>
          <w:color w:val="000000" w:themeColor="text1"/>
          <w:sz w:val="24"/>
          <w:szCs w:val="24"/>
        </w:rPr>
        <w:t>[within]</w:t>
      </w:r>
      <w:r w:rsidR="004B37D1" w:rsidRPr="00C75640">
        <w:rPr>
          <w:rFonts w:asciiTheme="majorHAnsi" w:eastAsia="Times New Roman" w:hAnsiTheme="majorHAnsi" w:cstheme="majorHAnsi"/>
          <w:color w:val="000000" w:themeColor="text1"/>
          <w:sz w:val="24"/>
          <w:szCs w:val="24"/>
        </w:rPr>
        <w:t xml:space="preserve"> </w:t>
      </w:r>
      <w:r w:rsidR="004134CF" w:rsidRPr="00C75640">
        <w:rPr>
          <w:rFonts w:asciiTheme="majorHAnsi" w:eastAsia="Times New Roman" w:hAnsiTheme="majorHAnsi" w:cstheme="majorHAnsi"/>
          <w:color w:val="000000" w:themeColor="text1"/>
          <w:sz w:val="24"/>
          <w:szCs w:val="24"/>
        </w:rPr>
        <w:t xml:space="preserve">a </w:t>
      </w:r>
      <w:r w:rsidR="004B37D1" w:rsidRPr="00C75640">
        <w:rPr>
          <w:rFonts w:asciiTheme="majorHAnsi" w:eastAsia="Times New Roman" w:hAnsiTheme="majorHAnsi" w:cstheme="majorHAnsi"/>
          <w:color w:val="000000" w:themeColor="text1"/>
          <w:sz w:val="24"/>
          <w:szCs w:val="24"/>
        </w:rPr>
        <w:t>given blockchain project</w:t>
      </w:r>
      <w:r w:rsidR="006B5924" w:rsidRPr="00C75640">
        <w:rPr>
          <w:rFonts w:asciiTheme="majorHAnsi" w:eastAsia="Times New Roman" w:hAnsiTheme="majorHAnsi" w:cstheme="majorHAnsi"/>
          <w:color w:val="000000" w:themeColor="text1"/>
          <w:sz w:val="24"/>
          <w:szCs w:val="24"/>
        </w:rPr>
        <w:t xml:space="preserve">. </w:t>
      </w:r>
    </w:p>
    <w:p w14:paraId="3F42C5B3" w14:textId="77777777" w:rsidR="009E2F73" w:rsidRPr="00C75640" w:rsidRDefault="006B5924"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Usually, there are two principal governance aspects—</w:t>
      </w:r>
      <w:r w:rsidRPr="00C75640">
        <w:rPr>
          <w:rFonts w:asciiTheme="majorHAnsi" w:eastAsia="Times New Roman" w:hAnsiTheme="majorHAnsi" w:cstheme="majorHAnsi"/>
          <w:i/>
          <w:iCs/>
          <w:color w:val="000000" w:themeColor="text1"/>
          <w:sz w:val="24"/>
          <w:szCs w:val="24"/>
        </w:rPr>
        <w:t>governance by the infrastructure</w:t>
      </w:r>
      <w:r w:rsidR="009817CF" w:rsidRPr="00C75640">
        <w:rPr>
          <w:rFonts w:asciiTheme="majorHAnsi" w:eastAsia="Times New Roman" w:hAnsiTheme="majorHAnsi" w:cstheme="majorHAnsi"/>
          <w:i/>
          <w:iCs/>
          <w:color w:val="000000" w:themeColor="text1"/>
          <w:sz w:val="24"/>
          <w:szCs w:val="24"/>
        </w:rPr>
        <w:t xml:space="preserve"> </w:t>
      </w:r>
      <w:r w:rsidR="00E64680" w:rsidRPr="00C75640">
        <w:rPr>
          <w:rFonts w:asciiTheme="majorHAnsi" w:eastAsia="Times New Roman" w:hAnsiTheme="majorHAnsi" w:cstheme="majorHAnsi"/>
          <w:color w:val="000000" w:themeColor="text1"/>
          <w:sz w:val="24"/>
          <w:szCs w:val="24"/>
        </w:rPr>
        <w:t xml:space="preserve">(on-chain governance) </w:t>
      </w:r>
      <w:r w:rsidRPr="00C75640">
        <w:rPr>
          <w:rFonts w:asciiTheme="majorHAnsi" w:eastAsia="Times New Roman" w:hAnsiTheme="majorHAnsi" w:cstheme="majorHAnsi"/>
          <w:color w:val="000000" w:themeColor="text1"/>
          <w:sz w:val="24"/>
          <w:szCs w:val="24"/>
        </w:rPr>
        <w:t xml:space="preserve">consisting of rules coded in a blockchain system, and </w:t>
      </w:r>
      <w:r w:rsidRPr="00C75640">
        <w:rPr>
          <w:rFonts w:asciiTheme="majorHAnsi" w:eastAsia="Times New Roman" w:hAnsiTheme="majorHAnsi" w:cstheme="majorHAnsi"/>
          <w:i/>
          <w:iCs/>
          <w:color w:val="000000" w:themeColor="text1"/>
          <w:sz w:val="24"/>
          <w:szCs w:val="24"/>
        </w:rPr>
        <w:t>governance of the infrastructure</w:t>
      </w:r>
      <w:r w:rsidR="00E64680" w:rsidRPr="00C75640">
        <w:rPr>
          <w:rFonts w:asciiTheme="majorHAnsi" w:eastAsia="Times New Roman" w:hAnsiTheme="majorHAnsi" w:cstheme="majorHAnsi"/>
          <w:i/>
          <w:iCs/>
          <w:color w:val="000000" w:themeColor="text1"/>
          <w:sz w:val="24"/>
          <w:szCs w:val="24"/>
        </w:rPr>
        <w:t xml:space="preserve"> </w:t>
      </w:r>
      <w:r w:rsidR="00E64680" w:rsidRPr="00C75640">
        <w:rPr>
          <w:rFonts w:asciiTheme="majorHAnsi" w:eastAsia="Times New Roman" w:hAnsiTheme="majorHAnsi" w:cstheme="majorHAnsi"/>
          <w:color w:val="000000" w:themeColor="text1"/>
          <w:sz w:val="24"/>
          <w:szCs w:val="24"/>
        </w:rPr>
        <w:t>(off-chain governance)</w:t>
      </w:r>
      <w:r w:rsidRPr="00C75640">
        <w:rPr>
          <w:rFonts w:asciiTheme="majorHAnsi" w:eastAsia="Times New Roman" w:hAnsiTheme="majorHAnsi" w:cstheme="majorHAnsi"/>
          <w:color w:val="000000" w:themeColor="text1"/>
          <w:sz w:val="24"/>
          <w:szCs w:val="24"/>
        </w:rPr>
        <w:t>, implying “all forces that subsist outside of a technological platform, but nonetheless influence its development and operations.”</w:t>
      </w:r>
      <w:r w:rsidRPr="00C75640">
        <w:rPr>
          <w:rStyle w:val="FootnoteReference"/>
          <w:rFonts w:asciiTheme="majorHAnsi" w:eastAsia="Times New Roman" w:hAnsiTheme="majorHAnsi" w:cstheme="majorHAnsi"/>
          <w:color w:val="000000" w:themeColor="text1"/>
          <w:sz w:val="24"/>
          <w:szCs w:val="24"/>
        </w:rPr>
        <w:footnoteReference w:id="99"/>
      </w:r>
      <w:r w:rsidR="00826368" w:rsidRPr="00C75640">
        <w:rPr>
          <w:rFonts w:asciiTheme="majorHAnsi" w:eastAsia="Times New Roman" w:hAnsiTheme="majorHAnsi" w:cstheme="majorHAnsi"/>
          <w:color w:val="000000" w:themeColor="text1"/>
          <w:sz w:val="24"/>
          <w:szCs w:val="24"/>
        </w:rPr>
        <w:t xml:space="preserve"> </w:t>
      </w:r>
    </w:p>
    <w:p w14:paraId="4C6DB14C" w14:textId="77777777" w:rsidR="009E2F73" w:rsidRPr="00C75640" w:rsidRDefault="009E2F73" w:rsidP="00B05120">
      <w:pPr>
        <w:spacing w:line="240" w:lineRule="auto"/>
        <w:jc w:val="both"/>
        <w:rPr>
          <w:rFonts w:asciiTheme="majorHAnsi" w:eastAsia="Times New Roman" w:hAnsiTheme="majorHAnsi" w:cstheme="majorHAnsi"/>
          <w:color w:val="000000" w:themeColor="text1"/>
          <w:sz w:val="24"/>
          <w:szCs w:val="24"/>
        </w:rPr>
      </w:pPr>
    </w:p>
    <w:p w14:paraId="36A1E08B" w14:textId="01A34AF4" w:rsidR="00826368" w:rsidRPr="00C75640" w:rsidRDefault="00826368"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With respect to rules, </w:t>
      </w:r>
      <w:r w:rsidR="009E2F73" w:rsidRPr="00C75640">
        <w:rPr>
          <w:rFonts w:asciiTheme="majorHAnsi" w:eastAsia="Times New Roman" w:hAnsiTheme="majorHAnsi" w:cstheme="majorHAnsi"/>
          <w:color w:val="000000" w:themeColor="text1"/>
          <w:sz w:val="24"/>
          <w:szCs w:val="24"/>
        </w:rPr>
        <w:t xml:space="preserve">in on-chain governance, </w:t>
      </w:r>
      <w:r w:rsidRPr="00C75640">
        <w:rPr>
          <w:rFonts w:asciiTheme="majorHAnsi" w:eastAsia="Times New Roman" w:hAnsiTheme="majorHAnsi" w:cstheme="majorHAnsi"/>
          <w:color w:val="000000" w:themeColor="text1"/>
          <w:sz w:val="24"/>
          <w:szCs w:val="24"/>
        </w:rPr>
        <w:t xml:space="preserve">these can be directly encoded in the blockchain protocol, setting out the automated, self-executable, and immutable governance structure. </w:t>
      </w:r>
      <w:r w:rsidR="009E2F73" w:rsidRPr="00C75640">
        <w:rPr>
          <w:rFonts w:asciiTheme="majorHAnsi" w:eastAsia="Times New Roman" w:hAnsiTheme="majorHAnsi" w:cstheme="majorHAnsi"/>
          <w:color w:val="000000" w:themeColor="text1"/>
          <w:sz w:val="24"/>
          <w:szCs w:val="24"/>
        </w:rPr>
        <w:t xml:space="preserve">The embedded rules dictate the procedures for submitting proposals, approving them, and finalizing them upon voting without a centralized group of developers. For </w:t>
      </w:r>
      <w:r w:rsidR="009E2F73" w:rsidRPr="00C75640">
        <w:rPr>
          <w:rFonts w:asciiTheme="majorHAnsi" w:eastAsia="Times New Roman" w:hAnsiTheme="majorHAnsi" w:cstheme="majorHAnsi"/>
          <w:color w:val="000000" w:themeColor="text1"/>
          <w:sz w:val="24"/>
          <w:szCs w:val="24"/>
        </w:rPr>
        <w:lastRenderedPageBreak/>
        <w:t>instance, the Tezos blockchain network allows anyone to submit a proposal for protocol updates— “the methodology for deciding and implementing upgrades to the Tezos blockchain is on-chain and is directly incorporated in the code of the underlying protocol itself.”</w:t>
      </w:r>
      <w:r w:rsidR="009E2F73" w:rsidRPr="00C75640">
        <w:rPr>
          <w:rStyle w:val="FootnoteReference"/>
          <w:rFonts w:asciiTheme="majorHAnsi" w:eastAsia="Times New Roman" w:hAnsiTheme="majorHAnsi" w:cstheme="majorHAnsi"/>
          <w:color w:val="000000" w:themeColor="text1"/>
          <w:sz w:val="24"/>
          <w:szCs w:val="24"/>
        </w:rPr>
        <w:footnoteReference w:id="100"/>
      </w:r>
      <w:r w:rsidR="009E2F73" w:rsidRPr="00C75640">
        <w:rPr>
          <w:rFonts w:asciiTheme="majorHAnsi" w:eastAsia="Times New Roman" w:hAnsiTheme="majorHAnsi" w:cstheme="majorHAnsi"/>
          <w:color w:val="000000" w:themeColor="text1"/>
          <w:sz w:val="24"/>
          <w:szCs w:val="24"/>
        </w:rPr>
        <w:t xml:space="preserve"> </w:t>
      </w:r>
      <w:r w:rsidR="00F6733D" w:rsidRPr="00C75640">
        <w:rPr>
          <w:rFonts w:asciiTheme="majorHAnsi" w:eastAsia="Times New Roman" w:hAnsiTheme="majorHAnsi" w:cstheme="majorHAnsi"/>
          <w:color w:val="000000" w:themeColor="text1"/>
          <w:sz w:val="24"/>
          <w:szCs w:val="24"/>
        </w:rPr>
        <w:t xml:space="preserve">Within the realm of on-chain governance, there is the capacity to establish protocols for self-amendment. Much like legislation can outline the processes for creating, modifying, or nullifying laws, </w:t>
      </w:r>
      <w:r w:rsidR="00C14E01" w:rsidRPr="00C75640">
        <w:rPr>
          <w:rFonts w:asciiTheme="majorHAnsi" w:eastAsia="Times New Roman" w:hAnsiTheme="majorHAnsi" w:cstheme="majorHAnsi"/>
          <w:color w:val="000000" w:themeColor="text1"/>
          <w:sz w:val="24"/>
          <w:szCs w:val="24"/>
        </w:rPr>
        <w:t>on-chain governance rules</w:t>
      </w:r>
      <w:r w:rsidR="00F6733D" w:rsidRPr="00C75640">
        <w:rPr>
          <w:rFonts w:asciiTheme="majorHAnsi" w:eastAsia="Times New Roman" w:hAnsiTheme="majorHAnsi" w:cstheme="majorHAnsi"/>
          <w:color w:val="000000" w:themeColor="text1"/>
          <w:sz w:val="24"/>
          <w:szCs w:val="24"/>
        </w:rPr>
        <w:t xml:space="preserve"> within a protocol </w:t>
      </w:r>
      <w:r w:rsidR="00C14E01" w:rsidRPr="00C75640">
        <w:rPr>
          <w:rFonts w:asciiTheme="majorHAnsi" w:eastAsia="Times New Roman" w:hAnsiTheme="majorHAnsi" w:cstheme="majorHAnsi"/>
          <w:color w:val="000000" w:themeColor="text1"/>
          <w:sz w:val="24"/>
          <w:szCs w:val="24"/>
        </w:rPr>
        <w:t>d</w:t>
      </w:r>
      <w:r w:rsidR="00F6733D" w:rsidRPr="00C75640">
        <w:rPr>
          <w:rFonts w:asciiTheme="majorHAnsi" w:eastAsia="Times New Roman" w:hAnsiTheme="majorHAnsi" w:cstheme="majorHAnsi"/>
          <w:color w:val="000000" w:themeColor="text1"/>
          <w:sz w:val="24"/>
          <w:szCs w:val="24"/>
        </w:rPr>
        <w:t>elineate the steps for creating, modifying, or nullifying other protocol rules.</w:t>
      </w:r>
      <w:r w:rsidR="00BE7A42" w:rsidRPr="00C75640">
        <w:rPr>
          <w:rStyle w:val="FootnoteReference"/>
          <w:rFonts w:asciiTheme="majorHAnsi" w:eastAsia="Times New Roman" w:hAnsiTheme="majorHAnsi" w:cstheme="majorHAnsi"/>
          <w:color w:val="000000" w:themeColor="text1"/>
          <w:sz w:val="24"/>
          <w:szCs w:val="24"/>
        </w:rPr>
        <w:footnoteReference w:id="101"/>
      </w:r>
      <w:r w:rsidR="00F6733D" w:rsidRPr="00C75640">
        <w:rPr>
          <w:rFonts w:asciiTheme="majorHAnsi" w:eastAsia="Times New Roman" w:hAnsiTheme="majorHAnsi" w:cstheme="majorHAnsi"/>
          <w:color w:val="000000" w:themeColor="text1"/>
          <w:sz w:val="24"/>
          <w:szCs w:val="24"/>
        </w:rPr>
        <w:t xml:space="preserve"> </w:t>
      </w:r>
    </w:p>
    <w:p w14:paraId="1166DE58" w14:textId="77777777" w:rsidR="00267A56" w:rsidRPr="00C75640" w:rsidRDefault="00267A56" w:rsidP="00B05120">
      <w:pPr>
        <w:spacing w:line="240" w:lineRule="auto"/>
        <w:jc w:val="both"/>
        <w:rPr>
          <w:rFonts w:asciiTheme="majorHAnsi" w:eastAsia="Times New Roman" w:hAnsiTheme="majorHAnsi" w:cstheme="majorHAnsi"/>
          <w:color w:val="000000" w:themeColor="text1"/>
          <w:sz w:val="24"/>
          <w:szCs w:val="24"/>
        </w:rPr>
      </w:pPr>
    </w:p>
    <w:p w14:paraId="4222371F" w14:textId="2EA036AA" w:rsidR="009E2F73" w:rsidRPr="00C75640" w:rsidRDefault="00267A56"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The off-chain governance</w:t>
      </w:r>
      <w:r w:rsidR="00C47D01" w:rsidRPr="00C75640">
        <w:rPr>
          <w:rFonts w:asciiTheme="majorHAnsi" w:eastAsia="Times New Roman" w:hAnsiTheme="majorHAnsi" w:cstheme="majorHAnsi"/>
          <w:color w:val="000000" w:themeColor="text1"/>
          <w:sz w:val="24"/>
          <w:szCs w:val="24"/>
        </w:rPr>
        <w:t xml:space="preserve">, </w:t>
      </w:r>
      <w:r w:rsidR="00B018C7" w:rsidRPr="00C75640">
        <w:rPr>
          <w:rFonts w:asciiTheme="majorHAnsi" w:eastAsia="Times New Roman" w:hAnsiTheme="majorHAnsi" w:cstheme="majorHAnsi"/>
          <w:color w:val="000000" w:themeColor="text1"/>
          <w:sz w:val="24"/>
          <w:szCs w:val="24"/>
        </w:rPr>
        <w:t>in contrast</w:t>
      </w:r>
      <w:r w:rsidR="00C47D01" w:rsidRPr="00C75640">
        <w:rPr>
          <w:rFonts w:asciiTheme="majorHAnsi" w:eastAsia="Times New Roman" w:hAnsiTheme="majorHAnsi" w:cstheme="majorHAnsi"/>
          <w:color w:val="000000" w:themeColor="text1"/>
          <w:sz w:val="24"/>
          <w:szCs w:val="24"/>
        </w:rPr>
        <w:t xml:space="preserve">, operates on a “social and institutional </w:t>
      </w:r>
      <w:r w:rsidR="00B018C7" w:rsidRPr="00C75640">
        <w:rPr>
          <w:rFonts w:asciiTheme="majorHAnsi" w:eastAsia="Times New Roman" w:hAnsiTheme="majorHAnsi" w:cstheme="majorHAnsi"/>
          <w:color w:val="000000" w:themeColor="text1"/>
          <w:sz w:val="24"/>
          <w:szCs w:val="24"/>
        </w:rPr>
        <w:t>level”</w:t>
      </w:r>
      <w:r w:rsidR="00C47D01" w:rsidRPr="00C75640">
        <w:rPr>
          <w:rFonts w:asciiTheme="majorHAnsi" w:eastAsia="Times New Roman" w:hAnsiTheme="majorHAnsi" w:cstheme="majorHAnsi"/>
          <w:color w:val="000000" w:themeColor="text1"/>
          <w:sz w:val="24"/>
          <w:szCs w:val="24"/>
        </w:rPr>
        <w:t xml:space="preserve">, rather </w:t>
      </w:r>
      <w:r w:rsidR="00B018C7" w:rsidRPr="00C75640">
        <w:rPr>
          <w:rFonts w:asciiTheme="majorHAnsi" w:eastAsia="Times New Roman" w:hAnsiTheme="majorHAnsi" w:cstheme="majorHAnsi"/>
          <w:color w:val="000000" w:themeColor="text1"/>
          <w:sz w:val="24"/>
          <w:szCs w:val="24"/>
        </w:rPr>
        <w:t>than being directly tied to technical aspects.</w:t>
      </w:r>
      <w:r w:rsidR="00B018C7" w:rsidRPr="00C75640">
        <w:rPr>
          <w:rStyle w:val="FootnoteReference"/>
          <w:rFonts w:asciiTheme="majorHAnsi" w:eastAsia="Times New Roman" w:hAnsiTheme="majorHAnsi" w:cstheme="majorHAnsi"/>
          <w:color w:val="000000" w:themeColor="text1"/>
          <w:sz w:val="24"/>
          <w:szCs w:val="24"/>
        </w:rPr>
        <w:footnoteReference w:id="102"/>
      </w:r>
      <w:r w:rsidR="00B018C7" w:rsidRPr="00C75640">
        <w:rPr>
          <w:rFonts w:asciiTheme="majorHAnsi" w:eastAsia="Times New Roman" w:hAnsiTheme="majorHAnsi" w:cstheme="majorHAnsi"/>
          <w:color w:val="000000" w:themeColor="text1"/>
          <w:sz w:val="24"/>
          <w:szCs w:val="24"/>
        </w:rPr>
        <w:t xml:space="preserve"> It represents the ideo</w:t>
      </w:r>
      <w:r w:rsidR="003C1716" w:rsidRPr="00C75640">
        <w:rPr>
          <w:rFonts w:asciiTheme="majorHAnsi" w:eastAsia="Times New Roman" w:hAnsiTheme="majorHAnsi" w:cstheme="majorHAnsi"/>
          <w:color w:val="000000" w:themeColor="text1"/>
          <w:sz w:val="24"/>
          <w:szCs w:val="24"/>
        </w:rPr>
        <w:t xml:space="preserve">logical and aspirational value of a blockchain network, which </w:t>
      </w:r>
      <w:r w:rsidR="00FF02D3" w:rsidRPr="00C75640">
        <w:rPr>
          <w:rFonts w:asciiTheme="majorHAnsi" w:eastAsia="Times New Roman" w:hAnsiTheme="majorHAnsi" w:cstheme="majorHAnsi"/>
          <w:color w:val="000000" w:themeColor="text1"/>
          <w:sz w:val="24"/>
          <w:szCs w:val="24"/>
        </w:rPr>
        <w:t>is</w:t>
      </w:r>
      <w:r w:rsidR="003C1716" w:rsidRPr="00C75640">
        <w:rPr>
          <w:rFonts w:asciiTheme="majorHAnsi" w:eastAsia="Times New Roman" w:hAnsiTheme="majorHAnsi" w:cstheme="majorHAnsi"/>
          <w:color w:val="000000" w:themeColor="text1"/>
          <w:sz w:val="24"/>
          <w:szCs w:val="24"/>
        </w:rPr>
        <w:t xml:space="preserve"> formed outside of the technical infrastructure. </w:t>
      </w:r>
      <w:r w:rsidR="00C14E01" w:rsidRPr="00C75640">
        <w:rPr>
          <w:rFonts w:asciiTheme="majorHAnsi" w:eastAsia="Times New Roman" w:hAnsiTheme="majorHAnsi" w:cstheme="majorHAnsi"/>
          <w:color w:val="000000" w:themeColor="text1"/>
          <w:sz w:val="24"/>
          <w:szCs w:val="24"/>
        </w:rPr>
        <w:t>There can be many dimensions to the off-chain governance</w:t>
      </w:r>
      <w:r w:rsidR="00194CDD" w:rsidRPr="00C75640">
        <w:rPr>
          <w:rFonts w:asciiTheme="majorHAnsi" w:eastAsia="Times New Roman" w:hAnsiTheme="majorHAnsi" w:cstheme="majorHAnsi"/>
          <w:color w:val="000000" w:themeColor="text1"/>
          <w:sz w:val="24"/>
          <w:szCs w:val="24"/>
        </w:rPr>
        <w:t>. The inception of a blockchain project often begins with a vision, and at this point, a foundation assumes a pivotal role in molding the future structure of decision-making within the community. This process fosters a diverse approach aimed at actively involving the community in the governance process. For instance, in the Ethereum protocol, i</w:t>
      </w:r>
      <w:r w:rsidR="00335F56" w:rsidRPr="00C75640">
        <w:rPr>
          <w:rFonts w:asciiTheme="majorHAnsi" w:eastAsia="Times New Roman" w:hAnsiTheme="majorHAnsi" w:cstheme="majorHAnsi"/>
          <w:color w:val="000000" w:themeColor="text1"/>
          <w:sz w:val="24"/>
          <w:szCs w:val="24"/>
        </w:rPr>
        <w:t xml:space="preserve">ndividuals can </w:t>
      </w:r>
      <w:r w:rsidR="009E2F73" w:rsidRPr="00C75640">
        <w:rPr>
          <w:rFonts w:asciiTheme="majorHAnsi" w:eastAsia="Times New Roman" w:hAnsiTheme="majorHAnsi" w:cstheme="majorHAnsi"/>
          <w:color w:val="000000" w:themeColor="text1"/>
          <w:sz w:val="24"/>
          <w:szCs w:val="24"/>
        </w:rPr>
        <w:t xml:space="preserve">submit alterations or </w:t>
      </w:r>
      <w:r w:rsidR="00335F56" w:rsidRPr="00C75640">
        <w:rPr>
          <w:rFonts w:asciiTheme="majorHAnsi" w:eastAsia="Times New Roman" w:hAnsiTheme="majorHAnsi" w:cstheme="majorHAnsi"/>
          <w:color w:val="000000" w:themeColor="text1"/>
          <w:sz w:val="24"/>
          <w:szCs w:val="24"/>
        </w:rPr>
        <w:t>proposals</w:t>
      </w:r>
      <w:r w:rsidR="009E2F73" w:rsidRPr="00C75640">
        <w:rPr>
          <w:rFonts w:asciiTheme="majorHAnsi" w:eastAsia="Times New Roman" w:hAnsiTheme="majorHAnsi" w:cstheme="majorHAnsi"/>
          <w:color w:val="000000" w:themeColor="text1"/>
          <w:sz w:val="24"/>
          <w:szCs w:val="24"/>
        </w:rPr>
        <w:t xml:space="preserve"> to change the protocol by means of Ethereum Improvement Proposals (EIPs).</w:t>
      </w:r>
      <w:r w:rsidR="009E2F73" w:rsidRPr="00C75640">
        <w:rPr>
          <w:rStyle w:val="FootnoteReference"/>
          <w:rFonts w:asciiTheme="majorHAnsi" w:eastAsia="Times New Roman" w:hAnsiTheme="majorHAnsi" w:cstheme="majorHAnsi"/>
          <w:color w:val="000000" w:themeColor="text1"/>
          <w:sz w:val="24"/>
          <w:szCs w:val="24"/>
        </w:rPr>
        <w:footnoteReference w:id="103"/>
      </w:r>
      <w:r w:rsidR="00335F56" w:rsidRPr="00C75640">
        <w:rPr>
          <w:rFonts w:asciiTheme="majorHAnsi" w:eastAsia="Times New Roman" w:hAnsiTheme="majorHAnsi" w:cstheme="majorHAnsi"/>
          <w:color w:val="000000" w:themeColor="text1"/>
          <w:sz w:val="24"/>
          <w:szCs w:val="24"/>
        </w:rPr>
        <w:t xml:space="preserve"> </w:t>
      </w:r>
      <w:r w:rsidR="00194CDD" w:rsidRPr="00C75640">
        <w:rPr>
          <w:rFonts w:asciiTheme="majorHAnsi" w:eastAsia="Times New Roman" w:hAnsiTheme="majorHAnsi" w:cstheme="majorHAnsi"/>
          <w:color w:val="000000" w:themeColor="text1"/>
          <w:sz w:val="24"/>
          <w:szCs w:val="24"/>
        </w:rPr>
        <w:t xml:space="preserve">Several blockchain foundations engage communities </w:t>
      </w:r>
      <w:r w:rsidR="00ED29CC" w:rsidRPr="00C75640">
        <w:rPr>
          <w:rFonts w:asciiTheme="majorHAnsi" w:eastAsia="Times New Roman" w:hAnsiTheme="majorHAnsi" w:cstheme="majorHAnsi"/>
          <w:color w:val="000000" w:themeColor="text1"/>
          <w:sz w:val="24"/>
          <w:szCs w:val="24"/>
        </w:rPr>
        <w:t>informally, where core developers and community members discuss and make decisions using social media (such as Discord and Telegram).</w:t>
      </w:r>
      <w:r w:rsidR="00ED29CC" w:rsidRPr="00C75640">
        <w:rPr>
          <w:rStyle w:val="FootnoteReference"/>
          <w:rFonts w:asciiTheme="majorHAnsi" w:eastAsia="Times New Roman" w:hAnsiTheme="majorHAnsi" w:cstheme="majorHAnsi"/>
          <w:color w:val="000000" w:themeColor="text1"/>
          <w:sz w:val="24"/>
          <w:szCs w:val="24"/>
        </w:rPr>
        <w:footnoteReference w:id="104"/>
      </w:r>
    </w:p>
    <w:p w14:paraId="448D4CDD" w14:textId="77777777" w:rsidR="00ED29CC" w:rsidRPr="00C75640" w:rsidRDefault="00ED29CC" w:rsidP="00B05120">
      <w:pPr>
        <w:spacing w:line="240" w:lineRule="auto"/>
        <w:jc w:val="both"/>
        <w:rPr>
          <w:rFonts w:asciiTheme="majorHAnsi" w:eastAsia="Times New Roman" w:hAnsiTheme="majorHAnsi" w:cstheme="majorHAnsi"/>
          <w:color w:val="000000" w:themeColor="text1"/>
          <w:sz w:val="24"/>
          <w:szCs w:val="24"/>
        </w:rPr>
      </w:pPr>
    </w:p>
    <w:p w14:paraId="31CAA959" w14:textId="60390713" w:rsidR="00713977" w:rsidRPr="00C75640" w:rsidRDefault="00057249"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hAnsiTheme="majorHAnsi" w:cstheme="majorHAnsi"/>
          <w:color w:val="000000" w:themeColor="text1"/>
          <w:sz w:val="24"/>
          <w:szCs w:val="24"/>
        </w:rPr>
        <w:t>In</w:t>
      </w:r>
      <w:r w:rsidR="00F079B8" w:rsidRPr="00C75640">
        <w:rPr>
          <w:rFonts w:asciiTheme="majorHAnsi" w:hAnsiTheme="majorHAnsi" w:cstheme="majorHAnsi"/>
          <w:color w:val="000000" w:themeColor="text1"/>
          <w:sz w:val="24"/>
          <w:szCs w:val="24"/>
        </w:rPr>
        <w:t xml:space="preserve"> blockchain governance, decentralization is contextualized in achieving a community-empowered decision-making process—a horizontal process as opposed to a traditional top-down approach, in which anyone can contribute to improving and developing a blockchain network.</w:t>
      </w:r>
      <w:r w:rsidR="00F079B8" w:rsidRPr="00C75640">
        <w:rPr>
          <w:rStyle w:val="FootnoteReference"/>
          <w:rFonts w:asciiTheme="majorHAnsi" w:eastAsia="Times New Roman" w:hAnsiTheme="majorHAnsi" w:cstheme="majorHAnsi"/>
          <w:color w:val="000000" w:themeColor="text1"/>
          <w:sz w:val="24"/>
          <w:szCs w:val="24"/>
        </w:rPr>
        <w:footnoteReference w:id="105"/>
      </w:r>
      <w:r w:rsidR="00F079B8" w:rsidRPr="00C75640">
        <w:rPr>
          <w:rFonts w:asciiTheme="majorHAnsi" w:hAnsiTheme="majorHAnsi" w:cstheme="majorHAnsi"/>
          <w:color w:val="000000" w:themeColor="text1"/>
          <w:sz w:val="24"/>
          <w:szCs w:val="24"/>
        </w:rPr>
        <w:t xml:space="preserve"> Therefore, ideally, a decentralized governance approach refers to the ability of self-governance (and being governed) via distributed consensus protocols and voting mechanisms.</w:t>
      </w:r>
      <w:r w:rsidR="00F079B8" w:rsidRPr="00C75640">
        <w:rPr>
          <w:rStyle w:val="FootnoteReference"/>
          <w:rFonts w:asciiTheme="majorHAnsi" w:eastAsia="Times New Roman" w:hAnsiTheme="majorHAnsi" w:cstheme="majorHAnsi"/>
          <w:color w:val="000000" w:themeColor="text1"/>
          <w:sz w:val="24"/>
          <w:szCs w:val="24"/>
        </w:rPr>
        <w:footnoteReference w:id="106"/>
      </w:r>
      <w:r w:rsidR="00F079B8" w:rsidRPr="00C75640">
        <w:rPr>
          <w:rFonts w:asciiTheme="majorHAnsi" w:hAnsiTheme="majorHAnsi" w:cstheme="majorHAnsi"/>
          <w:color w:val="000000" w:themeColor="text1"/>
          <w:sz w:val="24"/>
          <w:szCs w:val="24"/>
        </w:rPr>
        <w:t xml:space="preserve"> </w:t>
      </w:r>
      <w:r w:rsidR="00713977" w:rsidRPr="00C75640">
        <w:rPr>
          <w:rFonts w:asciiTheme="majorHAnsi" w:eastAsia="Times New Roman" w:hAnsiTheme="majorHAnsi" w:cstheme="majorHAnsi"/>
          <w:color w:val="000000" w:themeColor="text1"/>
          <w:sz w:val="24"/>
          <w:szCs w:val="24"/>
        </w:rPr>
        <w:t xml:space="preserve">Drawing on an example from Bitcoin—the most discussed permissionless </w:t>
      </w:r>
      <w:r w:rsidR="00713977" w:rsidRPr="00C75640">
        <w:rPr>
          <w:rFonts w:asciiTheme="majorHAnsi" w:eastAsia="Times New Roman" w:hAnsiTheme="majorHAnsi" w:cstheme="majorHAnsi"/>
          <w:color w:val="000000" w:themeColor="text1"/>
          <w:sz w:val="24"/>
          <w:szCs w:val="24"/>
        </w:rPr>
        <w:lastRenderedPageBreak/>
        <w:t xml:space="preserve">blockchain network, it is argued that </w:t>
      </w:r>
      <w:r w:rsidR="00E027E7" w:rsidRPr="00C75640">
        <w:rPr>
          <w:rFonts w:asciiTheme="majorHAnsi" w:eastAsia="Times New Roman" w:hAnsiTheme="majorHAnsi" w:cstheme="majorHAnsi"/>
          <w:color w:val="000000" w:themeColor="text1"/>
          <w:sz w:val="24"/>
          <w:szCs w:val="24"/>
        </w:rPr>
        <w:t xml:space="preserve">a Bitcoin </w:t>
      </w:r>
      <w:r w:rsidR="00713977" w:rsidRPr="00C75640">
        <w:rPr>
          <w:rFonts w:asciiTheme="majorHAnsi" w:eastAsia="Times New Roman" w:hAnsiTheme="majorHAnsi" w:cstheme="majorHAnsi"/>
          <w:color w:val="000000" w:themeColor="text1"/>
          <w:sz w:val="24"/>
          <w:szCs w:val="24"/>
        </w:rPr>
        <w:t>network has a four-dimensional approach to governance.</w:t>
      </w:r>
      <w:r w:rsidR="00713977" w:rsidRPr="00C75640">
        <w:rPr>
          <w:rStyle w:val="FootnoteReference"/>
          <w:rFonts w:asciiTheme="majorHAnsi" w:eastAsia="Times New Roman" w:hAnsiTheme="majorHAnsi" w:cstheme="majorHAnsi"/>
          <w:color w:val="000000" w:themeColor="text1"/>
          <w:sz w:val="24"/>
          <w:szCs w:val="24"/>
        </w:rPr>
        <w:footnoteReference w:id="107"/>
      </w:r>
      <w:r w:rsidR="00713977" w:rsidRPr="00C75640">
        <w:rPr>
          <w:rFonts w:asciiTheme="majorHAnsi" w:eastAsia="Times New Roman" w:hAnsiTheme="majorHAnsi" w:cstheme="majorHAnsi"/>
          <w:color w:val="000000" w:themeColor="text1"/>
          <w:sz w:val="24"/>
          <w:szCs w:val="24"/>
        </w:rPr>
        <w:t xml:space="preserve"> First, at the user level, decentralized governance usually means the ability to “submit a transaction.”</w:t>
      </w:r>
      <w:r w:rsidR="00713977" w:rsidRPr="00C75640">
        <w:rPr>
          <w:rStyle w:val="FootnoteReference"/>
          <w:rFonts w:asciiTheme="majorHAnsi" w:eastAsia="Times New Roman" w:hAnsiTheme="majorHAnsi" w:cstheme="majorHAnsi"/>
          <w:color w:val="000000" w:themeColor="text1"/>
          <w:sz w:val="24"/>
          <w:szCs w:val="24"/>
        </w:rPr>
        <w:footnoteReference w:id="108"/>
      </w:r>
      <w:r w:rsidR="00713977" w:rsidRPr="00C75640">
        <w:rPr>
          <w:rFonts w:asciiTheme="majorHAnsi" w:eastAsia="Times New Roman" w:hAnsiTheme="majorHAnsi" w:cstheme="majorHAnsi"/>
          <w:color w:val="000000" w:themeColor="text1"/>
          <w:sz w:val="24"/>
          <w:szCs w:val="24"/>
        </w:rPr>
        <w:t xml:space="preserve"> Second, new transactions are validated by multiple nodes, which agree with adding a transaction block to the existing network. The participation of multiple nodes allows for decentralization in validating transactions.</w:t>
      </w:r>
      <w:r w:rsidR="00713977" w:rsidRPr="00C75640">
        <w:rPr>
          <w:rStyle w:val="FootnoteReference"/>
          <w:rFonts w:asciiTheme="majorHAnsi" w:eastAsia="Times New Roman" w:hAnsiTheme="majorHAnsi" w:cstheme="majorHAnsi"/>
          <w:color w:val="000000" w:themeColor="text1"/>
          <w:sz w:val="24"/>
          <w:szCs w:val="24"/>
        </w:rPr>
        <w:footnoteReference w:id="109"/>
      </w:r>
      <w:r w:rsidR="00713977" w:rsidRPr="00C75640">
        <w:rPr>
          <w:rFonts w:asciiTheme="majorHAnsi" w:eastAsia="Times New Roman" w:hAnsiTheme="majorHAnsi" w:cstheme="majorHAnsi"/>
          <w:color w:val="000000" w:themeColor="text1"/>
          <w:sz w:val="24"/>
          <w:szCs w:val="24"/>
        </w:rPr>
        <w:t xml:space="preserve"> Third, at the core protocol level, decentralization implies anyone’s ability to develop and suggest protocol updates. The fourth dimension of decentralized governance depends on the blockchain protocol’s design. </w:t>
      </w:r>
    </w:p>
    <w:p w14:paraId="46CF7FF7" w14:textId="77777777" w:rsidR="00713977" w:rsidRPr="00C75640" w:rsidRDefault="00713977" w:rsidP="00B05120">
      <w:pPr>
        <w:spacing w:line="240" w:lineRule="auto"/>
        <w:jc w:val="both"/>
        <w:rPr>
          <w:rFonts w:asciiTheme="majorHAnsi" w:eastAsia="Times New Roman" w:hAnsiTheme="majorHAnsi" w:cstheme="majorHAnsi"/>
          <w:color w:val="000000" w:themeColor="text1"/>
          <w:sz w:val="24"/>
          <w:szCs w:val="24"/>
        </w:rPr>
      </w:pPr>
    </w:p>
    <w:p w14:paraId="216D0F42" w14:textId="65D84E2E" w:rsidR="00713977" w:rsidRPr="00C75640" w:rsidRDefault="009E2F7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Decentralized</w:t>
      </w:r>
      <w:r w:rsidR="00713977" w:rsidRPr="00C75640">
        <w:rPr>
          <w:rFonts w:asciiTheme="majorHAnsi" w:eastAsia="Times New Roman" w:hAnsiTheme="majorHAnsi" w:cstheme="majorHAnsi"/>
          <w:color w:val="000000" w:themeColor="text1"/>
          <w:sz w:val="24"/>
          <w:szCs w:val="24"/>
        </w:rPr>
        <w:t xml:space="preserve"> governance is also embedded in a protocol’s architecture with different layers. Pelt et al. (2021) outline three layers of Ethereum’s blockchain governance (table 1): (1) on-chain community, comprising token-holders, Ethereum Foundation industry organizations, fellowships, community figureheads, and online moderators;</w:t>
      </w:r>
      <w:r w:rsidR="00713977" w:rsidRPr="00C75640">
        <w:rPr>
          <w:rStyle w:val="FootnoteReference"/>
          <w:rFonts w:asciiTheme="majorHAnsi" w:eastAsia="Times New Roman" w:hAnsiTheme="majorHAnsi" w:cstheme="majorHAnsi"/>
          <w:color w:val="000000" w:themeColor="text1"/>
          <w:sz w:val="24"/>
          <w:szCs w:val="24"/>
        </w:rPr>
        <w:footnoteReference w:id="110"/>
      </w:r>
      <w:r w:rsidR="00713977" w:rsidRPr="00C75640">
        <w:rPr>
          <w:rFonts w:asciiTheme="majorHAnsi" w:eastAsia="Times New Roman" w:hAnsiTheme="majorHAnsi" w:cstheme="majorHAnsi"/>
          <w:color w:val="000000" w:themeColor="text1"/>
          <w:sz w:val="24"/>
          <w:szCs w:val="24"/>
        </w:rPr>
        <w:t xml:space="preserve"> (2) off-chain development, including contributing to protocol’s development and maintenance;</w:t>
      </w:r>
      <w:r w:rsidR="00713977" w:rsidRPr="00C75640">
        <w:rPr>
          <w:rStyle w:val="FootnoteReference"/>
          <w:rFonts w:asciiTheme="majorHAnsi" w:eastAsia="Times New Roman" w:hAnsiTheme="majorHAnsi" w:cstheme="majorHAnsi"/>
          <w:color w:val="000000" w:themeColor="text1"/>
          <w:sz w:val="24"/>
          <w:szCs w:val="24"/>
        </w:rPr>
        <w:footnoteReference w:id="111"/>
      </w:r>
      <w:r w:rsidR="00713977" w:rsidRPr="00C75640">
        <w:rPr>
          <w:rFonts w:asciiTheme="majorHAnsi" w:eastAsia="Times New Roman" w:hAnsiTheme="majorHAnsi" w:cstheme="majorHAnsi"/>
          <w:color w:val="000000" w:themeColor="text1"/>
          <w:sz w:val="24"/>
          <w:szCs w:val="24"/>
        </w:rPr>
        <w:t xml:space="preserve"> (3) on-chain protocol, consisting of miners, full nodes, and light-nodes.</w:t>
      </w:r>
      <w:r w:rsidR="00713977" w:rsidRPr="00C75640">
        <w:rPr>
          <w:rStyle w:val="FootnoteReference"/>
          <w:rFonts w:asciiTheme="majorHAnsi" w:eastAsia="Times New Roman" w:hAnsiTheme="majorHAnsi" w:cstheme="majorHAnsi"/>
          <w:color w:val="000000" w:themeColor="text1"/>
          <w:sz w:val="24"/>
          <w:szCs w:val="24"/>
        </w:rPr>
        <w:footnoteReference w:id="112"/>
      </w:r>
      <w:r w:rsidR="00713977" w:rsidRPr="00C75640">
        <w:rPr>
          <w:rFonts w:asciiTheme="majorHAnsi" w:eastAsia="Times New Roman" w:hAnsiTheme="majorHAnsi" w:cstheme="majorHAnsi"/>
          <w:color w:val="000000" w:themeColor="text1"/>
          <w:sz w:val="24"/>
          <w:szCs w:val="24"/>
        </w:rPr>
        <w:t xml:space="preserve"> All these layers have different roles, incentives, and decision-making processes. Still, they are connected to achieving the foundation’s common economic goal—for instance, increasing the Ethereum network’s value, supporting its long-term applications, and broadening its user community.</w:t>
      </w:r>
      <w:r w:rsidR="00713977" w:rsidRPr="00C75640">
        <w:rPr>
          <w:rStyle w:val="FootnoteReference"/>
          <w:rFonts w:asciiTheme="majorHAnsi" w:eastAsia="Times New Roman" w:hAnsiTheme="majorHAnsi" w:cstheme="majorHAnsi"/>
          <w:color w:val="000000" w:themeColor="text1"/>
          <w:sz w:val="24"/>
          <w:szCs w:val="24"/>
        </w:rPr>
        <w:footnoteReference w:id="113"/>
      </w:r>
      <w:r w:rsidR="00713977" w:rsidRPr="00C75640">
        <w:rPr>
          <w:rFonts w:asciiTheme="majorHAnsi" w:eastAsia="Times New Roman" w:hAnsiTheme="majorHAnsi" w:cstheme="majorHAnsi"/>
          <w:color w:val="000000" w:themeColor="text1"/>
          <w:sz w:val="24"/>
          <w:szCs w:val="24"/>
        </w:rPr>
        <w:t xml:space="preserve"> </w:t>
      </w:r>
    </w:p>
    <w:p w14:paraId="6FEF195C" w14:textId="77777777" w:rsidR="00713977" w:rsidRPr="00C75640" w:rsidRDefault="00713977" w:rsidP="00B05120">
      <w:pPr>
        <w:spacing w:line="240" w:lineRule="auto"/>
        <w:jc w:val="both"/>
        <w:rPr>
          <w:rFonts w:asciiTheme="majorHAnsi" w:eastAsia="Times New Roman" w:hAnsiTheme="majorHAnsi" w:cstheme="majorHAnsi"/>
          <w:color w:val="000000" w:themeColor="text1"/>
          <w:sz w:val="24"/>
          <w:szCs w:val="24"/>
        </w:rPr>
      </w:pPr>
    </w:p>
    <w:p w14:paraId="42ACDC14" w14:textId="6109B363" w:rsidR="00713977" w:rsidRPr="00C75640" w:rsidRDefault="00713977"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It should be noted that the current discourse on blockchain governance is centered around a network’s protocol, such as proposing protocol updates, software development, and network maintenance. Nonetheless, given the proliferation of blockchains and their wide range of applications across sectors, the scope of blockchain governance has widened, from protocol updating to voting on community development.</w:t>
      </w:r>
      <w:r w:rsidR="00C37E6D" w:rsidRPr="00C75640">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The emergence of various decentralized autonomous organizations (DAOs)</w:t>
      </w:r>
      <w:r w:rsidRPr="00C75640">
        <w:rPr>
          <w:rStyle w:val="FootnoteReference"/>
          <w:rFonts w:asciiTheme="majorHAnsi" w:eastAsia="Times New Roman" w:hAnsiTheme="majorHAnsi" w:cstheme="majorHAnsi"/>
          <w:color w:val="000000" w:themeColor="text1"/>
          <w:sz w:val="24"/>
          <w:szCs w:val="24"/>
        </w:rPr>
        <w:footnoteReference w:id="114"/>
      </w:r>
      <w:r w:rsidRPr="00C75640">
        <w:rPr>
          <w:rFonts w:asciiTheme="majorHAnsi" w:eastAsia="Times New Roman" w:hAnsiTheme="majorHAnsi" w:cstheme="majorHAnsi"/>
          <w:color w:val="000000" w:themeColor="text1"/>
          <w:sz w:val="24"/>
          <w:szCs w:val="24"/>
        </w:rPr>
        <w:t xml:space="preserve"> also demonstrated that the governance around a blockchain network could be curated to meet any specific objective. A </w:t>
      </w:r>
      <w:r w:rsidRPr="00C75640">
        <w:rPr>
          <w:rFonts w:asciiTheme="majorHAnsi" w:eastAsia="Times New Roman" w:hAnsiTheme="majorHAnsi" w:cstheme="majorHAnsi"/>
          <w:color w:val="000000" w:themeColor="text1"/>
          <w:sz w:val="24"/>
          <w:szCs w:val="24"/>
        </w:rPr>
        <w:lastRenderedPageBreak/>
        <w:t>decentralized community can work towards achieving a shared community goal.</w:t>
      </w:r>
      <w:r w:rsidRPr="00C75640">
        <w:rPr>
          <w:rStyle w:val="FootnoteReference"/>
          <w:rFonts w:asciiTheme="majorHAnsi" w:eastAsia="Times New Roman" w:hAnsiTheme="majorHAnsi" w:cstheme="majorHAnsi"/>
          <w:color w:val="000000" w:themeColor="text1"/>
          <w:sz w:val="24"/>
          <w:szCs w:val="24"/>
        </w:rPr>
        <w:footnoteReference w:id="115"/>
      </w:r>
      <w:r w:rsidRPr="00C75640">
        <w:rPr>
          <w:rFonts w:asciiTheme="majorHAnsi" w:eastAsia="Times New Roman" w:hAnsiTheme="majorHAnsi" w:cstheme="majorHAnsi"/>
          <w:color w:val="000000" w:themeColor="text1"/>
          <w:sz w:val="24"/>
          <w:szCs w:val="24"/>
        </w:rPr>
        <w:t xml:space="preserve"> For instance, Grants DAOs (for example, Moloch DAO) bring a community of venture capitalists who use governance tokens to make capital allocation decisions.</w:t>
      </w:r>
      <w:r w:rsidRPr="00C75640">
        <w:rPr>
          <w:rStyle w:val="FootnoteReference"/>
          <w:rFonts w:asciiTheme="majorHAnsi" w:eastAsia="Times New Roman" w:hAnsiTheme="majorHAnsi" w:cstheme="majorHAnsi"/>
          <w:color w:val="000000" w:themeColor="text1"/>
          <w:sz w:val="24"/>
          <w:szCs w:val="24"/>
        </w:rPr>
        <w:footnoteReference w:id="116"/>
      </w:r>
      <w:r w:rsidRPr="00C75640">
        <w:rPr>
          <w:rFonts w:asciiTheme="majorHAnsi" w:eastAsia="Times New Roman" w:hAnsiTheme="majorHAnsi" w:cstheme="majorHAnsi"/>
          <w:color w:val="000000" w:themeColor="text1"/>
          <w:sz w:val="24"/>
          <w:szCs w:val="24"/>
        </w:rPr>
        <w:t xml:space="preserve"> Investment DAOs pool capital for investments in different DeFi and blockchain-based projects.</w:t>
      </w:r>
      <w:r w:rsidRPr="00C75640">
        <w:rPr>
          <w:rStyle w:val="FootnoteReference"/>
          <w:rFonts w:asciiTheme="majorHAnsi" w:eastAsia="Times New Roman" w:hAnsiTheme="majorHAnsi" w:cstheme="majorHAnsi"/>
          <w:color w:val="000000" w:themeColor="text1"/>
          <w:sz w:val="24"/>
          <w:szCs w:val="24"/>
        </w:rPr>
        <w:footnoteReference w:id="117"/>
      </w:r>
      <w:r w:rsidRPr="00C75640">
        <w:rPr>
          <w:rFonts w:asciiTheme="majorHAnsi" w:eastAsia="Times New Roman" w:hAnsiTheme="majorHAnsi" w:cstheme="majorHAnsi"/>
          <w:color w:val="000000" w:themeColor="text1"/>
          <w:sz w:val="24"/>
          <w:szCs w:val="24"/>
        </w:rPr>
        <w:t xml:space="preserve"> Many DeFi protocols have been developed that leverage liquid DAO governance tokens.</w:t>
      </w:r>
      <w:r w:rsidRPr="00C75640">
        <w:rPr>
          <w:rStyle w:val="FootnoteReference"/>
          <w:rFonts w:asciiTheme="majorHAnsi" w:eastAsia="Times New Roman" w:hAnsiTheme="majorHAnsi" w:cstheme="majorHAnsi"/>
          <w:color w:val="000000" w:themeColor="text1"/>
          <w:sz w:val="24"/>
          <w:szCs w:val="24"/>
        </w:rPr>
        <w:footnoteReference w:id="118"/>
      </w:r>
    </w:p>
    <w:p w14:paraId="6EEEC1B9" w14:textId="77777777" w:rsidR="000F596A" w:rsidRPr="00C75640" w:rsidRDefault="000F596A" w:rsidP="00B05120">
      <w:pPr>
        <w:spacing w:line="240" w:lineRule="auto"/>
        <w:jc w:val="both"/>
        <w:rPr>
          <w:rFonts w:asciiTheme="majorHAnsi" w:eastAsia="Times New Roman" w:hAnsiTheme="majorHAnsi" w:cstheme="majorHAnsi"/>
          <w:color w:val="000000" w:themeColor="text1"/>
          <w:sz w:val="24"/>
          <w:szCs w:val="24"/>
        </w:rPr>
      </w:pPr>
    </w:p>
    <w:p w14:paraId="3A02FA46" w14:textId="7C04A6EE" w:rsidR="008B0BC8" w:rsidRPr="00C75640" w:rsidRDefault="00A76CAE" w:rsidP="00B05120">
      <w:pPr>
        <w:spacing w:line="240" w:lineRule="auto"/>
        <w:jc w:val="both"/>
        <w:rPr>
          <w:rFonts w:asciiTheme="majorHAnsi"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As far as governance is concerned, blockchain’s on-chain and off-chain governance suffer from many technical and applied challenges, such as effective decision-making, centralized control, lack of credible incentives for community participation, and the overall absence of network value reflecting community interests. Moreover, </w:t>
      </w:r>
      <w:r w:rsidRPr="00C75640">
        <w:rPr>
          <w:rFonts w:asciiTheme="majorHAnsi" w:hAnsiTheme="majorHAnsi" w:cstheme="majorHAnsi"/>
          <w:color w:val="000000" w:themeColor="text1"/>
          <w:sz w:val="24"/>
          <w:szCs w:val="24"/>
        </w:rPr>
        <w:t>the underlying decentralized consensus protocol does not necessarily guarantee a decentralized power structure and governance process. For instance, as previously mentioned, in both PoW and PoS protocols, the consensus power can be concentrated in a small number of nodes</w:t>
      </w:r>
      <w:r w:rsidR="008B0BC8" w:rsidRPr="00C75640">
        <w:rPr>
          <w:rFonts w:asciiTheme="majorHAnsi" w:hAnsiTheme="majorHAnsi" w:cstheme="majorHAnsi"/>
          <w:color w:val="000000" w:themeColor="text1"/>
          <w:sz w:val="24"/>
          <w:szCs w:val="24"/>
        </w:rPr>
        <w:t>. Despite efforts by major blockchain foundations to involve a broader community in protocol development, the rules governing this process remain informal and non-standardized. For instance, EIPs are required to adhere to specific technical standards and require unanimous approval from the core developers before they can be a part of the protocol development plan. However, there is no established formal framework for these procedures, and none of these practices are legally binding, leading to controversy surrounding initiatives.</w:t>
      </w:r>
      <w:r w:rsidR="008B0BC8" w:rsidRPr="00C75640">
        <w:rPr>
          <w:rStyle w:val="FootnoteReference"/>
          <w:rFonts w:asciiTheme="majorHAnsi" w:hAnsiTheme="majorHAnsi" w:cstheme="majorHAnsi"/>
          <w:color w:val="000000" w:themeColor="text1"/>
          <w:sz w:val="24"/>
          <w:szCs w:val="24"/>
        </w:rPr>
        <w:footnoteReference w:id="119"/>
      </w:r>
    </w:p>
    <w:p w14:paraId="2E45A10F" w14:textId="77777777" w:rsidR="00C37E6D" w:rsidRPr="00C75640" w:rsidRDefault="00C37E6D" w:rsidP="00B05120">
      <w:pPr>
        <w:spacing w:line="240" w:lineRule="auto"/>
        <w:jc w:val="both"/>
        <w:rPr>
          <w:rFonts w:asciiTheme="majorHAnsi" w:hAnsiTheme="majorHAnsi" w:cstheme="majorHAnsi"/>
          <w:color w:val="000000" w:themeColor="text1"/>
          <w:sz w:val="24"/>
          <w:szCs w:val="24"/>
        </w:rPr>
      </w:pPr>
    </w:p>
    <w:p w14:paraId="63E03933" w14:textId="3D101D6D" w:rsidR="00A76CAE" w:rsidRPr="00C75640" w:rsidRDefault="00A76CAE"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hAnsiTheme="majorHAnsi" w:cstheme="majorHAnsi"/>
          <w:color w:val="000000" w:themeColor="text1"/>
          <w:sz w:val="24"/>
          <w:szCs w:val="24"/>
        </w:rPr>
        <w:t xml:space="preserve">Therefore, while the design of blockchain software is polycentric, the overall network’s governance can be monolithic, with power and decision-making authority concentrated in a single actor or group. Such </w:t>
      </w:r>
      <w:r w:rsidR="00C26FDA" w:rsidRPr="00C75640">
        <w:rPr>
          <w:rFonts w:asciiTheme="majorHAnsi" w:hAnsiTheme="majorHAnsi" w:cstheme="majorHAnsi"/>
          <w:color w:val="000000" w:themeColor="text1"/>
          <w:sz w:val="24"/>
          <w:szCs w:val="24"/>
        </w:rPr>
        <w:t xml:space="preserve">a </w:t>
      </w:r>
      <w:r w:rsidRPr="00C75640">
        <w:rPr>
          <w:rFonts w:asciiTheme="majorHAnsi" w:hAnsiTheme="majorHAnsi" w:cstheme="majorHAnsi"/>
          <w:color w:val="000000" w:themeColor="text1"/>
          <w:sz w:val="24"/>
          <w:szCs w:val="24"/>
        </w:rPr>
        <w:t xml:space="preserve">lack of decentralization also challenges blockchain’s claim of immutability. For instance, if </w:t>
      </w:r>
      <w:r w:rsidRPr="00C75640">
        <w:rPr>
          <w:rFonts w:asciiTheme="majorHAnsi" w:eastAsia="Times New Roman" w:hAnsiTheme="majorHAnsi" w:cstheme="majorHAnsi"/>
          <w:color w:val="000000" w:themeColor="text1"/>
          <w:sz w:val="24"/>
          <w:szCs w:val="24"/>
        </w:rPr>
        <w:t xml:space="preserve">a subset of stakeholders, </w:t>
      </w:r>
      <w:r w:rsidR="00C37E6D" w:rsidRPr="00C75640">
        <w:rPr>
          <w:rFonts w:asciiTheme="majorHAnsi" w:eastAsia="Times New Roman" w:hAnsiTheme="majorHAnsi" w:cstheme="majorHAnsi"/>
          <w:color w:val="000000" w:themeColor="text1"/>
          <w:sz w:val="24"/>
          <w:szCs w:val="24"/>
        </w:rPr>
        <w:t>i.e.,</w:t>
      </w:r>
      <w:r w:rsidRPr="00C75640">
        <w:rPr>
          <w:rFonts w:asciiTheme="majorHAnsi" w:eastAsia="Times New Roman" w:hAnsiTheme="majorHAnsi" w:cstheme="majorHAnsi"/>
          <w:color w:val="000000" w:themeColor="text1"/>
          <w:sz w:val="24"/>
          <w:szCs w:val="24"/>
        </w:rPr>
        <w:t xml:space="preserve"> protocol developers, is unsatisfied with a particular governance decision, they can leave the current blockchain platform and perform a hard fork to establish a separate blockchain instance as </w:t>
      </w:r>
      <w:r w:rsidR="00C26FDA" w:rsidRPr="00C75640">
        <w:rPr>
          <w:rFonts w:asciiTheme="majorHAnsi" w:eastAsia="Times New Roman" w:hAnsiTheme="majorHAnsi" w:cstheme="majorHAnsi"/>
          <w:color w:val="000000" w:themeColor="text1"/>
          <w:sz w:val="24"/>
          <w:szCs w:val="24"/>
        </w:rPr>
        <w:t xml:space="preserve">a </w:t>
      </w:r>
      <w:r w:rsidRPr="00C75640">
        <w:rPr>
          <w:rFonts w:asciiTheme="majorHAnsi" w:eastAsia="Times New Roman" w:hAnsiTheme="majorHAnsi" w:cstheme="majorHAnsi"/>
          <w:color w:val="000000" w:themeColor="text1"/>
          <w:sz w:val="24"/>
          <w:szCs w:val="24"/>
        </w:rPr>
        <w:t>means of veto.</w:t>
      </w:r>
      <w:r w:rsidRPr="00C75640">
        <w:rPr>
          <w:rStyle w:val="FootnoteReference"/>
          <w:rFonts w:asciiTheme="majorHAnsi" w:eastAsia="Times New Roman" w:hAnsiTheme="majorHAnsi" w:cstheme="majorHAnsi"/>
          <w:color w:val="000000" w:themeColor="text1"/>
          <w:sz w:val="24"/>
          <w:szCs w:val="24"/>
        </w:rPr>
        <w:footnoteReference w:id="120"/>
      </w:r>
      <w:r w:rsidRPr="00C75640">
        <w:rPr>
          <w:rFonts w:asciiTheme="majorHAnsi" w:eastAsia="Times New Roman" w:hAnsiTheme="majorHAnsi" w:cstheme="majorHAnsi"/>
          <w:color w:val="000000" w:themeColor="text1"/>
          <w:sz w:val="24"/>
          <w:szCs w:val="24"/>
        </w:rPr>
        <w:t xml:space="preserve"> </w:t>
      </w:r>
      <w:r w:rsidR="00C37E6D" w:rsidRPr="00C75640">
        <w:rPr>
          <w:rFonts w:asciiTheme="majorHAnsi" w:eastAsia="Times New Roman" w:hAnsiTheme="majorHAnsi" w:cstheme="majorHAnsi"/>
          <w:color w:val="000000" w:themeColor="text1"/>
          <w:sz w:val="24"/>
          <w:szCs w:val="24"/>
        </w:rPr>
        <w:t xml:space="preserve"> This form of exit-based governance can jeopardize the economic value of a network and hamper its long-term growth.</w:t>
      </w:r>
      <w:r w:rsidR="00C37E6D" w:rsidRPr="00C75640">
        <w:rPr>
          <w:rStyle w:val="FootnoteReference"/>
          <w:rFonts w:asciiTheme="majorHAnsi" w:eastAsia="Times New Roman" w:hAnsiTheme="majorHAnsi" w:cstheme="majorHAnsi"/>
          <w:color w:val="000000" w:themeColor="text1"/>
          <w:sz w:val="24"/>
          <w:szCs w:val="24"/>
        </w:rPr>
        <w:footnoteReference w:id="121"/>
      </w:r>
    </w:p>
    <w:p w14:paraId="573EFD22" w14:textId="77777777" w:rsidR="006873AA" w:rsidRPr="00C75640" w:rsidRDefault="006873AA" w:rsidP="00B05120">
      <w:pPr>
        <w:spacing w:line="240" w:lineRule="auto"/>
        <w:jc w:val="both"/>
        <w:rPr>
          <w:rFonts w:asciiTheme="majorHAnsi" w:eastAsia="Times New Roman" w:hAnsiTheme="majorHAnsi" w:cstheme="majorHAnsi"/>
          <w:color w:val="000000" w:themeColor="text1"/>
          <w:sz w:val="24"/>
          <w:szCs w:val="24"/>
        </w:rPr>
      </w:pPr>
    </w:p>
    <w:p w14:paraId="1CC77CF0" w14:textId="77777777" w:rsidR="00030542" w:rsidRPr="00C75640" w:rsidRDefault="00030542" w:rsidP="00B05120">
      <w:pPr>
        <w:spacing w:line="240" w:lineRule="auto"/>
        <w:jc w:val="both"/>
        <w:rPr>
          <w:rFonts w:asciiTheme="majorHAnsi" w:eastAsia="Times New Roman" w:hAnsiTheme="majorHAnsi" w:cstheme="majorHAnsi"/>
          <w:color w:val="000000" w:themeColor="text1"/>
          <w:sz w:val="24"/>
          <w:szCs w:val="24"/>
        </w:rPr>
      </w:pPr>
    </w:p>
    <w:p w14:paraId="335844D3" w14:textId="7EFC0B5B" w:rsidR="00C34B3C" w:rsidRDefault="45BEB32A" w:rsidP="00A32DB8">
      <w:pPr>
        <w:pStyle w:val="Heading1"/>
        <w:numPr>
          <w:ilvl w:val="0"/>
          <w:numId w:val="1"/>
        </w:numPr>
        <w:spacing w:before="0" w:after="0"/>
        <w:rPr>
          <w:rFonts w:asciiTheme="majorHAnsi" w:hAnsiTheme="majorHAnsi" w:cstheme="majorHAnsi"/>
          <w:smallCaps/>
          <w:color w:val="000000" w:themeColor="text1"/>
          <w:sz w:val="24"/>
          <w:szCs w:val="24"/>
        </w:rPr>
      </w:pPr>
      <w:bookmarkStart w:id="11" w:name="_Toc128496938"/>
      <w:bookmarkStart w:id="12" w:name="_Toc145698985"/>
      <w:r w:rsidRPr="00C75640">
        <w:rPr>
          <w:rFonts w:asciiTheme="majorHAnsi" w:eastAsia="Times New Roman" w:hAnsiTheme="majorHAnsi" w:cstheme="majorHAnsi"/>
          <w:smallCaps/>
          <w:color w:val="000000" w:themeColor="text1"/>
          <w:sz w:val="24"/>
          <w:szCs w:val="24"/>
        </w:rPr>
        <w:lastRenderedPageBreak/>
        <w:t xml:space="preserve">Blockchain’s </w:t>
      </w:r>
      <w:bookmarkEnd w:id="11"/>
      <w:r w:rsidR="009B7A32" w:rsidRPr="00C75640">
        <w:rPr>
          <w:rFonts w:asciiTheme="majorHAnsi" w:hAnsiTheme="majorHAnsi" w:cstheme="majorHAnsi"/>
          <w:smallCaps/>
          <w:color w:val="000000" w:themeColor="text1"/>
          <w:sz w:val="24"/>
          <w:szCs w:val="24"/>
        </w:rPr>
        <w:t>Centralization Risks and Implications</w:t>
      </w:r>
      <w:bookmarkEnd w:id="12"/>
    </w:p>
    <w:p w14:paraId="2A0FDA6E" w14:textId="77777777" w:rsidR="0037170C" w:rsidRPr="0037170C" w:rsidRDefault="0037170C" w:rsidP="0037170C"/>
    <w:p w14:paraId="673AC810" w14:textId="274E747C" w:rsidR="009B7A32" w:rsidRPr="0037170C" w:rsidRDefault="009B7A32" w:rsidP="00A32DB8">
      <w:pPr>
        <w:pStyle w:val="Heading2"/>
        <w:numPr>
          <w:ilvl w:val="0"/>
          <w:numId w:val="3"/>
        </w:numPr>
        <w:spacing w:before="0" w:after="0"/>
        <w:rPr>
          <w:rFonts w:asciiTheme="majorHAnsi" w:hAnsiTheme="majorHAnsi" w:cstheme="majorHAnsi"/>
          <w:b/>
          <w:bCs/>
          <w:color w:val="000000" w:themeColor="text1"/>
          <w:sz w:val="24"/>
          <w:szCs w:val="24"/>
        </w:rPr>
      </w:pPr>
      <w:bookmarkStart w:id="13" w:name="_Toc145698986"/>
      <w:r w:rsidRPr="0037170C">
        <w:rPr>
          <w:rFonts w:asciiTheme="majorHAnsi" w:hAnsiTheme="majorHAnsi" w:cstheme="majorHAnsi"/>
          <w:b/>
          <w:bCs/>
          <w:color w:val="000000" w:themeColor="text1"/>
          <w:sz w:val="24"/>
          <w:szCs w:val="24"/>
        </w:rPr>
        <w:t xml:space="preserve">Blockchain’s </w:t>
      </w:r>
      <w:r w:rsidR="0091002A" w:rsidRPr="0037170C">
        <w:rPr>
          <w:rFonts w:asciiTheme="majorHAnsi" w:hAnsiTheme="majorHAnsi" w:cstheme="majorHAnsi"/>
          <w:b/>
          <w:bCs/>
          <w:color w:val="000000" w:themeColor="text1"/>
          <w:sz w:val="24"/>
          <w:szCs w:val="24"/>
        </w:rPr>
        <w:t>E</w:t>
      </w:r>
      <w:r w:rsidRPr="0037170C">
        <w:rPr>
          <w:rFonts w:asciiTheme="majorHAnsi" w:hAnsiTheme="majorHAnsi" w:cstheme="majorHAnsi"/>
          <w:b/>
          <w:bCs/>
          <w:color w:val="000000" w:themeColor="text1"/>
          <w:sz w:val="24"/>
          <w:szCs w:val="24"/>
        </w:rPr>
        <w:t xml:space="preserve">mbedded </w:t>
      </w:r>
      <w:r w:rsidR="0091002A" w:rsidRPr="0037170C">
        <w:rPr>
          <w:rFonts w:asciiTheme="majorHAnsi" w:hAnsiTheme="majorHAnsi" w:cstheme="majorHAnsi"/>
          <w:b/>
          <w:bCs/>
          <w:color w:val="000000" w:themeColor="text1"/>
          <w:sz w:val="24"/>
          <w:szCs w:val="24"/>
        </w:rPr>
        <w:t>C</w:t>
      </w:r>
      <w:r w:rsidRPr="0037170C">
        <w:rPr>
          <w:rFonts w:asciiTheme="majorHAnsi" w:hAnsiTheme="majorHAnsi" w:cstheme="majorHAnsi"/>
          <w:b/>
          <w:bCs/>
          <w:color w:val="000000" w:themeColor="text1"/>
          <w:sz w:val="24"/>
          <w:szCs w:val="24"/>
        </w:rPr>
        <w:t>entralities</w:t>
      </w:r>
      <w:bookmarkEnd w:id="13"/>
    </w:p>
    <w:p w14:paraId="2BB0E4DE" w14:textId="77777777" w:rsidR="0037170C" w:rsidRPr="0037170C" w:rsidRDefault="0037170C" w:rsidP="0037170C"/>
    <w:p w14:paraId="4E847757" w14:textId="69ED207A" w:rsidR="00B16399" w:rsidRPr="00C75640" w:rsidRDefault="00B60BED"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Technically, ‘</w:t>
      </w:r>
      <w:r w:rsidR="00832FF5" w:rsidRPr="00C75640">
        <w:rPr>
          <w:rFonts w:asciiTheme="majorHAnsi" w:eastAsia="Times New Roman" w:hAnsiTheme="majorHAnsi" w:cstheme="majorHAnsi"/>
          <w:color w:val="000000" w:themeColor="text1"/>
          <w:sz w:val="24"/>
          <w:szCs w:val="24"/>
        </w:rPr>
        <w:t xml:space="preserve">decentralization’ in a blockchain </w:t>
      </w:r>
      <w:r w:rsidRPr="00C75640">
        <w:rPr>
          <w:rFonts w:asciiTheme="majorHAnsi" w:eastAsia="Times New Roman" w:hAnsiTheme="majorHAnsi" w:cstheme="majorHAnsi"/>
          <w:color w:val="000000" w:themeColor="text1"/>
          <w:sz w:val="24"/>
          <w:szCs w:val="24"/>
        </w:rPr>
        <w:t>network is</w:t>
      </w:r>
      <w:r w:rsidR="00832FF5" w:rsidRPr="00C75640">
        <w:rPr>
          <w:rFonts w:asciiTheme="majorHAnsi" w:eastAsia="Times New Roman" w:hAnsiTheme="majorHAnsi" w:cstheme="majorHAnsi"/>
          <w:color w:val="000000" w:themeColor="text1"/>
          <w:sz w:val="24"/>
          <w:szCs w:val="24"/>
        </w:rPr>
        <w:t xml:space="preserve"> achieved through clever integration of cryptography, distributed systems, and incentive engineering</w:t>
      </w:r>
      <w:r w:rsidR="00794F01">
        <w:rPr>
          <w:rFonts w:asciiTheme="majorHAnsi" w:eastAsia="Times New Roman" w:hAnsiTheme="majorHAnsi" w:cstheme="majorHAnsi"/>
          <w:color w:val="000000" w:themeColor="text1"/>
          <w:sz w:val="24"/>
          <w:szCs w:val="24"/>
        </w:rPr>
        <w:t>.</w:t>
      </w:r>
      <w:r w:rsidR="00832FF5" w:rsidRPr="00C75640">
        <w:rPr>
          <w:rStyle w:val="FootnoteReference"/>
          <w:rFonts w:asciiTheme="majorHAnsi" w:eastAsia="Times New Roman" w:hAnsiTheme="majorHAnsi" w:cstheme="majorHAnsi"/>
          <w:color w:val="000000" w:themeColor="text1"/>
          <w:sz w:val="24"/>
          <w:szCs w:val="24"/>
        </w:rPr>
        <w:footnoteReference w:id="122"/>
      </w:r>
      <w:r w:rsidR="00832FF5" w:rsidRPr="00C75640">
        <w:rPr>
          <w:rFonts w:asciiTheme="majorHAnsi" w:eastAsia="Times New Roman" w:hAnsiTheme="majorHAnsi" w:cstheme="majorHAnsi"/>
          <w:color w:val="000000" w:themeColor="text1"/>
          <w:sz w:val="24"/>
          <w:szCs w:val="24"/>
        </w:rPr>
        <w:t xml:space="preserve"> </w:t>
      </w:r>
      <w:r w:rsidR="007B258D" w:rsidRPr="00C75640">
        <w:rPr>
          <w:rFonts w:asciiTheme="majorHAnsi" w:eastAsia="Times New Roman" w:hAnsiTheme="majorHAnsi" w:cstheme="majorHAnsi"/>
          <w:color w:val="000000" w:themeColor="text1"/>
          <w:sz w:val="24"/>
          <w:szCs w:val="24"/>
        </w:rPr>
        <w:t xml:space="preserve">In reality, </w:t>
      </w:r>
      <w:r w:rsidR="00C037FC" w:rsidRPr="00C75640">
        <w:rPr>
          <w:rFonts w:asciiTheme="majorHAnsi" w:eastAsia="Times New Roman" w:hAnsiTheme="majorHAnsi" w:cstheme="majorHAnsi"/>
          <w:color w:val="000000" w:themeColor="text1"/>
          <w:sz w:val="24"/>
          <w:szCs w:val="24"/>
        </w:rPr>
        <w:t>r</w:t>
      </w:r>
      <w:r w:rsidR="005D396D" w:rsidRPr="00C75640">
        <w:rPr>
          <w:rFonts w:asciiTheme="majorHAnsi" w:eastAsia="Times New Roman" w:hAnsiTheme="majorHAnsi" w:cstheme="majorHAnsi"/>
          <w:color w:val="000000" w:themeColor="text1"/>
          <w:sz w:val="24"/>
          <w:szCs w:val="24"/>
        </w:rPr>
        <w:t>ealizing decentralization is challenging under the current state of blockchain designs.</w:t>
      </w:r>
      <w:r w:rsidR="00FC2044">
        <w:rPr>
          <w:rFonts w:asciiTheme="majorHAnsi" w:eastAsia="Times New Roman" w:hAnsiTheme="majorHAnsi" w:cstheme="majorHAnsi"/>
          <w:color w:val="000000" w:themeColor="text1"/>
          <w:sz w:val="24"/>
          <w:szCs w:val="24"/>
        </w:rPr>
        <w:t xml:space="preserve"> Even within the scholarly discussions, decentralization significantly focus on blockchain’s technological feature of “cutting out the middleman, a process known as “disintermediation” [and] removing the need for traditional, centralized and trusted third-parties such as financial intermediaries required to complete monetary transactions.”</w:t>
      </w:r>
      <w:r w:rsidR="00FC2044">
        <w:rPr>
          <w:rStyle w:val="FootnoteReference"/>
          <w:rFonts w:asciiTheme="majorHAnsi" w:eastAsia="Times New Roman" w:hAnsiTheme="majorHAnsi" w:cstheme="majorHAnsi"/>
          <w:color w:val="000000" w:themeColor="text1"/>
          <w:sz w:val="24"/>
          <w:szCs w:val="24"/>
        </w:rPr>
        <w:footnoteReference w:id="123"/>
      </w:r>
      <w:r w:rsidR="00FC2044">
        <w:rPr>
          <w:rFonts w:asciiTheme="majorHAnsi" w:eastAsia="Times New Roman" w:hAnsiTheme="majorHAnsi" w:cstheme="majorHAnsi"/>
          <w:color w:val="000000" w:themeColor="text1"/>
          <w:sz w:val="24"/>
          <w:szCs w:val="24"/>
        </w:rPr>
        <w:t xml:space="preserve"> </w:t>
      </w:r>
      <w:r w:rsidR="00832FF5" w:rsidRPr="00C75640">
        <w:rPr>
          <w:rFonts w:asciiTheme="majorHAnsi" w:eastAsia="Times New Roman" w:hAnsiTheme="majorHAnsi" w:cstheme="majorHAnsi"/>
          <w:color w:val="000000" w:themeColor="text1"/>
          <w:sz w:val="24"/>
          <w:szCs w:val="24"/>
        </w:rPr>
        <w:t>Usually, the protocol development is “highly centralized and coordinated.”</w:t>
      </w:r>
      <w:r w:rsidR="00832FF5" w:rsidRPr="00C75640">
        <w:rPr>
          <w:rStyle w:val="FootnoteReference"/>
          <w:rFonts w:asciiTheme="majorHAnsi" w:eastAsia="Times New Roman" w:hAnsiTheme="majorHAnsi" w:cstheme="majorHAnsi"/>
          <w:color w:val="000000" w:themeColor="text1"/>
          <w:sz w:val="24"/>
          <w:szCs w:val="24"/>
        </w:rPr>
        <w:footnoteReference w:id="124"/>
      </w:r>
      <w:r w:rsidR="00832FF5" w:rsidRPr="00C75640">
        <w:rPr>
          <w:rFonts w:asciiTheme="majorHAnsi" w:eastAsia="Times New Roman" w:hAnsiTheme="majorHAnsi" w:cstheme="majorHAnsi"/>
          <w:color w:val="000000" w:themeColor="text1"/>
          <w:sz w:val="24"/>
          <w:szCs w:val="24"/>
        </w:rPr>
        <w:t xml:space="preserve"> For example, in contrast to popular belief and enthusiasm</w:t>
      </w:r>
      <w:r w:rsidR="00786784" w:rsidRPr="00C75640">
        <w:rPr>
          <w:rFonts w:asciiTheme="majorHAnsi" w:eastAsia="Times New Roman" w:hAnsiTheme="majorHAnsi" w:cstheme="majorHAnsi"/>
          <w:color w:val="000000" w:themeColor="text1"/>
          <w:sz w:val="24"/>
          <w:szCs w:val="24"/>
        </w:rPr>
        <w:t xml:space="preserve">, </w:t>
      </w:r>
      <w:r w:rsidR="00832FF5" w:rsidRPr="00C75640">
        <w:rPr>
          <w:rFonts w:asciiTheme="majorHAnsi" w:eastAsia="Times New Roman" w:hAnsiTheme="majorHAnsi" w:cstheme="majorHAnsi"/>
          <w:color w:val="000000" w:themeColor="text1"/>
          <w:sz w:val="24"/>
          <w:szCs w:val="24"/>
        </w:rPr>
        <w:t xml:space="preserve">the initial control of the Bitcoin protocol </w:t>
      </w:r>
      <w:r w:rsidR="004A25BE" w:rsidRPr="00C75640">
        <w:rPr>
          <w:rFonts w:asciiTheme="majorHAnsi" w:eastAsia="Times New Roman" w:hAnsiTheme="majorHAnsi" w:cstheme="majorHAnsi"/>
          <w:color w:val="000000" w:themeColor="text1"/>
          <w:sz w:val="24"/>
          <w:szCs w:val="24"/>
        </w:rPr>
        <w:t>was exclusively with</w:t>
      </w:r>
      <w:r w:rsidR="00832FF5" w:rsidRPr="00C75640">
        <w:rPr>
          <w:rFonts w:asciiTheme="majorHAnsi" w:eastAsia="Times New Roman" w:hAnsiTheme="majorHAnsi" w:cstheme="majorHAnsi"/>
          <w:color w:val="000000" w:themeColor="text1"/>
          <w:sz w:val="24"/>
          <w:szCs w:val="24"/>
        </w:rPr>
        <w:t xml:space="preserve"> Satoshi Nakamoto</w:t>
      </w:r>
      <w:r w:rsidR="00444AF1" w:rsidRPr="00C75640">
        <w:rPr>
          <w:rFonts w:asciiTheme="majorHAnsi" w:eastAsia="Times New Roman" w:hAnsiTheme="majorHAnsi" w:cstheme="majorHAnsi"/>
          <w:color w:val="000000" w:themeColor="text1"/>
          <w:sz w:val="24"/>
          <w:szCs w:val="24"/>
        </w:rPr>
        <w:t>,</w:t>
      </w:r>
      <w:r w:rsidR="00832FF5" w:rsidRPr="00C75640">
        <w:rPr>
          <w:rFonts w:asciiTheme="majorHAnsi" w:eastAsia="Times New Roman" w:hAnsiTheme="majorHAnsi" w:cstheme="majorHAnsi"/>
          <w:color w:val="000000" w:themeColor="text1"/>
          <w:sz w:val="24"/>
          <w:szCs w:val="24"/>
        </w:rPr>
        <w:t xml:space="preserve"> </w:t>
      </w:r>
      <w:r w:rsidR="006D5310" w:rsidRPr="00C75640">
        <w:rPr>
          <w:rFonts w:asciiTheme="majorHAnsi" w:eastAsia="Times New Roman" w:hAnsiTheme="majorHAnsi" w:cstheme="majorHAnsi"/>
          <w:color w:val="000000" w:themeColor="text1"/>
          <w:sz w:val="24"/>
          <w:szCs w:val="24"/>
        </w:rPr>
        <w:t xml:space="preserve">who </w:t>
      </w:r>
      <w:r w:rsidR="00832FF5" w:rsidRPr="00C75640">
        <w:rPr>
          <w:rFonts w:asciiTheme="majorHAnsi" w:eastAsia="Times New Roman" w:hAnsiTheme="majorHAnsi" w:cstheme="majorHAnsi"/>
          <w:color w:val="000000" w:themeColor="text1"/>
          <w:sz w:val="24"/>
          <w:szCs w:val="24"/>
        </w:rPr>
        <w:t xml:space="preserve">subsequently </w:t>
      </w:r>
      <w:r w:rsidR="00BB5E96" w:rsidRPr="00C75640">
        <w:rPr>
          <w:rFonts w:asciiTheme="majorHAnsi" w:eastAsia="Times New Roman" w:hAnsiTheme="majorHAnsi" w:cstheme="majorHAnsi"/>
          <w:color w:val="000000" w:themeColor="text1"/>
          <w:sz w:val="24"/>
          <w:szCs w:val="24"/>
        </w:rPr>
        <w:t xml:space="preserve">delegated the control </w:t>
      </w:r>
      <w:r w:rsidR="00902478" w:rsidRPr="00C75640">
        <w:rPr>
          <w:rFonts w:asciiTheme="majorHAnsi" w:eastAsia="Times New Roman" w:hAnsiTheme="majorHAnsi" w:cstheme="majorHAnsi"/>
          <w:color w:val="000000" w:themeColor="text1"/>
          <w:sz w:val="24"/>
          <w:szCs w:val="24"/>
        </w:rPr>
        <w:t>to</w:t>
      </w:r>
      <w:r w:rsidR="00832FF5" w:rsidRPr="00C75640">
        <w:rPr>
          <w:rFonts w:asciiTheme="majorHAnsi" w:eastAsia="Times New Roman" w:hAnsiTheme="majorHAnsi" w:cstheme="majorHAnsi"/>
          <w:color w:val="000000" w:themeColor="text1"/>
          <w:sz w:val="24"/>
          <w:szCs w:val="24"/>
        </w:rPr>
        <w:t xml:space="preserve"> a few developers, suggesting that the protocol’s design was not decentralized</w:t>
      </w:r>
      <w:r w:rsidR="00657648" w:rsidRPr="00C75640">
        <w:rPr>
          <w:rFonts w:asciiTheme="majorHAnsi" w:eastAsia="Times New Roman" w:hAnsiTheme="majorHAnsi" w:cstheme="majorHAnsi"/>
          <w:color w:val="000000" w:themeColor="text1"/>
          <w:sz w:val="24"/>
          <w:szCs w:val="24"/>
        </w:rPr>
        <w:t xml:space="preserve"> at its provenance</w:t>
      </w:r>
      <w:r w:rsidR="00832FF5" w:rsidRPr="00C75640">
        <w:rPr>
          <w:rFonts w:asciiTheme="majorHAnsi" w:eastAsia="Times New Roman" w:hAnsiTheme="majorHAnsi" w:cstheme="majorHAnsi"/>
          <w:color w:val="000000" w:themeColor="text1"/>
          <w:sz w:val="24"/>
          <w:szCs w:val="24"/>
        </w:rPr>
        <w:t xml:space="preserve">. </w:t>
      </w:r>
    </w:p>
    <w:p w14:paraId="06644978" w14:textId="77777777" w:rsidR="00B16399" w:rsidRPr="00C75640" w:rsidRDefault="00B16399" w:rsidP="00B05120">
      <w:pPr>
        <w:spacing w:line="240" w:lineRule="auto"/>
        <w:jc w:val="both"/>
        <w:rPr>
          <w:rFonts w:asciiTheme="majorHAnsi" w:eastAsia="Times New Roman" w:hAnsiTheme="majorHAnsi" w:cstheme="majorHAnsi"/>
          <w:color w:val="000000" w:themeColor="text1"/>
          <w:sz w:val="24"/>
          <w:szCs w:val="24"/>
        </w:rPr>
      </w:pPr>
    </w:p>
    <w:p w14:paraId="15D7961A" w14:textId="56B4C330" w:rsidR="00B16399" w:rsidRPr="00C75640" w:rsidRDefault="00B16399"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Currently, the global cryptocurrency market cap is $1.10 trillion. comprising cryptocurrency exchanges, DeFi, Non-fungible tokens (NFTs), stablecoins, and token-linked financial instruments (such as security tokens and crypto-derivatives).</w:t>
      </w:r>
      <w:r w:rsidRPr="00C75640">
        <w:rPr>
          <w:rStyle w:val="FootnoteReference"/>
          <w:rFonts w:asciiTheme="majorHAnsi" w:eastAsia="Times New Roman" w:hAnsiTheme="majorHAnsi" w:cstheme="majorHAnsi"/>
          <w:color w:val="000000" w:themeColor="text1"/>
          <w:sz w:val="24"/>
          <w:szCs w:val="24"/>
        </w:rPr>
        <w:footnoteReference w:id="125"/>
      </w:r>
      <w:r w:rsidRPr="00C75640">
        <w:rPr>
          <w:rFonts w:asciiTheme="majorHAnsi" w:eastAsia="Times New Roman" w:hAnsiTheme="majorHAnsi" w:cstheme="majorHAnsi"/>
          <w:color w:val="000000" w:themeColor="text1"/>
          <w:sz w:val="24"/>
          <w:szCs w:val="24"/>
        </w:rPr>
        <w:t xml:space="preserve"> While it is still a niche market, regulatory crackdowns, fraud, scams, hacks, and bankruptcies are rampant, exposing blockchain’s real vulnerabilities, unrealized promises, and risks primarily associated with its centralization. The first example in this regard is a centralized cryptocurrency exchange. Since its inception, cryptocurrency exchanges have been prone to security threats, leading to an enormous number of hacks due to its centralized security system.</w:t>
      </w:r>
      <w:r w:rsidRPr="00C75640">
        <w:rPr>
          <w:rStyle w:val="FootnoteReference"/>
          <w:rFonts w:asciiTheme="majorHAnsi" w:eastAsia="Times New Roman" w:hAnsiTheme="majorHAnsi" w:cstheme="majorHAnsi"/>
          <w:color w:val="000000" w:themeColor="text1"/>
          <w:sz w:val="24"/>
          <w:szCs w:val="24"/>
        </w:rPr>
        <w:footnoteReference w:id="126"/>
      </w:r>
      <w:r w:rsidRPr="00C75640">
        <w:rPr>
          <w:rFonts w:asciiTheme="majorHAnsi" w:eastAsia="Times New Roman" w:hAnsiTheme="majorHAnsi" w:cstheme="majorHAnsi"/>
          <w:color w:val="000000" w:themeColor="text1"/>
          <w:sz w:val="24"/>
          <w:szCs w:val="24"/>
        </w:rPr>
        <w:t xml:space="preserve"> These cryptocurrency exchanges also have a single point of authority that has unfettered access to their customers’ tokens and an enormous power to misappropriate customers’ funds.</w:t>
      </w:r>
    </w:p>
    <w:p w14:paraId="08B4A982" w14:textId="77777777" w:rsidR="00B16399" w:rsidRPr="00C75640" w:rsidRDefault="00B16399" w:rsidP="00B05120">
      <w:pPr>
        <w:spacing w:line="240" w:lineRule="auto"/>
        <w:jc w:val="both"/>
        <w:rPr>
          <w:rFonts w:asciiTheme="majorHAnsi" w:eastAsia="Times New Roman" w:hAnsiTheme="majorHAnsi" w:cstheme="majorHAnsi"/>
          <w:color w:val="000000" w:themeColor="text1"/>
          <w:sz w:val="24"/>
          <w:szCs w:val="24"/>
        </w:rPr>
      </w:pPr>
    </w:p>
    <w:p w14:paraId="628E5633" w14:textId="4AE3208B" w:rsidR="00BB5E96" w:rsidRPr="00C75640" w:rsidRDefault="00BB5E96"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Major public blockchains, such as Bitcoin and Ethereum, suffer from a market-based centralization,</w:t>
      </w:r>
      <w:r w:rsidRPr="00C75640">
        <w:rPr>
          <w:rStyle w:val="FootnoteReference"/>
          <w:rFonts w:asciiTheme="majorHAnsi" w:eastAsia="Times New Roman" w:hAnsiTheme="majorHAnsi" w:cstheme="majorHAnsi"/>
          <w:color w:val="000000" w:themeColor="text1"/>
          <w:sz w:val="24"/>
          <w:szCs w:val="24"/>
        </w:rPr>
        <w:footnoteReference w:id="127"/>
      </w:r>
      <w:r w:rsidRPr="00C75640">
        <w:rPr>
          <w:rFonts w:asciiTheme="majorHAnsi" w:eastAsia="Times New Roman" w:hAnsiTheme="majorHAnsi" w:cstheme="majorHAnsi"/>
          <w:color w:val="000000" w:themeColor="text1"/>
          <w:sz w:val="24"/>
          <w:szCs w:val="24"/>
        </w:rPr>
        <w:t xml:space="preserve"> often demonstrated through the emergence of novel business models (such as mining pool aggregators) capitalizing on the profitability and lucrative of the </w:t>
      </w:r>
      <w:r w:rsidRPr="00C75640">
        <w:rPr>
          <w:rFonts w:asciiTheme="majorHAnsi" w:eastAsia="Times New Roman" w:hAnsiTheme="majorHAnsi" w:cstheme="majorHAnsi"/>
          <w:color w:val="000000" w:themeColor="text1"/>
          <w:sz w:val="24"/>
          <w:szCs w:val="24"/>
        </w:rPr>
        <w:lastRenderedPageBreak/>
        <w:t>network resources.</w:t>
      </w:r>
      <w:r w:rsidRPr="00C75640">
        <w:rPr>
          <w:rStyle w:val="FootnoteReference"/>
          <w:rFonts w:asciiTheme="majorHAnsi" w:eastAsia="Times New Roman" w:hAnsiTheme="majorHAnsi" w:cstheme="majorHAnsi"/>
          <w:color w:val="000000" w:themeColor="text1"/>
          <w:sz w:val="24"/>
          <w:szCs w:val="24"/>
        </w:rPr>
        <w:footnoteReference w:id="128"/>
      </w:r>
      <w:r w:rsidRPr="00C75640">
        <w:rPr>
          <w:rFonts w:asciiTheme="majorHAnsi" w:eastAsia="Times New Roman" w:hAnsiTheme="majorHAnsi" w:cstheme="majorHAnsi"/>
          <w:color w:val="000000" w:themeColor="text1"/>
          <w:sz w:val="24"/>
          <w:szCs w:val="24"/>
        </w:rPr>
        <w:t xml:space="preserve"> In addition, the operation and maintenance of the infrastructure carry some invisible factors leading to the concentration of powers in a few hands, challenging the blockchain’s potential to remove trusted entities in a decentralized economy.</w:t>
      </w:r>
      <w:r w:rsidRPr="00C75640">
        <w:rPr>
          <w:rStyle w:val="FootnoteReference"/>
          <w:rFonts w:asciiTheme="majorHAnsi" w:eastAsia="Times New Roman" w:hAnsiTheme="majorHAnsi" w:cstheme="majorHAnsi"/>
          <w:color w:val="000000" w:themeColor="text1"/>
          <w:sz w:val="24"/>
          <w:szCs w:val="24"/>
        </w:rPr>
        <w:footnoteReference w:id="129"/>
      </w:r>
      <w:r w:rsidRPr="00C75640">
        <w:rPr>
          <w:rFonts w:asciiTheme="majorHAnsi" w:eastAsia="Times New Roman" w:hAnsiTheme="majorHAnsi" w:cstheme="majorHAnsi"/>
          <w:color w:val="000000" w:themeColor="text1"/>
          <w:sz w:val="24"/>
          <w:szCs w:val="24"/>
        </w:rPr>
        <w:t xml:space="preserve"> For instance, although public blockchain networks are open-source codes, they inherently are dominated by a consortium of participants, known as mining pools</w:t>
      </w:r>
      <w:r w:rsidRPr="00C75640">
        <w:rPr>
          <w:rStyle w:val="FootnoteReference"/>
          <w:rFonts w:asciiTheme="majorHAnsi" w:eastAsia="Times New Roman" w:hAnsiTheme="majorHAnsi" w:cstheme="majorHAnsi"/>
          <w:color w:val="000000" w:themeColor="text1"/>
          <w:sz w:val="24"/>
          <w:szCs w:val="24"/>
        </w:rPr>
        <w:footnoteReference w:id="130"/>
      </w:r>
      <w:r w:rsidRPr="00C75640">
        <w:rPr>
          <w:rFonts w:asciiTheme="majorHAnsi" w:eastAsia="Times New Roman" w:hAnsiTheme="majorHAnsi" w:cstheme="majorHAnsi"/>
          <w:color w:val="000000" w:themeColor="text1"/>
          <w:sz w:val="24"/>
          <w:szCs w:val="24"/>
        </w:rPr>
        <w:t>, who possess significant control over the network’s computing power.</w:t>
      </w:r>
      <w:r w:rsidRPr="00C75640">
        <w:rPr>
          <w:rStyle w:val="FootnoteReference"/>
          <w:rFonts w:asciiTheme="majorHAnsi" w:eastAsia="Times New Roman" w:hAnsiTheme="majorHAnsi" w:cstheme="majorHAnsi"/>
          <w:color w:val="000000" w:themeColor="text1"/>
          <w:sz w:val="24"/>
          <w:szCs w:val="24"/>
        </w:rPr>
        <w:footnoteReference w:id="131"/>
      </w:r>
      <w:r w:rsidRPr="00C75640">
        <w:rPr>
          <w:rFonts w:asciiTheme="majorHAnsi" w:eastAsia="Times New Roman" w:hAnsiTheme="majorHAnsi" w:cstheme="majorHAnsi"/>
          <w:color w:val="000000" w:themeColor="text1"/>
          <w:sz w:val="24"/>
          <w:szCs w:val="24"/>
        </w:rPr>
        <w:t xml:space="preserve"> </w:t>
      </w:r>
    </w:p>
    <w:p w14:paraId="6D004AF8" w14:textId="77777777" w:rsidR="00BB5E96" w:rsidRPr="00C75640" w:rsidRDefault="00BB5E96" w:rsidP="00B05120">
      <w:pPr>
        <w:spacing w:line="240" w:lineRule="auto"/>
        <w:jc w:val="both"/>
        <w:rPr>
          <w:rFonts w:asciiTheme="majorHAnsi" w:eastAsia="Times New Roman" w:hAnsiTheme="majorHAnsi" w:cstheme="majorHAnsi"/>
          <w:color w:val="000000" w:themeColor="text1"/>
          <w:sz w:val="24"/>
          <w:szCs w:val="24"/>
        </w:rPr>
      </w:pPr>
    </w:p>
    <w:p w14:paraId="5C89C4E2" w14:textId="4903CDEC" w:rsidR="00BB5E96" w:rsidRPr="00C75640" w:rsidRDefault="00BB5E96"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The development and maintenance of the blockchain protocols also rely on a small cohort of highly skilled developers who can unilaterally decide whether any network improvement proposal should be released, thereby limiting users’ overall impact.</w:t>
      </w:r>
      <w:r w:rsidRPr="00C75640">
        <w:rPr>
          <w:rStyle w:val="FootnoteReference"/>
          <w:rFonts w:asciiTheme="majorHAnsi" w:eastAsia="Times New Roman" w:hAnsiTheme="majorHAnsi" w:cstheme="majorHAnsi"/>
          <w:color w:val="000000" w:themeColor="text1"/>
          <w:sz w:val="24"/>
          <w:szCs w:val="24"/>
        </w:rPr>
        <w:footnoteReference w:id="132"/>
      </w:r>
      <w:r w:rsidRPr="00C75640">
        <w:rPr>
          <w:rFonts w:asciiTheme="majorHAnsi" w:eastAsia="Times New Roman" w:hAnsiTheme="majorHAnsi" w:cstheme="majorHAnsi"/>
          <w:color w:val="000000" w:themeColor="text1"/>
          <w:sz w:val="24"/>
          <w:szCs w:val="24"/>
        </w:rPr>
        <w:t xml:space="preserve"> From a user’s perspective, having a transaction authorized requires a hefty transaction fee</w:t>
      </w:r>
      <w:r w:rsidR="00754745">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challenging the idea of equal participation in a blockchain network.</w:t>
      </w:r>
      <w:r w:rsidRPr="00C75640">
        <w:rPr>
          <w:rStyle w:val="FootnoteReference"/>
          <w:rFonts w:asciiTheme="majorHAnsi" w:eastAsia="Times New Roman" w:hAnsiTheme="majorHAnsi" w:cstheme="majorHAnsi"/>
          <w:color w:val="000000" w:themeColor="text1"/>
          <w:sz w:val="24"/>
          <w:szCs w:val="24"/>
        </w:rPr>
        <w:footnoteReference w:id="133"/>
      </w:r>
      <w:r w:rsidRPr="00C75640">
        <w:rPr>
          <w:rFonts w:asciiTheme="majorHAnsi" w:eastAsia="Times New Roman" w:hAnsiTheme="majorHAnsi" w:cstheme="majorHAnsi"/>
          <w:color w:val="000000" w:themeColor="text1"/>
          <w:sz w:val="24"/>
          <w:szCs w:val="24"/>
        </w:rPr>
        <w:t xml:space="preserve"> Moreover, </w:t>
      </w:r>
      <w:r w:rsidR="00905D7F" w:rsidRPr="00C75640">
        <w:rPr>
          <w:rFonts w:asciiTheme="majorHAnsi" w:eastAsia="Times New Roman" w:hAnsiTheme="majorHAnsi" w:cstheme="majorHAnsi"/>
          <w:color w:val="000000" w:themeColor="text1"/>
          <w:sz w:val="24"/>
          <w:szCs w:val="24"/>
        </w:rPr>
        <w:t>in the existing form of governance used in Bitcoin and Ethereum networks, there is an element of centralization at the implementation level.</w:t>
      </w:r>
      <w:r w:rsidR="00905D7F" w:rsidRPr="00C75640">
        <w:rPr>
          <w:rStyle w:val="FootnoteReference"/>
          <w:rFonts w:asciiTheme="majorHAnsi" w:eastAsia="Times New Roman" w:hAnsiTheme="majorHAnsi" w:cstheme="majorHAnsi"/>
          <w:color w:val="000000" w:themeColor="text1"/>
          <w:sz w:val="24"/>
          <w:szCs w:val="24"/>
        </w:rPr>
        <w:footnoteReference w:id="134"/>
      </w:r>
      <w:r w:rsidR="00905D7F" w:rsidRPr="00C75640">
        <w:rPr>
          <w:rFonts w:asciiTheme="majorHAnsi" w:eastAsia="Times New Roman" w:hAnsiTheme="majorHAnsi" w:cstheme="majorHAnsi"/>
          <w:color w:val="000000" w:themeColor="text1"/>
          <w:sz w:val="24"/>
          <w:szCs w:val="24"/>
        </w:rPr>
        <w:t xml:space="preserve">For instance, the governance proposals are submitted by </w:t>
      </w:r>
      <w:r w:rsidR="00905D7F" w:rsidRPr="00C75640">
        <w:rPr>
          <w:rFonts w:asciiTheme="majorHAnsi" w:eastAsia="Times New Roman" w:hAnsiTheme="majorHAnsi" w:cstheme="majorHAnsi"/>
          <w:color w:val="000000" w:themeColor="text1"/>
          <w:sz w:val="24"/>
          <w:szCs w:val="24"/>
        </w:rPr>
        <w:lastRenderedPageBreak/>
        <w:t xml:space="preserve">developers to a core group, which then decides which updates should be implemented. </w:t>
      </w:r>
      <w:r w:rsidRPr="00C75640">
        <w:rPr>
          <w:rFonts w:asciiTheme="majorHAnsi" w:eastAsia="Times New Roman" w:hAnsiTheme="majorHAnsi" w:cstheme="majorHAnsi"/>
          <w:color w:val="000000" w:themeColor="text1"/>
          <w:sz w:val="24"/>
          <w:szCs w:val="24"/>
        </w:rPr>
        <w:t xml:space="preserve">Tezos’ claim of ‘universal participation’ in the on-chain governance process without a ‘centralized authority’ is </w:t>
      </w:r>
      <w:r w:rsidR="00905D7F" w:rsidRPr="00C75640">
        <w:rPr>
          <w:rFonts w:asciiTheme="majorHAnsi" w:eastAsia="Times New Roman" w:hAnsiTheme="majorHAnsi" w:cstheme="majorHAnsi"/>
          <w:color w:val="000000" w:themeColor="text1"/>
          <w:sz w:val="24"/>
          <w:szCs w:val="24"/>
        </w:rPr>
        <w:t xml:space="preserve">also </w:t>
      </w:r>
      <w:r w:rsidRPr="00C75640">
        <w:rPr>
          <w:rFonts w:asciiTheme="majorHAnsi" w:eastAsia="Times New Roman" w:hAnsiTheme="majorHAnsi" w:cstheme="majorHAnsi"/>
          <w:color w:val="000000" w:themeColor="text1"/>
          <w:sz w:val="24"/>
          <w:szCs w:val="24"/>
        </w:rPr>
        <w:t>flawed. Although the approval and implementation of changes in the Tezos protocol do not depend on a group of core developers (as is the case for Bitcoin and Ethereum), under this framework, the voting process is controlled by only registered developers (known as ‘bakers’). The non-bakers (the majority of Tezos token-holders) can only support one of their preferred bakers’ choices without having the ability to propose, vote, or implement any changes.</w:t>
      </w:r>
      <w:r w:rsidRPr="00C75640">
        <w:rPr>
          <w:rStyle w:val="FootnoteReference"/>
          <w:rFonts w:asciiTheme="majorHAnsi" w:eastAsia="Times New Roman" w:hAnsiTheme="majorHAnsi" w:cstheme="majorHAnsi"/>
          <w:color w:val="000000" w:themeColor="text1"/>
          <w:sz w:val="24"/>
          <w:szCs w:val="24"/>
        </w:rPr>
        <w:footnoteReference w:id="135"/>
      </w:r>
      <w:r w:rsidRPr="00C75640">
        <w:rPr>
          <w:rFonts w:asciiTheme="majorHAnsi" w:eastAsia="Times New Roman" w:hAnsiTheme="majorHAnsi" w:cstheme="majorHAnsi"/>
          <w:color w:val="000000" w:themeColor="text1"/>
          <w:sz w:val="24"/>
          <w:szCs w:val="24"/>
        </w:rPr>
        <w:t xml:space="preserve"> </w:t>
      </w:r>
    </w:p>
    <w:p w14:paraId="3D17C432" w14:textId="46CE0030" w:rsidR="00832FF5" w:rsidRPr="00C75640" w:rsidRDefault="00832FF5" w:rsidP="00B05120">
      <w:pPr>
        <w:spacing w:line="240" w:lineRule="auto"/>
        <w:jc w:val="both"/>
        <w:rPr>
          <w:rFonts w:asciiTheme="majorHAnsi" w:eastAsia="Times New Roman" w:hAnsiTheme="majorHAnsi" w:cstheme="majorHAnsi"/>
          <w:color w:val="000000" w:themeColor="text1"/>
          <w:sz w:val="24"/>
          <w:szCs w:val="24"/>
        </w:rPr>
      </w:pPr>
    </w:p>
    <w:p w14:paraId="25B78C38" w14:textId="15EAE3BD" w:rsidR="00BB5E96" w:rsidRPr="00C75640" w:rsidRDefault="45BEB32A"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There is also tension among blockchain organizations to set the limit for decentralization. </w:t>
      </w:r>
    </w:p>
    <w:p w14:paraId="5D5074C4" w14:textId="61F92680" w:rsidR="00B16399" w:rsidRPr="00C75640" w:rsidRDefault="005D396D"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As new business models and financial instruments evolve, more and more blockchain </w:t>
      </w:r>
      <w:r w:rsidR="00D70C63" w:rsidRPr="00C75640">
        <w:rPr>
          <w:rFonts w:asciiTheme="majorHAnsi" w:eastAsia="Times New Roman" w:hAnsiTheme="majorHAnsi" w:cstheme="majorHAnsi"/>
          <w:color w:val="000000" w:themeColor="text1"/>
          <w:sz w:val="24"/>
          <w:szCs w:val="24"/>
        </w:rPr>
        <w:t xml:space="preserve">systems </w:t>
      </w:r>
      <w:r w:rsidRPr="00C75640">
        <w:rPr>
          <w:rFonts w:asciiTheme="majorHAnsi" w:eastAsia="Times New Roman" w:hAnsiTheme="majorHAnsi" w:cstheme="majorHAnsi"/>
          <w:color w:val="000000" w:themeColor="text1"/>
          <w:sz w:val="24"/>
          <w:szCs w:val="24"/>
        </w:rPr>
        <w:t>have opted for a centralized approach to governance in which the foundation manages and directs the use of the network’s shared resources.</w:t>
      </w:r>
      <w:r w:rsidR="001C0220">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 xml:space="preserve">After all, a centralized decision-making authority can govern a network without complexities or resistance, making governance a more straightforward and faster task. Unfortunately, the foundation’s managerial role has potential regulatory implications, especially in treating community members, i.e., token holders, as investors and shared resources as securities. Consider, for instance, </w:t>
      </w:r>
      <w:r w:rsidR="00FA4421" w:rsidRPr="00C75640">
        <w:rPr>
          <w:rFonts w:asciiTheme="majorHAnsi" w:eastAsia="Times New Roman" w:hAnsiTheme="majorHAnsi" w:cstheme="majorHAnsi"/>
          <w:color w:val="000000" w:themeColor="text1"/>
          <w:sz w:val="24"/>
          <w:szCs w:val="24"/>
        </w:rPr>
        <w:t xml:space="preserve">in </w:t>
      </w:r>
      <w:r w:rsidRPr="00C75640">
        <w:rPr>
          <w:rFonts w:asciiTheme="majorHAnsi" w:eastAsia="Times New Roman" w:hAnsiTheme="majorHAnsi" w:cstheme="majorHAnsi"/>
          <w:color w:val="000000" w:themeColor="text1"/>
          <w:sz w:val="24"/>
          <w:szCs w:val="24"/>
        </w:rPr>
        <w:t>exigencies</w:t>
      </w:r>
      <w:r w:rsidR="00FA4421" w:rsidRPr="00C75640">
        <w:rPr>
          <w:rFonts w:asciiTheme="majorHAnsi" w:eastAsia="Times New Roman" w:hAnsiTheme="majorHAnsi" w:cstheme="majorHAnsi"/>
          <w:color w:val="000000" w:themeColor="text1"/>
          <w:sz w:val="24"/>
          <w:szCs w:val="24"/>
        </w:rPr>
        <w:t>, a</w:t>
      </w:r>
      <w:r w:rsidRPr="00C75640">
        <w:rPr>
          <w:rFonts w:asciiTheme="majorHAnsi" w:eastAsia="Times New Roman" w:hAnsiTheme="majorHAnsi" w:cstheme="majorHAnsi"/>
          <w:color w:val="000000" w:themeColor="text1"/>
          <w:sz w:val="24"/>
          <w:szCs w:val="24"/>
        </w:rPr>
        <w:t xml:space="preserve"> centralized authority can immediately shut down the network.</w:t>
      </w:r>
      <w:r w:rsidR="001C0220">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Such a structure can create a single point of failure. It can also accentuate a blockchain network’s vulnerabilities of being prone to hard forking and suffering from 51% attacks.</w:t>
      </w:r>
      <w:r w:rsidRPr="00C75640">
        <w:rPr>
          <w:rFonts w:asciiTheme="majorHAnsi" w:eastAsia="Times New Roman" w:hAnsiTheme="majorHAnsi" w:cstheme="majorHAnsi"/>
          <w:b/>
          <w:bCs/>
          <w:color w:val="000000" w:themeColor="text1"/>
          <w:sz w:val="24"/>
          <w:szCs w:val="24"/>
        </w:rPr>
        <w:t xml:space="preserve"> </w:t>
      </w:r>
      <w:r w:rsidRPr="00C75640">
        <w:rPr>
          <w:rFonts w:asciiTheme="majorHAnsi" w:eastAsia="Times New Roman" w:hAnsiTheme="majorHAnsi" w:cstheme="majorHAnsi"/>
          <w:color w:val="000000" w:themeColor="text1"/>
          <w:sz w:val="24"/>
          <w:szCs w:val="24"/>
        </w:rPr>
        <w:t>As a result, the community’s trust in the overall resource management deteriorates, potentially impacting a blockchain network’s value and reliability.</w:t>
      </w:r>
    </w:p>
    <w:p w14:paraId="747097BE" w14:textId="77777777" w:rsidR="00B16399" w:rsidRPr="00C75640" w:rsidRDefault="00B16399" w:rsidP="00B05120">
      <w:pPr>
        <w:spacing w:line="240" w:lineRule="auto"/>
        <w:jc w:val="both"/>
        <w:rPr>
          <w:rFonts w:asciiTheme="majorHAnsi" w:eastAsia="Times New Roman" w:hAnsiTheme="majorHAnsi" w:cstheme="majorHAnsi"/>
          <w:color w:val="000000" w:themeColor="text1"/>
          <w:sz w:val="24"/>
          <w:szCs w:val="24"/>
        </w:rPr>
      </w:pPr>
    </w:p>
    <w:p w14:paraId="50B590DF" w14:textId="2E46E5B2" w:rsidR="00902478" w:rsidRPr="00C75640" w:rsidRDefault="005D396D"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Even the popular DAO governance models are not immune from the centralization of power since the voting power in DAOs is proportional to a governor’s possession of DAO tokens; therefore, if a member has more DAO tokens, they have more </w:t>
      </w:r>
      <w:r w:rsidR="00A467CF" w:rsidRPr="00C75640">
        <w:rPr>
          <w:rFonts w:asciiTheme="majorHAnsi" w:eastAsia="Times New Roman" w:hAnsiTheme="majorHAnsi" w:cstheme="majorHAnsi"/>
          <w:color w:val="000000" w:themeColor="text1"/>
          <w:sz w:val="24"/>
          <w:szCs w:val="24"/>
        </w:rPr>
        <w:t>authority</w:t>
      </w:r>
      <w:r w:rsidRPr="00C75640">
        <w:rPr>
          <w:rFonts w:asciiTheme="majorHAnsi" w:eastAsia="Times New Roman" w:hAnsiTheme="majorHAnsi" w:cstheme="majorHAnsi"/>
          <w:color w:val="000000" w:themeColor="text1"/>
          <w:sz w:val="24"/>
          <w:szCs w:val="24"/>
        </w:rPr>
        <w:t xml:space="preserve"> to approve a proposal.</w:t>
      </w:r>
      <w:r w:rsidR="005F353F" w:rsidRPr="00C75640">
        <w:rPr>
          <w:rFonts w:asciiTheme="majorHAnsi" w:eastAsia="Times New Roman" w:hAnsiTheme="majorHAnsi" w:cstheme="majorHAnsi"/>
          <w:color w:val="000000" w:themeColor="text1"/>
          <w:sz w:val="24"/>
          <w:szCs w:val="24"/>
        </w:rPr>
        <w:t xml:space="preserve"> The concentration of power also has adverse effects on the growth of the network, such as “platform size, token illiquidity, and long-term incentives.”</w:t>
      </w:r>
      <w:r w:rsidR="005F353F" w:rsidRPr="00C75640">
        <w:rPr>
          <w:rStyle w:val="FootnoteReference"/>
          <w:rFonts w:asciiTheme="majorHAnsi" w:eastAsia="Times New Roman" w:hAnsiTheme="majorHAnsi" w:cstheme="majorHAnsi"/>
          <w:color w:val="000000" w:themeColor="text1"/>
          <w:sz w:val="24"/>
          <w:szCs w:val="24"/>
        </w:rPr>
        <w:footnoteReference w:id="136"/>
      </w:r>
    </w:p>
    <w:p w14:paraId="5C932A57" w14:textId="77777777" w:rsidR="00B16399" w:rsidRPr="00C75640" w:rsidRDefault="00B16399" w:rsidP="00B05120">
      <w:pPr>
        <w:spacing w:line="240" w:lineRule="auto"/>
        <w:jc w:val="both"/>
        <w:rPr>
          <w:rFonts w:asciiTheme="majorHAnsi" w:eastAsia="Times New Roman" w:hAnsiTheme="majorHAnsi" w:cstheme="majorHAnsi"/>
          <w:color w:val="000000" w:themeColor="text1"/>
          <w:sz w:val="24"/>
          <w:szCs w:val="24"/>
        </w:rPr>
      </w:pPr>
    </w:p>
    <w:p w14:paraId="6EC59704" w14:textId="618E8F60" w:rsidR="000C1DB2" w:rsidRPr="00C75640" w:rsidRDefault="00B16399" w:rsidP="00B05120">
      <w:pPr>
        <w:spacing w:line="240" w:lineRule="auto"/>
        <w:jc w:val="both"/>
        <w:rPr>
          <w:rFonts w:asciiTheme="majorHAnsi"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The power can be centralized by a few “whales”</w:t>
      </w:r>
      <w:r w:rsidRPr="00C75640">
        <w:rPr>
          <w:rStyle w:val="FootnoteReference"/>
          <w:rFonts w:asciiTheme="majorHAnsi" w:eastAsia="Times New Roman" w:hAnsiTheme="majorHAnsi" w:cstheme="majorHAnsi"/>
          <w:color w:val="000000" w:themeColor="text1"/>
          <w:sz w:val="24"/>
          <w:szCs w:val="24"/>
        </w:rPr>
        <w:t xml:space="preserve"> </w:t>
      </w:r>
      <w:r w:rsidRPr="00C75640">
        <w:rPr>
          <w:rStyle w:val="FootnoteReference"/>
          <w:rFonts w:asciiTheme="majorHAnsi" w:eastAsia="Times New Roman" w:hAnsiTheme="majorHAnsi" w:cstheme="majorHAnsi"/>
          <w:color w:val="000000" w:themeColor="text1"/>
          <w:sz w:val="24"/>
          <w:szCs w:val="24"/>
        </w:rPr>
        <w:footnoteReference w:id="137"/>
      </w:r>
      <w:r w:rsidRPr="00C75640">
        <w:rPr>
          <w:rFonts w:asciiTheme="majorHAnsi" w:eastAsia="Times New Roman" w:hAnsiTheme="majorHAnsi" w:cstheme="majorHAnsi"/>
          <w:color w:val="000000" w:themeColor="text1"/>
          <w:sz w:val="24"/>
          <w:szCs w:val="24"/>
        </w:rPr>
        <w:t xml:space="preserve"> who can manipulate a cryptocurrency’s price. These whale activities are potentially dangerous for a network’s sustainability as they can operate outside the network’s ecosystem and make the entire ecosystem volatile, often leading to its crash entirely. For example, on May 07, in the wake of a large swap of </w:t>
      </w:r>
      <w:r w:rsidRPr="00C75640">
        <w:rPr>
          <w:rFonts w:asciiTheme="majorHAnsi" w:eastAsia="Times New Roman" w:hAnsiTheme="majorHAnsi" w:cstheme="majorHAnsi"/>
          <w:color w:val="000000" w:themeColor="text1"/>
          <w:sz w:val="24"/>
          <w:szCs w:val="24"/>
        </w:rPr>
        <w:lastRenderedPageBreak/>
        <w:t>UST on the Curve,</w:t>
      </w:r>
      <w:r w:rsidRPr="00C75640">
        <w:rPr>
          <w:rStyle w:val="FootnoteReference"/>
          <w:rFonts w:asciiTheme="majorHAnsi" w:eastAsia="Times New Roman" w:hAnsiTheme="majorHAnsi" w:cstheme="majorHAnsi"/>
          <w:color w:val="000000" w:themeColor="text1"/>
          <w:sz w:val="24"/>
          <w:szCs w:val="24"/>
        </w:rPr>
        <w:footnoteReference w:id="138"/>
      </w:r>
      <w:r w:rsidRPr="00C75640">
        <w:rPr>
          <w:rFonts w:asciiTheme="majorHAnsi" w:eastAsia="Times New Roman" w:hAnsiTheme="majorHAnsi" w:cstheme="majorHAnsi"/>
          <w:color w:val="000000" w:themeColor="text1"/>
          <w:sz w:val="24"/>
          <w:szCs w:val="24"/>
        </w:rPr>
        <w:t xml:space="preserve"> initiated by these “whales,” UST lost its peg to the US dollar,</w:t>
      </w:r>
      <w:r w:rsidRPr="00C75640">
        <w:rPr>
          <w:rStyle w:val="FootnoteReference"/>
          <w:rFonts w:asciiTheme="majorHAnsi" w:eastAsia="Times New Roman" w:hAnsiTheme="majorHAnsi" w:cstheme="majorHAnsi"/>
          <w:color w:val="000000" w:themeColor="text1"/>
          <w:sz w:val="24"/>
          <w:szCs w:val="24"/>
        </w:rPr>
        <w:t xml:space="preserve"> </w:t>
      </w:r>
      <w:r w:rsidRPr="00C75640">
        <w:rPr>
          <w:rStyle w:val="FootnoteReference"/>
          <w:rFonts w:asciiTheme="majorHAnsi" w:eastAsia="Times New Roman" w:hAnsiTheme="majorHAnsi" w:cstheme="majorHAnsi"/>
          <w:color w:val="000000" w:themeColor="text1"/>
          <w:sz w:val="24"/>
          <w:szCs w:val="24"/>
        </w:rPr>
        <w:footnoteReference w:id="139"/>
      </w:r>
      <w:r w:rsidRPr="00C75640">
        <w:rPr>
          <w:rFonts w:asciiTheme="majorHAnsi" w:eastAsia="Times New Roman" w:hAnsiTheme="majorHAnsi" w:cstheme="majorHAnsi"/>
          <w:color w:val="000000" w:themeColor="text1"/>
          <w:sz w:val="24"/>
          <w:szCs w:val="24"/>
        </w:rPr>
        <w:t xml:space="preserve"> which, in turn, led to a massive price crash for Luna.</w:t>
      </w:r>
      <w:r w:rsidRPr="00C75640">
        <w:rPr>
          <w:rStyle w:val="FootnoteReference"/>
          <w:rFonts w:asciiTheme="majorHAnsi" w:eastAsia="Times New Roman" w:hAnsiTheme="majorHAnsi" w:cstheme="majorHAnsi"/>
          <w:color w:val="000000" w:themeColor="text1"/>
          <w:sz w:val="24"/>
          <w:szCs w:val="24"/>
        </w:rPr>
        <w:footnoteReference w:id="140"/>
      </w:r>
      <w:r w:rsidRPr="00C75640">
        <w:rPr>
          <w:rFonts w:asciiTheme="majorHAnsi" w:eastAsia="Times New Roman" w:hAnsiTheme="majorHAnsi" w:cstheme="majorHAnsi"/>
          <w:color w:val="000000" w:themeColor="text1"/>
          <w:sz w:val="24"/>
          <w:szCs w:val="24"/>
        </w:rPr>
        <w:t xml:space="preserve">  The event, among many vulnerabilities, exposed the centralization risks of a blockchain platform. It showed that if several large holders independently decide that a network’s asset is at stake, it can have the power to swing the market and even crash.</w:t>
      </w:r>
      <w:r w:rsidRPr="00C75640">
        <w:rPr>
          <w:rFonts w:asciiTheme="majorHAnsi" w:hAnsiTheme="majorHAnsi" w:cstheme="majorHAnsi"/>
          <w:color w:val="000000" w:themeColor="text1"/>
          <w:sz w:val="24"/>
          <w:szCs w:val="24"/>
        </w:rPr>
        <w:t xml:space="preserve"> </w:t>
      </w:r>
    </w:p>
    <w:p w14:paraId="4D29724E" w14:textId="77777777" w:rsidR="00C67405" w:rsidRPr="00C75640" w:rsidRDefault="00C67405" w:rsidP="00B05120">
      <w:pPr>
        <w:spacing w:line="240" w:lineRule="auto"/>
        <w:jc w:val="both"/>
        <w:rPr>
          <w:rFonts w:asciiTheme="majorHAnsi" w:hAnsiTheme="majorHAnsi" w:cstheme="majorHAnsi"/>
          <w:color w:val="000000" w:themeColor="text1"/>
          <w:sz w:val="24"/>
          <w:szCs w:val="24"/>
        </w:rPr>
      </w:pPr>
    </w:p>
    <w:p w14:paraId="6CBB9FAC" w14:textId="09A901A8" w:rsidR="002B6331" w:rsidRPr="0037170C" w:rsidRDefault="00DD45E2" w:rsidP="00A32DB8">
      <w:pPr>
        <w:pStyle w:val="Heading2"/>
        <w:numPr>
          <w:ilvl w:val="0"/>
          <w:numId w:val="3"/>
        </w:numPr>
        <w:spacing w:before="0" w:after="0"/>
        <w:rPr>
          <w:rFonts w:asciiTheme="majorHAnsi" w:hAnsiTheme="majorHAnsi" w:cstheme="majorHAnsi"/>
          <w:b/>
          <w:bCs/>
          <w:color w:val="000000" w:themeColor="text1"/>
          <w:sz w:val="24"/>
          <w:szCs w:val="24"/>
        </w:rPr>
      </w:pPr>
      <w:bookmarkStart w:id="14" w:name="_Toc128496865"/>
      <w:bookmarkStart w:id="15" w:name="_Toc128496939"/>
      <w:bookmarkStart w:id="16" w:name="_Toc145698987"/>
      <w:bookmarkStart w:id="17" w:name="_Toc128496941"/>
      <w:bookmarkEnd w:id="14"/>
      <w:bookmarkEnd w:id="15"/>
      <w:r w:rsidRPr="0037170C">
        <w:rPr>
          <w:rFonts w:asciiTheme="majorHAnsi" w:hAnsiTheme="majorHAnsi" w:cstheme="majorHAnsi"/>
          <w:b/>
          <w:bCs/>
          <w:color w:val="000000" w:themeColor="text1"/>
          <w:sz w:val="24"/>
          <w:szCs w:val="24"/>
        </w:rPr>
        <w:t>Centralization risks and failure of crypto projects</w:t>
      </w:r>
      <w:r w:rsidR="006C6308" w:rsidRPr="0037170C">
        <w:rPr>
          <w:rFonts w:asciiTheme="majorHAnsi" w:hAnsiTheme="majorHAnsi" w:cstheme="majorHAnsi"/>
          <w:b/>
          <w:bCs/>
          <w:color w:val="000000" w:themeColor="text1"/>
          <w:sz w:val="24"/>
          <w:szCs w:val="24"/>
        </w:rPr>
        <w:t>: The Example of FTX and Ronin</w:t>
      </w:r>
      <w:bookmarkEnd w:id="16"/>
    </w:p>
    <w:p w14:paraId="53666FC8" w14:textId="77777777" w:rsidR="0037170C" w:rsidRPr="0037170C" w:rsidRDefault="0037170C" w:rsidP="0037170C"/>
    <w:bookmarkEnd w:id="17"/>
    <w:p w14:paraId="17664B41" w14:textId="77777777" w:rsidR="0091002A" w:rsidRPr="00C75640" w:rsidRDefault="009B7A32" w:rsidP="00B05120">
      <w:pPr>
        <w:spacing w:line="240" w:lineRule="auto"/>
        <w:jc w:val="both"/>
        <w:rPr>
          <w:rFonts w:asciiTheme="majorHAnsi"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Blockchain’s</w:t>
      </w:r>
      <w:r w:rsidR="00D309A1" w:rsidRPr="00C75640">
        <w:rPr>
          <w:rFonts w:asciiTheme="majorHAnsi" w:eastAsia="Times New Roman" w:hAnsiTheme="majorHAnsi" w:cstheme="majorHAnsi"/>
          <w:color w:val="000000" w:themeColor="text1"/>
          <w:sz w:val="24"/>
          <w:szCs w:val="24"/>
        </w:rPr>
        <w:t xml:space="preserve"> centralization </w:t>
      </w:r>
      <w:r w:rsidRPr="00C75640">
        <w:rPr>
          <w:rFonts w:asciiTheme="majorHAnsi" w:eastAsia="Times New Roman" w:hAnsiTheme="majorHAnsi" w:cstheme="majorHAnsi"/>
          <w:color w:val="000000" w:themeColor="text1"/>
          <w:sz w:val="24"/>
          <w:szCs w:val="24"/>
        </w:rPr>
        <w:t xml:space="preserve">risk </w:t>
      </w:r>
      <w:r w:rsidR="00D309A1" w:rsidRPr="00C75640">
        <w:rPr>
          <w:rFonts w:asciiTheme="majorHAnsi" w:eastAsia="Times New Roman" w:hAnsiTheme="majorHAnsi" w:cstheme="majorHAnsi"/>
          <w:color w:val="000000" w:themeColor="text1"/>
          <w:sz w:val="24"/>
          <w:szCs w:val="24"/>
        </w:rPr>
        <w:t xml:space="preserve">was evidenced in the collapse of </w:t>
      </w:r>
      <w:r w:rsidR="000C1DB2" w:rsidRPr="00C75640">
        <w:rPr>
          <w:rFonts w:asciiTheme="majorHAnsi" w:eastAsia="Times New Roman" w:hAnsiTheme="majorHAnsi" w:cstheme="majorHAnsi"/>
          <w:color w:val="000000" w:themeColor="text1"/>
          <w:sz w:val="24"/>
          <w:szCs w:val="24"/>
        </w:rPr>
        <w:t>FTX</w:t>
      </w:r>
      <w:r w:rsidR="00D309A1" w:rsidRPr="00C75640">
        <w:rPr>
          <w:rFonts w:asciiTheme="majorHAnsi" w:eastAsia="Times New Roman" w:hAnsiTheme="majorHAnsi" w:cstheme="majorHAnsi"/>
          <w:color w:val="000000" w:themeColor="text1"/>
          <w:sz w:val="24"/>
          <w:szCs w:val="24"/>
        </w:rPr>
        <w:t xml:space="preserve">— </w:t>
      </w:r>
      <w:r w:rsidR="00D309A1" w:rsidRPr="00C75640">
        <w:rPr>
          <w:rFonts w:asciiTheme="majorHAnsi" w:hAnsiTheme="majorHAnsi" w:cstheme="majorHAnsi"/>
          <w:color w:val="000000" w:themeColor="text1"/>
          <w:sz w:val="24"/>
          <w:szCs w:val="24"/>
        </w:rPr>
        <w:t>one of the leading centralized cryptocurrency exchanges with more than one million users, specializing in trading derivatives and leveraged products</w:t>
      </w:r>
      <w:r w:rsidR="00D309A1" w:rsidRPr="00C75640">
        <w:rPr>
          <w:rFonts w:asciiTheme="majorHAnsi" w:eastAsia="Times New Roman" w:hAnsiTheme="majorHAnsi" w:cstheme="majorHAnsi"/>
          <w:color w:val="000000" w:themeColor="text1"/>
          <w:sz w:val="24"/>
          <w:szCs w:val="24"/>
        </w:rPr>
        <w:t xml:space="preserve">. </w:t>
      </w:r>
      <w:r w:rsidR="00D309A1" w:rsidRPr="00C75640">
        <w:rPr>
          <w:rFonts w:asciiTheme="majorHAnsi" w:hAnsiTheme="majorHAnsi" w:cstheme="majorHAnsi"/>
          <w:color w:val="000000" w:themeColor="text1"/>
          <w:sz w:val="24"/>
          <w:szCs w:val="24"/>
        </w:rPr>
        <w:t xml:space="preserve">It also </w:t>
      </w:r>
      <w:r w:rsidRPr="00C75640">
        <w:rPr>
          <w:rFonts w:asciiTheme="majorHAnsi" w:hAnsiTheme="majorHAnsi" w:cstheme="majorHAnsi"/>
          <w:color w:val="000000" w:themeColor="text1"/>
          <w:sz w:val="24"/>
          <w:szCs w:val="24"/>
        </w:rPr>
        <w:t>acts</w:t>
      </w:r>
      <w:r w:rsidR="00D309A1" w:rsidRPr="00C75640">
        <w:rPr>
          <w:rFonts w:asciiTheme="majorHAnsi" w:hAnsiTheme="majorHAnsi" w:cstheme="majorHAnsi"/>
          <w:color w:val="000000" w:themeColor="text1"/>
          <w:sz w:val="24"/>
          <w:szCs w:val="24"/>
        </w:rPr>
        <w:t xml:space="preserve"> as a spot market for more than 300 cryptocurrencies. On November 11, 2022, the FTX, its sister firm Almeda Research, and 130 other companies affiliated with the FTX filed for bankruptcy following a severe liquid crunch.</w:t>
      </w:r>
      <w:r w:rsidR="00D309A1" w:rsidRPr="00C75640">
        <w:rPr>
          <w:rStyle w:val="FootnoteReference"/>
          <w:rFonts w:asciiTheme="majorHAnsi" w:hAnsiTheme="majorHAnsi" w:cstheme="majorHAnsi"/>
          <w:color w:val="000000" w:themeColor="text1"/>
          <w:sz w:val="24"/>
          <w:szCs w:val="24"/>
        </w:rPr>
        <w:footnoteReference w:id="141"/>
      </w:r>
      <w:r w:rsidR="00D309A1" w:rsidRPr="00C75640">
        <w:rPr>
          <w:rFonts w:asciiTheme="majorHAnsi" w:hAnsiTheme="majorHAnsi" w:cstheme="majorHAnsi"/>
          <w:color w:val="000000" w:themeColor="text1"/>
          <w:sz w:val="24"/>
          <w:szCs w:val="24"/>
        </w:rPr>
        <w:t xml:space="preserve"> Before the collapse, FTX was valued at $32 billion.</w:t>
      </w:r>
      <w:r w:rsidR="00D309A1" w:rsidRPr="00C75640">
        <w:rPr>
          <w:rStyle w:val="FootnoteReference"/>
          <w:rFonts w:asciiTheme="majorHAnsi" w:hAnsiTheme="majorHAnsi" w:cstheme="majorHAnsi"/>
          <w:color w:val="000000" w:themeColor="text1"/>
          <w:sz w:val="24"/>
          <w:szCs w:val="24"/>
        </w:rPr>
        <w:footnoteReference w:id="142"/>
      </w:r>
      <w:r w:rsidR="00D309A1" w:rsidRPr="00C75640">
        <w:rPr>
          <w:rFonts w:asciiTheme="majorHAnsi" w:hAnsiTheme="majorHAnsi" w:cstheme="majorHAnsi"/>
          <w:color w:val="000000" w:themeColor="text1"/>
          <w:sz w:val="24"/>
          <w:szCs w:val="24"/>
        </w:rPr>
        <w:t xml:space="preserve"> However, when the turbulence hit the market, the FTX was holding only $900 million in liquid assets against USD 13.86 billion in liabilities</w:t>
      </w:r>
      <w:r w:rsidRPr="00C75640">
        <w:rPr>
          <w:rFonts w:asciiTheme="majorHAnsi" w:hAnsiTheme="majorHAnsi" w:cstheme="majorHAnsi"/>
          <w:color w:val="000000" w:themeColor="text1"/>
          <w:sz w:val="24"/>
          <w:szCs w:val="24"/>
        </w:rPr>
        <w:t>,</w:t>
      </w:r>
      <w:r w:rsidR="00D309A1" w:rsidRPr="00C75640">
        <w:rPr>
          <w:rFonts w:asciiTheme="majorHAnsi" w:hAnsiTheme="majorHAnsi" w:cstheme="majorHAnsi"/>
          <w:color w:val="000000" w:themeColor="text1"/>
          <w:sz w:val="24"/>
          <w:szCs w:val="24"/>
        </w:rPr>
        <w:t xml:space="preserve"> leading to its collapse and freezing millions of its </w:t>
      </w:r>
      <w:r w:rsidRPr="00C75640">
        <w:rPr>
          <w:rFonts w:asciiTheme="majorHAnsi" w:hAnsiTheme="majorHAnsi" w:cstheme="majorHAnsi"/>
          <w:color w:val="000000" w:themeColor="text1"/>
          <w:sz w:val="24"/>
          <w:szCs w:val="24"/>
        </w:rPr>
        <w:t>users’</w:t>
      </w:r>
      <w:r w:rsidR="00D309A1" w:rsidRPr="00C75640">
        <w:rPr>
          <w:rFonts w:asciiTheme="majorHAnsi" w:hAnsiTheme="majorHAnsi" w:cstheme="majorHAnsi"/>
          <w:color w:val="000000" w:themeColor="text1"/>
          <w:sz w:val="24"/>
          <w:szCs w:val="24"/>
        </w:rPr>
        <w:t xml:space="preserve"> wallets.</w:t>
      </w:r>
      <w:r w:rsidR="00D309A1" w:rsidRPr="00C75640">
        <w:rPr>
          <w:rStyle w:val="FootnoteReference"/>
          <w:rFonts w:asciiTheme="majorHAnsi" w:hAnsiTheme="majorHAnsi" w:cstheme="majorHAnsi"/>
          <w:color w:val="000000" w:themeColor="text1"/>
          <w:sz w:val="24"/>
          <w:szCs w:val="24"/>
        </w:rPr>
        <w:footnoteReference w:id="143"/>
      </w:r>
      <w:r w:rsidR="00D309A1" w:rsidRPr="00C75640">
        <w:rPr>
          <w:rFonts w:asciiTheme="majorHAnsi" w:hAnsiTheme="majorHAnsi" w:cstheme="majorHAnsi"/>
          <w:color w:val="000000" w:themeColor="text1"/>
          <w:sz w:val="24"/>
          <w:szCs w:val="24"/>
        </w:rPr>
        <w:t xml:space="preserve"> </w:t>
      </w:r>
    </w:p>
    <w:p w14:paraId="24000DC0" w14:textId="77777777" w:rsidR="0091002A" w:rsidRPr="00C75640" w:rsidRDefault="0091002A" w:rsidP="00B05120">
      <w:pPr>
        <w:spacing w:line="240" w:lineRule="auto"/>
        <w:jc w:val="both"/>
        <w:rPr>
          <w:rFonts w:asciiTheme="majorHAnsi" w:hAnsiTheme="majorHAnsi" w:cstheme="majorHAnsi"/>
          <w:color w:val="000000" w:themeColor="text1"/>
          <w:sz w:val="24"/>
          <w:szCs w:val="24"/>
        </w:rPr>
      </w:pPr>
    </w:p>
    <w:p w14:paraId="6E611835" w14:textId="1E859F41" w:rsidR="0091002A" w:rsidRPr="00C75640" w:rsidRDefault="00D309A1" w:rsidP="00B05120">
      <w:pPr>
        <w:spacing w:line="240" w:lineRule="auto"/>
        <w:jc w:val="both"/>
        <w:rPr>
          <w:rFonts w:asciiTheme="majorHAnsi" w:hAnsiTheme="majorHAnsi" w:cstheme="majorHAnsi"/>
          <w:color w:val="000000" w:themeColor="text1"/>
          <w:sz w:val="24"/>
          <w:szCs w:val="24"/>
        </w:rPr>
      </w:pPr>
      <w:r w:rsidRPr="00C75640">
        <w:rPr>
          <w:rFonts w:asciiTheme="majorHAnsi" w:hAnsiTheme="majorHAnsi" w:cstheme="majorHAnsi"/>
          <w:color w:val="000000" w:themeColor="text1"/>
          <w:sz w:val="24"/>
          <w:szCs w:val="24"/>
        </w:rPr>
        <w:t>As the contagion spilled in the crypto world, more companies’ exposure to FTX came to light.</w:t>
      </w:r>
      <w:r w:rsidRPr="00C75640">
        <w:rPr>
          <w:rStyle w:val="FootnoteReference"/>
          <w:rFonts w:asciiTheme="majorHAnsi" w:hAnsiTheme="majorHAnsi" w:cstheme="majorHAnsi"/>
          <w:color w:val="000000" w:themeColor="text1"/>
          <w:sz w:val="24"/>
          <w:szCs w:val="24"/>
        </w:rPr>
        <w:footnoteReference w:id="144"/>
      </w:r>
      <w:r w:rsidRPr="00C75640">
        <w:rPr>
          <w:rFonts w:asciiTheme="majorHAnsi" w:hAnsiTheme="majorHAnsi" w:cstheme="majorHAnsi"/>
          <w:color w:val="000000" w:themeColor="text1"/>
          <w:sz w:val="24"/>
          <w:szCs w:val="24"/>
        </w:rPr>
        <w:t xml:space="preserve"> For example, crypto lender Genesis sought an emergency loan of $1 billion due to its liquidity crunch.</w:t>
      </w:r>
      <w:r w:rsidR="00F6691F" w:rsidRPr="00C75640">
        <w:rPr>
          <w:rFonts w:asciiTheme="majorHAnsi" w:hAnsiTheme="majorHAnsi" w:cstheme="majorHAnsi"/>
          <w:color w:val="000000" w:themeColor="text1"/>
          <w:sz w:val="24"/>
          <w:szCs w:val="24"/>
        </w:rPr>
        <w:t xml:space="preserve"> </w:t>
      </w:r>
      <w:r w:rsidRPr="00C75640">
        <w:rPr>
          <w:rFonts w:asciiTheme="majorHAnsi" w:hAnsiTheme="majorHAnsi" w:cstheme="majorHAnsi"/>
          <w:color w:val="000000" w:themeColor="text1"/>
          <w:sz w:val="24"/>
          <w:szCs w:val="24"/>
        </w:rPr>
        <w:t xml:space="preserve">Subsequently, Genesis was forced to suspend users’ cryptocurrency </w:t>
      </w:r>
      <w:r w:rsidRPr="00C75640">
        <w:rPr>
          <w:rFonts w:asciiTheme="majorHAnsi" w:hAnsiTheme="majorHAnsi" w:cstheme="majorHAnsi"/>
          <w:color w:val="000000" w:themeColor="text1"/>
          <w:sz w:val="24"/>
          <w:szCs w:val="24"/>
        </w:rPr>
        <w:lastRenderedPageBreak/>
        <w:t>withdrawal as liquidation requests exceeded their current liquidity</w:t>
      </w:r>
      <w:r w:rsidRPr="00C75640">
        <w:rPr>
          <w:rStyle w:val="FootnoteReference"/>
          <w:rFonts w:asciiTheme="majorHAnsi" w:hAnsiTheme="majorHAnsi" w:cstheme="majorHAnsi"/>
          <w:color w:val="000000" w:themeColor="text1"/>
          <w:sz w:val="24"/>
          <w:szCs w:val="24"/>
        </w:rPr>
        <w:footnoteReference w:id="145"/>
      </w:r>
      <w:r w:rsidRPr="00C75640">
        <w:rPr>
          <w:rFonts w:asciiTheme="majorHAnsi" w:hAnsiTheme="majorHAnsi" w:cstheme="majorHAnsi"/>
          <w:color w:val="000000" w:themeColor="text1"/>
          <w:sz w:val="24"/>
          <w:szCs w:val="24"/>
        </w:rPr>
        <w:t xml:space="preserve"> and required an additional $140 million equity infusion.</w:t>
      </w:r>
      <w:r w:rsidRPr="00C75640">
        <w:rPr>
          <w:rStyle w:val="FootnoteReference"/>
          <w:rFonts w:asciiTheme="majorHAnsi" w:hAnsiTheme="majorHAnsi" w:cstheme="majorHAnsi"/>
          <w:color w:val="000000" w:themeColor="text1"/>
          <w:sz w:val="24"/>
          <w:szCs w:val="24"/>
        </w:rPr>
        <w:footnoteReference w:id="146"/>
      </w:r>
      <w:r w:rsidRPr="00C75640">
        <w:rPr>
          <w:rFonts w:asciiTheme="majorHAnsi" w:hAnsiTheme="majorHAnsi" w:cstheme="majorHAnsi"/>
          <w:color w:val="000000" w:themeColor="text1"/>
          <w:sz w:val="24"/>
          <w:szCs w:val="24"/>
        </w:rPr>
        <w:t xml:space="preserve"> Later, Genesis filed for its bankruptcy.</w:t>
      </w:r>
      <w:r w:rsidRPr="00C75640">
        <w:rPr>
          <w:rStyle w:val="FootnoteReference"/>
          <w:rFonts w:asciiTheme="majorHAnsi" w:eastAsia="Times New Roman" w:hAnsiTheme="majorHAnsi" w:cstheme="majorHAnsi"/>
          <w:color w:val="000000" w:themeColor="text1"/>
          <w:sz w:val="24"/>
          <w:szCs w:val="24"/>
        </w:rPr>
        <w:footnoteReference w:id="147"/>
      </w:r>
      <w:r w:rsidRPr="00C75640">
        <w:rPr>
          <w:rFonts w:asciiTheme="majorHAnsi" w:hAnsiTheme="majorHAnsi" w:cstheme="majorHAnsi"/>
          <w:color w:val="000000" w:themeColor="text1"/>
          <w:sz w:val="24"/>
          <w:szCs w:val="24"/>
        </w:rPr>
        <w:t xml:space="preserve"> Gemini also restricted customers’ withdrawals in the wake of an outflow rush.</w:t>
      </w:r>
      <w:r w:rsidRPr="00C75640">
        <w:rPr>
          <w:rStyle w:val="FootnoteReference"/>
          <w:rFonts w:asciiTheme="majorHAnsi" w:hAnsiTheme="majorHAnsi" w:cstheme="majorHAnsi"/>
          <w:color w:val="000000" w:themeColor="text1"/>
          <w:sz w:val="24"/>
          <w:szCs w:val="24"/>
        </w:rPr>
        <w:footnoteReference w:id="148"/>
      </w:r>
    </w:p>
    <w:p w14:paraId="43278FB3" w14:textId="77777777" w:rsidR="00682B91" w:rsidRPr="00C75640" w:rsidRDefault="00682B91" w:rsidP="00B05120">
      <w:pPr>
        <w:spacing w:line="240" w:lineRule="auto"/>
        <w:jc w:val="both"/>
        <w:rPr>
          <w:rFonts w:asciiTheme="majorHAnsi" w:hAnsiTheme="majorHAnsi" w:cstheme="majorHAnsi"/>
          <w:color w:val="000000" w:themeColor="text1"/>
          <w:sz w:val="24"/>
          <w:szCs w:val="24"/>
        </w:rPr>
      </w:pPr>
    </w:p>
    <w:p w14:paraId="652A5D55" w14:textId="1EF996B8" w:rsidR="00682B91" w:rsidRPr="00C75640" w:rsidRDefault="009E6B6A" w:rsidP="00B05120">
      <w:pPr>
        <w:spacing w:line="240" w:lineRule="auto"/>
        <w:jc w:val="both"/>
        <w:rPr>
          <w:rFonts w:asciiTheme="majorHAnsi" w:hAnsiTheme="majorHAnsi" w:cstheme="majorHAnsi"/>
          <w:color w:val="000000" w:themeColor="text1"/>
          <w:sz w:val="24"/>
          <w:szCs w:val="24"/>
        </w:rPr>
      </w:pPr>
      <w:r w:rsidRPr="00C75640">
        <w:rPr>
          <w:rFonts w:asciiTheme="majorHAnsi" w:hAnsiTheme="majorHAnsi" w:cstheme="majorHAnsi"/>
          <w:color w:val="000000" w:themeColor="text1"/>
          <w:sz w:val="24"/>
          <w:szCs w:val="24"/>
        </w:rPr>
        <w:t>Some contend that the FTX collapse can be attributed solely to the lack of effective governance.</w:t>
      </w:r>
      <w:r w:rsidR="002B6331" w:rsidRPr="00C75640">
        <w:rPr>
          <w:rStyle w:val="FootnoteReference"/>
          <w:rFonts w:asciiTheme="majorHAnsi" w:hAnsiTheme="majorHAnsi" w:cstheme="majorHAnsi"/>
          <w:color w:val="000000" w:themeColor="text1"/>
          <w:sz w:val="24"/>
          <w:szCs w:val="24"/>
        </w:rPr>
        <w:footnoteReference w:id="149"/>
      </w:r>
      <w:r w:rsidRPr="00C75640">
        <w:rPr>
          <w:rFonts w:asciiTheme="majorHAnsi" w:hAnsiTheme="majorHAnsi" w:cstheme="majorHAnsi"/>
          <w:color w:val="000000" w:themeColor="text1"/>
          <w:sz w:val="24"/>
          <w:szCs w:val="24"/>
        </w:rPr>
        <w:t xml:space="preserve"> It alleged that the FTX conducted operations both within and outside the United States and functioned without a board of directors. Consequently, executive authority was centralized among a select few individuals who demonstrated a complete lack of concern for the welfare of investors and shareholders.</w:t>
      </w:r>
      <w:r w:rsidR="00682B91" w:rsidRPr="00C75640">
        <w:rPr>
          <w:rStyle w:val="FootnoteReference"/>
          <w:rFonts w:asciiTheme="majorHAnsi" w:hAnsiTheme="majorHAnsi" w:cstheme="majorHAnsi"/>
          <w:color w:val="000000" w:themeColor="text1"/>
          <w:sz w:val="24"/>
          <w:szCs w:val="24"/>
        </w:rPr>
        <w:footnoteReference w:id="150"/>
      </w:r>
      <w:r w:rsidRPr="00C75640">
        <w:rPr>
          <w:rFonts w:asciiTheme="majorHAnsi" w:hAnsiTheme="majorHAnsi" w:cstheme="majorHAnsi"/>
          <w:color w:val="000000" w:themeColor="text1"/>
          <w:sz w:val="24"/>
          <w:szCs w:val="24"/>
        </w:rPr>
        <w:t xml:space="preserve"> They made capricious and risky investment choices. Additionally, the company failed to maintain accurate financial records of customer funds and apparently employed software to hide the mishandling of customer funds.</w:t>
      </w:r>
      <w:r w:rsidRPr="00C75640">
        <w:rPr>
          <w:rStyle w:val="FootnoteReference"/>
          <w:rFonts w:asciiTheme="majorHAnsi" w:hAnsiTheme="majorHAnsi" w:cstheme="majorHAnsi"/>
          <w:color w:val="000000" w:themeColor="text1"/>
          <w:sz w:val="24"/>
          <w:szCs w:val="24"/>
        </w:rPr>
        <w:footnoteReference w:id="151"/>
      </w:r>
      <w:r w:rsidR="00682B91" w:rsidRPr="00C75640">
        <w:rPr>
          <w:rFonts w:asciiTheme="majorHAnsi" w:hAnsiTheme="majorHAnsi" w:cstheme="majorHAnsi"/>
          <w:color w:val="000000" w:themeColor="text1"/>
          <w:sz w:val="24"/>
          <w:szCs w:val="24"/>
        </w:rPr>
        <w:t xml:space="preserve"> Instead of holding any money, it borrowed billions from FTX users, unreported to its investors and stakeholders.</w:t>
      </w:r>
      <w:r w:rsidR="00682B91" w:rsidRPr="00C75640">
        <w:rPr>
          <w:rStyle w:val="FootnoteReference"/>
          <w:rFonts w:asciiTheme="majorHAnsi" w:hAnsiTheme="majorHAnsi" w:cstheme="majorHAnsi"/>
          <w:color w:val="000000" w:themeColor="text1"/>
          <w:sz w:val="24"/>
          <w:szCs w:val="24"/>
        </w:rPr>
        <w:footnoteReference w:id="152"/>
      </w:r>
      <w:r w:rsidR="00682B91" w:rsidRPr="00C75640">
        <w:rPr>
          <w:rFonts w:asciiTheme="majorHAnsi" w:hAnsiTheme="majorHAnsi" w:cstheme="majorHAnsi"/>
          <w:color w:val="000000" w:themeColor="text1"/>
          <w:sz w:val="24"/>
          <w:szCs w:val="24"/>
        </w:rPr>
        <w:t xml:space="preserve"> Therefore, the financial information they had access to about the company’s health was inaccurate due to a flawed accounting method.</w:t>
      </w:r>
      <w:r w:rsidR="00682B91" w:rsidRPr="00C75640">
        <w:rPr>
          <w:rStyle w:val="FootnoteReference"/>
          <w:rFonts w:asciiTheme="majorHAnsi" w:hAnsiTheme="majorHAnsi" w:cstheme="majorHAnsi"/>
          <w:color w:val="000000" w:themeColor="text1"/>
          <w:sz w:val="24"/>
          <w:szCs w:val="24"/>
        </w:rPr>
        <w:footnoteReference w:id="153"/>
      </w:r>
      <w:r w:rsidR="00682B91" w:rsidRPr="00C75640">
        <w:rPr>
          <w:rFonts w:asciiTheme="majorHAnsi" w:hAnsiTheme="majorHAnsi" w:cstheme="majorHAnsi"/>
          <w:color w:val="000000" w:themeColor="text1"/>
          <w:sz w:val="24"/>
          <w:szCs w:val="24"/>
        </w:rPr>
        <w:t xml:space="preserve"> Customers’ deposits held by FTX did not appear on the company’s balance sheet.</w:t>
      </w:r>
      <w:r w:rsidR="00682B91" w:rsidRPr="00C75640">
        <w:rPr>
          <w:rStyle w:val="FootnoteReference"/>
          <w:rFonts w:asciiTheme="majorHAnsi" w:hAnsiTheme="majorHAnsi" w:cstheme="majorHAnsi"/>
          <w:color w:val="000000" w:themeColor="text1"/>
          <w:sz w:val="24"/>
          <w:szCs w:val="24"/>
        </w:rPr>
        <w:footnoteReference w:id="154"/>
      </w:r>
      <w:r w:rsidR="00682B91" w:rsidRPr="00C75640">
        <w:rPr>
          <w:rFonts w:asciiTheme="majorHAnsi" w:hAnsiTheme="majorHAnsi" w:cstheme="majorHAnsi"/>
          <w:color w:val="000000" w:themeColor="text1"/>
          <w:sz w:val="24"/>
          <w:szCs w:val="24"/>
        </w:rPr>
        <w:t xml:space="preserve"> Finally, due to the absence of any regulatory framework, the failing cryptocurrency exchanges could not avail of any emergency lending facilities, leading to the massive collapse of FTX and depriving millions of users of their valuable resources.</w:t>
      </w:r>
    </w:p>
    <w:p w14:paraId="57C2BDE7" w14:textId="77777777" w:rsidR="006A42C8" w:rsidRPr="00C75640" w:rsidRDefault="006A42C8" w:rsidP="00B05120">
      <w:pPr>
        <w:spacing w:line="240" w:lineRule="auto"/>
        <w:jc w:val="both"/>
        <w:rPr>
          <w:rFonts w:asciiTheme="majorHAnsi" w:hAnsiTheme="majorHAnsi" w:cstheme="majorHAnsi"/>
          <w:color w:val="000000" w:themeColor="text1"/>
          <w:sz w:val="24"/>
          <w:szCs w:val="24"/>
        </w:rPr>
      </w:pPr>
    </w:p>
    <w:p w14:paraId="6964CDDD" w14:textId="77777777" w:rsidR="006A42C8" w:rsidRPr="00C75640" w:rsidRDefault="006A42C8"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lastRenderedPageBreak/>
        <w:t xml:space="preserve">Table 2: The largest cryptocurrency </w:t>
      </w:r>
    </w:p>
    <w:p w14:paraId="5B3A928A" w14:textId="77777777" w:rsidR="006A42C8" w:rsidRPr="00C75640" w:rsidRDefault="006A42C8" w:rsidP="00B05120">
      <w:pPr>
        <w:spacing w:line="240" w:lineRule="auto"/>
        <w:jc w:val="both"/>
        <w:rPr>
          <w:rFonts w:asciiTheme="majorHAnsi" w:eastAsia="Times New Roman" w:hAnsiTheme="majorHAnsi" w:cstheme="majorHAnsi"/>
          <w:color w:val="000000" w:themeColor="text1"/>
          <w:sz w:val="24"/>
          <w:szCs w:val="24"/>
        </w:rPr>
      </w:pPr>
    </w:p>
    <w:tbl>
      <w:tblPr>
        <w:tblStyle w:val="TableGrid"/>
        <w:tblW w:w="0" w:type="auto"/>
        <w:tblInd w:w="1086" w:type="dxa"/>
        <w:tblLook w:val="04A0" w:firstRow="1" w:lastRow="0" w:firstColumn="1" w:lastColumn="0" w:noHBand="0" w:noVBand="1"/>
      </w:tblPr>
      <w:tblGrid>
        <w:gridCol w:w="2610"/>
        <w:gridCol w:w="1440"/>
      </w:tblGrid>
      <w:tr w:rsidR="00C75640" w:rsidRPr="00C75640" w14:paraId="43062BBC" w14:textId="77777777" w:rsidTr="00EF1DCB">
        <w:trPr>
          <w:trHeight w:val="300"/>
        </w:trPr>
        <w:tc>
          <w:tcPr>
            <w:tcW w:w="2610" w:type="dxa"/>
          </w:tcPr>
          <w:p w14:paraId="7114B09D" w14:textId="77777777" w:rsidR="006A42C8" w:rsidRPr="00C75640" w:rsidRDefault="006A42C8" w:rsidP="00B05120">
            <w:pPr>
              <w:spacing w:after="0"/>
              <w:jc w:val="center"/>
              <w:rPr>
                <w:rFonts w:eastAsia="Times New Roman" w:cstheme="majorHAnsi"/>
                <w:b/>
                <w:bCs/>
                <w:color w:val="000000" w:themeColor="text1"/>
                <w:sz w:val="24"/>
                <w:szCs w:val="24"/>
              </w:rPr>
            </w:pPr>
            <w:r w:rsidRPr="00C75640">
              <w:rPr>
                <w:rFonts w:eastAsia="Times New Roman" w:cstheme="majorHAnsi"/>
                <w:b/>
                <w:bCs/>
                <w:color w:val="000000" w:themeColor="text1"/>
                <w:sz w:val="24"/>
                <w:szCs w:val="24"/>
              </w:rPr>
              <w:t>Networks falling to victims of hacks</w:t>
            </w:r>
          </w:p>
        </w:tc>
        <w:tc>
          <w:tcPr>
            <w:tcW w:w="1440" w:type="dxa"/>
          </w:tcPr>
          <w:p w14:paraId="41C87A3C" w14:textId="77777777" w:rsidR="006A42C8" w:rsidRPr="00C75640" w:rsidRDefault="006A42C8" w:rsidP="00B05120">
            <w:pPr>
              <w:spacing w:after="0"/>
              <w:jc w:val="center"/>
              <w:rPr>
                <w:rFonts w:eastAsia="Times New Roman" w:cstheme="majorHAnsi"/>
                <w:b/>
                <w:bCs/>
                <w:color w:val="000000" w:themeColor="text1"/>
                <w:sz w:val="24"/>
                <w:szCs w:val="24"/>
              </w:rPr>
            </w:pPr>
            <w:r w:rsidRPr="00C75640">
              <w:rPr>
                <w:rFonts w:eastAsia="Times New Roman" w:cstheme="majorHAnsi"/>
                <w:b/>
                <w:bCs/>
                <w:color w:val="000000" w:themeColor="text1"/>
                <w:sz w:val="24"/>
                <w:szCs w:val="24"/>
              </w:rPr>
              <w:t>Amount hacked ($)</w:t>
            </w:r>
          </w:p>
        </w:tc>
      </w:tr>
      <w:tr w:rsidR="00C75640" w:rsidRPr="00C75640" w14:paraId="47852976" w14:textId="77777777" w:rsidTr="00EF1DCB">
        <w:trPr>
          <w:trHeight w:val="300"/>
        </w:trPr>
        <w:tc>
          <w:tcPr>
            <w:tcW w:w="2610" w:type="dxa"/>
          </w:tcPr>
          <w:p w14:paraId="5EC8A044"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Ronin Network</w:t>
            </w:r>
          </w:p>
        </w:tc>
        <w:tc>
          <w:tcPr>
            <w:tcW w:w="1440" w:type="dxa"/>
          </w:tcPr>
          <w:p w14:paraId="51B929CB"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625</w:t>
            </w:r>
          </w:p>
        </w:tc>
      </w:tr>
      <w:tr w:rsidR="00C75640" w:rsidRPr="00C75640" w14:paraId="35358D7D" w14:textId="77777777" w:rsidTr="00EF1DCB">
        <w:trPr>
          <w:trHeight w:val="300"/>
        </w:trPr>
        <w:tc>
          <w:tcPr>
            <w:tcW w:w="2610" w:type="dxa"/>
          </w:tcPr>
          <w:p w14:paraId="5A94701A"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Poly Network</w:t>
            </w:r>
          </w:p>
        </w:tc>
        <w:tc>
          <w:tcPr>
            <w:tcW w:w="1440" w:type="dxa"/>
          </w:tcPr>
          <w:p w14:paraId="0B9D864A"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611</w:t>
            </w:r>
          </w:p>
        </w:tc>
      </w:tr>
      <w:tr w:rsidR="00C75640" w:rsidRPr="00C75640" w14:paraId="4C24CE94" w14:textId="77777777" w:rsidTr="00EF1DCB">
        <w:trPr>
          <w:trHeight w:val="300"/>
        </w:trPr>
        <w:tc>
          <w:tcPr>
            <w:tcW w:w="2610" w:type="dxa"/>
          </w:tcPr>
          <w:p w14:paraId="6281CE9F"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FTX</w:t>
            </w:r>
          </w:p>
        </w:tc>
        <w:tc>
          <w:tcPr>
            <w:tcW w:w="1440" w:type="dxa"/>
          </w:tcPr>
          <w:p w14:paraId="28E09E47"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600</w:t>
            </w:r>
          </w:p>
        </w:tc>
      </w:tr>
      <w:tr w:rsidR="00C75640" w:rsidRPr="00C75640" w14:paraId="3C7E34CA" w14:textId="77777777" w:rsidTr="00EF1DCB">
        <w:trPr>
          <w:trHeight w:val="300"/>
        </w:trPr>
        <w:tc>
          <w:tcPr>
            <w:tcW w:w="2610" w:type="dxa"/>
          </w:tcPr>
          <w:p w14:paraId="3B15D3DD"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Binance</w:t>
            </w:r>
          </w:p>
        </w:tc>
        <w:tc>
          <w:tcPr>
            <w:tcW w:w="1440" w:type="dxa"/>
          </w:tcPr>
          <w:p w14:paraId="4F6DA5CB"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570</w:t>
            </w:r>
          </w:p>
        </w:tc>
      </w:tr>
      <w:tr w:rsidR="00C75640" w:rsidRPr="00C75640" w14:paraId="55C3F7AA" w14:textId="77777777" w:rsidTr="00EF1DCB">
        <w:trPr>
          <w:trHeight w:val="300"/>
        </w:trPr>
        <w:tc>
          <w:tcPr>
            <w:tcW w:w="2610" w:type="dxa"/>
          </w:tcPr>
          <w:p w14:paraId="50BBED44"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Coincheck</w:t>
            </w:r>
          </w:p>
        </w:tc>
        <w:tc>
          <w:tcPr>
            <w:tcW w:w="1440" w:type="dxa"/>
          </w:tcPr>
          <w:p w14:paraId="548A3945"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534</w:t>
            </w:r>
          </w:p>
        </w:tc>
      </w:tr>
      <w:tr w:rsidR="00C75640" w:rsidRPr="00C75640" w14:paraId="7A7C392F" w14:textId="77777777" w:rsidTr="00EF1DCB">
        <w:trPr>
          <w:trHeight w:val="300"/>
        </w:trPr>
        <w:tc>
          <w:tcPr>
            <w:tcW w:w="2610" w:type="dxa"/>
          </w:tcPr>
          <w:p w14:paraId="5A01084D"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Mt. Gox</w:t>
            </w:r>
          </w:p>
        </w:tc>
        <w:tc>
          <w:tcPr>
            <w:tcW w:w="1440" w:type="dxa"/>
          </w:tcPr>
          <w:p w14:paraId="74A8601D"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473</w:t>
            </w:r>
          </w:p>
        </w:tc>
      </w:tr>
      <w:tr w:rsidR="00C75640" w:rsidRPr="00C75640" w14:paraId="68C82A44" w14:textId="77777777" w:rsidTr="00EF1DCB">
        <w:trPr>
          <w:trHeight w:val="300"/>
        </w:trPr>
        <w:tc>
          <w:tcPr>
            <w:tcW w:w="2610" w:type="dxa"/>
          </w:tcPr>
          <w:p w14:paraId="0AAABBA2"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Wormhole</w:t>
            </w:r>
          </w:p>
        </w:tc>
        <w:tc>
          <w:tcPr>
            <w:tcW w:w="1440" w:type="dxa"/>
          </w:tcPr>
          <w:p w14:paraId="52ECFD8F" w14:textId="77777777" w:rsidR="006A42C8" w:rsidRPr="00C75640" w:rsidRDefault="006A42C8" w:rsidP="00B05120">
            <w:pPr>
              <w:spacing w:after="0"/>
              <w:jc w:val="center"/>
              <w:rPr>
                <w:rFonts w:eastAsia="Times New Roman" w:cstheme="majorHAnsi"/>
                <w:color w:val="000000" w:themeColor="text1"/>
                <w:sz w:val="24"/>
                <w:szCs w:val="24"/>
              </w:rPr>
            </w:pPr>
            <w:r w:rsidRPr="00C75640">
              <w:rPr>
                <w:rFonts w:eastAsia="Times New Roman" w:cstheme="majorHAnsi"/>
                <w:color w:val="000000" w:themeColor="text1"/>
                <w:sz w:val="24"/>
                <w:szCs w:val="24"/>
              </w:rPr>
              <w:t>325</w:t>
            </w:r>
          </w:p>
        </w:tc>
      </w:tr>
    </w:tbl>
    <w:p w14:paraId="620A724E" w14:textId="77777777" w:rsidR="006A42C8" w:rsidRPr="00C75640" w:rsidRDefault="006A42C8"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i/>
          <w:iCs/>
          <w:color w:val="000000" w:themeColor="text1"/>
          <w:sz w:val="24"/>
          <w:szCs w:val="24"/>
        </w:rPr>
        <w:t>Source</w:t>
      </w:r>
      <w:r w:rsidRPr="00C75640">
        <w:rPr>
          <w:rFonts w:asciiTheme="majorHAnsi" w:eastAsia="Times New Roman" w:hAnsiTheme="majorHAnsi" w:cstheme="majorHAnsi"/>
          <w:color w:val="000000" w:themeColor="text1"/>
          <w:sz w:val="24"/>
          <w:szCs w:val="24"/>
        </w:rPr>
        <w:t>: Investopedia</w:t>
      </w:r>
    </w:p>
    <w:p w14:paraId="3FF0EAF8" w14:textId="77777777" w:rsidR="00DD45E2" w:rsidRPr="00C75640" w:rsidRDefault="00DD45E2" w:rsidP="00B05120">
      <w:pPr>
        <w:spacing w:line="240" w:lineRule="auto"/>
        <w:jc w:val="both"/>
        <w:rPr>
          <w:rFonts w:asciiTheme="majorHAnsi" w:hAnsiTheme="majorHAnsi" w:cstheme="majorHAnsi"/>
          <w:color w:val="000000" w:themeColor="text1"/>
          <w:sz w:val="24"/>
          <w:szCs w:val="24"/>
        </w:rPr>
      </w:pPr>
    </w:p>
    <w:p w14:paraId="3033607A" w14:textId="43AFB61C" w:rsidR="00DD45E2" w:rsidRPr="00C75640" w:rsidRDefault="00ED7D76"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The lack of decentralization also weakened the security </w:t>
      </w:r>
      <w:r w:rsidR="00210BF1" w:rsidRPr="00C75640">
        <w:rPr>
          <w:rFonts w:asciiTheme="majorHAnsi" w:eastAsia="Times New Roman" w:hAnsiTheme="majorHAnsi" w:cstheme="majorHAnsi"/>
          <w:color w:val="000000" w:themeColor="text1"/>
          <w:sz w:val="24"/>
          <w:szCs w:val="24"/>
        </w:rPr>
        <w:t>features of a blockchain protocol</w:t>
      </w:r>
      <w:r w:rsidR="006A42C8" w:rsidRPr="00C75640">
        <w:rPr>
          <w:rFonts w:asciiTheme="majorHAnsi" w:eastAsia="Times New Roman" w:hAnsiTheme="majorHAnsi" w:cstheme="majorHAnsi"/>
          <w:color w:val="000000" w:themeColor="text1"/>
          <w:sz w:val="24"/>
          <w:szCs w:val="24"/>
        </w:rPr>
        <w:t xml:space="preserve"> (table 2)</w:t>
      </w:r>
      <w:r w:rsidR="00210BF1" w:rsidRPr="00C75640">
        <w:rPr>
          <w:rFonts w:asciiTheme="majorHAnsi" w:eastAsia="Times New Roman" w:hAnsiTheme="majorHAnsi" w:cstheme="majorHAnsi"/>
          <w:color w:val="000000" w:themeColor="text1"/>
          <w:sz w:val="24"/>
          <w:szCs w:val="24"/>
        </w:rPr>
        <w:t>. For example, i</w:t>
      </w:r>
      <w:r w:rsidR="006706D2" w:rsidRPr="00C75640">
        <w:rPr>
          <w:rFonts w:asciiTheme="majorHAnsi" w:eastAsia="Times New Roman" w:hAnsiTheme="majorHAnsi" w:cstheme="majorHAnsi"/>
          <w:color w:val="000000" w:themeColor="text1"/>
          <w:sz w:val="24"/>
          <w:szCs w:val="24"/>
        </w:rPr>
        <w:t>n March 2022</w:t>
      </w:r>
      <w:r w:rsidR="00210BF1" w:rsidRPr="00C75640">
        <w:rPr>
          <w:rFonts w:asciiTheme="majorHAnsi" w:eastAsia="Times New Roman" w:hAnsiTheme="majorHAnsi" w:cstheme="majorHAnsi"/>
          <w:color w:val="000000" w:themeColor="text1"/>
          <w:sz w:val="24"/>
          <w:szCs w:val="24"/>
        </w:rPr>
        <w:t xml:space="preserve">, a </w:t>
      </w:r>
      <w:r w:rsidR="00210BF1" w:rsidRPr="00C75640">
        <w:rPr>
          <w:rFonts w:asciiTheme="majorHAnsi" w:hAnsiTheme="majorHAnsi" w:cstheme="majorHAnsi"/>
          <w:color w:val="000000" w:themeColor="text1"/>
          <w:sz w:val="24"/>
          <w:szCs w:val="24"/>
        </w:rPr>
        <w:t>hacker ma</w:t>
      </w:r>
      <w:r w:rsidR="00210BF1" w:rsidRPr="00C75640">
        <w:rPr>
          <w:rFonts w:asciiTheme="majorHAnsi" w:eastAsia="Times New Roman" w:hAnsiTheme="majorHAnsi" w:cstheme="majorHAnsi"/>
          <w:color w:val="000000" w:themeColor="text1"/>
          <w:sz w:val="24"/>
          <w:szCs w:val="24"/>
        </w:rPr>
        <w:t>naged to obtain access to the private keys of five out of the nine validator nodes on the Ronin Chain</w:t>
      </w:r>
      <w:r w:rsidR="006C6308" w:rsidRPr="00C75640">
        <w:rPr>
          <w:rFonts w:asciiTheme="majorHAnsi" w:eastAsia="Times New Roman" w:hAnsiTheme="majorHAnsi" w:cstheme="majorHAnsi"/>
          <w:color w:val="000000" w:themeColor="text1"/>
          <w:sz w:val="24"/>
          <w:szCs w:val="24"/>
        </w:rPr>
        <w:t xml:space="preserve"> – an Ethereum-linked blockchain platform focused on gaming</w:t>
      </w:r>
      <w:r w:rsidR="00BF5947" w:rsidRPr="00C75640">
        <w:rPr>
          <w:rFonts w:asciiTheme="majorHAnsi" w:eastAsia="Times New Roman" w:hAnsiTheme="majorHAnsi" w:cstheme="majorHAnsi"/>
          <w:color w:val="000000" w:themeColor="text1"/>
          <w:sz w:val="24"/>
          <w:szCs w:val="24"/>
        </w:rPr>
        <w:t>.</w:t>
      </w:r>
      <w:r w:rsidR="006C6308" w:rsidRPr="00C75640">
        <w:rPr>
          <w:rFonts w:asciiTheme="majorHAnsi" w:eastAsia="Times New Roman" w:hAnsiTheme="majorHAnsi" w:cstheme="majorHAnsi"/>
          <w:color w:val="000000" w:themeColor="text1"/>
          <w:sz w:val="24"/>
          <w:szCs w:val="24"/>
        </w:rPr>
        <w:t xml:space="preserve"> </w:t>
      </w:r>
      <w:r w:rsidR="00BF5947" w:rsidRPr="00C75640">
        <w:rPr>
          <w:rFonts w:asciiTheme="majorHAnsi" w:eastAsia="Times New Roman" w:hAnsiTheme="majorHAnsi" w:cstheme="majorHAnsi"/>
          <w:color w:val="000000" w:themeColor="text1"/>
          <w:sz w:val="24"/>
          <w:szCs w:val="24"/>
        </w:rPr>
        <w:t>During this breach, a hacker compromised the network’s security and successfully stole $625 million from the Ronin Bridge through two separate transactions</w:t>
      </w:r>
      <w:r w:rsidR="006C6308" w:rsidRPr="00C75640">
        <w:rPr>
          <w:rFonts w:asciiTheme="majorHAnsi" w:eastAsia="Times New Roman" w:hAnsiTheme="majorHAnsi" w:cstheme="majorHAnsi"/>
          <w:color w:val="000000" w:themeColor="text1"/>
          <w:sz w:val="24"/>
          <w:szCs w:val="24"/>
        </w:rPr>
        <w:t>.</w:t>
      </w:r>
      <w:r w:rsidR="006C6308" w:rsidRPr="00C75640">
        <w:rPr>
          <w:rStyle w:val="FootnoteReference"/>
          <w:rFonts w:asciiTheme="majorHAnsi" w:eastAsia="Times New Roman" w:hAnsiTheme="majorHAnsi" w:cstheme="majorHAnsi"/>
          <w:color w:val="000000" w:themeColor="text1"/>
          <w:sz w:val="24"/>
          <w:szCs w:val="24"/>
        </w:rPr>
        <w:footnoteReference w:id="155"/>
      </w:r>
      <w:r w:rsidR="006C6308" w:rsidRPr="00C75640">
        <w:rPr>
          <w:rFonts w:asciiTheme="majorHAnsi" w:eastAsia="Times New Roman" w:hAnsiTheme="majorHAnsi" w:cstheme="majorHAnsi"/>
          <w:color w:val="000000" w:themeColor="text1"/>
          <w:sz w:val="24"/>
          <w:szCs w:val="24"/>
        </w:rPr>
        <w:t xml:space="preserve"> </w:t>
      </w:r>
      <w:r w:rsidR="00210BF1" w:rsidRPr="00C75640">
        <w:rPr>
          <w:rFonts w:asciiTheme="majorHAnsi" w:eastAsia="Times New Roman" w:hAnsiTheme="majorHAnsi" w:cstheme="majorHAnsi"/>
          <w:color w:val="000000" w:themeColor="text1"/>
          <w:sz w:val="24"/>
          <w:szCs w:val="24"/>
        </w:rPr>
        <w:t>With control over these five nodes, the hackers effectively wielded influence over more than half of the network, granting them the freedom to either approve or reject transactions as they pleased</w:t>
      </w:r>
      <w:r w:rsidR="006706D2" w:rsidRPr="00C75640">
        <w:rPr>
          <w:rFonts w:asciiTheme="majorHAnsi" w:eastAsia="Times New Roman" w:hAnsiTheme="majorHAnsi" w:cstheme="majorHAnsi"/>
          <w:color w:val="000000" w:themeColor="text1"/>
          <w:sz w:val="24"/>
          <w:szCs w:val="24"/>
        </w:rPr>
        <w:t xml:space="preserve">. </w:t>
      </w:r>
      <w:r w:rsidR="00EF7E1E" w:rsidRPr="00C75640">
        <w:rPr>
          <w:rFonts w:asciiTheme="majorHAnsi" w:eastAsia="Times New Roman" w:hAnsiTheme="majorHAnsi" w:cstheme="majorHAnsi"/>
          <w:color w:val="000000" w:themeColor="text1"/>
          <w:sz w:val="24"/>
          <w:szCs w:val="24"/>
        </w:rPr>
        <w:t>The primary point of vulnerability stemmed from the absence of a sufficiently decentralized network in Ronin.</w:t>
      </w:r>
      <w:r w:rsidR="00EF7E1E" w:rsidRPr="00C75640">
        <w:rPr>
          <w:rStyle w:val="FootnoteReference"/>
          <w:rFonts w:asciiTheme="majorHAnsi" w:eastAsia="Times New Roman" w:hAnsiTheme="majorHAnsi" w:cstheme="majorHAnsi"/>
          <w:color w:val="000000" w:themeColor="text1"/>
          <w:sz w:val="24"/>
          <w:szCs w:val="24"/>
        </w:rPr>
        <w:footnoteReference w:id="156"/>
      </w:r>
      <w:r w:rsidR="00EF7E1E" w:rsidRPr="00C75640">
        <w:rPr>
          <w:rFonts w:asciiTheme="majorHAnsi" w:eastAsia="Times New Roman" w:hAnsiTheme="majorHAnsi" w:cstheme="majorHAnsi"/>
          <w:color w:val="000000" w:themeColor="text1"/>
          <w:sz w:val="24"/>
          <w:szCs w:val="24"/>
        </w:rPr>
        <w:t xml:space="preserve"> They exploited this access to carry out fraudulent withdrawals of ETH and USDC tokens.</w:t>
      </w:r>
      <w:r w:rsidR="00BF5947" w:rsidRPr="00C75640">
        <w:rPr>
          <w:rStyle w:val="FootnoteReference"/>
          <w:rFonts w:asciiTheme="majorHAnsi" w:eastAsia="Times New Roman" w:hAnsiTheme="majorHAnsi" w:cstheme="majorHAnsi"/>
          <w:color w:val="000000" w:themeColor="text1"/>
          <w:sz w:val="24"/>
          <w:szCs w:val="24"/>
        </w:rPr>
        <w:t xml:space="preserve"> </w:t>
      </w:r>
      <w:r w:rsidR="00BF5947" w:rsidRPr="00C75640">
        <w:rPr>
          <w:rStyle w:val="FootnoteReference"/>
          <w:rFonts w:asciiTheme="majorHAnsi" w:eastAsia="Times New Roman" w:hAnsiTheme="majorHAnsi" w:cstheme="majorHAnsi"/>
          <w:color w:val="000000" w:themeColor="text1"/>
          <w:sz w:val="24"/>
          <w:szCs w:val="24"/>
        </w:rPr>
        <w:footnoteReference w:id="157"/>
      </w:r>
    </w:p>
    <w:p w14:paraId="023C5417" w14:textId="77777777" w:rsidR="00ED7D76" w:rsidRPr="00C75640" w:rsidRDefault="00ED7D76" w:rsidP="00B05120">
      <w:pPr>
        <w:spacing w:line="240" w:lineRule="auto"/>
        <w:jc w:val="both"/>
        <w:rPr>
          <w:rFonts w:asciiTheme="majorHAnsi" w:eastAsia="Times New Roman" w:hAnsiTheme="majorHAnsi" w:cstheme="majorHAnsi"/>
          <w:color w:val="000000" w:themeColor="text1"/>
          <w:sz w:val="24"/>
          <w:szCs w:val="24"/>
        </w:rPr>
      </w:pPr>
    </w:p>
    <w:p w14:paraId="7654E239" w14:textId="77777777" w:rsidR="00DD45E2" w:rsidRPr="00C75640" w:rsidRDefault="00DD45E2" w:rsidP="00B05120">
      <w:pPr>
        <w:pStyle w:val="ListParagraph"/>
        <w:spacing w:after="0" w:line="240" w:lineRule="auto"/>
        <w:jc w:val="both"/>
        <w:rPr>
          <w:rFonts w:eastAsia="Times New Roman" w:cstheme="majorHAnsi"/>
          <w:b/>
          <w:bCs/>
          <w:color w:val="000000" w:themeColor="text1"/>
          <w:sz w:val="24"/>
          <w:szCs w:val="24"/>
        </w:rPr>
      </w:pPr>
    </w:p>
    <w:p w14:paraId="5348CB0C" w14:textId="71B56959" w:rsidR="0091002A" w:rsidRPr="0037170C" w:rsidRDefault="0091002A" w:rsidP="00A32DB8">
      <w:pPr>
        <w:pStyle w:val="Heading2"/>
        <w:numPr>
          <w:ilvl w:val="0"/>
          <w:numId w:val="3"/>
        </w:numPr>
        <w:spacing w:before="0" w:after="0"/>
        <w:rPr>
          <w:rFonts w:asciiTheme="majorHAnsi" w:hAnsiTheme="majorHAnsi" w:cstheme="majorHAnsi"/>
          <w:b/>
          <w:bCs/>
          <w:color w:val="000000" w:themeColor="text1"/>
          <w:sz w:val="24"/>
          <w:szCs w:val="24"/>
        </w:rPr>
      </w:pPr>
      <w:bookmarkStart w:id="18" w:name="_Toc145698988"/>
      <w:r w:rsidRPr="0037170C">
        <w:rPr>
          <w:rFonts w:asciiTheme="majorHAnsi" w:hAnsiTheme="majorHAnsi" w:cstheme="majorHAnsi"/>
          <w:b/>
          <w:bCs/>
          <w:color w:val="000000" w:themeColor="text1"/>
          <w:sz w:val="24"/>
          <w:szCs w:val="24"/>
        </w:rPr>
        <w:t>Implication of Blockchain’s Centralities</w:t>
      </w:r>
      <w:bookmarkEnd w:id="18"/>
      <w:r w:rsidRPr="0037170C">
        <w:rPr>
          <w:rFonts w:asciiTheme="majorHAnsi" w:hAnsiTheme="majorHAnsi" w:cstheme="majorHAnsi"/>
          <w:b/>
          <w:bCs/>
          <w:color w:val="000000" w:themeColor="text1"/>
          <w:sz w:val="24"/>
          <w:szCs w:val="24"/>
        </w:rPr>
        <w:t xml:space="preserve"> </w:t>
      </w:r>
    </w:p>
    <w:p w14:paraId="4422C950" w14:textId="77777777" w:rsidR="0037170C" w:rsidRPr="0037170C" w:rsidRDefault="0037170C" w:rsidP="0037170C"/>
    <w:p w14:paraId="576CB788" w14:textId="2401091F" w:rsidR="00304753" w:rsidRPr="00C75640" w:rsidRDefault="00230E37"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w:t>
      </w:r>
      <w:r w:rsidR="45BEB32A" w:rsidRPr="00C75640">
        <w:rPr>
          <w:rFonts w:asciiTheme="majorHAnsi" w:eastAsia="Times New Roman" w:hAnsiTheme="majorHAnsi" w:cstheme="majorHAnsi"/>
          <w:color w:val="000000" w:themeColor="text1"/>
          <w:sz w:val="24"/>
          <w:szCs w:val="24"/>
        </w:rPr>
        <w:t>he current centralities in blockchain governance have three significant impacts that can potentially jeopardize a blockchain network’</w:t>
      </w:r>
      <w:r w:rsidRPr="00C75640">
        <w:rPr>
          <w:rFonts w:asciiTheme="majorHAnsi" w:eastAsia="Times New Roman" w:hAnsiTheme="majorHAnsi" w:cstheme="majorHAnsi"/>
          <w:color w:val="000000" w:themeColor="text1"/>
          <w:sz w:val="24"/>
          <w:szCs w:val="24"/>
        </w:rPr>
        <w:t>s security, long-term growth,</w:t>
      </w:r>
      <w:r w:rsidR="45BEB32A" w:rsidRPr="00C75640">
        <w:rPr>
          <w:rFonts w:asciiTheme="majorHAnsi" w:eastAsia="Times New Roman" w:hAnsiTheme="majorHAnsi" w:cstheme="majorHAnsi"/>
          <w:color w:val="000000" w:themeColor="text1"/>
          <w:sz w:val="24"/>
          <w:szCs w:val="24"/>
        </w:rPr>
        <w:t xml:space="preserve"> reliability, and sustainability. First, the original promise of blockchain to create a ‘trustless’ economy is diluted as the existing blockchain organizations are predominantly mimicking an intermediated framework</w:t>
      </w:r>
      <w:r w:rsidR="00AA5684" w:rsidRPr="00C75640">
        <w:rPr>
          <w:rFonts w:asciiTheme="majorHAnsi" w:eastAsia="Times New Roman" w:hAnsiTheme="majorHAnsi" w:cstheme="majorHAnsi"/>
          <w:color w:val="000000" w:themeColor="text1"/>
          <w:sz w:val="24"/>
          <w:szCs w:val="24"/>
        </w:rPr>
        <w:t>,</w:t>
      </w:r>
      <w:r w:rsidR="45BEB32A" w:rsidRPr="00C75640">
        <w:rPr>
          <w:rFonts w:asciiTheme="majorHAnsi" w:eastAsia="Times New Roman" w:hAnsiTheme="majorHAnsi" w:cstheme="majorHAnsi"/>
          <w:color w:val="000000" w:themeColor="text1"/>
          <w:sz w:val="24"/>
          <w:szCs w:val="24"/>
        </w:rPr>
        <w:t xml:space="preserve"> exposing them to various forms of centralities and an imbalance in the power structure—an opposite to what Satoshi Nakamoto envisioned when Bitcoin was launched. Second, blockchain’s centralities cause significant destruction of resources, instilling doubt and fear among its users, which can potentially hamper its growth in the future. Finally, the existing blockchain governance framework is essentially reward-</w:t>
      </w:r>
      <w:r w:rsidR="45BEB32A" w:rsidRPr="00C75640">
        <w:rPr>
          <w:rFonts w:asciiTheme="majorHAnsi" w:eastAsia="Times New Roman" w:hAnsiTheme="majorHAnsi" w:cstheme="majorHAnsi"/>
          <w:color w:val="000000" w:themeColor="text1"/>
          <w:sz w:val="24"/>
          <w:szCs w:val="24"/>
        </w:rPr>
        <w:lastRenderedPageBreak/>
        <w:t>focused, incentivizing governance participants to behave recklessly and act in pursuit of their individual gains only.</w:t>
      </w:r>
      <w:r w:rsidR="009B0BD6" w:rsidRPr="00C75640">
        <w:rPr>
          <w:rFonts w:asciiTheme="majorHAnsi" w:eastAsia="Times New Roman" w:hAnsiTheme="majorHAnsi" w:cstheme="majorHAnsi"/>
          <w:color w:val="000000" w:themeColor="text1"/>
          <w:sz w:val="24"/>
          <w:szCs w:val="24"/>
        </w:rPr>
        <w:t xml:space="preserve"> </w:t>
      </w:r>
    </w:p>
    <w:p w14:paraId="583B7FB5" w14:textId="77777777"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p>
    <w:p w14:paraId="7D9F3791" w14:textId="5909377C" w:rsidR="00304753" w:rsidRPr="0037170C" w:rsidRDefault="45BEB32A" w:rsidP="00A32DB8">
      <w:pPr>
        <w:pStyle w:val="Heading3"/>
        <w:numPr>
          <w:ilvl w:val="0"/>
          <w:numId w:val="4"/>
        </w:numPr>
        <w:spacing w:before="0" w:after="0"/>
        <w:rPr>
          <w:rFonts w:asciiTheme="majorHAnsi" w:hAnsiTheme="majorHAnsi" w:cstheme="majorHAnsi"/>
          <w:i/>
          <w:iCs/>
          <w:color w:val="000000" w:themeColor="text1"/>
          <w:sz w:val="24"/>
          <w:szCs w:val="24"/>
        </w:rPr>
      </w:pPr>
      <w:bookmarkStart w:id="19" w:name="_Toc145698989"/>
      <w:r w:rsidRPr="0037170C">
        <w:rPr>
          <w:rFonts w:asciiTheme="majorHAnsi" w:hAnsiTheme="majorHAnsi" w:cstheme="majorHAnsi"/>
          <w:i/>
          <w:iCs/>
          <w:color w:val="000000" w:themeColor="text1"/>
          <w:sz w:val="24"/>
          <w:szCs w:val="24"/>
        </w:rPr>
        <w:t>Trust is depleting, and trustlessness is beyond reality</w:t>
      </w:r>
      <w:bookmarkEnd w:id="19"/>
      <w:r w:rsidRPr="0037170C">
        <w:rPr>
          <w:rFonts w:asciiTheme="majorHAnsi" w:hAnsiTheme="majorHAnsi" w:cstheme="majorHAnsi"/>
          <w:i/>
          <w:iCs/>
          <w:color w:val="000000" w:themeColor="text1"/>
          <w:sz w:val="24"/>
          <w:szCs w:val="24"/>
        </w:rPr>
        <w:t xml:space="preserve"> </w:t>
      </w:r>
    </w:p>
    <w:p w14:paraId="48A25399" w14:textId="77777777" w:rsidR="0037170C" w:rsidRPr="0037170C" w:rsidRDefault="0037170C" w:rsidP="0037170C"/>
    <w:p w14:paraId="0FE8DB51" w14:textId="77777777" w:rsidR="006C6308" w:rsidRPr="00C75640" w:rsidRDefault="0030475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As several prominent blockchain entities collapsed over the past few years, the credibility and reliability of the network have been significantly jeopardized. Their lack of transparency in maintaining a balance sheet and using customers’ deposits for personal profits is abrasive of blockchain true promises. Much of this is due to the centralized power structure within the blockchain network and its centralities in the design structure. </w:t>
      </w:r>
      <w:r w:rsidR="009B0BD6" w:rsidRPr="00C75640">
        <w:rPr>
          <w:rFonts w:asciiTheme="majorHAnsi" w:eastAsia="Times New Roman" w:hAnsiTheme="majorHAnsi" w:cstheme="majorHAnsi"/>
          <w:color w:val="000000" w:themeColor="text1"/>
          <w:sz w:val="24"/>
          <w:szCs w:val="24"/>
        </w:rPr>
        <w:t>As mentioned above, t</w:t>
      </w:r>
      <w:r w:rsidRPr="00C75640">
        <w:rPr>
          <w:rFonts w:asciiTheme="majorHAnsi" w:eastAsia="Times New Roman" w:hAnsiTheme="majorHAnsi" w:cstheme="majorHAnsi"/>
          <w:color w:val="000000" w:themeColor="text1"/>
          <w:sz w:val="24"/>
          <w:szCs w:val="24"/>
        </w:rPr>
        <w:t>he recent collapse of the FTX demonstrated the risks of a centralized governance approach that undermines the customers’ trust.</w:t>
      </w:r>
      <w:r w:rsidRPr="00C75640">
        <w:rPr>
          <w:rStyle w:val="FootnoteReference"/>
          <w:rFonts w:asciiTheme="majorHAnsi" w:eastAsia="Times New Roman" w:hAnsiTheme="majorHAnsi" w:cstheme="majorHAnsi"/>
          <w:color w:val="000000" w:themeColor="text1"/>
          <w:sz w:val="24"/>
          <w:szCs w:val="24"/>
        </w:rPr>
        <w:footnoteReference w:id="158"/>
      </w:r>
      <w:r w:rsidR="009B0BD6" w:rsidRPr="00C75640">
        <w:rPr>
          <w:rFonts w:asciiTheme="majorHAnsi" w:eastAsia="Times New Roman" w:hAnsiTheme="majorHAnsi" w:cstheme="majorHAnsi"/>
          <w:color w:val="000000" w:themeColor="text1"/>
          <w:sz w:val="24"/>
          <w:szCs w:val="24"/>
        </w:rPr>
        <w:t xml:space="preserve"> Similarly, the bankruptcies of several crypto ventures</w:t>
      </w:r>
      <w:r w:rsidR="006C6308" w:rsidRPr="00C75640">
        <w:rPr>
          <w:rFonts w:asciiTheme="majorHAnsi" w:eastAsia="Times New Roman" w:hAnsiTheme="majorHAnsi" w:cstheme="majorHAnsi"/>
          <w:color w:val="000000" w:themeColor="text1"/>
          <w:sz w:val="24"/>
          <w:szCs w:val="24"/>
        </w:rPr>
        <w:t xml:space="preserve"> in 2022</w:t>
      </w:r>
      <w:r w:rsidR="009B0BD6" w:rsidRPr="00C75640">
        <w:rPr>
          <w:rFonts w:asciiTheme="majorHAnsi" w:eastAsia="Times New Roman" w:hAnsiTheme="majorHAnsi" w:cstheme="majorHAnsi"/>
          <w:color w:val="000000" w:themeColor="text1"/>
          <w:sz w:val="24"/>
          <w:szCs w:val="24"/>
        </w:rPr>
        <w:t xml:space="preserve"> showed that the currency crypto practices </w:t>
      </w:r>
      <w:r w:rsidR="006C6308" w:rsidRPr="00C75640">
        <w:rPr>
          <w:rFonts w:asciiTheme="majorHAnsi" w:eastAsia="Times New Roman" w:hAnsiTheme="majorHAnsi" w:cstheme="majorHAnsi"/>
          <w:color w:val="000000" w:themeColor="text1"/>
          <w:sz w:val="24"/>
          <w:szCs w:val="24"/>
        </w:rPr>
        <w:t>lack transparency. They falsely</w:t>
      </w:r>
      <w:r w:rsidRPr="00C75640">
        <w:rPr>
          <w:rFonts w:asciiTheme="majorHAnsi" w:eastAsia="Times New Roman" w:hAnsiTheme="majorHAnsi" w:cstheme="majorHAnsi"/>
          <w:color w:val="000000" w:themeColor="text1"/>
          <w:sz w:val="24"/>
          <w:szCs w:val="24"/>
        </w:rPr>
        <w:t xml:space="preserve"> promise</w:t>
      </w:r>
      <w:r w:rsidR="006C6308" w:rsidRPr="00C75640">
        <w:rPr>
          <w:rFonts w:asciiTheme="majorHAnsi" w:eastAsia="Times New Roman" w:hAnsiTheme="majorHAnsi" w:cstheme="majorHAnsi"/>
          <w:color w:val="000000" w:themeColor="text1"/>
          <w:sz w:val="24"/>
          <w:szCs w:val="24"/>
        </w:rPr>
        <w:t>d</w:t>
      </w:r>
      <w:r w:rsidRPr="00C75640">
        <w:rPr>
          <w:rFonts w:asciiTheme="majorHAnsi" w:eastAsia="Times New Roman" w:hAnsiTheme="majorHAnsi" w:cstheme="majorHAnsi"/>
          <w:color w:val="000000" w:themeColor="text1"/>
          <w:sz w:val="24"/>
          <w:szCs w:val="24"/>
        </w:rPr>
        <w:t xml:space="preserve"> high yields </w:t>
      </w:r>
      <w:r w:rsidR="006C6308" w:rsidRPr="00C75640">
        <w:rPr>
          <w:rFonts w:asciiTheme="majorHAnsi" w:eastAsia="Times New Roman" w:hAnsiTheme="majorHAnsi" w:cstheme="majorHAnsi"/>
          <w:color w:val="000000" w:themeColor="text1"/>
          <w:sz w:val="24"/>
          <w:szCs w:val="24"/>
        </w:rPr>
        <w:t xml:space="preserve">on investments </w:t>
      </w:r>
      <w:r w:rsidRPr="00C75640">
        <w:rPr>
          <w:rFonts w:asciiTheme="majorHAnsi" w:eastAsia="Times New Roman" w:hAnsiTheme="majorHAnsi" w:cstheme="majorHAnsi"/>
          <w:color w:val="000000" w:themeColor="text1"/>
          <w:sz w:val="24"/>
          <w:szCs w:val="24"/>
        </w:rPr>
        <w:t>to gain more customers</w:t>
      </w:r>
      <w:r w:rsidR="006C6308" w:rsidRPr="00C75640">
        <w:rPr>
          <w:rFonts w:asciiTheme="majorHAnsi" w:eastAsia="Times New Roman" w:hAnsiTheme="majorHAnsi" w:cstheme="majorHAnsi"/>
          <w:color w:val="000000" w:themeColor="text1"/>
          <w:sz w:val="24"/>
          <w:szCs w:val="24"/>
        </w:rPr>
        <w:t xml:space="preserve"> without providing any degree of protection to their funds</w:t>
      </w:r>
      <w:r w:rsidRPr="00C75640">
        <w:rPr>
          <w:rFonts w:asciiTheme="majorHAnsi" w:eastAsia="Times New Roman" w:hAnsiTheme="majorHAnsi" w:cstheme="majorHAnsi"/>
          <w:color w:val="000000" w:themeColor="text1"/>
          <w:sz w:val="24"/>
          <w:szCs w:val="24"/>
        </w:rPr>
        <w:t>.</w:t>
      </w:r>
      <w:r w:rsidR="006C6308" w:rsidRPr="00C75640">
        <w:rPr>
          <w:rFonts w:asciiTheme="majorHAnsi" w:eastAsia="Times New Roman" w:hAnsiTheme="majorHAnsi" w:cstheme="majorHAnsi"/>
          <w:color w:val="000000" w:themeColor="text1"/>
          <w:sz w:val="24"/>
          <w:szCs w:val="24"/>
        </w:rPr>
        <w:t xml:space="preserve"> For instance,</w:t>
      </w:r>
      <w:r w:rsidRPr="00C75640">
        <w:rPr>
          <w:rFonts w:asciiTheme="majorHAnsi" w:eastAsia="Times New Roman" w:hAnsiTheme="majorHAnsi" w:cstheme="majorHAnsi"/>
          <w:color w:val="000000" w:themeColor="text1"/>
          <w:sz w:val="24"/>
          <w:szCs w:val="24"/>
        </w:rPr>
        <w:t xml:space="preserve"> </w:t>
      </w:r>
      <w:r w:rsidR="006C6308" w:rsidRPr="00C75640">
        <w:rPr>
          <w:rFonts w:asciiTheme="majorHAnsi" w:eastAsia="Times New Roman" w:hAnsiTheme="majorHAnsi" w:cstheme="majorHAnsi"/>
          <w:color w:val="000000" w:themeColor="text1"/>
          <w:sz w:val="24"/>
          <w:szCs w:val="24"/>
        </w:rPr>
        <w:t>t</w:t>
      </w:r>
      <w:r w:rsidRPr="00C75640">
        <w:rPr>
          <w:rFonts w:asciiTheme="majorHAnsi" w:eastAsia="Times New Roman" w:hAnsiTheme="majorHAnsi" w:cstheme="majorHAnsi"/>
          <w:color w:val="000000" w:themeColor="text1"/>
          <w:sz w:val="24"/>
          <w:szCs w:val="24"/>
        </w:rPr>
        <w:t>he independent Examiner report, filed in pursuance of its Chapter 11 bankruptcy case, revealed that crypto-lender Celsius Network attracted customers’ deposits with a false promise of high rewards.</w:t>
      </w:r>
      <w:r w:rsidRPr="00C75640">
        <w:rPr>
          <w:rStyle w:val="FootnoteReference"/>
          <w:rFonts w:asciiTheme="majorHAnsi" w:eastAsia="Times New Roman" w:hAnsiTheme="majorHAnsi" w:cstheme="majorHAnsi"/>
          <w:color w:val="000000" w:themeColor="text1"/>
          <w:sz w:val="24"/>
          <w:szCs w:val="24"/>
        </w:rPr>
        <w:footnoteReference w:id="159"/>
      </w:r>
      <w:r w:rsidRPr="00C75640">
        <w:rPr>
          <w:rFonts w:asciiTheme="majorHAnsi" w:eastAsia="Times New Roman" w:hAnsiTheme="majorHAnsi" w:cstheme="majorHAnsi"/>
          <w:color w:val="000000" w:themeColor="text1"/>
          <w:sz w:val="24"/>
          <w:szCs w:val="24"/>
        </w:rPr>
        <w:t xml:space="preserve"> While Celsius failed to generate enough profits and never </w:t>
      </w:r>
      <w:r w:rsidR="00F02F32" w:rsidRPr="00C75640">
        <w:rPr>
          <w:rFonts w:asciiTheme="majorHAnsi" w:eastAsia="Times New Roman" w:hAnsiTheme="majorHAnsi" w:cstheme="majorHAnsi"/>
          <w:color w:val="000000" w:themeColor="text1"/>
          <w:sz w:val="24"/>
          <w:szCs w:val="24"/>
        </w:rPr>
        <w:t>could</w:t>
      </w:r>
      <w:r w:rsidRPr="00C75640">
        <w:rPr>
          <w:rFonts w:asciiTheme="majorHAnsi" w:eastAsia="Times New Roman" w:hAnsiTheme="majorHAnsi" w:cstheme="majorHAnsi"/>
          <w:color w:val="000000" w:themeColor="text1"/>
          <w:sz w:val="24"/>
          <w:szCs w:val="24"/>
        </w:rPr>
        <w:t xml:space="preserve"> fulfill its promises, it used customer deposits to inflate the price of its token, CEL, which consequently benefitted its founders and insiders who made millions from the CEL token sales.</w:t>
      </w:r>
      <w:r w:rsidRPr="00C75640">
        <w:rPr>
          <w:rStyle w:val="FootnoteReference"/>
          <w:rFonts w:asciiTheme="majorHAnsi" w:eastAsia="Times New Roman" w:hAnsiTheme="majorHAnsi" w:cstheme="majorHAnsi"/>
          <w:color w:val="000000" w:themeColor="text1"/>
          <w:sz w:val="24"/>
          <w:szCs w:val="24"/>
        </w:rPr>
        <w:footnoteReference w:id="160"/>
      </w:r>
      <w:r w:rsidRPr="00C75640">
        <w:rPr>
          <w:rFonts w:asciiTheme="majorHAnsi" w:eastAsia="Times New Roman" w:hAnsiTheme="majorHAnsi" w:cstheme="majorHAnsi"/>
          <w:color w:val="000000" w:themeColor="text1"/>
          <w:sz w:val="24"/>
          <w:szCs w:val="24"/>
        </w:rPr>
        <w:t xml:space="preserve"> At the same time, their lack of transparency in the balance sheet kept millions of customers from knowing the company’s economic situation</w:t>
      </w:r>
      <w:r w:rsidR="006D6C24" w:rsidRPr="00C75640">
        <w:rPr>
          <w:rFonts w:asciiTheme="majorHAnsi" w:eastAsia="Times New Roman" w:hAnsiTheme="majorHAnsi" w:cstheme="majorHAnsi"/>
          <w:color w:val="000000" w:themeColor="text1"/>
          <w:sz w:val="24"/>
          <w:szCs w:val="24"/>
        </w:rPr>
        <w:t xml:space="preserve">. </w:t>
      </w:r>
      <w:r w:rsidR="000A5487" w:rsidRPr="00C75640">
        <w:rPr>
          <w:rFonts w:asciiTheme="majorHAnsi" w:eastAsia="Times New Roman" w:hAnsiTheme="majorHAnsi" w:cstheme="majorHAnsi"/>
          <w:color w:val="000000" w:themeColor="text1"/>
          <w:sz w:val="24"/>
          <w:szCs w:val="24"/>
        </w:rPr>
        <w:t>Thus,</w:t>
      </w:r>
      <w:r w:rsidRPr="00C75640">
        <w:rPr>
          <w:rFonts w:asciiTheme="majorHAnsi" w:eastAsia="Times New Roman" w:hAnsiTheme="majorHAnsi" w:cstheme="majorHAnsi"/>
          <w:color w:val="000000" w:themeColor="text1"/>
          <w:sz w:val="24"/>
          <w:szCs w:val="24"/>
        </w:rPr>
        <w:t xml:space="preserve"> the </w:t>
      </w:r>
      <w:r w:rsidR="006C6308" w:rsidRPr="00C75640">
        <w:rPr>
          <w:rFonts w:asciiTheme="majorHAnsi" w:eastAsia="Times New Roman" w:hAnsiTheme="majorHAnsi" w:cstheme="majorHAnsi"/>
          <w:color w:val="000000" w:themeColor="text1"/>
          <w:sz w:val="24"/>
          <w:szCs w:val="24"/>
        </w:rPr>
        <w:t>collapse</w:t>
      </w:r>
      <w:r w:rsidRPr="00C75640">
        <w:rPr>
          <w:rFonts w:asciiTheme="majorHAnsi" w:eastAsia="Times New Roman" w:hAnsiTheme="majorHAnsi" w:cstheme="majorHAnsi"/>
          <w:color w:val="000000" w:themeColor="text1"/>
          <w:sz w:val="24"/>
          <w:szCs w:val="24"/>
        </w:rPr>
        <w:t xml:space="preserve"> of these companies took the customers by surprise</w:t>
      </w:r>
      <w:r w:rsidR="00BC66BD"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who lost their resources instantly.</w:t>
      </w:r>
      <w:r w:rsidRPr="00C75640">
        <w:rPr>
          <w:rStyle w:val="FootnoteReference"/>
          <w:rFonts w:asciiTheme="majorHAnsi" w:eastAsia="Times New Roman" w:hAnsiTheme="majorHAnsi" w:cstheme="majorHAnsi"/>
          <w:color w:val="000000" w:themeColor="text1"/>
          <w:sz w:val="24"/>
          <w:szCs w:val="24"/>
        </w:rPr>
        <w:footnoteReference w:id="161"/>
      </w:r>
      <w:r w:rsidRPr="00C75640">
        <w:rPr>
          <w:rFonts w:asciiTheme="majorHAnsi" w:eastAsia="Times New Roman" w:hAnsiTheme="majorHAnsi" w:cstheme="majorHAnsi"/>
          <w:color w:val="000000" w:themeColor="text1"/>
          <w:sz w:val="24"/>
          <w:szCs w:val="24"/>
        </w:rPr>
        <w:t xml:space="preserve"> </w:t>
      </w:r>
    </w:p>
    <w:p w14:paraId="6EE9872F" w14:textId="77777777" w:rsidR="006C6308" w:rsidRPr="00C75640" w:rsidRDefault="006C6308" w:rsidP="00B05120">
      <w:pPr>
        <w:spacing w:line="240" w:lineRule="auto"/>
        <w:jc w:val="both"/>
        <w:rPr>
          <w:rFonts w:asciiTheme="majorHAnsi" w:eastAsia="Times New Roman" w:hAnsiTheme="majorHAnsi" w:cstheme="majorHAnsi"/>
          <w:color w:val="000000" w:themeColor="text1"/>
          <w:sz w:val="24"/>
          <w:szCs w:val="24"/>
        </w:rPr>
      </w:pPr>
    </w:p>
    <w:p w14:paraId="5202ED25" w14:textId="73326214"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Blockchain networks tend to develop complex algorithm-based business models, including hedging and staking mechanisms using customers’ tokens. With their lending protocols, these networks design a staking mechanism in which customers’ tokens are used as collateral. Since these blockchain networks</w:t>
      </w:r>
      <w:r w:rsidR="006310D0"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operation and managerial role is in the hands </w:t>
      </w:r>
      <w:r w:rsidRPr="00C75640">
        <w:rPr>
          <w:rFonts w:asciiTheme="majorHAnsi" w:eastAsia="Times New Roman" w:hAnsiTheme="majorHAnsi" w:cstheme="majorHAnsi"/>
          <w:color w:val="000000" w:themeColor="text1"/>
          <w:sz w:val="24"/>
          <w:szCs w:val="24"/>
        </w:rPr>
        <w:lastRenderedPageBreak/>
        <w:t xml:space="preserve">of a few executives, most of their token users have limited knowledge about how their deposits are being used. When the FTX collapsed, it was revealed that </w:t>
      </w:r>
      <w:r w:rsidR="00230E37" w:rsidRPr="00C75640">
        <w:rPr>
          <w:rFonts w:asciiTheme="majorHAnsi" w:eastAsia="Times New Roman" w:hAnsiTheme="majorHAnsi" w:cstheme="majorHAnsi"/>
          <w:color w:val="000000" w:themeColor="text1"/>
          <w:sz w:val="24"/>
          <w:szCs w:val="24"/>
        </w:rPr>
        <w:t>FTX’s</w:t>
      </w:r>
      <w:r w:rsidRPr="00C75640">
        <w:rPr>
          <w:rFonts w:asciiTheme="majorHAnsi" w:eastAsia="Times New Roman" w:hAnsiTheme="majorHAnsi" w:cstheme="majorHAnsi"/>
          <w:color w:val="000000" w:themeColor="text1"/>
          <w:sz w:val="24"/>
          <w:szCs w:val="24"/>
        </w:rPr>
        <w:t xml:space="preserve"> sister firm, Alameda Research, a hedge fund, was trading billions of dollars from FTX accounts and leveraging the exchange’s native token – FTT, as collateral. Alameda was remarkably able to cover this activity because the assets it was trading were never shown on its balance sheets.  Instead of holding any money, it borrowed billions from FTX users, unreported to its investors and stakeholders.</w:t>
      </w:r>
      <w:r w:rsidRPr="00C75640">
        <w:rPr>
          <w:rStyle w:val="FootnoteReference"/>
          <w:rFonts w:asciiTheme="majorHAnsi" w:eastAsia="Times New Roman" w:hAnsiTheme="majorHAnsi" w:cstheme="majorHAnsi"/>
          <w:color w:val="000000" w:themeColor="text1"/>
          <w:sz w:val="24"/>
          <w:szCs w:val="24"/>
        </w:rPr>
        <w:footnoteReference w:id="162"/>
      </w:r>
      <w:r w:rsidRPr="00C75640">
        <w:rPr>
          <w:rFonts w:asciiTheme="majorHAnsi" w:eastAsia="Times New Roman" w:hAnsiTheme="majorHAnsi" w:cstheme="majorHAnsi"/>
          <w:color w:val="000000" w:themeColor="text1"/>
          <w:sz w:val="24"/>
          <w:szCs w:val="24"/>
        </w:rPr>
        <w:t xml:space="preserve"> </w:t>
      </w:r>
    </w:p>
    <w:p w14:paraId="55507CB5" w14:textId="77777777"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p>
    <w:p w14:paraId="0BCD048C" w14:textId="77777777" w:rsidR="00304753" w:rsidRPr="00C75640" w:rsidRDefault="00304753" w:rsidP="00B05120">
      <w:pPr>
        <w:spacing w:line="240" w:lineRule="auto"/>
        <w:jc w:val="both"/>
        <w:rPr>
          <w:rFonts w:asciiTheme="majorHAnsi" w:eastAsia="Times New Roman" w:hAnsiTheme="majorHAnsi" w:cstheme="majorHAnsi"/>
          <w:i/>
          <w:iCs/>
          <w:color w:val="000000" w:themeColor="text1"/>
          <w:sz w:val="24"/>
          <w:szCs w:val="24"/>
        </w:rPr>
      </w:pPr>
    </w:p>
    <w:p w14:paraId="53342BB3" w14:textId="5CB83EAB" w:rsidR="00304753" w:rsidRPr="0037170C" w:rsidRDefault="00304753" w:rsidP="00A32DB8">
      <w:pPr>
        <w:pStyle w:val="Heading3"/>
        <w:numPr>
          <w:ilvl w:val="0"/>
          <w:numId w:val="4"/>
        </w:numPr>
        <w:spacing w:before="0" w:after="0"/>
        <w:rPr>
          <w:rFonts w:asciiTheme="majorHAnsi" w:hAnsiTheme="majorHAnsi" w:cstheme="majorHAnsi"/>
          <w:i/>
          <w:iCs/>
          <w:color w:val="000000" w:themeColor="text1"/>
          <w:sz w:val="24"/>
          <w:szCs w:val="24"/>
        </w:rPr>
      </w:pPr>
      <w:bookmarkStart w:id="20" w:name="_Toc145698990"/>
      <w:r w:rsidRPr="0037170C">
        <w:rPr>
          <w:rFonts w:asciiTheme="majorHAnsi" w:hAnsiTheme="majorHAnsi" w:cstheme="majorHAnsi"/>
          <w:i/>
          <w:iCs/>
          <w:color w:val="000000" w:themeColor="text1"/>
          <w:sz w:val="24"/>
          <w:szCs w:val="24"/>
        </w:rPr>
        <w:t>Deterioration of the network’s resources</w:t>
      </w:r>
      <w:bookmarkEnd w:id="20"/>
      <w:r w:rsidRPr="0037170C">
        <w:rPr>
          <w:rFonts w:asciiTheme="majorHAnsi" w:hAnsiTheme="majorHAnsi" w:cstheme="majorHAnsi"/>
          <w:i/>
          <w:iCs/>
          <w:color w:val="000000" w:themeColor="text1"/>
          <w:sz w:val="24"/>
          <w:szCs w:val="24"/>
        </w:rPr>
        <w:t xml:space="preserve"> </w:t>
      </w:r>
    </w:p>
    <w:p w14:paraId="118EA05A" w14:textId="77777777" w:rsidR="0037170C" w:rsidRPr="0037170C" w:rsidRDefault="0037170C" w:rsidP="0037170C"/>
    <w:p w14:paraId="137D5EC0" w14:textId="06B2280C"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Since the proliferation of various blockchain systems, the networks have been prone to security breaches, frauds, scams, and abrupt disruption, destroying the value of network resources. In 2022 alone, hackers stole $3.8 billion worth of cryptocurrency globally—a rise from $3.3 billion in 2021.</w:t>
      </w:r>
      <w:r w:rsidRPr="00C75640">
        <w:rPr>
          <w:rStyle w:val="FootnoteReference"/>
          <w:rFonts w:asciiTheme="majorHAnsi" w:eastAsia="Times New Roman" w:hAnsiTheme="majorHAnsi" w:cstheme="majorHAnsi"/>
          <w:color w:val="000000" w:themeColor="text1"/>
          <w:sz w:val="24"/>
          <w:szCs w:val="24"/>
        </w:rPr>
        <w:footnoteReference w:id="163"/>
      </w:r>
      <w:r w:rsidRPr="00C75640">
        <w:rPr>
          <w:rFonts w:asciiTheme="majorHAnsi" w:eastAsia="Times New Roman" w:hAnsiTheme="majorHAnsi" w:cstheme="majorHAnsi"/>
          <w:color w:val="000000" w:themeColor="text1"/>
          <w:sz w:val="24"/>
          <w:szCs w:val="24"/>
        </w:rPr>
        <w:t xml:space="preserve"> Among 125 hacks, the largest was the Ronin Network</w:t>
      </w:r>
      <w:r w:rsidR="006C6308" w:rsidRPr="00C75640">
        <w:rPr>
          <w:rFonts w:asciiTheme="majorHAnsi" w:eastAsia="Times New Roman" w:hAnsiTheme="majorHAnsi" w:cstheme="majorHAnsi"/>
          <w:color w:val="000000" w:themeColor="text1"/>
          <w:sz w:val="24"/>
          <w:szCs w:val="24"/>
        </w:rPr>
        <w:t>.</w:t>
      </w:r>
      <w:r w:rsidR="006C6308" w:rsidRPr="00C75640">
        <w:rPr>
          <w:rStyle w:val="FootnoteReference"/>
          <w:rFonts w:asciiTheme="majorHAnsi" w:eastAsia="Times New Roman" w:hAnsiTheme="majorHAnsi" w:cstheme="majorHAnsi"/>
          <w:color w:val="000000" w:themeColor="text1"/>
          <w:sz w:val="24"/>
          <w:szCs w:val="24"/>
        </w:rPr>
        <w:footnoteReference w:id="164"/>
      </w:r>
      <w:r w:rsidR="006C6308" w:rsidRPr="00C75640">
        <w:rPr>
          <w:rFonts w:asciiTheme="majorHAnsi" w:eastAsia="Times New Roman" w:hAnsiTheme="majorHAnsi" w:cstheme="majorHAnsi"/>
          <w:color w:val="000000" w:themeColor="text1"/>
          <w:sz w:val="24"/>
          <w:szCs w:val="24"/>
        </w:rPr>
        <w:t xml:space="preserve"> </w:t>
      </w:r>
      <w:r w:rsidR="00C07777" w:rsidRPr="00C75640">
        <w:rPr>
          <w:rFonts w:asciiTheme="majorHAnsi" w:eastAsia="Times New Roman" w:hAnsiTheme="majorHAnsi" w:cstheme="majorHAnsi"/>
          <w:color w:val="000000" w:themeColor="text1"/>
          <w:sz w:val="24"/>
          <w:szCs w:val="24"/>
        </w:rPr>
        <w:t>Before</w:t>
      </w:r>
      <w:r w:rsidRPr="00C75640">
        <w:rPr>
          <w:rFonts w:asciiTheme="majorHAnsi" w:eastAsia="Times New Roman" w:hAnsiTheme="majorHAnsi" w:cstheme="majorHAnsi"/>
          <w:color w:val="000000" w:themeColor="text1"/>
          <w:sz w:val="24"/>
          <w:szCs w:val="24"/>
        </w:rPr>
        <w:t xml:space="preserve"> that, in 2021, Poly Network—a DeFi platform, lost over $600 million.</w:t>
      </w:r>
      <w:r w:rsidRPr="00C75640">
        <w:rPr>
          <w:rStyle w:val="FootnoteReference"/>
          <w:rFonts w:asciiTheme="majorHAnsi" w:eastAsia="Times New Roman" w:hAnsiTheme="majorHAnsi" w:cstheme="majorHAnsi"/>
          <w:color w:val="000000" w:themeColor="text1"/>
          <w:sz w:val="24"/>
          <w:szCs w:val="24"/>
        </w:rPr>
        <w:footnoteReference w:id="165"/>
      </w:r>
      <w:r w:rsidRPr="00C75640">
        <w:rPr>
          <w:rFonts w:asciiTheme="majorHAnsi" w:eastAsia="Times New Roman" w:hAnsiTheme="majorHAnsi" w:cstheme="majorHAnsi"/>
          <w:color w:val="000000" w:themeColor="text1"/>
          <w:sz w:val="24"/>
          <w:szCs w:val="24"/>
        </w:rPr>
        <w:t xml:space="preserve"> Claimed as an act for fun, the hacker returned the stolen fund.</w:t>
      </w:r>
      <w:r w:rsidRPr="00C75640">
        <w:rPr>
          <w:rStyle w:val="FootnoteReference"/>
          <w:rFonts w:asciiTheme="majorHAnsi" w:eastAsia="Times New Roman" w:hAnsiTheme="majorHAnsi" w:cstheme="majorHAnsi"/>
          <w:color w:val="000000" w:themeColor="text1"/>
          <w:sz w:val="24"/>
          <w:szCs w:val="24"/>
        </w:rPr>
        <w:footnoteReference w:id="166"/>
      </w:r>
      <w:r w:rsidRPr="00C75640">
        <w:rPr>
          <w:rFonts w:asciiTheme="majorHAnsi" w:eastAsia="Times New Roman" w:hAnsiTheme="majorHAnsi" w:cstheme="majorHAnsi"/>
          <w:color w:val="000000" w:themeColor="text1"/>
          <w:sz w:val="24"/>
          <w:szCs w:val="24"/>
        </w:rPr>
        <w:t xml:space="preserve"> However, this demonstrates the vulnerability of a blockchain network’s security mechanism.</w:t>
      </w:r>
    </w:p>
    <w:p w14:paraId="18D1AC0A" w14:textId="77777777"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p>
    <w:p w14:paraId="3EB95001" w14:textId="07B48801" w:rsidR="007E4D75" w:rsidRPr="00C75640" w:rsidRDefault="0030475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In addition to external security breaches, a blockchain network suffers from </w:t>
      </w:r>
      <w:r w:rsidR="00BB42A9" w:rsidRPr="00C75640">
        <w:rPr>
          <w:rFonts w:asciiTheme="majorHAnsi" w:eastAsia="Times New Roman" w:hAnsiTheme="majorHAnsi" w:cstheme="majorHAnsi"/>
          <w:color w:val="000000" w:themeColor="text1"/>
          <w:sz w:val="24"/>
          <w:szCs w:val="24"/>
        </w:rPr>
        <w:t xml:space="preserve">a </w:t>
      </w:r>
      <w:r w:rsidRPr="00C75640">
        <w:rPr>
          <w:rFonts w:asciiTheme="majorHAnsi" w:eastAsia="Times New Roman" w:hAnsiTheme="majorHAnsi" w:cstheme="majorHAnsi"/>
          <w:color w:val="000000" w:themeColor="text1"/>
          <w:sz w:val="24"/>
          <w:szCs w:val="24"/>
        </w:rPr>
        <w:t>flawed economic model that poses additional threats to a network’s stability and sustainability. For instance, algorithm stablecoins.</w:t>
      </w:r>
      <w:r w:rsidRPr="00C75640">
        <w:rPr>
          <w:rStyle w:val="FootnoteReference"/>
          <w:rFonts w:asciiTheme="majorHAnsi" w:eastAsia="Times New Roman" w:hAnsiTheme="majorHAnsi" w:cstheme="majorHAnsi"/>
          <w:color w:val="000000" w:themeColor="text1"/>
          <w:sz w:val="24"/>
          <w:szCs w:val="24"/>
        </w:rPr>
        <w:footnoteReference w:id="167"/>
      </w:r>
      <w:r w:rsidRPr="00C75640">
        <w:rPr>
          <w:rFonts w:asciiTheme="majorHAnsi" w:eastAsia="Times New Roman" w:hAnsiTheme="majorHAnsi" w:cstheme="majorHAnsi"/>
          <w:color w:val="000000" w:themeColor="text1"/>
          <w:sz w:val="24"/>
          <w:szCs w:val="24"/>
        </w:rPr>
        <w:t xml:space="preserve"> These stablecoins rely on smart contract-based on-</w:t>
      </w:r>
      <w:r w:rsidRPr="00C75640">
        <w:rPr>
          <w:rFonts w:asciiTheme="majorHAnsi" w:eastAsia="Times New Roman" w:hAnsiTheme="majorHAnsi" w:cstheme="majorHAnsi"/>
          <w:color w:val="000000" w:themeColor="text1"/>
          <w:sz w:val="24"/>
          <w:szCs w:val="24"/>
        </w:rPr>
        <w:lastRenderedPageBreak/>
        <w:t>chain algorithm</w:t>
      </w:r>
      <w:r w:rsidR="00BB42A9" w:rsidRPr="00C75640">
        <w:rPr>
          <w:rFonts w:asciiTheme="majorHAnsi" w:eastAsia="Times New Roman" w:hAnsiTheme="majorHAnsi" w:cstheme="majorHAnsi"/>
          <w:color w:val="000000" w:themeColor="text1"/>
          <w:sz w:val="24"/>
          <w:szCs w:val="24"/>
        </w:rPr>
        <w:t>s</w:t>
      </w:r>
      <w:r w:rsidRPr="00C75640">
        <w:rPr>
          <w:rFonts w:asciiTheme="majorHAnsi" w:eastAsia="Times New Roman" w:hAnsiTheme="majorHAnsi" w:cstheme="majorHAnsi"/>
          <w:color w:val="000000" w:themeColor="text1"/>
          <w:sz w:val="24"/>
          <w:szCs w:val="24"/>
        </w:rPr>
        <w:t xml:space="preserve"> for </w:t>
      </w:r>
      <w:r w:rsidR="008839C4" w:rsidRPr="00C75640">
        <w:rPr>
          <w:rFonts w:asciiTheme="majorHAnsi" w:eastAsia="Times New Roman" w:hAnsiTheme="majorHAnsi" w:cstheme="majorHAnsi"/>
          <w:color w:val="000000" w:themeColor="text1"/>
          <w:sz w:val="24"/>
          <w:szCs w:val="24"/>
        </w:rPr>
        <w:t>their</w:t>
      </w:r>
      <w:r w:rsidRPr="00C75640">
        <w:rPr>
          <w:rFonts w:asciiTheme="majorHAnsi" w:eastAsia="Times New Roman" w:hAnsiTheme="majorHAnsi" w:cstheme="majorHAnsi"/>
          <w:color w:val="000000" w:themeColor="text1"/>
          <w:sz w:val="24"/>
          <w:szCs w:val="24"/>
        </w:rPr>
        <w:t xml:space="preserve"> stability. While the smart contract regulates the relationship between the stablecoin and other cryptocurrencies used to </w:t>
      </w:r>
      <w:r w:rsidR="00AD171C" w:rsidRPr="00C75640">
        <w:rPr>
          <w:rFonts w:asciiTheme="majorHAnsi" w:eastAsia="Times New Roman" w:hAnsiTheme="majorHAnsi" w:cstheme="majorHAnsi"/>
          <w:color w:val="000000" w:themeColor="text1"/>
          <w:sz w:val="24"/>
          <w:szCs w:val="24"/>
        </w:rPr>
        <w:t>create a supply-demand architecture artificially</w:t>
      </w:r>
      <w:r w:rsidRPr="00C75640">
        <w:rPr>
          <w:rFonts w:asciiTheme="majorHAnsi" w:eastAsia="Times New Roman" w:hAnsiTheme="majorHAnsi" w:cstheme="majorHAnsi"/>
          <w:color w:val="000000" w:themeColor="text1"/>
          <w:sz w:val="24"/>
          <w:szCs w:val="24"/>
        </w:rPr>
        <w:t>, the risks are centralized. First, unlike other stablecoins pegged to stable forms of assets, algorithmic stablecoins are typically undercollateralized.</w:t>
      </w:r>
      <w:r w:rsidRPr="00C75640">
        <w:rPr>
          <w:rStyle w:val="FootnoteReference"/>
          <w:rFonts w:asciiTheme="majorHAnsi" w:eastAsia="Times New Roman" w:hAnsiTheme="majorHAnsi" w:cstheme="majorHAnsi"/>
          <w:color w:val="000000" w:themeColor="text1"/>
          <w:sz w:val="24"/>
          <w:szCs w:val="24"/>
        </w:rPr>
        <w:footnoteReference w:id="168"/>
      </w:r>
      <w:r w:rsidRPr="00C75640">
        <w:rPr>
          <w:rFonts w:asciiTheme="majorHAnsi" w:eastAsia="Times New Roman" w:hAnsiTheme="majorHAnsi" w:cstheme="majorHAnsi"/>
          <w:color w:val="000000" w:themeColor="text1"/>
          <w:sz w:val="24"/>
          <w:szCs w:val="24"/>
        </w:rPr>
        <w:t xml:space="preserve"> Second, a coded stabilization mechanism does not fully grasp the intensity or severity of an economic downturn situation. Thus, if the stability mechanism breaks down at any point, the automated stabilizing mechanism is not designed to take appropriate measures</w:t>
      </w:r>
      <w:r w:rsidR="00A55047"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which can cause the abrupt devaluation of the stablecoins</w:t>
      </w:r>
      <w:r w:rsidR="00BB42A9" w:rsidRPr="00C75640">
        <w:rPr>
          <w:rFonts w:asciiTheme="majorHAnsi" w:eastAsia="Times New Roman" w:hAnsiTheme="majorHAnsi" w:cstheme="majorHAnsi"/>
          <w:color w:val="000000" w:themeColor="text1"/>
          <w:sz w:val="24"/>
          <w:szCs w:val="24"/>
        </w:rPr>
        <w:t>.</w:t>
      </w:r>
    </w:p>
    <w:p w14:paraId="2C032B81" w14:textId="77777777" w:rsidR="00444AF1" w:rsidRPr="00C75640" w:rsidRDefault="00444AF1" w:rsidP="00B05120">
      <w:pPr>
        <w:spacing w:line="240" w:lineRule="auto"/>
        <w:jc w:val="both"/>
        <w:rPr>
          <w:rFonts w:asciiTheme="majorHAnsi" w:eastAsia="Times New Roman" w:hAnsiTheme="majorHAnsi" w:cstheme="majorHAnsi"/>
          <w:color w:val="000000" w:themeColor="text1"/>
          <w:sz w:val="24"/>
          <w:szCs w:val="24"/>
        </w:rPr>
      </w:pPr>
    </w:p>
    <w:p w14:paraId="3EC1C61D" w14:textId="1F63000F" w:rsidR="00304753" w:rsidRPr="00C75640" w:rsidRDefault="45BEB32A"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Further, the community members are </w:t>
      </w:r>
      <w:r w:rsidR="00BF5947" w:rsidRPr="00C75640">
        <w:rPr>
          <w:rFonts w:asciiTheme="majorHAnsi" w:eastAsia="Times New Roman" w:hAnsiTheme="majorHAnsi" w:cstheme="majorHAnsi"/>
          <w:color w:val="000000" w:themeColor="text1"/>
          <w:sz w:val="24"/>
          <w:szCs w:val="24"/>
        </w:rPr>
        <w:t xml:space="preserve">often </w:t>
      </w:r>
      <w:r w:rsidRPr="00C75640">
        <w:rPr>
          <w:rFonts w:asciiTheme="majorHAnsi" w:eastAsia="Times New Roman" w:hAnsiTheme="majorHAnsi" w:cstheme="majorHAnsi"/>
          <w:color w:val="000000" w:themeColor="text1"/>
          <w:sz w:val="24"/>
          <w:szCs w:val="24"/>
        </w:rPr>
        <w:t xml:space="preserve">driven by the profit earned through arbitrage trading, which can seriously jeopardize the network’s sustainability in an economic downturn. Finally, the majority of algorithmic stablecoins use the network’s native tokens as one of its stabilization mechanisms and governance purposes. Henceforth, if the price of the native token goes down, the possibility of a governance attack (51% attack) to take control of the network becomes higher. </w:t>
      </w:r>
    </w:p>
    <w:p w14:paraId="2ADA0F24" w14:textId="77777777"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p>
    <w:p w14:paraId="0A83B24C" w14:textId="682A8762" w:rsidR="00304753" w:rsidRPr="00C75640" w:rsidRDefault="00A55047"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For example,</w:t>
      </w:r>
      <w:r w:rsidR="00304753" w:rsidRPr="00C75640">
        <w:rPr>
          <w:rFonts w:asciiTheme="majorHAnsi" w:eastAsia="Times New Roman" w:hAnsiTheme="majorHAnsi" w:cstheme="majorHAnsi"/>
          <w:color w:val="000000" w:themeColor="text1"/>
          <w:sz w:val="24"/>
          <w:szCs w:val="24"/>
        </w:rPr>
        <w:t xml:space="preserve"> from the Terra debacle, the network had two major resources – its stablecoin,</w:t>
      </w:r>
      <w:r w:rsidR="00BB42A9" w:rsidRPr="00C75640">
        <w:rPr>
          <w:rFonts w:asciiTheme="majorHAnsi" w:eastAsia="Times New Roman" w:hAnsiTheme="majorHAnsi" w:cstheme="majorHAnsi"/>
          <w:color w:val="000000" w:themeColor="text1"/>
          <w:sz w:val="24"/>
          <w:szCs w:val="24"/>
        </w:rPr>
        <w:t xml:space="preserve"> </w:t>
      </w:r>
      <w:r w:rsidR="00304753" w:rsidRPr="00C75640">
        <w:rPr>
          <w:rFonts w:asciiTheme="majorHAnsi" w:eastAsia="Times New Roman" w:hAnsiTheme="majorHAnsi" w:cstheme="majorHAnsi"/>
          <w:color w:val="000000" w:themeColor="text1"/>
          <w:sz w:val="24"/>
          <w:szCs w:val="24"/>
        </w:rPr>
        <w:t>TerraUSD (UST)</w:t>
      </w:r>
      <w:r w:rsidRPr="00C75640">
        <w:rPr>
          <w:rFonts w:asciiTheme="majorHAnsi" w:eastAsia="Times New Roman" w:hAnsiTheme="majorHAnsi" w:cstheme="majorHAnsi"/>
          <w:color w:val="000000" w:themeColor="text1"/>
          <w:sz w:val="24"/>
          <w:szCs w:val="24"/>
        </w:rPr>
        <w:t>,</w:t>
      </w:r>
      <w:r w:rsidR="00304753" w:rsidRPr="00C75640">
        <w:rPr>
          <w:rFonts w:asciiTheme="majorHAnsi" w:eastAsia="Times New Roman" w:hAnsiTheme="majorHAnsi" w:cstheme="majorHAnsi"/>
          <w:color w:val="000000" w:themeColor="text1"/>
          <w:sz w:val="24"/>
          <w:szCs w:val="24"/>
        </w:rPr>
        <w:t xml:space="preserve"> and Terra’s cryptocurrency, Luna. UST’s algorithmic relationship with Luna means that the latter </w:t>
      </w:r>
      <w:r w:rsidR="00BF5947" w:rsidRPr="00C75640">
        <w:rPr>
          <w:rFonts w:asciiTheme="majorHAnsi" w:eastAsia="Times New Roman" w:hAnsiTheme="majorHAnsi" w:cstheme="majorHAnsi"/>
          <w:color w:val="000000" w:themeColor="text1"/>
          <w:sz w:val="24"/>
          <w:szCs w:val="24"/>
        </w:rPr>
        <w:t>must</w:t>
      </w:r>
      <w:r w:rsidR="00304753" w:rsidRPr="00C75640">
        <w:rPr>
          <w:rFonts w:asciiTheme="majorHAnsi" w:eastAsia="Times New Roman" w:hAnsiTheme="majorHAnsi" w:cstheme="majorHAnsi"/>
          <w:color w:val="000000" w:themeColor="text1"/>
          <w:sz w:val="24"/>
          <w:szCs w:val="24"/>
        </w:rPr>
        <w:t xml:space="preserve"> absorb the volatility of the former. </w:t>
      </w:r>
      <w:r w:rsidR="007E4D75" w:rsidRPr="00C75640">
        <w:rPr>
          <w:rFonts w:asciiTheme="majorHAnsi" w:eastAsia="Times New Roman" w:hAnsiTheme="majorHAnsi" w:cstheme="majorHAnsi"/>
          <w:color w:val="000000" w:themeColor="text1"/>
          <w:sz w:val="24"/>
          <w:szCs w:val="24"/>
        </w:rPr>
        <w:t>W</w:t>
      </w:r>
      <w:r w:rsidR="00304753" w:rsidRPr="00C75640">
        <w:rPr>
          <w:rFonts w:asciiTheme="majorHAnsi" w:eastAsia="Times New Roman" w:hAnsiTheme="majorHAnsi" w:cstheme="majorHAnsi"/>
          <w:color w:val="000000" w:themeColor="text1"/>
          <w:sz w:val="24"/>
          <w:szCs w:val="24"/>
        </w:rPr>
        <w:t>hen UST lost its value, the protocol started minting Luna continuously</w:t>
      </w:r>
      <w:r w:rsidR="00976E20" w:rsidRPr="00C75640">
        <w:rPr>
          <w:rFonts w:asciiTheme="majorHAnsi" w:eastAsia="Times New Roman" w:hAnsiTheme="majorHAnsi" w:cstheme="majorHAnsi"/>
          <w:color w:val="000000" w:themeColor="text1"/>
          <w:sz w:val="24"/>
          <w:szCs w:val="24"/>
        </w:rPr>
        <w:t>,</w:t>
      </w:r>
      <w:r w:rsidR="00304753" w:rsidRPr="00C75640">
        <w:rPr>
          <w:rFonts w:asciiTheme="majorHAnsi" w:eastAsia="Times New Roman" w:hAnsiTheme="majorHAnsi" w:cstheme="majorHAnsi"/>
          <w:color w:val="000000" w:themeColor="text1"/>
          <w:sz w:val="24"/>
          <w:szCs w:val="24"/>
        </w:rPr>
        <w:t xml:space="preserve"> and thereby</w:t>
      </w:r>
      <w:r w:rsidRPr="00C75640">
        <w:rPr>
          <w:rFonts w:asciiTheme="majorHAnsi" w:eastAsia="Times New Roman" w:hAnsiTheme="majorHAnsi" w:cstheme="majorHAnsi"/>
          <w:color w:val="000000" w:themeColor="text1"/>
          <w:sz w:val="24"/>
          <w:szCs w:val="24"/>
        </w:rPr>
        <w:t>,</w:t>
      </w:r>
      <w:r w:rsidR="00304753" w:rsidRPr="00C75640">
        <w:rPr>
          <w:rFonts w:asciiTheme="majorHAnsi" w:eastAsia="Times New Roman" w:hAnsiTheme="majorHAnsi" w:cstheme="majorHAnsi"/>
          <w:color w:val="000000" w:themeColor="text1"/>
          <w:sz w:val="24"/>
          <w:szCs w:val="24"/>
        </w:rPr>
        <w:t xml:space="preserve"> Luna’s started falling rapidly with the increased number of tokens in circulation.</w:t>
      </w:r>
      <w:r w:rsidR="00304753" w:rsidRPr="00C75640">
        <w:rPr>
          <w:rStyle w:val="FootnoteReference"/>
          <w:rFonts w:asciiTheme="majorHAnsi" w:eastAsia="Times New Roman" w:hAnsiTheme="majorHAnsi" w:cstheme="majorHAnsi"/>
          <w:color w:val="000000" w:themeColor="text1"/>
          <w:sz w:val="24"/>
          <w:szCs w:val="24"/>
        </w:rPr>
        <w:footnoteReference w:id="169"/>
      </w:r>
      <w:r w:rsidR="00304753" w:rsidRPr="00C75640">
        <w:rPr>
          <w:rFonts w:asciiTheme="majorHAnsi" w:eastAsia="Times New Roman" w:hAnsiTheme="majorHAnsi" w:cstheme="majorHAnsi"/>
          <w:color w:val="000000" w:themeColor="text1"/>
          <w:sz w:val="24"/>
          <w:szCs w:val="24"/>
        </w:rPr>
        <w:t xml:space="preserve"> At the time of the collapse, Luna was worth less than zero ($ 0.83)– almost a 98% price crash overnight, causing community members </w:t>
      </w:r>
      <w:r w:rsidRPr="00C75640">
        <w:rPr>
          <w:rFonts w:asciiTheme="majorHAnsi" w:eastAsia="Times New Roman" w:hAnsiTheme="majorHAnsi" w:cstheme="majorHAnsi"/>
          <w:color w:val="000000" w:themeColor="text1"/>
          <w:sz w:val="24"/>
          <w:szCs w:val="24"/>
        </w:rPr>
        <w:t xml:space="preserve">to </w:t>
      </w:r>
      <w:r w:rsidR="00304753" w:rsidRPr="00C75640">
        <w:rPr>
          <w:rFonts w:asciiTheme="majorHAnsi" w:eastAsia="Times New Roman" w:hAnsiTheme="majorHAnsi" w:cstheme="majorHAnsi"/>
          <w:color w:val="000000" w:themeColor="text1"/>
          <w:sz w:val="24"/>
          <w:szCs w:val="24"/>
        </w:rPr>
        <w:t>lose their valuable resources.</w:t>
      </w:r>
      <w:r w:rsidR="00304753" w:rsidRPr="00C75640">
        <w:rPr>
          <w:rStyle w:val="FootnoteReference"/>
          <w:rFonts w:asciiTheme="majorHAnsi" w:eastAsia="Times New Roman" w:hAnsiTheme="majorHAnsi" w:cstheme="majorHAnsi"/>
          <w:color w:val="000000" w:themeColor="text1"/>
          <w:sz w:val="24"/>
          <w:szCs w:val="24"/>
        </w:rPr>
        <w:footnoteReference w:id="170"/>
      </w:r>
      <w:r w:rsidR="00304753" w:rsidRPr="00C75640">
        <w:rPr>
          <w:rFonts w:asciiTheme="majorHAnsi" w:eastAsia="Times New Roman" w:hAnsiTheme="majorHAnsi" w:cstheme="majorHAnsi"/>
          <w:color w:val="000000" w:themeColor="text1"/>
          <w:sz w:val="24"/>
          <w:szCs w:val="24"/>
        </w:rPr>
        <w:t xml:space="preserve"> It is to be noted that Luna was also used as governance tokens. Due to its </w:t>
      </w:r>
      <w:r w:rsidR="00934D70" w:rsidRPr="00C75640">
        <w:rPr>
          <w:rFonts w:asciiTheme="majorHAnsi" w:eastAsia="Times New Roman" w:hAnsiTheme="majorHAnsi" w:cstheme="majorHAnsi"/>
          <w:color w:val="000000" w:themeColor="text1"/>
          <w:sz w:val="24"/>
          <w:szCs w:val="24"/>
        </w:rPr>
        <w:t>meager</w:t>
      </w:r>
      <w:r w:rsidR="00304753" w:rsidRPr="00C75640">
        <w:rPr>
          <w:rFonts w:asciiTheme="majorHAnsi" w:eastAsia="Times New Roman" w:hAnsiTheme="majorHAnsi" w:cstheme="majorHAnsi"/>
          <w:color w:val="000000" w:themeColor="text1"/>
          <w:sz w:val="24"/>
          <w:szCs w:val="24"/>
        </w:rPr>
        <w:t xml:space="preserve"> price, </w:t>
      </w:r>
      <w:r w:rsidR="00BB42A9" w:rsidRPr="00C75640">
        <w:rPr>
          <w:rFonts w:asciiTheme="majorHAnsi" w:eastAsia="Times New Roman" w:hAnsiTheme="majorHAnsi" w:cstheme="majorHAnsi"/>
          <w:color w:val="000000" w:themeColor="text1"/>
          <w:sz w:val="24"/>
          <w:szCs w:val="24"/>
        </w:rPr>
        <w:t xml:space="preserve">the </w:t>
      </w:r>
      <w:r w:rsidR="00304753" w:rsidRPr="00C75640">
        <w:rPr>
          <w:rFonts w:asciiTheme="majorHAnsi" w:eastAsia="Times New Roman" w:hAnsiTheme="majorHAnsi" w:cstheme="majorHAnsi"/>
          <w:color w:val="000000" w:themeColor="text1"/>
          <w:sz w:val="24"/>
          <w:szCs w:val="24"/>
        </w:rPr>
        <w:t xml:space="preserve">protocol’s validators fear a 51% attack </w:t>
      </w:r>
      <w:r w:rsidRPr="00C75640">
        <w:rPr>
          <w:rFonts w:asciiTheme="majorHAnsi" w:eastAsia="Times New Roman" w:hAnsiTheme="majorHAnsi" w:cstheme="majorHAnsi"/>
          <w:color w:val="000000" w:themeColor="text1"/>
          <w:sz w:val="24"/>
          <w:szCs w:val="24"/>
        </w:rPr>
        <w:t>might</w:t>
      </w:r>
      <w:r w:rsidR="00304753" w:rsidRPr="00C75640">
        <w:rPr>
          <w:rFonts w:asciiTheme="majorHAnsi" w:eastAsia="Times New Roman" w:hAnsiTheme="majorHAnsi" w:cstheme="majorHAnsi"/>
          <w:color w:val="000000" w:themeColor="text1"/>
          <w:sz w:val="24"/>
          <w:szCs w:val="24"/>
        </w:rPr>
        <w:t xml:space="preserve"> </w:t>
      </w:r>
      <w:r w:rsidR="00976E20" w:rsidRPr="00C75640">
        <w:rPr>
          <w:rFonts w:asciiTheme="majorHAnsi" w:eastAsia="Times New Roman" w:hAnsiTheme="majorHAnsi" w:cstheme="majorHAnsi"/>
          <w:color w:val="000000" w:themeColor="text1"/>
          <w:sz w:val="24"/>
          <w:szCs w:val="24"/>
        </w:rPr>
        <w:t>occur</w:t>
      </w:r>
      <w:r w:rsidR="00304753" w:rsidRPr="00C75640">
        <w:rPr>
          <w:rFonts w:asciiTheme="majorHAnsi" w:eastAsia="Times New Roman" w:hAnsiTheme="majorHAnsi" w:cstheme="majorHAnsi"/>
          <w:color w:val="000000" w:themeColor="text1"/>
          <w:sz w:val="24"/>
          <w:szCs w:val="24"/>
        </w:rPr>
        <w:t xml:space="preserve">, leading to </w:t>
      </w:r>
      <w:r w:rsidRPr="00C75640">
        <w:rPr>
          <w:rFonts w:asciiTheme="majorHAnsi" w:eastAsia="Times New Roman" w:hAnsiTheme="majorHAnsi" w:cstheme="majorHAnsi"/>
          <w:color w:val="000000" w:themeColor="text1"/>
          <w:sz w:val="24"/>
          <w:szCs w:val="24"/>
        </w:rPr>
        <w:t xml:space="preserve">the </w:t>
      </w:r>
      <w:r w:rsidR="00304753" w:rsidRPr="00C75640">
        <w:rPr>
          <w:rFonts w:asciiTheme="majorHAnsi" w:eastAsia="Times New Roman" w:hAnsiTheme="majorHAnsi" w:cstheme="majorHAnsi"/>
          <w:color w:val="000000" w:themeColor="text1"/>
          <w:sz w:val="24"/>
          <w:szCs w:val="24"/>
        </w:rPr>
        <w:t xml:space="preserve">shutdown of the network and </w:t>
      </w:r>
      <w:r w:rsidRPr="00C75640">
        <w:rPr>
          <w:rFonts w:asciiTheme="majorHAnsi" w:eastAsia="Times New Roman" w:hAnsiTheme="majorHAnsi" w:cstheme="majorHAnsi"/>
          <w:color w:val="000000" w:themeColor="text1"/>
          <w:sz w:val="24"/>
          <w:szCs w:val="24"/>
        </w:rPr>
        <w:t>preventing</w:t>
      </w:r>
      <w:r w:rsidR="00304753" w:rsidRPr="00C75640">
        <w:rPr>
          <w:rFonts w:asciiTheme="majorHAnsi" w:eastAsia="Times New Roman" w:hAnsiTheme="majorHAnsi" w:cstheme="majorHAnsi"/>
          <w:color w:val="000000" w:themeColor="text1"/>
          <w:sz w:val="24"/>
          <w:szCs w:val="24"/>
        </w:rPr>
        <w:t xml:space="preserve"> members from accessing their resources. Moreover, the existing governance structure of a blockchain network, particularly built on an on-chain platform, is not designed to respond promptly to any abrupt change in the economic model.</w:t>
      </w:r>
      <w:r w:rsidR="00304753" w:rsidRPr="00C75640">
        <w:rPr>
          <w:rStyle w:val="FootnoteReference"/>
          <w:rFonts w:asciiTheme="majorHAnsi" w:eastAsia="Times New Roman" w:hAnsiTheme="majorHAnsi" w:cstheme="majorHAnsi"/>
          <w:color w:val="000000" w:themeColor="text1"/>
          <w:sz w:val="24"/>
          <w:szCs w:val="24"/>
        </w:rPr>
        <w:footnoteReference w:id="171"/>
      </w:r>
      <w:r w:rsidR="00304753" w:rsidRPr="00C75640">
        <w:rPr>
          <w:rFonts w:asciiTheme="majorHAnsi" w:eastAsia="Times New Roman" w:hAnsiTheme="majorHAnsi" w:cstheme="majorHAnsi"/>
          <w:color w:val="000000" w:themeColor="text1"/>
          <w:sz w:val="24"/>
          <w:szCs w:val="24"/>
        </w:rPr>
        <w:t xml:space="preserve"> For instance, on the Terra platform, it takes weeks from submitting proposals to voting and implementing a suggestion regarding protocol updates.</w:t>
      </w:r>
      <w:r w:rsidR="00304753" w:rsidRPr="00C75640">
        <w:rPr>
          <w:rStyle w:val="FootnoteReference"/>
          <w:rFonts w:asciiTheme="majorHAnsi" w:eastAsia="Times New Roman" w:hAnsiTheme="majorHAnsi" w:cstheme="majorHAnsi"/>
          <w:color w:val="000000" w:themeColor="text1"/>
          <w:sz w:val="24"/>
          <w:szCs w:val="24"/>
        </w:rPr>
        <w:footnoteReference w:id="172"/>
      </w:r>
      <w:r w:rsidR="00304753" w:rsidRPr="00C75640">
        <w:rPr>
          <w:rFonts w:asciiTheme="majorHAnsi" w:eastAsia="Times New Roman" w:hAnsiTheme="majorHAnsi" w:cstheme="majorHAnsi"/>
          <w:color w:val="000000" w:themeColor="text1"/>
          <w:sz w:val="24"/>
          <w:szCs w:val="24"/>
        </w:rPr>
        <w:t xml:space="preserve"> </w:t>
      </w:r>
    </w:p>
    <w:p w14:paraId="4E4ACED7" w14:textId="77777777"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p>
    <w:p w14:paraId="26EDDE5B" w14:textId="0C20146B" w:rsidR="00304753" w:rsidRPr="0037170C" w:rsidRDefault="00304753" w:rsidP="00A32DB8">
      <w:pPr>
        <w:pStyle w:val="Heading3"/>
        <w:numPr>
          <w:ilvl w:val="0"/>
          <w:numId w:val="4"/>
        </w:numPr>
        <w:spacing w:before="0" w:after="0"/>
        <w:rPr>
          <w:rFonts w:asciiTheme="majorHAnsi" w:hAnsiTheme="majorHAnsi" w:cstheme="majorHAnsi"/>
          <w:i/>
          <w:iCs/>
          <w:color w:val="000000" w:themeColor="text1"/>
          <w:sz w:val="24"/>
          <w:szCs w:val="24"/>
        </w:rPr>
      </w:pPr>
      <w:bookmarkStart w:id="21" w:name="_Toc145698991"/>
      <w:r w:rsidRPr="0037170C">
        <w:rPr>
          <w:rFonts w:asciiTheme="majorHAnsi" w:hAnsiTheme="majorHAnsi" w:cstheme="majorHAnsi"/>
          <w:i/>
          <w:iCs/>
          <w:color w:val="000000" w:themeColor="text1"/>
          <w:sz w:val="24"/>
          <w:szCs w:val="24"/>
        </w:rPr>
        <w:t>The existing incentive-centric governance is misaligned with the blockchain’s original promise</w:t>
      </w:r>
      <w:bookmarkEnd w:id="21"/>
    </w:p>
    <w:p w14:paraId="528D7466" w14:textId="77777777" w:rsidR="00792636" w:rsidRPr="00792636" w:rsidRDefault="00792636" w:rsidP="00792636"/>
    <w:p w14:paraId="0E781125" w14:textId="0A545D21"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The current practice of decentralization is essentially hinged on the distribution of governance tokens across stakeholders, regardless of their motivations and incentives. The model is predominantly reward-centric, and the governing participants’ incentives are primarily driven by self-interest rather than a blockchain foundation’s core values.</w:t>
      </w:r>
      <w:r w:rsidRPr="00C75640">
        <w:rPr>
          <w:rStyle w:val="FootnoteReference"/>
          <w:rFonts w:asciiTheme="majorHAnsi" w:eastAsia="Times New Roman" w:hAnsiTheme="majorHAnsi" w:cstheme="majorHAnsi"/>
          <w:color w:val="000000" w:themeColor="text1"/>
          <w:sz w:val="24"/>
          <w:szCs w:val="24"/>
        </w:rPr>
        <w:footnoteReference w:id="173"/>
      </w:r>
      <w:r w:rsidRPr="00C75640">
        <w:rPr>
          <w:rFonts w:asciiTheme="majorHAnsi" w:eastAsia="Times New Roman" w:hAnsiTheme="majorHAnsi" w:cstheme="majorHAnsi"/>
          <w:color w:val="000000" w:themeColor="text1"/>
          <w:sz w:val="24"/>
          <w:szCs w:val="24"/>
        </w:rPr>
        <w:t xml:space="preserve"> All major blockchain networks have a native governance token, which can be used for staking</w:t>
      </w:r>
      <w:r w:rsidRPr="00C75640">
        <w:rPr>
          <w:rStyle w:val="FootnoteReference"/>
          <w:rFonts w:asciiTheme="majorHAnsi" w:eastAsia="Times New Roman" w:hAnsiTheme="majorHAnsi" w:cstheme="majorHAnsi"/>
          <w:color w:val="000000" w:themeColor="text1"/>
          <w:sz w:val="24"/>
          <w:szCs w:val="24"/>
        </w:rPr>
        <w:footnoteReference w:id="174"/>
      </w:r>
      <w:r w:rsidRPr="00C75640">
        <w:rPr>
          <w:rFonts w:asciiTheme="majorHAnsi" w:eastAsia="Times New Roman" w:hAnsiTheme="majorHAnsi" w:cstheme="majorHAnsi"/>
          <w:color w:val="000000" w:themeColor="text1"/>
          <w:sz w:val="24"/>
          <w:szCs w:val="24"/>
        </w:rPr>
        <w:t xml:space="preserve"> derivatives (known as liquid staking derivatives). </w:t>
      </w:r>
      <w:r w:rsidR="00A55047" w:rsidRPr="00C75640">
        <w:rPr>
          <w:rFonts w:asciiTheme="majorHAnsi" w:eastAsia="Times New Roman" w:hAnsiTheme="majorHAnsi" w:cstheme="majorHAnsi"/>
          <w:color w:val="000000" w:themeColor="text1"/>
          <w:sz w:val="24"/>
          <w:szCs w:val="24"/>
        </w:rPr>
        <w:t>Users speculate on the governance token’s current and future value in this process</w:t>
      </w:r>
      <w:r w:rsidRPr="00C75640">
        <w:rPr>
          <w:rFonts w:asciiTheme="majorHAnsi" w:eastAsia="Times New Roman" w:hAnsiTheme="majorHAnsi" w:cstheme="majorHAnsi"/>
          <w:color w:val="000000" w:themeColor="text1"/>
          <w:sz w:val="24"/>
          <w:szCs w:val="24"/>
        </w:rPr>
        <w:t>. In addition to the right to submit proposals and vote on protocol changes, these governance tokens can also be used as collateral in a DeFi protocol—</w:t>
      </w:r>
      <w:r w:rsidR="007E4D75" w:rsidRPr="00C75640">
        <w:rPr>
          <w:rFonts w:asciiTheme="majorHAnsi" w:eastAsia="Times New Roman" w:hAnsiTheme="majorHAnsi" w:cstheme="majorHAnsi"/>
          <w:color w:val="000000" w:themeColor="text1"/>
          <w:sz w:val="24"/>
          <w:szCs w:val="24"/>
        </w:rPr>
        <w:t>allowing its users</w:t>
      </w:r>
      <w:r w:rsidRPr="00C75640">
        <w:rPr>
          <w:rFonts w:asciiTheme="majorHAnsi" w:eastAsia="Times New Roman" w:hAnsiTheme="majorHAnsi" w:cstheme="majorHAnsi"/>
          <w:color w:val="000000" w:themeColor="text1"/>
          <w:sz w:val="24"/>
          <w:szCs w:val="24"/>
        </w:rPr>
        <w:t xml:space="preserve"> to do yield</w:t>
      </w:r>
      <w:r w:rsidR="00BB42A9"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farming.</w:t>
      </w:r>
      <w:r w:rsidRPr="00C75640">
        <w:rPr>
          <w:rFonts w:asciiTheme="majorHAnsi"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Some of the largest centralized exchanges, such as Binance, Coinbase</w:t>
      </w:r>
      <w:r w:rsidR="00075323" w:rsidRPr="00C75640">
        <w:rPr>
          <w:rFonts w:asciiTheme="majorHAnsi" w:eastAsia="Times New Roman" w:hAnsiTheme="majorHAnsi" w:cstheme="majorHAnsi"/>
          <w:color w:val="000000" w:themeColor="text1"/>
          <w:sz w:val="24"/>
          <w:szCs w:val="24"/>
        </w:rPr>
        <w:t>,</w:t>
      </w:r>
      <w:r w:rsidRPr="00C75640">
        <w:rPr>
          <w:rFonts w:asciiTheme="majorHAnsi" w:eastAsia="Times New Roman" w:hAnsiTheme="majorHAnsi" w:cstheme="majorHAnsi"/>
          <w:color w:val="000000" w:themeColor="text1"/>
          <w:sz w:val="24"/>
          <w:szCs w:val="24"/>
        </w:rPr>
        <w:t xml:space="preserve"> and Kraken, let users stake cryptocurrencies and </w:t>
      </w:r>
      <w:r w:rsidR="008839C4" w:rsidRPr="00C75640">
        <w:rPr>
          <w:rFonts w:asciiTheme="majorHAnsi" w:eastAsia="Times New Roman" w:hAnsiTheme="majorHAnsi" w:cstheme="majorHAnsi"/>
          <w:color w:val="000000" w:themeColor="text1"/>
          <w:sz w:val="24"/>
          <w:szCs w:val="24"/>
        </w:rPr>
        <w:t>earnings</w:t>
      </w:r>
      <w:r w:rsidRPr="00C75640">
        <w:rPr>
          <w:rFonts w:asciiTheme="majorHAnsi" w:eastAsia="Times New Roman" w:hAnsiTheme="majorHAnsi" w:cstheme="majorHAnsi"/>
          <w:color w:val="000000" w:themeColor="text1"/>
          <w:sz w:val="24"/>
          <w:szCs w:val="24"/>
        </w:rPr>
        <w:t xml:space="preserve"> yield as a service on their platforms and have been popular staking providers. Staking on centralized exchanges takes up about 28% of all staked ether, data by Dune Analytics shows. </w:t>
      </w:r>
    </w:p>
    <w:p w14:paraId="2F3661E1" w14:textId="77777777"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p>
    <w:p w14:paraId="061F69DF" w14:textId="61C70D56" w:rsidR="006A42C8" w:rsidRPr="00C75640" w:rsidRDefault="006A42C8"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To further illustrate how self-interest and the anticipation of rewards exert significant influence over the current governance process, consider the case of a node-runner. In the context of a blockchain network, the role of node operators holds immense importance as they validate every transaction within the network. From an operational standpoint, a node runner is chosen randomly to validate a transaction. Upon successful validation and incorporation of their block into the blockchain, they are granted a reward. Ideally, a node runner’s motivation should be rooted in a selfless desire to contribute to the growth of the ecosystem. However, as the ecosystem expands and transaction volume surges, the need for an increasing number of node runners arises. This evolution has led to a shift in motivation, where self-interest, safeguarding one’s assets, and maximizing the chances of receiving rewards become the primary driving factors for node operators.</w:t>
      </w:r>
    </w:p>
    <w:p w14:paraId="7E2D37A5" w14:textId="77777777" w:rsidR="006A42C8" w:rsidRPr="00C75640" w:rsidRDefault="006A42C8" w:rsidP="00B05120">
      <w:pPr>
        <w:spacing w:line="240" w:lineRule="auto"/>
        <w:jc w:val="both"/>
        <w:rPr>
          <w:rFonts w:asciiTheme="majorHAnsi" w:eastAsia="Times New Roman" w:hAnsiTheme="majorHAnsi" w:cstheme="majorHAnsi"/>
          <w:color w:val="000000" w:themeColor="text1"/>
          <w:sz w:val="24"/>
          <w:szCs w:val="24"/>
        </w:rPr>
      </w:pPr>
    </w:p>
    <w:p w14:paraId="5455B95F" w14:textId="27BCB884" w:rsidR="00304753" w:rsidRPr="00C75640" w:rsidRDefault="006A42C8"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For instance, in a bid to mitigate the uncertainty associated with random selection, node runners often diversify their stakes across multiple nodes to enhance their prospects of earning rewards. While the network does possess the ability to penalize underperforming node runners by reducing their stakes, determining their true incentive becomes challenging. Within the realm of governance, proposing alterations to the protocol is significantly motivated by financial incentives. As exemplified by Tezos, when developers and teams put forth proposals to update the network, they include a payment request in XTZ (Tezos cryptocurrency) as compensation for their efforts. Upon approval by stakeholders and subsequent integration into the Tezos blockchain, the protocol generates the requested coins upon execution and disburses the payment accordingly.</w:t>
      </w:r>
      <w:r w:rsidR="00304753" w:rsidRPr="00C75640">
        <w:rPr>
          <w:rStyle w:val="FootnoteReference"/>
          <w:rFonts w:asciiTheme="majorHAnsi" w:hAnsiTheme="majorHAnsi" w:cstheme="majorHAnsi"/>
          <w:color w:val="000000" w:themeColor="text1"/>
          <w:sz w:val="24"/>
          <w:szCs w:val="24"/>
        </w:rPr>
        <w:footnoteReference w:id="175"/>
      </w:r>
    </w:p>
    <w:p w14:paraId="5B50C549" w14:textId="77777777" w:rsidR="00304753" w:rsidRPr="00C75640" w:rsidRDefault="00304753" w:rsidP="00B05120">
      <w:pPr>
        <w:spacing w:line="240" w:lineRule="auto"/>
        <w:jc w:val="both"/>
        <w:rPr>
          <w:rFonts w:asciiTheme="majorHAnsi" w:eastAsia="Times New Roman" w:hAnsiTheme="majorHAnsi" w:cstheme="majorHAnsi"/>
          <w:color w:val="000000" w:themeColor="text1"/>
          <w:sz w:val="24"/>
          <w:szCs w:val="24"/>
        </w:rPr>
      </w:pPr>
    </w:p>
    <w:p w14:paraId="0646A97E" w14:textId="36F5A5FF" w:rsidR="009F552F" w:rsidRDefault="45BEB32A"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Given the current governance issues and blockchain’s purported centralities, a decentralized and transparent blockchain governance model is instrumental in increasing trust and confidence in a blockchain network, especially for users who are not node-runners or participating in the currently limited governance processes. In addition, the sustainability of a blockchain ecosystem is largely dependent on the network’s decision-making process. </w:t>
      </w:r>
      <w:r w:rsidR="006A42C8" w:rsidRPr="00C75640">
        <w:rPr>
          <w:rFonts w:asciiTheme="majorHAnsi" w:eastAsia="Times New Roman" w:hAnsiTheme="majorHAnsi" w:cstheme="majorHAnsi"/>
          <w:color w:val="000000" w:themeColor="text1"/>
          <w:sz w:val="24"/>
          <w:szCs w:val="24"/>
        </w:rPr>
        <w:t>To address these issues and stimulate the community's motivation to make decisions aligned with shared values,</w:t>
      </w:r>
      <w:r w:rsidR="00EB355B" w:rsidRPr="00C75640">
        <w:rPr>
          <w:rFonts w:asciiTheme="majorHAnsi" w:eastAsia="Times New Roman" w:hAnsiTheme="majorHAnsi" w:cstheme="majorHAnsi"/>
          <w:color w:val="000000" w:themeColor="text1"/>
          <w:sz w:val="24"/>
          <w:szCs w:val="24"/>
        </w:rPr>
        <w:t xml:space="preserve"> the paper</w:t>
      </w:r>
      <w:r w:rsidR="006A42C8" w:rsidRPr="00C75640">
        <w:rPr>
          <w:rFonts w:asciiTheme="majorHAnsi" w:eastAsia="Times New Roman" w:hAnsiTheme="majorHAnsi" w:cstheme="majorHAnsi"/>
          <w:color w:val="000000" w:themeColor="text1"/>
          <w:sz w:val="24"/>
          <w:szCs w:val="24"/>
        </w:rPr>
        <w:t xml:space="preserve"> emphasizes the effectiveness of employing a commons-based approach to blockchain governance.</w:t>
      </w:r>
      <w:r w:rsidR="00FA7929" w:rsidRPr="00C75640">
        <w:rPr>
          <w:rFonts w:asciiTheme="majorHAnsi" w:eastAsia="Times New Roman" w:hAnsiTheme="majorHAnsi" w:cstheme="majorHAnsi"/>
          <w:color w:val="000000" w:themeColor="text1"/>
          <w:sz w:val="24"/>
          <w:szCs w:val="24"/>
        </w:rPr>
        <w:t xml:space="preserve"> </w:t>
      </w:r>
      <w:r w:rsidR="00EB355B" w:rsidRPr="00C75640">
        <w:rPr>
          <w:rFonts w:asciiTheme="majorHAnsi" w:eastAsia="Times New Roman" w:hAnsiTheme="majorHAnsi" w:cstheme="majorHAnsi"/>
          <w:color w:val="000000" w:themeColor="text1"/>
          <w:sz w:val="24"/>
          <w:szCs w:val="24"/>
        </w:rPr>
        <w:t xml:space="preserve">The underlying rationale is </w:t>
      </w:r>
      <w:r w:rsidR="00D5473F" w:rsidRPr="00C75640">
        <w:rPr>
          <w:rFonts w:asciiTheme="majorHAnsi" w:eastAsia="Times New Roman" w:hAnsiTheme="majorHAnsi" w:cstheme="majorHAnsi"/>
          <w:color w:val="000000" w:themeColor="text1"/>
          <w:sz w:val="24"/>
          <w:szCs w:val="24"/>
        </w:rPr>
        <w:t>t</w:t>
      </w:r>
      <w:r w:rsidR="00907DB0" w:rsidRPr="00C75640">
        <w:rPr>
          <w:rFonts w:asciiTheme="majorHAnsi" w:eastAsia="Times New Roman" w:hAnsiTheme="majorHAnsi" w:cstheme="majorHAnsi"/>
          <w:color w:val="000000" w:themeColor="text1"/>
          <w:sz w:val="24"/>
          <w:szCs w:val="24"/>
        </w:rPr>
        <w:t xml:space="preserve">he sustainability of a public blockchain system relies on its ability to regenerate value through various applications (from generating native coins to multiple use cases). The inherent value of technology is predominantly dependent on the community’s trust and participation in the governance process. If unmanaged, the community behavior can potentially jeopardize the long-term growth of a blockchain-based ecosystem and place its value at risk. </w:t>
      </w:r>
      <w:r w:rsidR="00D5473F" w:rsidRPr="00C75640">
        <w:rPr>
          <w:rFonts w:asciiTheme="majorHAnsi" w:eastAsia="Times New Roman" w:hAnsiTheme="majorHAnsi" w:cstheme="majorHAnsi"/>
          <w:color w:val="000000" w:themeColor="text1"/>
          <w:sz w:val="24"/>
          <w:szCs w:val="24"/>
        </w:rPr>
        <w:t>Therefore, t</w:t>
      </w:r>
      <w:r w:rsidR="00907DB0" w:rsidRPr="00C75640">
        <w:rPr>
          <w:rFonts w:asciiTheme="majorHAnsi" w:eastAsia="Times New Roman" w:hAnsiTheme="majorHAnsi" w:cstheme="majorHAnsi"/>
          <w:color w:val="000000" w:themeColor="text1"/>
          <w:sz w:val="24"/>
          <w:szCs w:val="24"/>
        </w:rPr>
        <w:t xml:space="preserve">reating blockchain as </w:t>
      </w:r>
      <w:r w:rsidR="00D5473F" w:rsidRPr="00C75640">
        <w:rPr>
          <w:rFonts w:asciiTheme="majorHAnsi" w:eastAsia="Times New Roman" w:hAnsiTheme="majorHAnsi" w:cstheme="majorHAnsi"/>
          <w:color w:val="000000" w:themeColor="text1"/>
          <w:sz w:val="24"/>
          <w:szCs w:val="24"/>
        </w:rPr>
        <w:t xml:space="preserve">a </w:t>
      </w:r>
      <w:r w:rsidR="00907DB0" w:rsidRPr="00C75640">
        <w:rPr>
          <w:rFonts w:asciiTheme="majorHAnsi" w:eastAsia="Times New Roman" w:hAnsiTheme="majorHAnsi" w:cstheme="majorHAnsi"/>
          <w:color w:val="000000" w:themeColor="text1"/>
          <w:sz w:val="24"/>
          <w:szCs w:val="24"/>
        </w:rPr>
        <w:t xml:space="preserve">commons facilitates collaborative management of its common-pool resources. It also benefits from Ostrom’s work on commons governance, which can provide an overarching framework for sustainable preservation. </w:t>
      </w:r>
    </w:p>
    <w:p w14:paraId="551BF0A5" w14:textId="77777777" w:rsidR="008F7354" w:rsidRDefault="008F7354" w:rsidP="00B05120">
      <w:pPr>
        <w:spacing w:line="240" w:lineRule="auto"/>
        <w:jc w:val="both"/>
        <w:rPr>
          <w:rFonts w:asciiTheme="majorHAnsi" w:eastAsia="Times New Roman" w:hAnsiTheme="majorHAnsi" w:cstheme="majorHAnsi"/>
          <w:color w:val="000000" w:themeColor="text1"/>
          <w:sz w:val="24"/>
          <w:szCs w:val="24"/>
        </w:rPr>
      </w:pPr>
    </w:p>
    <w:p w14:paraId="3A8B4145" w14:textId="77777777" w:rsidR="00146ADC" w:rsidRPr="00C75640" w:rsidRDefault="00146ADC" w:rsidP="00B05120">
      <w:pPr>
        <w:spacing w:line="240" w:lineRule="auto"/>
        <w:jc w:val="both"/>
        <w:rPr>
          <w:rFonts w:asciiTheme="majorHAnsi" w:eastAsia="Times New Roman" w:hAnsiTheme="majorHAnsi" w:cstheme="majorHAnsi"/>
          <w:color w:val="000000" w:themeColor="text1"/>
          <w:sz w:val="24"/>
          <w:szCs w:val="24"/>
        </w:rPr>
      </w:pPr>
    </w:p>
    <w:p w14:paraId="79D7BB3D" w14:textId="3B5136FA" w:rsidR="00B715AD" w:rsidRDefault="00B46515" w:rsidP="00A32DB8">
      <w:pPr>
        <w:pStyle w:val="Heading1"/>
        <w:numPr>
          <w:ilvl w:val="0"/>
          <w:numId w:val="1"/>
        </w:numPr>
        <w:spacing w:before="0" w:after="0"/>
        <w:rPr>
          <w:rFonts w:asciiTheme="majorHAnsi" w:hAnsiTheme="majorHAnsi" w:cstheme="majorHAnsi"/>
          <w:smallCaps/>
          <w:color w:val="000000" w:themeColor="text1"/>
          <w:sz w:val="24"/>
          <w:szCs w:val="24"/>
        </w:rPr>
      </w:pPr>
      <w:bookmarkStart w:id="22" w:name="_Toc145698992"/>
      <w:r w:rsidRPr="00C75640">
        <w:rPr>
          <w:rFonts w:asciiTheme="majorHAnsi" w:hAnsiTheme="majorHAnsi" w:cstheme="majorHAnsi"/>
          <w:smallCaps/>
          <w:color w:val="000000" w:themeColor="text1"/>
          <w:sz w:val="24"/>
          <w:szCs w:val="24"/>
        </w:rPr>
        <w:t>Resolving Blockchain’s Centraliz</w:t>
      </w:r>
      <w:r w:rsidR="00203F56" w:rsidRPr="00C75640">
        <w:rPr>
          <w:rFonts w:asciiTheme="majorHAnsi" w:hAnsiTheme="majorHAnsi" w:cstheme="majorHAnsi"/>
          <w:smallCaps/>
          <w:color w:val="000000" w:themeColor="text1"/>
          <w:sz w:val="24"/>
          <w:szCs w:val="24"/>
        </w:rPr>
        <w:t>ed Governance Risks</w:t>
      </w:r>
      <w:r w:rsidRPr="00C75640">
        <w:rPr>
          <w:rFonts w:asciiTheme="majorHAnsi" w:hAnsiTheme="majorHAnsi" w:cstheme="majorHAnsi"/>
          <w:smallCaps/>
          <w:color w:val="000000" w:themeColor="text1"/>
          <w:sz w:val="24"/>
          <w:szCs w:val="24"/>
        </w:rPr>
        <w:t>: Applying a Commons-Based Approach</w:t>
      </w:r>
      <w:bookmarkEnd w:id="22"/>
      <w:r w:rsidRPr="00C75640">
        <w:rPr>
          <w:rFonts w:asciiTheme="majorHAnsi" w:hAnsiTheme="majorHAnsi" w:cstheme="majorHAnsi"/>
          <w:smallCaps/>
          <w:color w:val="000000" w:themeColor="text1"/>
          <w:sz w:val="24"/>
          <w:szCs w:val="24"/>
        </w:rPr>
        <w:t xml:space="preserve"> </w:t>
      </w:r>
    </w:p>
    <w:p w14:paraId="00D209DB" w14:textId="77777777" w:rsidR="0022715C" w:rsidRPr="0022715C" w:rsidRDefault="0022715C" w:rsidP="0022715C"/>
    <w:p w14:paraId="6325568E" w14:textId="11A8BAAF" w:rsidR="00A6166B" w:rsidRPr="008E3BC4" w:rsidRDefault="00230358" w:rsidP="00A32DB8">
      <w:pPr>
        <w:pStyle w:val="Heading2"/>
        <w:numPr>
          <w:ilvl w:val="0"/>
          <w:numId w:val="5"/>
        </w:numPr>
        <w:spacing w:before="0" w:after="0"/>
        <w:rPr>
          <w:rFonts w:asciiTheme="majorHAnsi" w:hAnsiTheme="majorHAnsi" w:cstheme="majorHAnsi"/>
          <w:b/>
          <w:bCs/>
          <w:color w:val="000000" w:themeColor="text1"/>
          <w:sz w:val="24"/>
          <w:szCs w:val="24"/>
        </w:rPr>
      </w:pPr>
      <w:bookmarkStart w:id="23" w:name="_Toc145698993"/>
      <w:r w:rsidRPr="008E3BC4">
        <w:rPr>
          <w:rFonts w:asciiTheme="majorHAnsi" w:hAnsiTheme="majorHAnsi" w:cstheme="majorHAnsi"/>
          <w:b/>
          <w:bCs/>
          <w:color w:val="000000" w:themeColor="text1"/>
          <w:sz w:val="24"/>
          <w:szCs w:val="24"/>
        </w:rPr>
        <w:t xml:space="preserve">The </w:t>
      </w:r>
      <w:r w:rsidR="00384579" w:rsidRPr="008E3BC4">
        <w:rPr>
          <w:rFonts w:asciiTheme="majorHAnsi" w:hAnsiTheme="majorHAnsi" w:cstheme="majorHAnsi"/>
          <w:b/>
          <w:bCs/>
          <w:color w:val="000000" w:themeColor="text1"/>
          <w:sz w:val="24"/>
          <w:szCs w:val="24"/>
        </w:rPr>
        <w:t>Theory of Commons</w:t>
      </w:r>
      <w:bookmarkEnd w:id="23"/>
      <w:r w:rsidR="003C7F9B" w:rsidRPr="008E3BC4">
        <w:rPr>
          <w:rFonts w:asciiTheme="majorHAnsi" w:hAnsiTheme="majorHAnsi" w:cstheme="majorHAnsi"/>
          <w:b/>
          <w:bCs/>
          <w:color w:val="000000" w:themeColor="text1"/>
          <w:sz w:val="24"/>
          <w:szCs w:val="24"/>
        </w:rPr>
        <w:t xml:space="preserve"> </w:t>
      </w:r>
    </w:p>
    <w:p w14:paraId="707D4A73" w14:textId="77777777" w:rsidR="00792636" w:rsidRDefault="00792636" w:rsidP="00B05120">
      <w:pPr>
        <w:spacing w:line="240" w:lineRule="auto"/>
        <w:jc w:val="both"/>
        <w:rPr>
          <w:rFonts w:asciiTheme="majorHAnsi" w:eastAsia="Times New Roman" w:hAnsiTheme="majorHAnsi" w:cstheme="majorHAnsi"/>
          <w:color w:val="000000" w:themeColor="text1"/>
          <w:sz w:val="24"/>
          <w:szCs w:val="24"/>
        </w:rPr>
      </w:pPr>
    </w:p>
    <w:p w14:paraId="6EA8A308" w14:textId="5BB93CF3" w:rsidR="00384579" w:rsidRPr="00C75640" w:rsidRDefault="0071202B"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The concept of commons</w:t>
      </w:r>
      <w:r w:rsidR="00A254E1" w:rsidRPr="00C75640">
        <w:rPr>
          <w:rFonts w:asciiTheme="majorHAnsi" w:eastAsia="Times New Roman" w:hAnsiTheme="majorHAnsi" w:cstheme="majorHAnsi"/>
          <w:color w:val="000000" w:themeColor="text1"/>
          <w:sz w:val="24"/>
          <w:szCs w:val="24"/>
        </w:rPr>
        <w:t xml:space="preserve"> was </w:t>
      </w:r>
      <w:r w:rsidRPr="00C75640">
        <w:rPr>
          <w:rFonts w:asciiTheme="majorHAnsi" w:eastAsia="Times New Roman" w:hAnsiTheme="majorHAnsi" w:cstheme="majorHAnsi"/>
          <w:color w:val="000000" w:themeColor="text1"/>
          <w:sz w:val="24"/>
          <w:szCs w:val="24"/>
        </w:rPr>
        <w:t>first introduced in 1833 by William Lloyd</w:t>
      </w:r>
      <w:r w:rsidR="00A254E1" w:rsidRPr="00C75640">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challeng</w:t>
      </w:r>
      <w:r w:rsidR="00A254E1" w:rsidRPr="00C75640">
        <w:rPr>
          <w:rFonts w:asciiTheme="majorHAnsi" w:eastAsia="Times New Roman" w:hAnsiTheme="majorHAnsi" w:cstheme="majorHAnsi"/>
          <w:color w:val="000000" w:themeColor="text1"/>
          <w:sz w:val="24"/>
          <w:szCs w:val="24"/>
        </w:rPr>
        <w:t>ing</w:t>
      </w:r>
      <w:r w:rsidRPr="00C75640">
        <w:rPr>
          <w:rFonts w:asciiTheme="majorHAnsi" w:eastAsia="Times New Roman" w:hAnsiTheme="majorHAnsi" w:cstheme="majorHAnsi"/>
          <w:color w:val="000000" w:themeColor="text1"/>
          <w:sz w:val="24"/>
          <w:szCs w:val="24"/>
        </w:rPr>
        <w:t xml:space="preserve"> the rationality of human behavior in relation to the use of shared resources</w:t>
      </w:r>
      <w:r w:rsidR="00384579" w:rsidRPr="00C75640">
        <w:rPr>
          <w:rFonts w:asciiTheme="majorHAnsi" w:eastAsia="Times New Roman" w:hAnsiTheme="majorHAnsi" w:cstheme="majorHAnsi"/>
          <w:color w:val="000000" w:themeColor="text1"/>
          <w:sz w:val="24"/>
          <w:szCs w:val="24"/>
        </w:rPr>
        <w:t>.</w:t>
      </w:r>
      <w:r w:rsidR="00384579" w:rsidRPr="00C75640">
        <w:rPr>
          <w:rFonts w:asciiTheme="majorHAnsi" w:hAnsiTheme="majorHAnsi" w:cstheme="majorHAnsi"/>
          <w:color w:val="000000" w:themeColor="text1"/>
          <w:sz w:val="24"/>
          <w:szCs w:val="24"/>
          <w:vertAlign w:val="superscript"/>
        </w:rPr>
        <w:footnoteReference w:id="176"/>
      </w:r>
      <w:r w:rsidR="00384579" w:rsidRPr="00C75640">
        <w:rPr>
          <w:rFonts w:asciiTheme="majorHAnsi" w:eastAsia="Times New Roman" w:hAnsiTheme="majorHAnsi" w:cstheme="majorHAnsi"/>
          <w:color w:val="000000" w:themeColor="text1"/>
          <w:sz w:val="24"/>
          <w:szCs w:val="24"/>
        </w:rPr>
        <w:t xml:space="preserve"> </w:t>
      </w:r>
      <w:r w:rsidR="008C08A3" w:rsidRPr="00C75640">
        <w:rPr>
          <w:rFonts w:asciiTheme="majorHAnsi" w:eastAsia="Times New Roman" w:hAnsiTheme="majorHAnsi" w:cstheme="majorHAnsi"/>
          <w:color w:val="000000" w:themeColor="text1"/>
          <w:sz w:val="24"/>
          <w:szCs w:val="24"/>
        </w:rPr>
        <w:t>Lloyd</w:t>
      </w:r>
      <w:r w:rsidR="00A254E1" w:rsidRPr="00C75640">
        <w:rPr>
          <w:rFonts w:asciiTheme="majorHAnsi" w:eastAsia="Times New Roman" w:hAnsiTheme="majorHAnsi" w:cstheme="majorHAnsi"/>
          <w:color w:val="000000" w:themeColor="text1"/>
          <w:sz w:val="24"/>
          <w:szCs w:val="24"/>
        </w:rPr>
        <w:t>’</w:t>
      </w:r>
      <w:r w:rsidR="008C08A3" w:rsidRPr="00C75640">
        <w:rPr>
          <w:rFonts w:asciiTheme="majorHAnsi" w:eastAsia="Times New Roman" w:hAnsiTheme="majorHAnsi" w:cstheme="majorHAnsi"/>
          <w:color w:val="000000" w:themeColor="text1"/>
          <w:sz w:val="24"/>
          <w:szCs w:val="24"/>
        </w:rPr>
        <w:t xml:space="preserve">s argument revolved around the idea that individuals often prioritize their own interests when utilizing common property, which can result in the </w:t>
      </w:r>
      <w:r w:rsidR="00A254E1" w:rsidRPr="00C75640">
        <w:rPr>
          <w:rFonts w:asciiTheme="majorHAnsi" w:eastAsia="Times New Roman" w:hAnsiTheme="majorHAnsi" w:cstheme="majorHAnsi"/>
          <w:color w:val="000000" w:themeColor="text1"/>
          <w:sz w:val="24"/>
          <w:szCs w:val="24"/>
        </w:rPr>
        <w:t>drastic depletion of common resources</w:t>
      </w:r>
      <w:r w:rsidR="00DC7C4E" w:rsidRPr="00C75640">
        <w:rPr>
          <w:rFonts w:asciiTheme="majorHAnsi" w:eastAsia="Times New Roman" w:hAnsiTheme="majorHAnsi" w:cstheme="majorHAnsi"/>
          <w:color w:val="000000" w:themeColor="text1"/>
          <w:sz w:val="24"/>
          <w:szCs w:val="24"/>
        </w:rPr>
        <w:t>.</w:t>
      </w:r>
      <w:r w:rsidR="00384579" w:rsidRPr="00C75640">
        <w:rPr>
          <w:rStyle w:val="FootnoteReference"/>
          <w:rFonts w:asciiTheme="majorHAnsi" w:eastAsia="Times New Roman" w:hAnsiTheme="majorHAnsi" w:cstheme="majorHAnsi"/>
          <w:color w:val="000000" w:themeColor="text1"/>
          <w:sz w:val="24"/>
          <w:szCs w:val="24"/>
        </w:rPr>
        <w:footnoteReference w:id="177"/>
      </w:r>
      <w:r w:rsidR="00384579" w:rsidRPr="00C75640">
        <w:rPr>
          <w:rFonts w:asciiTheme="majorHAnsi" w:eastAsia="Times New Roman" w:hAnsiTheme="majorHAnsi" w:cstheme="majorHAnsi"/>
          <w:color w:val="000000" w:themeColor="text1"/>
          <w:sz w:val="24"/>
          <w:szCs w:val="24"/>
        </w:rPr>
        <w:t xml:space="preserve"> </w:t>
      </w:r>
      <w:r w:rsidR="00832B9C" w:rsidRPr="00C75640">
        <w:rPr>
          <w:rFonts w:asciiTheme="majorHAnsi" w:eastAsia="Times New Roman" w:hAnsiTheme="majorHAnsi" w:cstheme="majorHAnsi"/>
          <w:color w:val="000000" w:themeColor="text1"/>
          <w:sz w:val="24"/>
          <w:szCs w:val="24"/>
        </w:rPr>
        <w:t>In 1968, Garret Hardin echoed Lloyd</w:t>
      </w:r>
      <w:r w:rsidR="00A254E1" w:rsidRPr="00C75640">
        <w:rPr>
          <w:rFonts w:asciiTheme="majorHAnsi" w:eastAsia="Times New Roman" w:hAnsiTheme="majorHAnsi" w:cstheme="majorHAnsi"/>
          <w:color w:val="000000" w:themeColor="text1"/>
          <w:sz w:val="24"/>
          <w:szCs w:val="24"/>
        </w:rPr>
        <w:t>’</w:t>
      </w:r>
      <w:r w:rsidR="00832B9C" w:rsidRPr="00C75640">
        <w:rPr>
          <w:rFonts w:asciiTheme="majorHAnsi" w:eastAsia="Times New Roman" w:hAnsiTheme="majorHAnsi" w:cstheme="majorHAnsi"/>
          <w:color w:val="000000" w:themeColor="text1"/>
          <w:sz w:val="24"/>
          <w:szCs w:val="24"/>
        </w:rPr>
        <w:t xml:space="preserve">s hypothesis, suggesting that </w:t>
      </w:r>
      <w:r w:rsidR="006E6DDB" w:rsidRPr="00C75640">
        <w:rPr>
          <w:rFonts w:asciiTheme="majorHAnsi" w:eastAsia="Times New Roman" w:hAnsiTheme="majorHAnsi" w:cstheme="majorHAnsi"/>
          <w:color w:val="000000" w:themeColor="text1"/>
          <w:sz w:val="24"/>
          <w:szCs w:val="24"/>
        </w:rPr>
        <w:t>when individuals have unrestricted access to a common resource, they tend to exploit it to their maximum advantage</w:t>
      </w:r>
      <w:r w:rsidR="00384579" w:rsidRPr="00C75640">
        <w:rPr>
          <w:rFonts w:asciiTheme="majorHAnsi" w:eastAsia="Times New Roman" w:hAnsiTheme="majorHAnsi" w:cstheme="majorHAnsi"/>
          <w:color w:val="000000" w:themeColor="text1"/>
          <w:sz w:val="24"/>
          <w:szCs w:val="24"/>
        </w:rPr>
        <w:t>.</w:t>
      </w:r>
      <w:r w:rsidR="00384579" w:rsidRPr="00C75640">
        <w:rPr>
          <w:rFonts w:asciiTheme="majorHAnsi" w:hAnsiTheme="majorHAnsi" w:cstheme="majorHAnsi"/>
          <w:color w:val="000000" w:themeColor="text1"/>
          <w:sz w:val="24"/>
          <w:szCs w:val="24"/>
          <w:vertAlign w:val="superscript"/>
        </w:rPr>
        <w:footnoteReference w:id="178"/>
      </w:r>
      <w:r w:rsidR="00384579" w:rsidRPr="00C75640">
        <w:rPr>
          <w:rFonts w:asciiTheme="majorHAnsi" w:eastAsia="Times New Roman" w:hAnsiTheme="majorHAnsi" w:cstheme="majorHAnsi"/>
          <w:color w:val="000000" w:themeColor="text1"/>
          <w:sz w:val="24"/>
          <w:szCs w:val="24"/>
        </w:rPr>
        <w:t xml:space="preserve"> </w:t>
      </w:r>
      <w:r w:rsidR="007A12A2" w:rsidRPr="00C75640">
        <w:rPr>
          <w:rFonts w:asciiTheme="majorHAnsi" w:eastAsia="Times New Roman" w:hAnsiTheme="majorHAnsi" w:cstheme="majorHAnsi"/>
          <w:color w:val="000000" w:themeColor="text1"/>
          <w:sz w:val="24"/>
          <w:szCs w:val="24"/>
        </w:rPr>
        <w:t>Hence, shared resources often require an effective governance mechanism that encourages the users to consume these resources responsibly and sustainably.</w:t>
      </w:r>
    </w:p>
    <w:p w14:paraId="06407753" w14:textId="77777777" w:rsidR="00384579" w:rsidRPr="00C75640" w:rsidRDefault="00384579" w:rsidP="00B05120">
      <w:pPr>
        <w:spacing w:line="240" w:lineRule="auto"/>
        <w:jc w:val="both"/>
        <w:rPr>
          <w:rFonts w:asciiTheme="majorHAnsi" w:eastAsia="Times New Roman" w:hAnsiTheme="majorHAnsi" w:cstheme="majorHAnsi"/>
          <w:color w:val="000000" w:themeColor="text1"/>
          <w:sz w:val="24"/>
          <w:szCs w:val="24"/>
        </w:rPr>
      </w:pPr>
    </w:p>
    <w:p w14:paraId="4C884E99" w14:textId="51FB6559" w:rsidR="00A04339" w:rsidRPr="00C75640" w:rsidRDefault="00AE02FA"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Several studies have explored potential strategies for effectively overseeing common resources, involving government, market, and community-driven initiatives</w:t>
      </w:r>
      <w:r w:rsidR="00384579" w:rsidRPr="00C75640">
        <w:rPr>
          <w:rFonts w:asciiTheme="majorHAnsi" w:eastAsia="Times New Roman" w:hAnsiTheme="majorHAnsi" w:cstheme="majorHAnsi"/>
          <w:color w:val="000000" w:themeColor="text1"/>
          <w:sz w:val="24"/>
          <w:szCs w:val="24"/>
        </w:rPr>
        <w:t xml:space="preserve">. </w:t>
      </w:r>
      <w:r w:rsidR="00D33852" w:rsidRPr="00C75640">
        <w:rPr>
          <w:rFonts w:asciiTheme="majorHAnsi" w:eastAsia="Times New Roman" w:hAnsiTheme="majorHAnsi" w:cstheme="majorHAnsi"/>
          <w:color w:val="000000" w:themeColor="text1"/>
          <w:sz w:val="24"/>
          <w:szCs w:val="24"/>
        </w:rPr>
        <w:t xml:space="preserve">Initially, discussions surrounding </w:t>
      </w:r>
      <w:r w:rsidR="006C6DEF" w:rsidRPr="00C75640">
        <w:rPr>
          <w:rFonts w:asciiTheme="majorHAnsi" w:eastAsia="Times New Roman" w:hAnsiTheme="majorHAnsi" w:cstheme="majorHAnsi"/>
          <w:color w:val="000000" w:themeColor="text1"/>
          <w:sz w:val="24"/>
          <w:szCs w:val="24"/>
        </w:rPr>
        <w:t xml:space="preserve">the commons </w:t>
      </w:r>
      <w:r w:rsidR="00D33852" w:rsidRPr="00C75640">
        <w:rPr>
          <w:rFonts w:asciiTheme="majorHAnsi" w:eastAsia="Times New Roman" w:hAnsiTheme="majorHAnsi" w:cstheme="majorHAnsi"/>
          <w:color w:val="000000" w:themeColor="text1"/>
          <w:sz w:val="24"/>
          <w:szCs w:val="24"/>
        </w:rPr>
        <w:t xml:space="preserve">governance primarily revolved around centralized </w:t>
      </w:r>
      <w:r w:rsidR="00D33852" w:rsidRPr="00C75640">
        <w:rPr>
          <w:rFonts w:asciiTheme="majorHAnsi" w:eastAsia="Times New Roman" w:hAnsiTheme="majorHAnsi" w:cstheme="majorHAnsi"/>
          <w:color w:val="000000" w:themeColor="text1"/>
          <w:sz w:val="24"/>
          <w:szCs w:val="24"/>
        </w:rPr>
        <w:lastRenderedPageBreak/>
        <w:t>methods, such as entrusting shared resources to the government or privatizing them</w:t>
      </w:r>
      <w:r w:rsidR="00384579" w:rsidRPr="00C75640">
        <w:rPr>
          <w:rFonts w:asciiTheme="majorHAnsi" w:eastAsia="Times New Roman" w:hAnsiTheme="majorHAnsi" w:cstheme="majorHAnsi"/>
          <w:color w:val="000000" w:themeColor="text1"/>
          <w:sz w:val="24"/>
          <w:szCs w:val="24"/>
        </w:rPr>
        <w:t>.</w:t>
      </w:r>
      <w:r w:rsidR="00384579" w:rsidRPr="00C75640">
        <w:rPr>
          <w:rStyle w:val="FootnoteReference"/>
          <w:rFonts w:asciiTheme="majorHAnsi" w:eastAsia="Times New Roman" w:hAnsiTheme="majorHAnsi" w:cstheme="majorHAnsi"/>
          <w:color w:val="000000" w:themeColor="text1"/>
          <w:sz w:val="24"/>
          <w:szCs w:val="24"/>
        </w:rPr>
        <w:footnoteReference w:id="179"/>
      </w:r>
      <w:r w:rsidR="00384579" w:rsidRPr="00C75640">
        <w:rPr>
          <w:rFonts w:asciiTheme="majorHAnsi" w:eastAsia="Times New Roman" w:hAnsiTheme="majorHAnsi" w:cstheme="majorHAnsi"/>
          <w:color w:val="000000" w:themeColor="text1"/>
          <w:sz w:val="24"/>
          <w:szCs w:val="24"/>
        </w:rPr>
        <w:t xml:space="preserve"> </w:t>
      </w:r>
      <w:r w:rsidR="00210DEC" w:rsidRPr="00C75640">
        <w:rPr>
          <w:rFonts w:asciiTheme="majorHAnsi" w:eastAsia="Times New Roman" w:hAnsiTheme="majorHAnsi" w:cstheme="majorHAnsi"/>
          <w:color w:val="000000" w:themeColor="text1"/>
          <w:sz w:val="24"/>
          <w:szCs w:val="24"/>
        </w:rPr>
        <w:t xml:space="preserve">Nevertheless, </w:t>
      </w:r>
      <w:r w:rsidR="00802588" w:rsidRPr="00C75640">
        <w:rPr>
          <w:rFonts w:asciiTheme="majorHAnsi" w:eastAsia="Times New Roman" w:hAnsiTheme="majorHAnsi" w:cstheme="majorHAnsi"/>
          <w:color w:val="000000" w:themeColor="text1"/>
          <w:sz w:val="24"/>
          <w:szCs w:val="24"/>
        </w:rPr>
        <w:t xml:space="preserve">Nobel Laurette Elinor </w:t>
      </w:r>
      <w:r w:rsidR="00210DEC" w:rsidRPr="00C75640">
        <w:rPr>
          <w:rFonts w:asciiTheme="majorHAnsi" w:eastAsia="Times New Roman" w:hAnsiTheme="majorHAnsi" w:cstheme="majorHAnsi"/>
          <w:color w:val="000000" w:themeColor="text1"/>
          <w:sz w:val="24"/>
          <w:szCs w:val="24"/>
        </w:rPr>
        <w:t xml:space="preserve">Ostrom demonstrated that we are not </w:t>
      </w:r>
      <w:r w:rsidR="00802588" w:rsidRPr="00C75640">
        <w:rPr>
          <w:rFonts w:asciiTheme="majorHAnsi" w:eastAsia="Times New Roman" w:hAnsiTheme="majorHAnsi" w:cstheme="majorHAnsi"/>
          <w:color w:val="000000" w:themeColor="text1"/>
          <w:sz w:val="24"/>
          <w:szCs w:val="24"/>
        </w:rPr>
        <w:t xml:space="preserve">necessarily </w:t>
      </w:r>
      <w:r w:rsidR="00210DEC" w:rsidRPr="00C75640">
        <w:rPr>
          <w:rFonts w:asciiTheme="majorHAnsi" w:eastAsia="Times New Roman" w:hAnsiTheme="majorHAnsi" w:cstheme="majorHAnsi"/>
          <w:color w:val="000000" w:themeColor="text1"/>
          <w:sz w:val="24"/>
          <w:szCs w:val="24"/>
        </w:rPr>
        <w:t>confined to a binary choice between state and market approaches</w:t>
      </w:r>
      <w:r w:rsidR="00384579" w:rsidRPr="00C75640">
        <w:rPr>
          <w:rFonts w:asciiTheme="majorHAnsi" w:eastAsia="Times New Roman" w:hAnsiTheme="majorHAnsi" w:cstheme="majorHAnsi"/>
          <w:color w:val="000000" w:themeColor="text1"/>
          <w:sz w:val="24"/>
          <w:szCs w:val="24"/>
        </w:rPr>
        <w:t>.</w:t>
      </w:r>
      <w:r w:rsidR="00384579" w:rsidRPr="00C75640">
        <w:rPr>
          <w:rFonts w:asciiTheme="majorHAnsi" w:hAnsiTheme="majorHAnsi" w:cstheme="majorHAnsi"/>
          <w:color w:val="000000" w:themeColor="text1"/>
          <w:sz w:val="24"/>
          <w:szCs w:val="24"/>
          <w:vertAlign w:val="superscript"/>
        </w:rPr>
        <w:footnoteReference w:id="180"/>
      </w:r>
      <w:r w:rsidR="00384579" w:rsidRPr="00C75640">
        <w:rPr>
          <w:rFonts w:asciiTheme="majorHAnsi" w:eastAsia="Times New Roman" w:hAnsiTheme="majorHAnsi" w:cstheme="majorHAnsi"/>
          <w:color w:val="000000" w:themeColor="text1"/>
          <w:sz w:val="24"/>
          <w:szCs w:val="24"/>
        </w:rPr>
        <w:t xml:space="preserve"> </w:t>
      </w:r>
      <w:r w:rsidR="00D50788" w:rsidRPr="00C75640">
        <w:rPr>
          <w:rFonts w:asciiTheme="majorHAnsi" w:eastAsia="Times New Roman" w:hAnsiTheme="majorHAnsi" w:cstheme="majorHAnsi"/>
          <w:color w:val="000000" w:themeColor="text1"/>
          <w:sz w:val="24"/>
          <w:szCs w:val="24"/>
        </w:rPr>
        <w:t xml:space="preserve">She </w:t>
      </w:r>
      <w:r w:rsidR="00802588" w:rsidRPr="00C75640">
        <w:rPr>
          <w:rFonts w:asciiTheme="majorHAnsi" w:eastAsia="Times New Roman" w:hAnsiTheme="majorHAnsi" w:cstheme="majorHAnsi"/>
          <w:color w:val="000000" w:themeColor="text1"/>
          <w:sz w:val="24"/>
          <w:szCs w:val="24"/>
        </w:rPr>
        <w:t>argued</w:t>
      </w:r>
      <w:r w:rsidR="00D50788" w:rsidRPr="00C75640">
        <w:rPr>
          <w:rFonts w:asciiTheme="majorHAnsi" w:eastAsia="Times New Roman" w:hAnsiTheme="majorHAnsi" w:cstheme="majorHAnsi"/>
          <w:color w:val="000000" w:themeColor="text1"/>
          <w:sz w:val="24"/>
          <w:szCs w:val="24"/>
        </w:rPr>
        <w:t xml:space="preserve"> that humans</w:t>
      </w:r>
      <w:r w:rsidR="00802588" w:rsidRPr="00C75640">
        <w:rPr>
          <w:rFonts w:asciiTheme="majorHAnsi" w:eastAsia="Times New Roman" w:hAnsiTheme="majorHAnsi" w:cstheme="majorHAnsi"/>
          <w:color w:val="000000" w:themeColor="text1"/>
          <w:sz w:val="24"/>
          <w:szCs w:val="24"/>
        </w:rPr>
        <w:t xml:space="preserve">, </w:t>
      </w:r>
      <w:r w:rsidR="006A0DB3" w:rsidRPr="00C75640">
        <w:rPr>
          <w:rFonts w:asciiTheme="majorHAnsi" w:eastAsia="Times New Roman" w:hAnsiTheme="majorHAnsi" w:cstheme="majorHAnsi"/>
          <w:color w:val="000000" w:themeColor="text1"/>
          <w:sz w:val="24"/>
          <w:szCs w:val="24"/>
        </w:rPr>
        <w:t>intrinsically</w:t>
      </w:r>
      <w:r w:rsidR="00802588" w:rsidRPr="00C75640">
        <w:rPr>
          <w:rFonts w:asciiTheme="majorHAnsi" w:eastAsia="Times New Roman" w:hAnsiTheme="majorHAnsi" w:cstheme="majorHAnsi"/>
          <w:color w:val="000000" w:themeColor="text1"/>
          <w:sz w:val="24"/>
          <w:szCs w:val="24"/>
        </w:rPr>
        <w:t xml:space="preserve">, </w:t>
      </w:r>
      <w:r w:rsidR="00D50788" w:rsidRPr="00C75640">
        <w:rPr>
          <w:rFonts w:asciiTheme="majorHAnsi" w:eastAsia="Times New Roman" w:hAnsiTheme="majorHAnsi" w:cstheme="majorHAnsi"/>
          <w:color w:val="000000" w:themeColor="text1"/>
          <w:sz w:val="24"/>
          <w:szCs w:val="24"/>
        </w:rPr>
        <w:t>possess a multifaceted motivational structure and the capacity to address the challenges of managing common resources through collective efforts</w:t>
      </w:r>
      <w:r w:rsidR="00384579" w:rsidRPr="00C75640">
        <w:rPr>
          <w:rFonts w:asciiTheme="majorHAnsi" w:hAnsiTheme="majorHAnsi" w:cstheme="majorHAnsi"/>
          <w:color w:val="000000" w:themeColor="text1"/>
          <w:sz w:val="24"/>
          <w:szCs w:val="24"/>
          <w:vertAlign w:val="superscript"/>
        </w:rPr>
        <w:footnoteReference w:id="181"/>
      </w:r>
      <w:r w:rsidR="00384579" w:rsidRPr="00C75640">
        <w:rPr>
          <w:rFonts w:asciiTheme="majorHAnsi" w:eastAsia="Times New Roman" w:hAnsiTheme="majorHAnsi" w:cstheme="majorHAnsi"/>
          <w:color w:val="000000" w:themeColor="text1"/>
          <w:sz w:val="24"/>
          <w:szCs w:val="24"/>
        </w:rPr>
        <w:t xml:space="preserve"> </w:t>
      </w:r>
      <w:r w:rsidR="00F04290" w:rsidRPr="00C75640">
        <w:rPr>
          <w:rFonts w:asciiTheme="majorHAnsi" w:eastAsia="Times New Roman" w:hAnsiTheme="majorHAnsi" w:cstheme="majorHAnsi"/>
          <w:color w:val="000000" w:themeColor="text1"/>
          <w:sz w:val="24"/>
          <w:szCs w:val="24"/>
        </w:rPr>
        <w:t>T</w:t>
      </w:r>
      <w:r w:rsidR="006A0DB3" w:rsidRPr="00C75640">
        <w:rPr>
          <w:rFonts w:asciiTheme="majorHAnsi" w:eastAsia="Times New Roman" w:hAnsiTheme="majorHAnsi" w:cstheme="majorHAnsi"/>
          <w:color w:val="000000" w:themeColor="text1"/>
          <w:sz w:val="24"/>
          <w:szCs w:val="24"/>
        </w:rPr>
        <w:t xml:space="preserve">herefore, </w:t>
      </w:r>
      <w:r w:rsidR="00F04290" w:rsidRPr="00C75640">
        <w:rPr>
          <w:rFonts w:asciiTheme="majorHAnsi" w:eastAsia="Times New Roman" w:hAnsiTheme="majorHAnsi" w:cstheme="majorHAnsi"/>
          <w:color w:val="000000" w:themeColor="text1"/>
          <w:sz w:val="24"/>
          <w:szCs w:val="24"/>
        </w:rPr>
        <w:t xml:space="preserve">community members who consume shared resources are self-motivated </w:t>
      </w:r>
      <w:r w:rsidR="004D453B" w:rsidRPr="00C75640">
        <w:rPr>
          <w:rFonts w:asciiTheme="majorHAnsi" w:eastAsia="Times New Roman" w:hAnsiTheme="majorHAnsi" w:cstheme="majorHAnsi"/>
          <w:color w:val="000000" w:themeColor="text1"/>
          <w:sz w:val="24"/>
          <w:szCs w:val="24"/>
        </w:rPr>
        <w:t>to</w:t>
      </w:r>
      <w:r w:rsidR="00D75092" w:rsidRPr="00C75640">
        <w:rPr>
          <w:rFonts w:asciiTheme="majorHAnsi" w:eastAsia="Times New Roman" w:hAnsiTheme="majorHAnsi" w:cstheme="majorHAnsi"/>
          <w:color w:val="000000" w:themeColor="text1"/>
          <w:sz w:val="24"/>
          <w:szCs w:val="24"/>
        </w:rPr>
        <w:t xml:space="preserve"> organize themselves </w:t>
      </w:r>
      <w:r w:rsidR="004D453B" w:rsidRPr="00C75640">
        <w:rPr>
          <w:rFonts w:asciiTheme="majorHAnsi" w:eastAsia="Times New Roman" w:hAnsiTheme="majorHAnsi" w:cstheme="majorHAnsi"/>
          <w:color w:val="000000" w:themeColor="text1"/>
          <w:sz w:val="24"/>
          <w:szCs w:val="24"/>
        </w:rPr>
        <w:t xml:space="preserve">voluntarily </w:t>
      </w:r>
      <w:r w:rsidR="00D75092" w:rsidRPr="00C75640">
        <w:rPr>
          <w:rFonts w:asciiTheme="majorHAnsi" w:eastAsia="Times New Roman" w:hAnsiTheme="majorHAnsi" w:cstheme="majorHAnsi"/>
          <w:color w:val="000000" w:themeColor="text1"/>
          <w:sz w:val="24"/>
          <w:szCs w:val="24"/>
        </w:rPr>
        <w:t xml:space="preserve">to </w:t>
      </w:r>
      <w:r w:rsidR="004D453B" w:rsidRPr="00C75640">
        <w:rPr>
          <w:rFonts w:asciiTheme="majorHAnsi" w:eastAsia="Times New Roman" w:hAnsiTheme="majorHAnsi" w:cstheme="majorHAnsi"/>
          <w:color w:val="000000" w:themeColor="text1"/>
          <w:sz w:val="24"/>
          <w:szCs w:val="24"/>
        </w:rPr>
        <w:t>develop</w:t>
      </w:r>
      <w:r w:rsidR="00D75092" w:rsidRPr="00C75640">
        <w:rPr>
          <w:rFonts w:asciiTheme="majorHAnsi" w:eastAsia="Times New Roman" w:hAnsiTheme="majorHAnsi" w:cstheme="majorHAnsi"/>
          <w:color w:val="000000" w:themeColor="text1"/>
          <w:sz w:val="24"/>
          <w:szCs w:val="24"/>
        </w:rPr>
        <w:t xml:space="preserve"> </w:t>
      </w:r>
      <w:r w:rsidR="004D453B" w:rsidRPr="00C75640">
        <w:rPr>
          <w:rFonts w:asciiTheme="majorHAnsi" w:eastAsia="Times New Roman" w:hAnsiTheme="majorHAnsi" w:cstheme="majorHAnsi"/>
          <w:color w:val="000000" w:themeColor="text1"/>
          <w:sz w:val="24"/>
          <w:szCs w:val="24"/>
        </w:rPr>
        <w:t>local rules and enforcement</w:t>
      </w:r>
      <w:r w:rsidR="00D75092" w:rsidRPr="00C75640">
        <w:rPr>
          <w:rFonts w:asciiTheme="majorHAnsi" w:eastAsia="Times New Roman" w:hAnsiTheme="majorHAnsi" w:cstheme="majorHAnsi"/>
          <w:color w:val="000000" w:themeColor="text1"/>
          <w:sz w:val="24"/>
          <w:szCs w:val="24"/>
        </w:rPr>
        <w:t xml:space="preserve"> mechanisms</w:t>
      </w:r>
      <w:r w:rsidR="004D453B" w:rsidRPr="00C75640">
        <w:rPr>
          <w:rFonts w:asciiTheme="majorHAnsi" w:eastAsia="Times New Roman" w:hAnsiTheme="majorHAnsi" w:cstheme="majorHAnsi"/>
          <w:color w:val="000000" w:themeColor="text1"/>
          <w:sz w:val="24"/>
          <w:szCs w:val="24"/>
        </w:rPr>
        <w:t xml:space="preserve"> that ensure the </w:t>
      </w:r>
      <w:r w:rsidR="00D75092" w:rsidRPr="00C75640">
        <w:rPr>
          <w:rFonts w:asciiTheme="majorHAnsi" w:eastAsia="Times New Roman" w:hAnsiTheme="majorHAnsi" w:cstheme="majorHAnsi"/>
          <w:color w:val="000000" w:themeColor="text1"/>
          <w:sz w:val="24"/>
          <w:szCs w:val="24"/>
        </w:rPr>
        <w:t xml:space="preserve">responsible use and sustainable preservation </w:t>
      </w:r>
      <w:r w:rsidR="004D453B" w:rsidRPr="00C75640">
        <w:rPr>
          <w:rFonts w:asciiTheme="majorHAnsi" w:eastAsia="Times New Roman" w:hAnsiTheme="majorHAnsi" w:cstheme="majorHAnsi"/>
          <w:color w:val="000000" w:themeColor="text1"/>
          <w:sz w:val="24"/>
          <w:szCs w:val="24"/>
        </w:rPr>
        <w:t>of the commons resources.</w:t>
      </w:r>
      <w:r w:rsidR="004D453B" w:rsidRPr="00C75640">
        <w:rPr>
          <w:rStyle w:val="FootnoteReference"/>
          <w:rFonts w:asciiTheme="majorHAnsi" w:eastAsia="Times New Roman" w:hAnsiTheme="majorHAnsi" w:cstheme="majorHAnsi"/>
          <w:color w:val="000000" w:themeColor="text1"/>
          <w:sz w:val="24"/>
          <w:szCs w:val="24"/>
        </w:rPr>
        <w:footnoteReference w:id="182"/>
      </w:r>
      <w:r w:rsidR="004D453B" w:rsidRPr="00C75640">
        <w:rPr>
          <w:rFonts w:asciiTheme="majorHAnsi" w:eastAsia="Times New Roman" w:hAnsiTheme="majorHAnsi" w:cstheme="majorHAnsi"/>
          <w:color w:val="000000" w:themeColor="text1"/>
          <w:sz w:val="24"/>
          <w:szCs w:val="24"/>
        </w:rPr>
        <w:t xml:space="preserve"> </w:t>
      </w:r>
    </w:p>
    <w:p w14:paraId="32751C12" w14:textId="77777777" w:rsidR="00A04339" w:rsidRPr="00C75640" w:rsidRDefault="00A04339" w:rsidP="00B05120">
      <w:pPr>
        <w:spacing w:line="240" w:lineRule="auto"/>
        <w:jc w:val="both"/>
        <w:rPr>
          <w:rFonts w:asciiTheme="majorHAnsi" w:eastAsia="Times New Roman" w:hAnsiTheme="majorHAnsi" w:cstheme="majorHAnsi"/>
          <w:color w:val="000000" w:themeColor="text1"/>
          <w:sz w:val="24"/>
          <w:szCs w:val="24"/>
        </w:rPr>
      </w:pPr>
    </w:p>
    <w:p w14:paraId="21134604" w14:textId="16CD178B" w:rsidR="004D453B" w:rsidRPr="00C75640" w:rsidRDefault="00A04339"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However, in shared resources, community members compete with each other to derive benefits, making them rivalrous.</w:t>
      </w:r>
      <w:r w:rsidRPr="00C75640">
        <w:rPr>
          <w:rFonts w:asciiTheme="majorHAnsi" w:hAnsiTheme="majorHAnsi" w:cstheme="majorHAnsi"/>
          <w:color w:val="000000" w:themeColor="text1"/>
          <w:sz w:val="24"/>
          <w:szCs w:val="24"/>
          <w:vertAlign w:val="superscript"/>
        </w:rPr>
        <w:footnoteReference w:id="183"/>
      </w:r>
      <w:r w:rsidRPr="00C75640">
        <w:rPr>
          <w:rFonts w:asciiTheme="majorHAnsi" w:eastAsia="Times New Roman" w:hAnsiTheme="majorHAnsi" w:cstheme="majorHAnsi"/>
          <w:color w:val="000000" w:themeColor="text1"/>
          <w:sz w:val="24"/>
          <w:szCs w:val="24"/>
        </w:rPr>
        <w:t xml:space="preserve"> One person’s utilization of these resources could diminish the availability of others, indicating </w:t>
      </w:r>
      <w:r w:rsidR="001F5495">
        <w:rPr>
          <w:rFonts w:asciiTheme="majorHAnsi" w:eastAsia="Times New Roman" w:hAnsiTheme="majorHAnsi" w:cstheme="majorHAnsi"/>
          <w:color w:val="000000" w:themeColor="text1"/>
          <w:sz w:val="24"/>
          <w:szCs w:val="24"/>
        </w:rPr>
        <w:t xml:space="preserve">the </w:t>
      </w:r>
      <w:r w:rsidRPr="00C75640">
        <w:rPr>
          <w:rFonts w:asciiTheme="majorHAnsi" w:eastAsia="Times New Roman" w:hAnsiTheme="majorHAnsi" w:cstheme="majorHAnsi"/>
          <w:color w:val="000000" w:themeColor="text1"/>
          <w:sz w:val="24"/>
          <w:szCs w:val="24"/>
        </w:rPr>
        <w:t>subtractability</w:t>
      </w:r>
      <w:r w:rsidR="001C2FF3" w:rsidRPr="00C75640">
        <w:rPr>
          <w:rFonts w:asciiTheme="majorHAnsi" w:eastAsia="Times New Roman" w:hAnsiTheme="majorHAnsi" w:cstheme="majorHAnsi"/>
          <w:color w:val="000000" w:themeColor="text1"/>
          <w:sz w:val="24"/>
          <w:szCs w:val="24"/>
        </w:rPr>
        <w:t xml:space="preserve"> of these resources</w:t>
      </w:r>
      <w:r w:rsidRPr="00C75640">
        <w:rPr>
          <w:rFonts w:asciiTheme="majorHAnsi" w:eastAsia="Times New Roman" w:hAnsiTheme="majorHAnsi" w:cstheme="majorHAnsi"/>
          <w:color w:val="000000" w:themeColor="text1"/>
          <w:sz w:val="24"/>
          <w:szCs w:val="24"/>
        </w:rPr>
        <w:t>.</w:t>
      </w:r>
      <w:r w:rsidRPr="00C75640">
        <w:rPr>
          <w:rStyle w:val="FootnoteReference"/>
          <w:rFonts w:asciiTheme="majorHAnsi" w:eastAsia="Times New Roman" w:hAnsiTheme="majorHAnsi" w:cstheme="majorHAnsi"/>
          <w:color w:val="000000" w:themeColor="text1"/>
          <w:sz w:val="24"/>
          <w:szCs w:val="24"/>
        </w:rPr>
        <w:footnoteReference w:id="184"/>
      </w:r>
      <w:r w:rsidRPr="00C75640">
        <w:rPr>
          <w:rFonts w:asciiTheme="majorHAnsi" w:eastAsia="Times New Roman" w:hAnsiTheme="majorHAnsi" w:cstheme="majorHAnsi"/>
          <w:color w:val="000000" w:themeColor="text1"/>
          <w:sz w:val="24"/>
          <w:szCs w:val="24"/>
        </w:rPr>
        <w:t xml:space="preserve"> Both subtractability and rivalry had the potential to impact another individual’s consumption and could ultimately lead to the tragedy of the commons.</w:t>
      </w:r>
      <w:r w:rsidRPr="00C75640">
        <w:rPr>
          <w:rStyle w:val="FootnoteReference"/>
          <w:rFonts w:asciiTheme="majorHAnsi" w:eastAsia="Times New Roman" w:hAnsiTheme="majorHAnsi" w:cstheme="majorHAnsi"/>
          <w:color w:val="000000" w:themeColor="text1"/>
          <w:sz w:val="24"/>
          <w:szCs w:val="24"/>
        </w:rPr>
        <w:footnoteReference w:id="185"/>
      </w:r>
      <w:r w:rsidRPr="00C75640">
        <w:rPr>
          <w:rFonts w:asciiTheme="majorHAnsi" w:eastAsia="Times New Roman" w:hAnsiTheme="majorHAnsi" w:cstheme="majorHAnsi"/>
          <w:color w:val="000000" w:themeColor="text1"/>
          <w:sz w:val="24"/>
          <w:szCs w:val="24"/>
        </w:rPr>
        <w:t xml:space="preserve">  </w:t>
      </w:r>
      <w:r w:rsidR="00384579" w:rsidRPr="00C75640">
        <w:rPr>
          <w:rFonts w:asciiTheme="majorHAnsi" w:eastAsia="Times New Roman" w:hAnsiTheme="majorHAnsi" w:cstheme="majorHAnsi"/>
          <w:color w:val="000000" w:themeColor="text1"/>
          <w:sz w:val="24"/>
          <w:szCs w:val="24"/>
        </w:rPr>
        <w:t xml:space="preserve">For this reason, the management of the commons should include </w:t>
      </w:r>
      <w:hyperlink r:id="rId9" w:anchor=":~:text=The%20%E2%80%9Ctragedy%20of%20the%20commons%E2%80%9D%20is%20the%20name,but%20at%20a%20long-term%20cost%20to%20the%20environment.">
        <w:r w:rsidR="00384579" w:rsidRPr="00C75640">
          <w:rPr>
            <w:rFonts w:asciiTheme="majorHAnsi" w:eastAsia="Times New Roman" w:hAnsiTheme="majorHAnsi" w:cstheme="majorHAnsi"/>
            <w:color w:val="000000" w:themeColor="text1"/>
            <w:sz w:val="24"/>
            <w:szCs w:val="24"/>
          </w:rPr>
          <w:t>mandatory restraints</w:t>
        </w:r>
      </w:hyperlink>
      <w:r w:rsidR="00384579" w:rsidRPr="00C75640">
        <w:rPr>
          <w:rFonts w:asciiTheme="majorHAnsi" w:eastAsia="Times New Roman" w:hAnsiTheme="majorHAnsi" w:cstheme="majorHAnsi"/>
          <w:color w:val="000000" w:themeColor="text1"/>
          <w:sz w:val="24"/>
          <w:szCs w:val="24"/>
        </w:rPr>
        <w:t xml:space="preserve"> </w:t>
      </w:r>
      <w:r w:rsidR="00DA1839" w:rsidRPr="00C75640">
        <w:rPr>
          <w:rFonts w:asciiTheme="majorHAnsi" w:eastAsia="Times New Roman" w:hAnsiTheme="majorHAnsi" w:cstheme="majorHAnsi"/>
          <w:color w:val="000000" w:themeColor="text1"/>
          <w:sz w:val="24"/>
          <w:szCs w:val="24"/>
        </w:rPr>
        <w:t>encompassing rules of</w:t>
      </w:r>
      <w:r w:rsidR="00384579" w:rsidRPr="00C75640">
        <w:rPr>
          <w:rFonts w:asciiTheme="majorHAnsi" w:eastAsia="Times New Roman" w:hAnsiTheme="majorHAnsi" w:cstheme="majorHAnsi"/>
          <w:color w:val="000000" w:themeColor="text1"/>
          <w:sz w:val="24"/>
          <w:szCs w:val="24"/>
        </w:rPr>
        <w:t xml:space="preserve"> ‘mutual coercion, mutually agreed upon,’</w:t>
      </w:r>
      <w:r w:rsidR="00384579" w:rsidRPr="00C75640">
        <w:rPr>
          <w:rFonts w:asciiTheme="majorHAnsi" w:hAnsiTheme="majorHAnsi" w:cstheme="majorHAnsi"/>
          <w:color w:val="000000" w:themeColor="text1"/>
          <w:sz w:val="24"/>
          <w:szCs w:val="24"/>
          <w:vertAlign w:val="superscript"/>
        </w:rPr>
        <w:footnoteReference w:id="186"/>
      </w:r>
      <w:r w:rsidR="00384579" w:rsidRPr="00C75640">
        <w:rPr>
          <w:rFonts w:asciiTheme="majorHAnsi" w:eastAsia="Times New Roman" w:hAnsiTheme="majorHAnsi" w:cstheme="majorHAnsi"/>
          <w:color w:val="000000" w:themeColor="text1"/>
          <w:sz w:val="24"/>
          <w:szCs w:val="24"/>
        </w:rPr>
        <w:t xml:space="preserve"> leading to the development of a nuanced approach to the governance of the commons.</w:t>
      </w:r>
      <w:r w:rsidR="00A74764" w:rsidRPr="00C75640">
        <w:rPr>
          <w:rStyle w:val="FootnoteReference"/>
          <w:rFonts w:asciiTheme="majorHAnsi" w:eastAsia="Times New Roman" w:hAnsiTheme="majorHAnsi" w:cstheme="majorHAnsi"/>
          <w:color w:val="000000" w:themeColor="text1"/>
          <w:sz w:val="24"/>
          <w:szCs w:val="24"/>
        </w:rPr>
        <w:footnoteReference w:id="187"/>
      </w:r>
      <w:r w:rsidR="00384579" w:rsidRPr="00C75640">
        <w:rPr>
          <w:rFonts w:asciiTheme="majorHAnsi" w:eastAsia="Times New Roman" w:hAnsiTheme="majorHAnsi" w:cstheme="majorHAnsi"/>
          <w:color w:val="000000" w:themeColor="text1"/>
          <w:sz w:val="24"/>
          <w:szCs w:val="24"/>
        </w:rPr>
        <w:t xml:space="preserve"> </w:t>
      </w:r>
    </w:p>
    <w:p w14:paraId="4AE17372" w14:textId="77777777" w:rsidR="00384579" w:rsidRPr="00C75640" w:rsidRDefault="00384579" w:rsidP="00B05120">
      <w:pPr>
        <w:spacing w:line="240" w:lineRule="auto"/>
        <w:jc w:val="both"/>
        <w:rPr>
          <w:rFonts w:asciiTheme="majorHAnsi" w:eastAsia="Times New Roman" w:hAnsiTheme="majorHAnsi" w:cstheme="majorHAnsi"/>
          <w:color w:val="000000" w:themeColor="text1"/>
          <w:sz w:val="24"/>
          <w:szCs w:val="24"/>
        </w:rPr>
      </w:pPr>
    </w:p>
    <w:p w14:paraId="23643183" w14:textId="6C642D7C" w:rsidR="00384579" w:rsidRPr="00C75640" w:rsidRDefault="0078306B"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In light of </w:t>
      </w:r>
      <w:r w:rsidR="009078C0" w:rsidRPr="00C75640">
        <w:rPr>
          <w:rFonts w:asciiTheme="majorHAnsi" w:eastAsia="Times New Roman" w:hAnsiTheme="majorHAnsi" w:cstheme="majorHAnsi"/>
          <w:color w:val="000000" w:themeColor="text1"/>
          <w:sz w:val="24"/>
          <w:szCs w:val="24"/>
        </w:rPr>
        <w:t>these</w:t>
      </w:r>
      <w:r w:rsidRPr="00C75640">
        <w:rPr>
          <w:rFonts w:asciiTheme="majorHAnsi" w:eastAsia="Times New Roman" w:hAnsiTheme="majorHAnsi" w:cstheme="majorHAnsi"/>
          <w:color w:val="000000" w:themeColor="text1"/>
          <w:sz w:val="24"/>
          <w:szCs w:val="24"/>
        </w:rPr>
        <w:t xml:space="preserve"> inherent vulnerabilities</w:t>
      </w:r>
      <w:r w:rsidR="00DA1839" w:rsidRPr="00C75640">
        <w:rPr>
          <w:rFonts w:asciiTheme="majorHAnsi" w:eastAsia="Times New Roman" w:hAnsiTheme="majorHAnsi" w:cstheme="majorHAnsi"/>
          <w:color w:val="000000" w:themeColor="text1"/>
          <w:sz w:val="24"/>
          <w:szCs w:val="24"/>
        </w:rPr>
        <w:t xml:space="preserve"> and </w:t>
      </w:r>
      <w:r w:rsidR="00687776" w:rsidRPr="00C75640">
        <w:rPr>
          <w:rFonts w:asciiTheme="majorHAnsi" w:eastAsia="Times New Roman" w:hAnsiTheme="majorHAnsi" w:cstheme="majorHAnsi"/>
          <w:color w:val="000000" w:themeColor="text1"/>
          <w:sz w:val="24"/>
          <w:szCs w:val="24"/>
        </w:rPr>
        <w:t>necessities</w:t>
      </w:r>
      <w:r w:rsidRPr="00C75640">
        <w:rPr>
          <w:rFonts w:asciiTheme="majorHAnsi" w:eastAsia="Times New Roman" w:hAnsiTheme="majorHAnsi" w:cstheme="majorHAnsi"/>
          <w:color w:val="000000" w:themeColor="text1"/>
          <w:sz w:val="24"/>
          <w:szCs w:val="24"/>
        </w:rPr>
        <w:t xml:space="preserve">, </w:t>
      </w:r>
      <w:r w:rsidR="00384579" w:rsidRPr="00C75640">
        <w:rPr>
          <w:rFonts w:asciiTheme="majorHAnsi" w:eastAsia="Times New Roman" w:hAnsiTheme="majorHAnsi" w:cstheme="majorHAnsi"/>
          <w:color w:val="000000" w:themeColor="text1"/>
          <w:sz w:val="24"/>
          <w:szCs w:val="24"/>
        </w:rPr>
        <w:t>Ostrom devised a polycentric</w:t>
      </w:r>
      <w:r w:rsidR="008905F4">
        <w:rPr>
          <w:rStyle w:val="FootnoteReference"/>
          <w:rFonts w:asciiTheme="majorHAnsi" w:eastAsia="Times New Roman" w:hAnsiTheme="majorHAnsi" w:cstheme="majorHAnsi"/>
          <w:color w:val="000000" w:themeColor="text1"/>
          <w:sz w:val="24"/>
          <w:szCs w:val="24"/>
        </w:rPr>
        <w:footnoteReference w:id="188"/>
      </w:r>
      <w:r w:rsidR="00384579" w:rsidRPr="00C75640">
        <w:rPr>
          <w:rFonts w:asciiTheme="majorHAnsi" w:eastAsia="Times New Roman" w:hAnsiTheme="majorHAnsi" w:cstheme="majorHAnsi"/>
          <w:color w:val="000000" w:themeColor="text1"/>
          <w:sz w:val="24"/>
          <w:szCs w:val="24"/>
        </w:rPr>
        <w:t xml:space="preserve"> system of commons management– a decentralized governance approach that can operate without any control from a central authority.</w:t>
      </w:r>
      <w:r w:rsidR="00384579" w:rsidRPr="00C75640">
        <w:rPr>
          <w:rStyle w:val="FootnoteReference"/>
          <w:rFonts w:asciiTheme="majorHAnsi" w:eastAsia="Times New Roman" w:hAnsiTheme="majorHAnsi" w:cstheme="majorHAnsi"/>
          <w:color w:val="000000" w:themeColor="text1"/>
          <w:sz w:val="24"/>
          <w:szCs w:val="24"/>
        </w:rPr>
        <w:footnoteReference w:id="189"/>
      </w:r>
      <w:r w:rsidR="00384579" w:rsidRPr="00C75640">
        <w:rPr>
          <w:rFonts w:asciiTheme="majorHAnsi" w:eastAsia="Times New Roman" w:hAnsiTheme="majorHAnsi" w:cstheme="majorHAnsi"/>
          <w:color w:val="000000" w:themeColor="text1"/>
          <w:sz w:val="24"/>
          <w:szCs w:val="24"/>
        </w:rPr>
        <w:t xml:space="preserve"> In the context of commons management, polycentric system consists of “many elements [that] are capable of making mutual adjustments for ordering their relationships within a general system of rules.”</w:t>
      </w:r>
      <w:r w:rsidR="00384579" w:rsidRPr="00C75640">
        <w:rPr>
          <w:rFonts w:asciiTheme="majorHAnsi" w:hAnsiTheme="majorHAnsi" w:cstheme="majorHAnsi"/>
          <w:color w:val="000000" w:themeColor="text1"/>
          <w:sz w:val="24"/>
          <w:szCs w:val="24"/>
          <w:vertAlign w:val="superscript"/>
        </w:rPr>
        <w:footnoteReference w:id="190"/>
      </w:r>
      <w:r w:rsidR="00384579" w:rsidRPr="00C75640">
        <w:rPr>
          <w:rFonts w:asciiTheme="majorHAnsi" w:eastAsia="Times New Roman" w:hAnsiTheme="majorHAnsi" w:cstheme="majorHAnsi"/>
          <w:color w:val="000000" w:themeColor="text1"/>
          <w:sz w:val="24"/>
          <w:szCs w:val="24"/>
        </w:rPr>
        <w:t xml:space="preserve"> In this system, each actor acts independently but organically builds an interconnected system that prioritizes the community’s interests and preserves sustainable consumption of natural resources.</w:t>
      </w:r>
      <w:r w:rsidR="00384579" w:rsidRPr="00C75640">
        <w:rPr>
          <w:rStyle w:val="FootnoteReference"/>
          <w:rFonts w:asciiTheme="majorHAnsi" w:eastAsia="Times New Roman" w:hAnsiTheme="majorHAnsi" w:cstheme="majorHAnsi"/>
          <w:color w:val="000000" w:themeColor="text1"/>
          <w:sz w:val="24"/>
          <w:szCs w:val="24"/>
        </w:rPr>
        <w:footnoteReference w:id="191"/>
      </w:r>
      <w:r w:rsidR="00384579" w:rsidRPr="00C75640">
        <w:rPr>
          <w:rFonts w:asciiTheme="majorHAnsi" w:eastAsia="Times New Roman" w:hAnsiTheme="majorHAnsi" w:cstheme="majorHAnsi"/>
          <w:color w:val="000000" w:themeColor="text1"/>
          <w:sz w:val="24"/>
          <w:szCs w:val="24"/>
        </w:rPr>
        <w:t xml:space="preserve"> Ostrom’s subsequent works incorporated a sustainable approach to polycentricity that leads to self-organizing and developing “tendencies to create or institute appropriate patterns of ordered relationships.”</w:t>
      </w:r>
      <w:r w:rsidR="00384579" w:rsidRPr="00C75640">
        <w:rPr>
          <w:rFonts w:asciiTheme="majorHAnsi" w:hAnsiTheme="majorHAnsi" w:cstheme="majorHAnsi"/>
          <w:color w:val="000000" w:themeColor="text1"/>
          <w:sz w:val="24"/>
          <w:szCs w:val="24"/>
          <w:vertAlign w:val="superscript"/>
        </w:rPr>
        <w:footnoteReference w:id="192"/>
      </w:r>
      <w:r w:rsidR="00384579" w:rsidRPr="00C75640">
        <w:rPr>
          <w:rFonts w:asciiTheme="majorHAnsi" w:eastAsia="Times New Roman" w:hAnsiTheme="majorHAnsi" w:cstheme="majorHAnsi"/>
          <w:color w:val="000000" w:themeColor="text1"/>
          <w:sz w:val="24"/>
          <w:szCs w:val="24"/>
        </w:rPr>
        <w:t xml:space="preserve">  This means that a sustainable polycentric governance arrangement is capable of self-organization that can “persist and adapt without requiring central or outside planning or direction.”</w:t>
      </w:r>
      <w:r w:rsidR="00384579" w:rsidRPr="00C75640">
        <w:rPr>
          <w:rFonts w:asciiTheme="majorHAnsi" w:hAnsiTheme="majorHAnsi" w:cstheme="majorHAnsi"/>
          <w:color w:val="000000" w:themeColor="text1"/>
          <w:sz w:val="24"/>
          <w:szCs w:val="24"/>
          <w:vertAlign w:val="superscript"/>
        </w:rPr>
        <w:footnoteReference w:id="193"/>
      </w:r>
      <w:r w:rsidR="00384579" w:rsidRPr="00C75640">
        <w:rPr>
          <w:rFonts w:asciiTheme="majorHAnsi" w:eastAsia="Times New Roman" w:hAnsiTheme="majorHAnsi" w:cstheme="majorHAnsi"/>
          <w:color w:val="000000" w:themeColor="text1"/>
          <w:sz w:val="24"/>
          <w:szCs w:val="24"/>
        </w:rPr>
        <w:t xml:space="preserve"> </w:t>
      </w:r>
    </w:p>
    <w:p w14:paraId="14186E48" w14:textId="77777777" w:rsidR="00384579" w:rsidRPr="00C75640" w:rsidRDefault="00384579" w:rsidP="00B05120">
      <w:pPr>
        <w:spacing w:line="240" w:lineRule="auto"/>
        <w:jc w:val="both"/>
        <w:rPr>
          <w:rFonts w:asciiTheme="majorHAnsi" w:eastAsia="Times New Roman" w:hAnsiTheme="majorHAnsi" w:cstheme="majorHAnsi"/>
          <w:color w:val="000000" w:themeColor="text1"/>
          <w:sz w:val="24"/>
          <w:szCs w:val="24"/>
        </w:rPr>
      </w:pPr>
    </w:p>
    <w:p w14:paraId="449BB2FB" w14:textId="49BF279C" w:rsidR="00384579" w:rsidRPr="00C75640" w:rsidRDefault="00384579"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For some time, Ostrom’s theory of commons and commons governance was primarily applied with respect to physical resources (such as fisheries, meadows, lakes, etc.) and </w:t>
      </w:r>
      <w:r w:rsidRPr="00C75640">
        <w:rPr>
          <w:rFonts w:asciiTheme="majorHAnsi" w:eastAsia="Times New Roman" w:hAnsiTheme="majorHAnsi" w:cstheme="majorHAnsi"/>
          <w:color w:val="000000" w:themeColor="text1"/>
          <w:sz w:val="24"/>
          <w:szCs w:val="24"/>
        </w:rPr>
        <w:lastRenderedPageBreak/>
        <w:t xml:space="preserve">studied in terms of local conditions. Later, it was extended to include global commons (such as climate change, oceans, space, etc.). Although theoretically established, applying the concept of commons to digital resources is relatively scarce. </w:t>
      </w:r>
      <w:r w:rsidR="007D778E" w:rsidRPr="00C75640">
        <w:rPr>
          <w:rFonts w:asciiTheme="majorHAnsi" w:eastAsia="Times New Roman" w:hAnsiTheme="majorHAnsi" w:cstheme="majorHAnsi"/>
          <w:color w:val="000000" w:themeColor="text1"/>
          <w:sz w:val="24"/>
          <w:szCs w:val="24"/>
        </w:rPr>
        <w:t xml:space="preserve">In the digital world, Schletz et al. (2022) built </w:t>
      </w:r>
      <w:hyperlink r:id="rId10">
        <w:r w:rsidR="007D778E" w:rsidRPr="00C75640">
          <w:rPr>
            <w:rFonts w:asciiTheme="majorHAnsi" w:eastAsia="Times New Roman" w:hAnsiTheme="majorHAnsi" w:cstheme="majorHAnsi"/>
            <w:color w:val="000000" w:themeColor="text1"/>
            <w:sz w:val="24"/>
            <w:szCs w:val="24"/>
          </w:rPr>
          <w:t xml:space="preserve">a </w:t>
        </w:r>
        <w:r w:rsidR="006403E1">
          <w:rPr>
            <w:rFonts w:asciiTheme="majorHAnsi" w:eastAsia="Times New Roman" w:hAnsiTheme="majorHAnsi" w:cstheme="majorHAnsi"/>
            <w:color w:val="000000" w:themeColor="text1"/>
            <w:sz w:val="24"/>
            <w:szCs w:val="24"/>
          </w:rPr>
          <w:t>‘</w:t>
        </w:r>
        <w:r w:rsidR="007D778E" w:rsidRPr="00C75640">
          <w:rPr>
            <w:rFonts w:asciiTheme="majorHAnsi" w:eastAsia="Times New Roman" w:hAnsiTheme="majorHAnsi" w:cstheme="majorHAnsi"/>
            <w:color w:val="000000" w:themeColor="text1"/>
            <w:sz w:val="24"/>
            <w:szCs w:val="24"/>
          </w:rPr>
          <w:t>nested</w:t>
        </w:r>
        <w:r w:rsidR="006403E1">
          <w:rPr>
            <w:rFonts w:asciiTheme="majorHAnsi" w:eastAsia="Times New Roman" w:hAnsiTheme="majorHAnsi" w:cstheme="majorHAnsi"/>
            <w:color w:val="000000" w:themeColor="text1"/>
            <w:sz w:val="24"/>
            <w:szCs w:val="24"/>
          </w:rPr>
          <w:t>’</w:t>
        </w:r>
        <w:r w:rsidR="007D778E" w:rsidRPr="00C75640">
          <w:rPr>
            <w:rFonts w:asciiTheme="majorHAnsi" w:eastAsia="Times New Roman" w:hAnsiTheme="majorHAnsi" w:cstheme="majorHAnsi"/>
            <w:color w:val="000000" w:themeColor="text1"/>
            <w:sz w:val="24"/>
            <w:szCs w:val="24"/>
          </w:rPr>
          <w:t xml:space="preserve"> climate accounting architecture</w:t>
        </w:r>
      </w:hyperlink>
      <w:r w:rsidR="007D778E" w:rsidRPr="00C75640">
        <w:rPr>
          <w:rFonts w:asciiTheme="majorHAnsi" w:eastAsia="Times New Roman" w:hAnsiTheme="majorHAnsi" w:cstheme="majorHAnsi"/>
          <w:color w:val="000000" w:themeColor="text1"/>
          <w:sz w:val="24"/>
          <w:szCs w:val="24"/>
        </w:rPr>
        <w:t xml:space="preserve"> incorporating distributed ledger technology, machine learning, and the Internet of </w:t>
      </w:r>
      <w:r w:rsidR="00615CC9">
        <w:rPr>
          <w:rFonts w:asciiTheme="majorHAnsi" w:eastAsia="Times New Roman" w:hAnsiTheme="majorHAnsi" w:cstheme="majorHAnsi"/>
          <w:color w:val="000000" w:themeColor="text1"/>
          <w:sz w:val="24"/>
          <w:szCs w:val="24"/>
        </w:rPr>
        <w:t>Things</w:t>
      </w:r>
      <w:r w:rsidR="007D778E" w:rsidRPr="00C75640">
        <w:rPr>
          <w:rFonts w:asciiTheme="majorHAnsi" w:eastAsia="Times New Roman" w:hAnsiTheme="majorHAnsi" w:cstheme="majorHAnsi"/>
          <w:color w:val="000000" w:themeColor="text1"/>
          <w:sz w:val="24"/>
          <w:szCs w:val="24"/>
        </w:rPr>
        <w:t>.</w:t>
      </w:r>
      <w:r w:rsidR="007D778E" w:rsidRPr="00C75640">
        <w:rPr>
          <w:rFonts w:asciiTheme="majorHAnsi" w:eastAsia="Times New Roman" w:hAnsiTheme="majorHAnsi" w:cstheme="majorHAnsi"/>
          <w:color w:val="000000" w:themeColor="text1"/>
          <w:sz w:val="24"/>
          <w:szCs w:val="24"/>
          <w:vertAlign w:val="superscript"/>
        </w:rPr>
        <w:footnoteReference w:id="194"/>
      </w:r>
      <w:r w:rsidR="00C91826" w:rsidRPr="00C75640">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Several contemporary pieces of literature have discussed the Internet and data as the commons, mainly from the management perspective. Yet, such concepts are still underdeveloped, lack a specific legal framework, and contain contradictions with respect to access and privacy.</w:t>
      </w:r>
      <w:r w:rsidRPr="00C75640">
        <w:rPr>
          <w:rFonts w:asciiTheme="majorHAnsi" w:hAnsiTheme="majorHAnsi" w:cstheme="majorHAnsi"/>
          <w:color w:val="000000" w:themeColor="text1"/>
          <w:sz w:val="24"/>
          <w:szCs w:val="24"/>
          <w:vertAlign w:val="superscript"/>
        </w:rPr>
        <w:footnoteReference w:id="195"/>
      </w:r>
      <w:r w:rsidRPr="00C75640">
        <w:rPr>
          <w:rFonts w:asciiTheme="majorHAnsi" w:eastAsia="Times New Roman" w:hAnsiTheme="majorHAnsi" w:cstheme="majorHAnsi"/>
          <w:color w:val="000000" w:themeColor="text1"/>
          <w:sz w:val="24"/>
          <w:szCs w:val="24"/>
        </w:rPr>
        <w:t xml:space="preserve"> </w:t>
      </w:r>
    </w:p>
    <w:p w14:paraId="16C46B3A" w14:textId="77777777" w:rsidR="00384579" w:rsidRPr="00C75640" w:rsidRDefault="00384579" w:rsidP="00B05120">
      <w:pPr>
        <w:spacing w:line="240" w:lineRule="auto"/>
        <w:jc w:val="both"/>
        <w:rPr>
          <w:rFonts w:asciiTheme="majorHAnsi" w:eastAsia="Times New Roman" w:hAnsiTheme="majorHAnsi" w:cstheme="majorHAnsi"/>
          <w:color w:val="000000" w:themeColor="text1"/>
          <w:sz w:val="24"/>
          <w:szCs w:val="24"/>
        </w:rPr>
      </w:pPr>
    </w:p>
    <w:p w14:paraId="4288DD2D" w14:textId="77777777" w:rsidR="003C6A29" w:rsidRPr="00C75640" w:rsidRDefault="00384579"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In 2005, Frischman </w:t>
      </w:r>
      <w:hyperlink r:id="rId11">
        <w:r w:rsidRPr="00C75640">
          <w:rPr>
            <w:rFonts w:asciiTheme="majorHAnsi" w:eastAsia="Times New Roman" w:hAnsiTheme="majorHAnsi" w:cstheme="majorHAnsi"/>
            <w:color w:val="000000" w:themeColor="text1"/>
            <w:sz w:val="24"/>
            <w:szCs w:val="24"/>
          </w:rPr>
          <w:t>introduced</w:t>
        </w:r>
      </w:hyperlink>
      <w:r w:rsidRPr="00C75640">
        <w:rPr>
          <w:rFonts w:asciiTheme="majorHAnsi" w:eastAsia="Times New Roman" w:hAnsiTheme="majorHAnsi" w:cstheme="majorHAnsi"/>
          <w:color w:val="000000" w:themeColor="text1"/>
          <w:sz w:val="24"/>
          <w:szCs w:val="24"/>
        </w:rPr>
        <w:t xml:space="preserve"> the economic theory of treating digital infrastructure such as the Internet as a commons.</w:t>
      </w:r>
      <w:r w:rsidRPr="00C75640">
        <w:rPr>
          <w:rFonts w:asciiTheme="majorHAnsi" w:hAnsiTheme="majorHAnsi" w:cstheme="majorHAnsi"/>
          <w:color w:val="000000" w:themeColor="text1"/>
          <w:sz w:val="24"/>
          <w:szCs w:val="24"/>
          <w:vertAlign w:val="superscript"/>
        </w:rPr>
        <w:footnoteReference w:id="196"/>
      </w:r>
      <w:r w:rsidRPr="00C75640">
        <w:rPr>
          <w:rFonts w:asciiTheme="majorHAnsi" w:eastAsia="Times New Roman" w:hAnsiTheme="majorHAnsi" w:cstheme="majorHAnsi"/>
          <w:color w:val="000000" w:themeColor="text1"/>
          <w:sz w:val="24"/>
          <w:szCs w:val="24"/>
        </w:rPr>
        <w:t xml:space="preserve"> Frischmann shows that “the Internet creates [a nontraditional market] value as a commons” and argues why the Internet should be managed in an open, accessible manner.</w:t>
      </w:r>
      <w:r w:rsidRPr="00C75640">
        <w:rPr>
          <w:rStyle w:val="FootnoteReference"/>
          <w:rFonts w:asciiTheme="majorHAnsi" w:eastAsia="Times New Roman" w:hAnsiTheme="majorHAnsi" w:cstheme="majorHAnsi"/>
          <w:color w:val="000000" w:themeColor="text1"/>
          <w:sz w:val="24"/>
          <w:szCs w:val="24"/>
        </w:rPr>
        <w:footnoteReference w:id="197"/>
      </w:r>
      <w:r w:rsidRPr="00C75640">
        <w:rPr>
          <w:rFonts w:asciiTheme="majorHAnsi" w:eastAsia="Times New Roman" w:hAnsiTheme="majorHAnsi" w:cstheme="majorHAnsi"/>
          <w:color w:val="000000" w:themeColor="text1"/>
          <w:sz w:val="24"/>
          <w:szCs w:val="24"/>
        </w:rPr>
        <w:t xml:space="preserve"> According to his thesis, the core principles of digital infrastructure management are hinged upon its ability to maintain openness and ensure non-discriminatory terms without requiring any approval or license.</w:t>
      </w:r>
      <w:r w:rsidRPr="00C75640">
        <w:rPr>
          <w:rFonts w:asciiTheme="majorHAnsi" w:hAnsiTheme="majorHAnsi" w:cstheme="majorHAnsi"/>
          <w:color w:val="000000" w:themeColor="text1"/>
          <w:sz w:val="24"/>
          <w:szCs w:val="24"/>
          <w:vertAlign w:val="superscript"/>
        </w:rPr>
        <w:footnoteReference w:id="198"/>
      </w:r>
      <w:r w:rsidRPr="00C75640">
        <w:rPr>
          <w:rFonts w:asciiTheme="majorHAnsi" w:eastAsia="Times New Roman" w:hAnsiTheme="majorHAnsi" w:cstheme="majorHAnsi"/>
          <w:color w:val="000000" w:themeColor="text1"/>
          <w:sz w:val="24"/>
          <w:szCs w:val="24"/>
        </w:rPr>
        <w:t xml:space="preserve"> The theoretical contribution of Frischman was significant to the extent that it provided important insights regarding Internet governance that were previously </w:t>
      </w:r>
      <w:hyperlink r:id="rId12">
        <w:r w:rsidRPr="00C75640">
          <w:rPr>
            <w:rFonts w:asciiTheme="majorHAnsi" w:eastAsia="Times New Roman" w:hAnsiTheme="majorHAnsi" w:cstheme="majorHAnsi"/>
            <w:color w:val="000000" w:themeColor="text1"/>
            <w:sz w:val="24"/>
            <w:szCs w:val="24"/>
          </w:rPr>
          <w:t>thought to have belonged</w:t>
        </w:r>
      </w:hyperlink>
      <w:r w:rsidRPr="00C75640">
        <w:rPr>
          <w:rFonts w:asciiTheme="majorHAnsi" w:eastAsia="Times New Roman" w:hAnsiTheme="majorHAnsi" w:cstheme="majorHAnsi"/>
          <w:color w:val="000000" w:themeColor="text1"/>
          <w:sz w:val="24"/>
          <w:szCs w:val="24"/>
        </w:rPr>
        <w:t xml:space="preserve"> to the management of private markets (private property) or government control (public good).</w:t>
      </w:r>
      <w:r w:rsidRPr="00C75640">
        <w:rPr>
          <w:rFonts w:asciiTheme="majorHAnsi" w:hAnsiTheme="majorHAnsi" w:cstheme="majorHAnsi"/>
          <w:color w:val="000000" w:themeColor="text1"/>
          <w:sz w:val="24"/>
          <w:szCs w:val="24"/>
          <w:vertAlign w:val="superscript"/>
        </w:rPr>
        <w:footnoteReference w:id="199"/>
      </w:r>
      <w:r w:rsidRPr="00C75640">
        <w:rPr>
          <w:rFonts w:asciiTheme="majorHAnsi" w:eastAsia="Times New Roman" w:hAnsiTheme="majorHAnsi" w:cstheme="majorHAnsi"/>
          <w:color w:val="000000" w:themeColor="text1"/>
          <w:sz w:val="24"/>
          <w:szCs w:val="24"/>
        </w:rPr>
        <w:t xml:space="preserve"> </w:t>
      </w:r>
    </w:p>
    <w:p w14:paraId="3B4BE73D" w14:textId="77777777" w:rsidR="00687776" w:rsidRPr="00C75640" w:rsidRDefault="00687776" w:rsidP="00B05120">
      <w:pPr>
        <w:spacing w:line="240" w:lineRule="auto"/>
        <w:jc w:val="both"/>
        <w:rPr>
          <w:rFonts w:asciiTheme="majorHAnsi" w:eastAsia="Times New Roman" w:hAnsiTheme="majorHAnsi" w:cstheme="majorHAnsi"/>
          <w:color w:val="000000" w:themeColor="text1"/>
          <w:sz w:val="24"/>
          <w:szCs w:val="24"/>
        </w:rPr>
      </w:pPr>
    </w:p>
    <w:p w14:paraId="13F8ED37" w14:textId="5A31EDE0" w:rsidR="00FB7FF4" w:rsidRPr="00C75640" w:rsidRDefault="00D07CF2"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Ostrom also recognized the growing importance of shared scientific knowledge</w:t>
      </w:r>
      <w:r w:rsidR="00AD02CF" w:rsidRPr="00C75640">
        <w:rPr>
          <w:rFonts w:asciiTheme="majorHAnsi" w:eastAsia="Times New Roman" w:hAnsiTheme="majorHAnsi" w:cstheme="majorHAnsi"/>
          <w:color w:val="000000" w:themeColor="text1"/>
          <w:sz w:val="24"/>
          <w:szCs w:val="24"/>
        </w:rPr>
        <w:t xml:space="preserve"> (known as ‘knowledge commons’)</w:t>
      </w:r>
      <w:r w:rsidRPr="00C75640">
        <w:rPr>
          <w:rFonts w:asciiTheme="majorHAnsi" w:eastAsia="Times New Roman" w:hAnsiTheme="majorHAnsi" w:cstheme="majorHAnsi"/>
          <w:color w:val="000000" w:themeColor="text1"/>
          <w:sz w:val="24"/>
          <w:szCs w:val="24"/>
        </w:rPr>
        <w:t>, which is the product of human expertise and scientific capabilities</w:t>
      </w:r>
      <w:r w:rsidR="005F0519" w:rsidRPr="00C75640">
        <w:rPr>
          <w:rFonts w:asciiTheme="majorHAnsi" w:eastAsia="Times New Roman" w:hAnsiTheme="majorHAnsi" w:cstheme="majorHAnsi"/>
          <w:color w:val="000000" w:themeColor="text1"/>
          <w:sz w:val="24"/>
          <w:szCs w:val="24"/>
        </w:rPr>
        <w:t>.</w:t>
      </w:r>
      <w:r w:rsidR="005F0519" w:rsidRPr="00C75640">
        <w:rPr>
          <w:rStyle w:val="FootnoteReference"/>
          <w:rFonts w:asciiTheme="majorHAnsi" w:eastAsia="Times New Roman" w:hAnsiTheme="majorHAnsi" w:cstheme="majorHAnsi"/>
          <w:color w:val="000000" w:themeColor="text1"/>
          <w:sz w:val="24"/>
          <w:szCs w:val="24"/>
        </w:rPr>
        <w:footnoteReference w:id="200"/>
      </w:r>
      <w:r w:rsidR="005F0519" w:rsidRPr="00C75640">
        <w:rPr>
          <w:rFonts w:asciiTheme="majorHAnsi" w:eastAsia="Times New Roman" w:hAnsiTheme="majorHAnsi" w:cstheme="majorHAnsi"/>
          <w:color w:val="000000" w:themeColor="text1"/>
          <w:sz w:val="24"/>
          <w:szCs w:val="24"/>
        </w:rPr>
        <w:t xml:space="preserve"> </w:t>
      </w:r>
      <w:r w:rsidR="005A60CC" w:rsidRPr="00C75640">
        <w:rPr>
          <w:rFonts w:asciiTheme="majorHAnsi" w:eastAsia="Times New Roman" w:hAnsiTheme="majorHAnsi" w:cstheme="majorHAnsi"/>
          <w:color w:val="000000" w:themeColor="text1"/>
          <w:sz w:val="24"/>
          <w:szCs w:val="24"/>
        </w:rPr>
        <w:t>In a seminal work</w:t>
      </w:r>
      <w:r w:rsidR="00AD02CF" w:rsidRPr="00C75640">
        <w:rPr>
          <w:rFonts w:asciiTheme="majorHAnsi" w:eastAsia="Times New Roman" w:hAnsiTheme="majorHAnsi" w:cstheme="majorHAnsi"/>
          <w:color w:val="000000" w:themeColor="text1"/>
          <w:sz w:val="24"/>
          <w:szCs w:val="24"/>
        </w:rPr>
        <w:t xml:space="preserve">, Ostrom and Hess (2007) argue that </w:t>
      </w:r>
      <w:r w:rsidR="00D278D4" w:rsidRPr="00C75640">
        <w:rPr>
          <w:rFonts w:asciiTheme="majorHAnsi" w:eastAsia="Times New Roman" w:hAnsiTheme="majorHAnsi" w:cstheme="majorHAnsi"/>
          <w:color w:val="000000" w:themeColor="text1"/>
          <w:sz w:val="24"/>
          <w:szCs w:val="24"/>
        </w:rPr>
        <w:t xml:space="preserve">knowledge commons encounter various social </w:t>
      </w:r>
      <w:r w:rsidR="00D03DF0" w:rsidRPr="00C75640">
        <w:rPr>
          <w:rFonts w:asciiTheme="majorHAnsi" w:eastAsia="Times New Roman" w:hAnsiTheme="majorHAnsi" w:cstheme="majorHAnsi"/>
          <w:color w:val="000000" w:themeColor="text1"/>
          <w:sz w:val="24"/>
          <w:szCs w:val="24"/>
        </w:rPr>
        <w:t>dilemmas</w:t>
      </w:r>
      <w:r w:rsidR="00D03DF0" w:rsidRPr="00C75640">
        <w:rPr>
          <w:rStyle w:val="FootnoteReference"/>
          <w:rFonts w:asciiTheme="majorHAnsi" w:eastAsia="Times New Roman" w:hAnsiTheme="majorHAnsi" w:cstheme="majorHAnsi"/>
          <w:color w:val="000000" w:themeColor="text1"/>
          <w:sz w:val="24"/>
          <w:szCs w:val="24"/>
        </w:rPr>
        <w:footnoteReference w:id="201"/>
      </w:r>
      <w:r w:rsidR="00D278D4" w:rsidRPr="00C75640">
        <w:rPr>
          <w:rFonts w:asciiTheme="majorHAnsi" w:eastAsia="Times New Roman" w:hAnsiTheme="majorHAnsi" w:cstheme="majorHAnsi"/>
          <w:color w:val="000000" w:themeColor="text1"/>
          <w:sz w:val="24"/>
          <w:szCs w:val="24"/>
        </w:rPr>
        <w:t xml:space="preserve"> related to the dissemination and creation of </w:t>
      </w:r>
      <w:r w:rsidR="00D278D4" w:rsidRPr="00C75640">
        <w:rPr>
          <w:rFonts w:asciiTheme="majorHAnsi" w:eastAsia="Times New Roman" w:hAnsiTheme="majorHAnsi" w:cstheme="majorHAnsi"/>
          <w:color w:val="000000" w:themeColor="text1"/>
          <w:sz w:val="24"/>
          <w:szCs w:val="24"/>
        </w:rPr>
        <w:lastRenderedPageBreak/>
        <w:t>information, innovation, and creative endeavors</w:t>
      </w:r>
      <w:r w:rsidR="00E837E9" w:rsidRPr="00C75640">
        <w:rPr>
          <w:rFonts w:asciiTheme="majorHAnsi" w:eastAsia="Times New Roman" w:hAnsiTheme="majorHAnsi" w:cstheme="majorHAnsi"/>
          <w:color w:val="000000" w:themeColor="text1"/>
          <w:sz w:val="24"/>
          <w:szCs w:val="24"/>
        </w:rPr>
        <w:t>, and therefore, a commons-based governance approach</w:t>
      </w:r>
      <w:r w:rsidR="0053782C" w:rsidRPr="00C75640">
        <w:rPr>
          <w:rFonts w:asciiTheme="majorHAnsi" w:eastAsia="Times New Roman" w:hAnsiTheme="majorHAnsi" w:cstheme="majorHAnsi"/>
          <w:color w:val="000000" w:themeColor="text1"/>
          <w:sz w:val="24"/>
          <w:szCs w:val="24"/>
        </w:rPr>
        <w:t xml:space="preserve"> is effective </w:t>
      </w:r>
      <w:r w:rsidR="00213E93" w:rsidRPr="00C75640">
        <w:rPr>
          <w:rFonts w:asciiTheme="majorHAnsi" w:eastAsia="Times New Roman" w:hAnsiTheme="majorHAnsi" w:cstheme="majorHAnsi"/>
          <w:color w:val="000000" w:themeColor="text1"/>
          <w:sz w:val="24"/>
          <w:szCs w:val="24"/>
        </w:rPr>
        <w:t>in curbing</w:t>
      </w:r>
      <w:r w:rsidR="00E77851" w:rsidRPr="00C75640">
        <w:rPr>
          <w:rFonts w:asciiTheme="majorHAnsi" w:eastAsia="Times New Roman" w:hAnsiTheme="majorHAnsi" w:cstheme="majorHAnsi"/>
          <w:color w:val="000000" w:themeColor="text1"/>
          <w:sz w:val="24"/>
          <w:szCs w:val="24"/>
        </w:rPr>
        <w:t xml:space="preserve"> the social dilemmas associated with these commons</w:t>
      </w:r>
      <w:r w:rsidR="00D278D4" w:rsidRPr="00C75640">
        <w:rPr>
          <w:rFonts w:asciiTheme="majorHAnsi" w:eastAsia="Times New Roman" w:hAnsiTheme="majorHAnsi" w:cstheme="majorHAnsi"/>
          <w:color w:val="000000" w:themeColor="text1"/>
          <w:sz w:val="24"/>
          <w:szCs w:val="24"/>
        </w:rPr>
        <w:t>.</w:t>
      </w:r>
      <w:r w:rsidR="00D278D4" w:rsidRPr="00C75640">
        <w:rPr>
          <w:rStyle w:val="FootnoteReference"/>
          <w:rFonts w:asciiTheme="majorHAnsi" w:eastAsia="Times New Roman" w:hAnsiTheme="majorHAnsi" w:cstheme="majorHAnsi"/>
          <w:color w:val="000000" w:themeColor="text1"/>
          <w:sz w:val="24"/>
          <w:szCs w:val="24"/>
        </w:rPr>
        <w:footnoteReference w:id="202"/>
      </w:r>
      <w:r w:rsidR="00D243BF" w:rsidRPr="00C75640">
        <w:rPr>
          <w:rFonts w:asciiTheme="majorHAnsi" w:eastAsia="Times New Roman" w:hAnsiTheme="majorHAnsi" w:cstheme="majorHAnsi"/>
          <w:color w:val="000000" w:themeColor="text1"/>
          <w:sz w:val="24"/>
          <w:szCs w:val="24"/>
        </w:rPr>
        <w:t xml:space="preserve"> </w:t>
      </w:r>
      <w:r w:rsidR="0028365F" w:rsidRPr="00C75640">
        <w:rPr>
          <w:rFonts w:asciiTheme="majorHAnsi" w:eastAsia="Times New Roman" w:hAnsiTheme="majorHAnsi" w:cstheme="majorHAnsi"/>
          <w:color w:val="000000" w:themeColor="text1"/>
          <w:sz w:val="24"/>
          <w:szCs w:val="24"/>
        </w:rPr>
        <w:t>Later on, Frischmann et al. (2010) extended the concept by encompassing shared technological infrastructure within the domain of the commons. They also made a distinction between knowledge and information generated through collectively managed technology and that stemming from natural resources</w:t>
      </w:r>
      <w:r w:rsidR="00213E93" w:rsidRPr="00C75640">
        <w:rPr>
          <w:rFonts w:asciiTheme="majorHAnsi" w:eastAsia="Times New Roman" w:hAnsiTheme="majorHAnsi" w:cstheme="majorHAnsi"/>
          <w:color w:val="000000" w:themeColor="text1"/>
          <w:sz w:val="24"/>
          <w:szCs w:val="24"/>
        </w:rPr>
        <w:t>.</w:t>
      </w:r>
      <w:r w:rsidR="00E61B14" w:rsidRPr="00C75640">
        <w:rPr>
          <w:rStyle w:val="FootnoteReference"/>
          <w:rFonts w:asciiTheme="majorHAnsi" w:eastAsia="Times New Roman" w:hAnsiTheme="majorHAnsi" w:cstheme="majorHAnsi"/>
          <w:color w:val="000000" w:themeColor="text1"/>
          <w:sz w:val="24"/>
          <w:szCs w:val="24"/>
        </w:rPr>
        <w:footnoteReference w:id="203"/>
      </w:r>
      <w:r w:rsidR="00E61B14" w:rsidRPr="00C75640">
        <w:rPr>
          <w:rFonts w:asciiTheme="majorHAnsi" w:eastAsia="Times New Roman" w:hAnsiTheme="majorHAnsi" w:cstheme="majorHAnsi"/>
          <w:color w:val="000000" w:themeColor="text1"/>
          <w:sz w:val="24"/>
          <w:szCs w:val="24"/>
        </w:rPr>
        <w:t xml:space="preserve"> </w:t>
      </w:r>
      <w:r w:rsidR="00F3424C" w:rsidRPr="00C75640">
        <w:rPr>
          <w:rFonts w:asciiTheme="majorHAnsi" w:eastAsia="Times New Roman" w:hAnsiTheme="majorHAnsi" w:cstheme="majorHAnsi"/>
          <w:color w:val="000000" w:themeColor="text1"/>
          <w:sz w:val="24"/>
          <w:szCs w:val="24"/>
        </w:rPr>
        <w:t>examples of such knowledge commons may include any open-access digital resources</w:t>
      </w:r>
      <w:r w:rsidR="000C551C" w:rsidRPr="00C75640">
        <w:rPr>
          <w:rFonts w:asciiTheme="majorHAnsi" w:eastAsia="Times New Roman" w:hAnsiTheme="majorHAnsi" w:cstheme="majorHAnsi"/>
          <w:color w:val="000000" w:themeColor="text1"/>
          <w:sz w:val="24"/>
          <w:szCs w:val="24"/>
        </w:rPr>
        <w:t xml:space="preserve">, open-source protocols, and the Internet. </w:t>
      </w:r>
      <w:r w:rsidR="00F3424C" w:rsidRPr="00C75640">
        <w:rPr>
          <w:rStyle w:val="FootnoteReference"/>
          <w:rFonts w:asciiTheme="majorHAnsi" w:eastAsia="Times New Roman" w:hAnsiTheme="majorHAnsi" w:cstheme="majorHAnsi"/>
          <w:color w:val="000000" w:themeColor="text1"/>
          <w:sz w:val="24"/>
          <w:szCs w:val="24"/>
        </w:rPr>
        <w:footnoteReference w:id="204"/>
      </w:r>
    </w:p>
    <w:p w14:paraId="55E81C4E" w14:textId="77777777" w:rsidR="00FB7FF4" w:rsidRPr="00C75640" w:rsidRDefault="00FB7FF4" w:rsidP="00B05120">
      <w:pPr>
        <w:spacing w:line="240" w:lineRule="auto"/>
        <w:jc w:val="both"/>
        <w:rPr>
          <w:rFonts w:asciiTheme="majorHAnsi" w:eastAsia="Times New Roman" w:hAnsiTheme="majorHAnsi" w:cstheme="majorHAnsi"/>
          <w:color w:val="000000" w:themeColor="text1"/>
          <w:sz w:val="24"/>
          <w:szCs w:val="24"/>
        </w:rPr>
      </w:pPr>
    </w:p>
    <w:p w14:paraId="751CC019" w14:textId="44BE6B21" w:rsidR="00384579" w:rsidRPr="00C75640" w:rsidRDefault="00FB7FF4"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Unlike intellectual property that is protected by copyright and ownership, </w:t>
      </w:r>
      <w:r w:rsidR="00A12EDE" w:rsidRPr="00C75640">
        <w:rPr>
          <w:rFonts w:asciiTheme="majorHAnsi" w:eastAsia="Times New Roman" w:hAnsiTheme="majorHAnsi" w:cstheme="majorHAnsi"/>
          <w:color w:val="000000" w:themeColor="text1"/>
          <w:sz w:val="24"/>
          <w:szCs w:val="24"/>
        </w:rPr>
        <w:t xml:space="preserve">knowledge commons </w:t>
      </w:r>
      <w:r w:rsidRPr="00C75640">
        <w:rPr>
          <w:rFonts w:asciiTheme="majorHAnsi" w:eastAsia="Times New Roman" w:hAnsiTheme="majorHAnsi" w:cstheme="majorHAnsi"/>
          <w:color w:val="000000" w:themeColor="text1"/>
          <w:sz w:val="24"/>
          <w:szCs w:val="24"/>
        </w:rPr>
        <w:t xml:space="preserve">are non-excludable and cannot prevent users from accessing them. </w:t>
      </w:r>
      <w:r w:rsidR="00A12EDE" w:rsidRPr="00C75640">
        <w:rPr>
          <w:rFonts w:asciiTheme="majorHAnsi" w:eastAsia="Times New Roman" w:hAnsiTheme="majorHAnsi" w:cstheme="majorHAnsi"/>
          <w:color w:val="000000" w:themeColor="text1"/>
          <w:sz w:val="24"/>
          <w:szCs w:val="24"/>
        </w:rPr>
        <w:t>In</w:t>
      </w:r>
      <w:r w:rsidRPr="00C75640">
        <w:rPr>
          <w:rFonts w:asciiTheme="majorHAnsi" w:eastAsia="Times New Roman" w:hAnsiTheme="majorHAnsi" w:cstheme="majorHAnsi"/>
          <w:color w:val="000000" w:themeColor="text1"/>
          <w:sz w:val="24"/>
          <w:szCs w:val="24"/>
        </w:rPr>
        <w:t xml:space="preserve"> the online domain, social dilemmas can manifest through poor quality content, low-maintenance infrastructure, lack of management, and the ability to change the content by anyone at any time (such as Wikipedia), preventing other community members from benefiting from the resources. Therefore, these shared digital resources also require a commons-based governance approach that will require users to use them responsibly and improve the shared knowledge base over time</w:t>
      </w:r>
      <w:r w:rsidR="00A12EDE" w:rsidRPr="00C75640">
        <w:rPr>
          <w:rFonts w:asciiTheme="majorHAnsi" w:eastAsia="Times New Roman" w:hAnsiTheme="majorHAnsi" w:cstheme="majorHAnsi"/>
          <w:color w:val="000000" w:themeColor="text1"/>
          <w:sz w:val="24"/>
          <w:szCs w:val="24"/>
        </w:rPr>
        <w:t xml:space="preserve">. </w:t>
      </w:r>
      <w:r w:rsidR="00597B6C" w:rsidRPr="00C75640">
        <w:rPr>
          <w:rFonts w:asciiTheme="majorHAnsi" w:eastAsia="Times New Roman" w:hAnsiTheme="majorHAnsi" w:cstheme="majorHAnsi"/>
          <w:color w:val="000000" w:themeColor="text1"/>
          <w:sz w:val="24"/>
          <w:szCs w:val="24"/>
        </w:rPr>
        <w:t xml:space="preserve">Frischmann argues that </w:t>
      </w:r>
      <w:r w:rsidR="00E11C68" w:rsidRPr="00C75640">
        <w:rPr>
          <w:rFonts w:asciiTheme="majorHAnsi" w:eastAsia="Times New Roman" w:hAnsiTheme="majorHAnsi" w:cstheme="majorHAnsi"/>
          <w:color w:val="000000" w:themeColor="text1"/>
          <w:sz w:val="24"/>
          <w:szCs w:val="24"/>
        </w:rPr>
        <w:t>any shared technology infrastructure</w:t>
      </w:r>
      <w:r w:rsidR="00597B6C" w:rsidRPr="00C75640">
        <w:rPr>
          <w:rFonts w:asciiTheme="majorHAnsi" w:eastAsia="Times New Roman" w:hAnsiTheme="majorHAnsi" w:cstheme="majorHAnsi"/>
          <w:color w:val="000000" w:themeColor="text1"/>
          <w:sz w:val="24"/>
          <w:szCs w:val="24"/>
        </w:rPr>
        <w:t xml:space="preserve"> “institutionalize</w:t>
      </w:r>
      <w:r w:rsidR="00E11C68" w:rsidRPr="00C75640">
        <w:rPr>
          <w:rFonts w:asciiTheme="majorHAnsi" w:eastAsia="Times New Roman" w:hAnsiTheme="majorHAnsi" w:cstheme="majorHAnsi"/>
          <w:color w:val="000000" w:themeColor="text1"/>
          <w:sz w:val="24"/>
          <w:szCs w:val="24"/>
        </w:rPr>
        <w:t>[s]</w:t>
      </w:r>
      <w:r w:rsidR="00597B6C" w:rsidRPr="00C75640">
        <w:rPr>
          <w:rFonts w:asciiTheme="majorHAnsi" w:eastAsia="Times New Roman" w:hAnsiTheme="majorHAnsi" w:cstheme="majorHAnsi"/>
          <w:color w:val="000000" w:themeColor="text1"/>
          <w:sz w:val="24"/>
          <w:szCs w:val="24"/>
        </w:rPr>
        <w:t xml:space="preserve"> community governance” as they </w:t>
      </w:r>
      <w:r w:rsidR="00E11C68" w:rsidRPr="00C75640">
        <w:rPr>
          <w:rFonts w:asciiTheme="majorHAnsi" w:eastAsia="Times New Roman" w:hAnsiTheme="majorHAnsi" w:cstheme="majorHAnsi"/>
          <w:color w:val="000000" w:themeColor="text1"/>
          <w:sz w:val="24"/>
          <w:szCs w:val="24"/>
        </w:rPr>
        <w:t>depend</w:t>
      </w:r>
      <w:r w:rsidR="00597B6C" w:rsidRPr="00C75640">
        <w:rPr>
          <w:rFonts w:asciiTheme="majorHAnsi" w:eastAsia="Times New Roman" w:hAnsiTheme="majorHAnsi" w:cstheme="majorHAnsi"/>
          <w:color w:val="000000" w:themeColor="text1"/>
          <w:sz w:val="24"/>
          <w:szCs w:val="24"/>
        </w:rPr>
        <w:t xml:space="preserve"> on contributions from various actors</w:t>
      </w:r>
      <w:r w:rsidRPr="00C75640">
        <w:rPr>
          <w:rFonts w:asciiTheme="majorHAnsi" w:eastAsia="Times New Roman" w:hAnsiTheme="majorHAnsi" w:cstheme="majorHAnsi"/>
          <w:color w:val="000000" w:themeColor="text1"/>
          <w:sz w:val="24"/>
          <w:szCs w:val="24"/>
        </w:rPr>
        <w:t>.</w:t>
      </w:r>
      <w:r w:rsidR="00597B6C" w:rsidRPr="00C75640">
        <w:rPr>
          <w:rStyle w:val="FootnoteReference"/>
          <w:rFonts w:asciiTheme="majorHAnsi" w:eastAsia="Times New Roman" w:hAnsiTheme="majorHAnsi" w:cstheme="majorHAnsi"/>
          <w:color w:val="000000" w:themeColor="text1"/>
          <w:sz w:val="24"/>
          <w:szCs w:val="24"/>
        </w:rPr>
        <w:footnoteReference w:id="205"/>
      </w:r>
      <w:r w:rsidR="00597B6C" w:rsidRPr="00C75640">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Hence, the community has the incentive to</w:t>
      </w:r>
      <w:r w:rsidR="00597B6C" w:rsidRPr="00C75640">
        <w:rPr>
          <w:rFonts w:asciiTheme="majorHAnsi" w:eastAsia="Times New Roman" w:hAnsiTheme="majorHAnsi" w:cstheme="majorHAnsi"/>
          <w:color w:val="000000" w:themeColor="text1"/>
          <w:sz w:val="24"/>
          <w:szCs w:val="24"/>
        </w:rPr>
        <w:t xml:space="preserve"> develop a mechanism for self-regulation driven by </w:t>
      </w:r>
      <w:r w:rsidR="005769FE">
        <w:rPr>
          <w:rFonts w:asciiTheme="majorHAnsi" w:eastAsia="Times New Roman" w:hAnsiTheme="majorHAnsi" w:cstheme="majorHAnsi"/>
          <w:color w:val="000000" w:themeColor="text1"/>
          <w:sz w:val="24"/>
          <w:szCs w:val="24"/>
        </w:rPr>
        <w:t>mutual</w:t>
      </w:r>
      <w:r w:rsidR="00597B6C" w:rsidRPr="00C75640">
        <w:rPr>
          <w:rFonts w:asciiTheme="majorHAnsi" w:eastAsia="Times New Roman" w:hAnsiTheme="majorHAnsi" w:cstheme="majorHAnsi"/>
          <w:color w:val="000000" w:themeColor="text1"/>
          <w:sz w:val="24"/>
          <w:szCs w:val="24"/>
        </w:rPr>
        <w:t xml:space="preserve"> interest</w:t>
      </w:r>
      <w:r w:rsidR="005769FE">
        <w:rPr>
          <w:rFonts w:asciiTheme="majorHAnsi" w:eastAsia="Times New Roman" w:hAnsiTheme="majorHAnsi" w:cstheme="majorHAnsi"/>
          <w:color w:val="000000" w:themeColor="text1"/>
          <w:sz w:val="24"/>
          <w:szCs w:val="24"/>
        </w:rPr>
        <w:t>s</w:t>
      </w:r>
      <w:r w:rsidR="00597B6C" w:rsidRPr="00C75640">
        <w:rPr>
          <w:rFonts w:asciiTheme="majorHAnsi" w:eastAsia="Times New Roman" w:hAnsiTheme="majorHAnsi" w:cstheme="majorHAnsi"/>
          <w:color w:val="000000" w:themeColor="text1"/>
          <w:sz w:val="24"/>
          <w:szCs w:val="24"/>
        </w:rPr>
        <w:t>,</w:t>
      </w:r>
      <w:r w:rsidR="00597B6C" w:rsidRPr="00C75640">
        <w:rPr>
          <w:rStyle w:val="FootnoteReference"/>
          <w:rFonts w:asciiTheme="majorHAnsi" w:eastAsia="Times New Roman" w:hAnsiTheme="majorHAnsi" w:cstheme="majorHAnsi"/>
          <w:color w:val="000000" w:themeColor="text1"/>
          <w:sz w:val="24"/>
          <w:szCs w:val="24"/>
        </w:rPr>
        <w:t xml:space="preserve"> </w:t>
      </w:r>
      <w:r w:rsidR="00597B6C" w:rsidRPr="00C75640">
        <w:rPr>
          <w:rStyle w:val="FootnoteReference"/>
          <w:rFonts w:asciiTheme="majorHAnsi" w:eastAsia="Times New Roman" w:hAnsiTheme="majorHAnsi" w:cstheme="majorHAnsi"/>
          <w:color w:val="000000" w:themeColor="text1"/>
          <w:sz w:val="24"/>
          <w:szCs w:val="24"/>
        </w:rPr>
        <w:footnoteReference w:id="206"/>
      </w:r>
      <w:r w:rsidR="00597B6C" w:rsidRPr="00C75640">
        <w:rPr>
          <w:rFonts w:asciiTheme="majorHAnsi" w:eastAsia="Times New Roman" w:hAnsiTheme="majorHAnsi" w:cstheme="majorHAnsi"/>
          <w:color w:val="000000" w:themeColor="text1"/>
          <w:sz w:val="24"/>
          <w:szCs w:val="24"/>
        </w:rPr>
        <w:t xml:space="preserve"> which is to ensure the authenticity, credibility, and quality of scientific knowledge</w:t>
      </w:r>
      <w:r w:rsidR="005769FE">
        <w:rPr>
          <w:rFonts w:asciiTheme="majorHAnsi" w:eastAsia="Times New Roman" w:hAnsiTheme="majorHAnsi" w:cstheme="majorHAnsi"/>
          <w:color w:val="000000" w:themeColor="text1"/>
          <w:sz w:val="24"/>
          <w:szCs w:val="24"/>
        </w:rPr>
        <w:t xml:space="preserve"> and information</w:t>
      </w:r>
      <w:r w:rsidR="00597B6C" w:rsidRPr="00C75640">
        <w:rPr>
          <w:rFonts w:asciiTheme="majorHAnsi" w:eastAsia="Times New Roman" w:hAnsiTheme="majorHAnsi" w:cstheme="majorHAnsi"/>
          <w:color w:val="000000" w:themeColor="text1"/>
          <w:sz w:val="24"/>
          <w:szCs w:val="24"/>
        </w:rPr>
        <w:t>.</w:t>
      </w:r>
      <w:r w:rsidR="00793F89">
        <w:rPr>
          <w:rStyle w:val="FootnoteReference"/>
          <w:rFonts w:asciiTheme="majorHAnsi" w:eastAsia="Times New Roman" w:hAnsiTheme="majorHAnsi" w:cstheme="majorHAnsi"/>
          <w:color w:val="000000" w:themeColor="text1"/>
          <w:sz w:val="24"/>
          <w:szCs w:val="24"/>
        </w:rPr>
        <w:footnoteReference w:id="207"/>
      </w:r>
    </w:p>
    <w:p w14:paraId="17C49936" w14:textId="77777777" w:rsidR="00AA7257" w:rsidRPr="00C75640" w:rsidRDefault="00AA7257" w:rsidP="00B05120">
      <w:pPr>
        <w:spacing w:line="240" w:lineRule="auto"/>
        <w:jc w:val="both"/>
        <w:rPr>
          <w:rFonts w:asciiTheme="majorHAnsi" w:eastAsia="Times New Roman" w:hAnsiTheme="majorHAnsi" w:cstheme="majorHAnsi"/>
          <w:color w:val="000000" w:themeColor="text1"/>
          <w:sz w:val="24"/>
          <w:szCs w:val="24"/>
        </w:rPr>
      </w:pPr>
    </w:p>
    <w:p w14:paraId="32F9550A" w14:textId="433929C2" w:rsidR="007A47E8" w:rsidRPr="008E3BC4" w:rsidRDefault="45BEB32A" w:rsidP="00A32DB8">
      <w:pPr>
        <w:pStyle w:val="Heading2"/>
        <w:numPr>
          <w:ilvl w:val="0"/>
          <w:numId w:val="5"/>
        </w:numPr>
        <w:spacing w:before="0" w:after="0"/>
        <w:rPr>
          <w:rFonts w:asciiTheme="majorHAnsi" w:hAnsiTheme="majorHAnsi" w:cstheme="majorHAnsi"/>
          <w:b/>
          <w:bCs/>
          <w:color w:val="000000" w:themeColor="text1"/>
          <w:sz w:val="24"/>
          <w:szCs w:val="24"/>
        </w:rPr>
      </w:pPr>
      <w:bookmarkStart w:id="24" w:name="_Toc145698994"/>
      <w:r w:rsidRPr="008E3BC4">
        <w:rPr>
          <w:rFonts w:asciiTheme="majorHAnsi" w:hAnsiTheme="majorHAnsi" w:cstheme="majorHAnsi"/>
          <w:b/>
          <w:bCs/>
          <w:color w:val="000000" w:themeColor="text1"/>
          <w:sz w:val="24"/>
          <w:szCs w:val="24"/>
        </w:rPr>
        <w:t xml:space="preserve">Treating </w:t>
      </w:r>
      <w:r w:rsidR="0005228B" w:rsidRPr="008E3BC4">
        <w:rPr>
          <w:rFonts w:asciiTheme="majorHAnsi" w:hAnsiTheme="majorHAnsi" w:cstheme="majorHAnsi"/>
          <w:b/>
          <w:bCs/>
          <w:color w:val="000000" w:themeColor="text1"/>
          <w:sz w:val="24"/>
          <w:szCs w:val="24"/>
        </w:rPr>
        <w:t>B</w:t>
      </w:r>
      <w:r w:rsidRPr="008E3BC4">
        <w:rPr>
          <w:rFonts w:asciiTheme="majorHAnsi" w:hAnsiTheme="majorHAnsi" w:cstheme="majorHAnsi"/>
          <w:b/>
          <w:bCs/>
          <w:color w:val="000000" w:themeColor="text1"/>
          <w:sz w:val="24"/>
          <w:szCs w:val="24"/>
        </w:rPr>
        <w:t xml:space="preserve">lockchain as </w:t>
      </w:r>
      <w:r w:rsidR="0005228B" w:rsidRPr="008E3BC4">
        <w:rPr>
          <w:rFonts w:asciiTheme="majorHAnsi" w:hAnsiTheme="majorHAnsi" w:cstheme="majorHAnsi"/>
          <w:b/>
          <w:bCs/>
          <w:color w:val="000000" w:themeColor="text1"/>
          <w:sz w:val="24"/>
          <w:szCs w:val="24"/>
        </w:rPr>
        <w:t>C</w:t>
      </w:r>
      <w:r w:rsidRPr="008E3BC4">
        <w:rPr>
          <w:rFonts w:asciiTheme="majorHAnsi" w:hAnsiTheme="majorHAnsi" w:cstheme="majorHAnsi"/>
          <w:b/>
          <w:bCs/>
          <w:color w:val="000000" w:themeColor="text1"/>
          <w:sz w:val="24"/>
          <w:szCs w:val="24"/>
        </w:rPr>
        <w:t>ommons</w:t>
      </w:r>
      <w:r w:rsidR="001E5591" w:rsidRPr="008E3BC4">
        <w:rPr>
          <w:rFonts w:asciiTheme="majorHAnsi" w:hAnsiTheme="majorHAnsi" w:cstheme="majorHAnsi"/>
          <w:b/>
          <w:bCs/>
          <w:color w:val="000000" w:themeColor="text1"/>
          <w:sz w:val="24"/>
          <w:szCs w:val="24"/>
        </w:rPr>
        <w:t xml:space="preserve">: </w:t>
      </w:r>
      <w:r w:rsidR="0005228B" w:rsidRPr="008E3BC4">
        <w:rPr>
          <w:rFonts w:asciiTheme="majorHAnsi" w:hAnsiTheme="majorHAnsi" w:cstheme="majorHAnsi"/>
          <w:b/>
          <w:bCs/>
          <w:color w:val="000000" w:themeColor="text1"/>
          <w:sz w:val="24"/>
          <w:szCs w:val="24"/>
        </w:rPr>
        <w:t>Key Arguments</w:t>
      </w:r>
      <w:bookmarkEnd w:id="24"/>
    </w:p>
    <w:p w14:paraId="7AEB000C" w14:textId="77777777" w:rsidR="00615CC9" w:rsidRPr="00615CC9" w:rsidRDefault="00615CC9" w:rsidP="00615CC9"/>
    <w:p w14:paraId="71C1E0A7" w14:textId="70AD3F7B" w:rsidR="009D30EC" w:rsidRPr="00C75640" w:rsidRDefault="00842F7C" w:rsidP="00B05120">
      <w:pPr>
        <w:spacing w:line="240" w:lineRule="auto"/>
        <w:jc w:val="both"/>
        <w:rPr>
          <w:rFonts w:asciiTheme="majorHAnsi"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In the realm of blockchain technology, the utilization of commons theory is relatively recent</w:t>
      </w:r>
      <w:r w:rsidR="008E5BD6" w:rsidRPr="00C75640">
        <w:rPr>
          <w:rFonts w:asciiTheme="majorHAnsi" w:eastAsia="Times New Roman" w:hAnsiTheme="majorHAnsi" w:cstheme="majorHAnsi"/>
          <w:color w:val="000000" w:themeColor="text1"/>
          <w:sz w:val="24"/>
          <w:szCs w:val="24"/>
        </w:rPr>
        <w:t xml:space="preserve">. </w:t>
      </w:r>
      <w:r w:rsidR="007B5773" w:rsidRPr="00C75640">
        <w:rPr>
          <w:rFonts w:asciiTheme="majorHAnsi" w:eastAsia="Times New Roman" w:hAnsiTheme="majorHAnsi" w:cstheme="majorHAnsi"/>
          <w:color w:val="000000" w:themeColor="text1"/>
          <w:sz w:val="24"/>
          <w:szCs w:val="24"/>
        </w:rPr>
        <w:t xml:space="preserve">Rozas et al. (2022) conducted </w:t>
      </w:r>
      <w:r w:rsidR="00714206">
        <w:rPr>
          <w:rFonts w:asciiTheme="majorHAnsi" w:eastAsia="Times New Roman" w:hAnsiTheme="majorHAnsi" w:cstheme="majorHAnsi"/>
          <w:color w:val="000000" w:themeColor="text1"/>
          <w:sz w:val="24"/>
          <w:szCs w:val="24"/>
        </w:rPr>
        <w:t>a</w:t>
      </w:r>
      <w:r w:rsidR="007B5773" w:rsidRPr="00C75640">
        <w:rPr>
          <w:rFonts w:asciiTheme="majorHAnsi" w:eastAsia="Times New Roman" w:hAnsiTheme="majorHAnsi" w:cstheme="majorHAnsi"/>
          <w:color w:val="000000" w:themeColor="text1"/>
          <w:sz w:val="24"/>
          <w:szCs w:val="24"/>
        </w:rPr>
        <w:t xml:space="preserve"> </w:t>
      </w:r>
      <w:r w:rsidR="00A53341" w:rsidRPr="00C75640">
        <w:rPr>
          <w:rFonts w:asciiTheme="majorHAnsi" w:eastAsia="Times New Roman" w:hAnsiTheme="majorHAnsi" w:cstheme="majorHAnsi"/>
          <w:color w:val="000000" w:themeColor="text1"/>
          <w:sz w:val="24"/>
          <w:szCs w:val="24"/>
        </w:rPr>
        <w:t>techno-d</w:t>
      </w:r>
      <w:r w:rsidR="006771E1" w:rsidRPr="00C75640">
        <w:rPr>
          <w:rFonts w:asciiTheme="majorHAnsi" w:eastAsia="Times New Roman" w:hAnsiTheme="majorHAnsi" w:cstheme="majorHAnsi"/>
          <w:color w:val="000000" w:themeColor="text1"/>
          <w:sz w:val="24"/>
          <w:szCs w:val="24"/>
        </w:rPr>
        <w:t>eterministic analysis</w:t>
      </w:r>
      <w:r w:rsidR="007B5773" w:rsidRPr="00C75640">
        <w:rPr>
          <w:rFonts w:asciiTheme="majorHAnsi" w:eastAsia="Times New Roman" w:hAnsiTheme="majorHAnsi" w:cstheme="majorHAnsi"/>
          <w:color w:val="000000" w:themeColor="text1"/>
          <w:sz w:val="24"/>
          <w:szCs w:val="24"/>
        </w:rPr>
        <w:t xml:space="preserve"> of Ostrom</w:t>
      </w:r>
      <w:r w:rsidR="00B537E7">
        <w:rPr>
          <w:rFonts w:asciiTheme="majorHAnsi" w:eastAsia="Times New Roman" w:hAnsiTheme="majorHAnsi" w:cstheme="majorHAnsi"/>
          <w:color w:val="000000" w:themeColor="text1"/>
          <w:sz w:val="24"/>
          <w:szCs w:val="24"/>
        </w:rPr>
        <w:t>’</w:t>
      </w:r>
      <w:r w:rsidR="007B5773" w:rsidRPr="00C75640">
        <w:rPr>
          <w:rFonts w:asciiTheme="majorHAnsi" w:eastAsia="Times New Roman" w:hAnsiTheme="majorHAnsi" w:cstheme="majorHAnsi"/>
          <w:color w:val="000000" w:themeColor="text1"/>
          <w:sz w:val="24"/>
          <w:szCs w:val="24"/>
        </w:rPr>
        <w:t xml:space="preserve">s design principles </w:t>
      </w:r>
      <w:r w:rsidR="006771E1" w:rsidRPr="00C75640">
        <w:rPr>
          <w:rFonts w:asciiTheme="majorHAnsi" w:eastAsia="Times New Roman" w:hAnsiTheme="majorHAnsi" w:cstheme="majorHAnsi"/>
          <w:color w:val="000000" w:themeColor="text1"/>
          <w:sz w:val="24"/>
          <w:szCs w:val="24"/>
        </w:rPr>
        <w:t xml:space="preserve">in relation to </w:t>
      </w:r>
      <w:r w:rsidR="006771E1" w:rsidRPr="00C75640">
        <w:rPr>
          <w:rFonts w:asciiTheme="majorHAnsi" w:eastAsia="Times New Roman" w:hAnsiTheme="majorHAnsi" w:cstheme="majorHAnsi"/>
          <w:i/>
          <w:iCs/>
          <w:color w:val="000000" w:themeColor="text1"/>
          <w:sz w:val="24"/>
          <w:szCs w:val="24"/>
        </w:rPr>
        <w:t>governance by blockchain</w:t>
      </w:r>
      <w:r w:rsidR="00964AAF" w:rsidRPr="00C75640">
        <w:rPr>
          <w:rFonts w:asciiTheme="majorHAnsi" w:eastAsia="Times New Roman" w:hAnsiTheme="majorHAnsi" w:cstheme="majorHAnsi"/>
          <w:color w:val="000000" w:themeColor="text1"/>
          <w:sz w:val="24"/>
          <w:szCs w:val="24"/>
        </w:rPr>
        <w:t xml:space="preserve"> – the </w:t>
      </w:r>
      <w:r w:rsidR="00B537E7">
        <w:rPr>
          <w:rFonts w:asciiTheme="majorHAnsi" w:eastAsia="Times New Roman" w:hAnsiTheme="majorHAnsi" w:cstheme="majorHAnsi"/>
          <w:color w:val="000000" w:themeColor="text1"/>
          <w:sz w:val="24"/>
          <w:szCs w:val="24"/>
        </w:rPr>
        <w:t>organizational process</w:t>
      </w:r>
      <w:r w:rsidR="0098160E" w:rsidRPr="00C75640">
        <w:rPr>
          <w:rFonts w:asciiTheme="majorHAnsi" w:eastAsia="Times New Roman" w:hAnsiTheme="majorHAnsi" w:cstheme="majorHAnsi"/>
          <w:color w:val="000000" w:themeColor="text1"/>
          <w:sz w:val="24"/>
          <w:szCs w:val="24"/>
        </w:rPr>
        <w:t xml:space="preserve"> that </w:t>
      </w:r>
      <w:r w:rsidR="00B537E7">
        <w:rPr>
          <w:rFonts w:asciiTheme="majorHAnsi" w:eastAsia="Times New Roman" w:hAnsiTheme="majorHAnsi" w:cstheme="majorHAnsi"/>
          <w:color w:val="000000" w:themeColor="text1"/>
          <w:sz w:val="24"/>
          <w:szCs w:val="24"/>
        </w:rPr>
        <w:lastRenderedPageBreak/>
        <w:t>depends</w:t>
      </w:r>
      <w:r w:rsidR="0098160E" w:rsidRPr="00C75640">
        <w:rPr>
          <w:rFonts w:asciiTheme="majorHAnsi" w:eastAsia="Times New Roman" w:hAnsiTheme="majorHAnsi" w:cstheme="majorHAnsi"/>
          <w:color w:val="000000" w:themeColor="text1"/>
          <w:sz w:val="24"/>
          <w:szCs w:val="24"/>
        </w:rPr>
        <w:t>, at least in part, on blockchain infrastructure</w:t>
      </w:r>
      <w:r w:rsidR="34DD378A" w:rsidRPr="00C75640">
        <w:rPr>
          <w:rFonts w:asciiTheme="majorHAnsi" w:eastAsia="Times New Roman" w:hAnsiTheme="majorHAnsi" w:cstheme="majorHAnsi"/>
          <w:color w:val="000000" w:themeColor="text1"/>
          <w:sz w:val="24"/>
          <w:szCs w:val="24"/>
        </w:rPr>
        <w:t>.</w:t>
      </w:r>
      <w:r w:rsidR="007A47E8" w:rsidRPr="00C75640">
        <w:rPr>
          <w:rStyle w:val="FootnoteReference"/>
          <w:rFonts w:asciiTheme="majorHAnsi" w:eastAsia="Times New Roman" w:hAnsiTheme="majorHAnsi" w:cstheme="majorHAnsi"/>
          <w:color w:val="000000" w:themeColor="text1"/>
          <w:sz w:val="24"/>
          <w:szCs w:val="24"/>
        </w:rPr>
        <w:footnoteReference w:id="208"/>
      </w:r>
      <w:r w:rsidR="34DD378A" w:rsidRPr="00C75640">
        <w:rPr>
          <w:rFonts w:asciiTheme="majorHAnsi" w:eastAsia="Times New Roman" w:hAnsiTheme="majorHAnsi" w:cstheme="majorHAnsi"/>
          <w:color w:val="000000" w:themeColor="text1"/>
          <w:sz w:val="24"/>
          <w:szCs w:val="24"/>
        </w:rPr>
        <w:t xml:space="preserve"> </w:t>
      </w:r>
      <w:r w:rsidR="007B5773" w:rsidRPr="00C75640">
        <w:rPr>
          <w:rFonts w:asciiTheme="majorHAnsi" w:eastAsia="Times New Roman" w:hAnsiTheme="majorHAnsi" w:cstheme="majorHAnsi"/>
          <w:color w:val="000000" w:themeColor="text1"/>
          <w:sz w:val="24"/>
          <w:szCs w:val="24"/>
        </w:rPr>
        <w:t xml:space="preserve">In their study, they contend that each of Ostrom's principles can be adapted to the potential functionalities (referred to as </w:t>
      </w:r>
      <w:r w:rsidR="0019410B" w:rsidRPr="00C75640">
        <w:rPr>
          <w:rFonts w:asciiTheme="majorHAnsi" w:eastAsia="Times New Roman" w:hAnsiTheme="majorHAnsi" w:cstheme="majorHAnsi"/>
          <w:color w:val="000000" w:themeColor="text1"/>
          <w:sz w:val="24"/>
          <w:szCs w:val="24"/>
        </w:rPr>
        <w:t>“</w:t>
      </w:r>
      <w:r w:rsidR="007B5773" w:rsidRPr="00C75640">
        <w:rPr>
          <w:rFonts w:asciiTheme="majorHAnsi" w:eastAsia="Times New Roman" w:hAnsiTheme="majorHAnsi" w:cstheme="majorHAnsi"/>
          <w:color w:val="000000" w:themeColor="text1"/>
          <w:sz w:val="24"/>
          <w:szCs w:val="24"/>
        </w:rPr>
        <w:t>affordances</w:t>
      </w:r>
      <w:r w:rsidR="0019410B" w:rsidRPr="00C75640">
        <w:rPr>
          <w:rFonts w:asciiTheme="majorHAnsi" w:eastAsia="Times New Roman" w:hAnsiTheme="majorHAnsi" w:cstheme="majorHAnsi"/>
          <w:color w:val="000000" w:themeColor="text1"/>
          <w:sz w:val="24"/>
          <w:szCs w:val="24"/>
        </w:rPr>
        <w:t>”</w:t>
      </w:r>
      <w:r w:rsidR="007B5773" w:rsidRPr="00C75640">
        <w:rPr>
          <w:rFonts w:asciiTheme="majorHAnsi" w:eastAsia="Times New Roman" w:hAnsiTheme="majorHAnsi" w:cstheme="majorHAnsi"/>
          <w:color w:val="000000" w:themeColor="text1"/>
          <w:sz w:val="24"/>
          <w:szCs w:val="24"/>
        </w:rPr>
        <w:t>) of blockchain technology, which they identify as tokenization, self-enforcement</w:t>
      </w:r>
      <w:r w:rsidR="009D30EC" w:rsidRPr="00C75640">
        <w:rPr>
          <w:rFonts w:asciiTheme="majorHAnsi" w:eastAsia="Times New Roman" w:hAnsiTheme="majorHAnsi" w:cstheme="majorHAnsi"/>
          <w:color w:val="000000" w:themeColor="text1"/>
          <w:sz w:val="24"/>
          <w:szCs w:val="24"/>
        </w:rPr>
        <w:t>,</w:t>
      </w:r>
      <w:r w:rsidR="007B5773" w:rsidRPr="00C75640">
        <w:rPr>
          <w:rFonts w:asciiTheme="majorHAnsi" w:eastAsia="Times New Roman" w:hAnsiTheme="majorHAnsi" w:cstheme="majorHAnsi"/>
          <w:color w:val="000000" w:themeColor="text1"/>
          <w:sz w:val="24"/>
          <w:szCs w:val="24"/>
        </w:rPr>
        <w:t xml:space="preserve"> and formalization of rules, autonomous automation, decentralization of infrastructure control, enhanced transparency, and trust codification</w:t>
      </w:r>
      <w:r w:rsidR="00674BF6" w:rsidRPr="00C75640">
        <w:rPr>
          <w:rFonts w:asciiTheme="majorHAnsi" w:hAnsiTheme="majorHAnsi" w:cstheme="majorHAnsi"/>
          <w:color w:val="000000" w:themeColor="text1"/>
          <w:sz w:val="24"/>
          <w:szCs w:val="24"/>
        </w:rPr>
        <w:t>.</w:t>
      </w:r>
      <w:r w:rsidR="00C705E7" w:rsidRPr="00C75640">
        <w:rPr>
          <w:rStyle w:val="FootnoteReference"/>
          <w:rFonts w:asciiTheme="majorHAnsi" w:hAnsiTheme="majorHAnsi" w:cstheme="majorHAnsi"/>
          <w:color w:val="000000" w:themeColor="text1"/>
          <w:sz w:val="24"/>
          <w:szCs w:val="24"/>
        </w:rPr>
        <w:footnoteReference w:id="209"/>
      </w:r>
      <w:r w:rsidR="00674BF6" w:rsidRPr="00C75640">
        <w:rPr>
          <w:rFonts w:asciiTheme="majorHAnsi" w:hAnsiTheme="majorHAnsi" w:cstheme="majorHAnsi"/>
          <w:color w:val="000000" w:themeColor="text1"/>
          <w:sz w:val="24"/>
          <w:szCs w:val="24"/>
        </w:rPr>
        <w:t xml:space="preserve"> </w:t>
      </w:r>
      <w:r w:rsidR="00A138CE" w:rsidRPr="00C75640">
        <w:rPr>
          <w:rFonts w:asciiTheme="majorHAnsi" w:hAnsiTheme="majorHAnsi" w:cstheme="majorHAnsi"/>
          <w:color w:val="000000" w:themeColor="text1"/>
          <w:sz w:val="24"/>
          <w:szCs w:val="24"/>
        </w:rPr>
        <w:t>These affordances construct a compelling argument for governance by blockchain</w:t>
      </w:r>
      <w:r w:rsidR="007B7266" w:rsidRPr="00C75640">
        <w:rPr>
          <w:rFonts w:asciiTheme="majorHAnsi" w:hAnsiTheme="majorHAnsi" w:cstheme="majorHAnsi"/>
          <w:color w:val="000000" w:themeColor="text1"/>
          <w:sz w:val="24"/>
          <w:szCs w:val="24"/>
        </w:rPr>
        <w:t xml:space="preserve">, particularly for the </w:t>
      </w:r>
      <w:r w:rsidR="001513AD" w:rsidRPr="00C75640">
        <w:rPr>
          <w:rFonts w:asciiTheme="majorHAnsi" w:hAnsiTheme="majorHAnsi" w:cstheme="majorHAnsi"/>
          <w:color w:val="000000" w:themeColor="text1"/>
          <w:sz w:val="24"/>
          <w:szCs w:val="24"/>
        </w:rPr>
        <w:t>purpose of governing commons-based peer production (</w:t>
      </w:r>
      <w:r w:rsidR="00AB033A" w:rsidRPr="00C75640">
        <w:rPr>
          <w:rFonts w:asciiTheme="majorHAnsi" w:hAnsiTheme="majorHAnsi" w:cstheme="majorHAnsi"/>
          <w:color w:val="000000" w:themeColor="text1"/>
          <w:sz w:val="24"/>
          <w:szCs w:val="24"/>
        </w:rPr>
        <w:t>such as online encyclopedia)</w:t>
      </w:r>
      <w:r w:rsidR="007D12ED" w:rsidRPr="00C75640">
        <w:rPr>
          <w:rFonts w:asciiTheme="majorHAnsi" w:hAnsiTheme="majorHAnsi" w:cstheme="majorHAnsi"/>
          <w:color w:val="000000" w:themeColor="text1"/>
          <w:sz w:val="24"/>
          <w:szCs w:val="24"/>
        </w:rPr>
        <w:t>.</w:t>
      </w:r>
      <w:r w:rsidR="00E6286C" w:rsidRPr="00C75640">
        <w:rPr>
          <w:rStyle w:val="FootnoteReference"/>
          <w:rFonts w:asciiTheme="majorHAnsi" w:hAnsiTheme="majorHAnsi" w:cstheme="majorHAnsi"/>
          <w:color w:val="000000" w:themeColor="text1"/>
          <w:sz w:val="24"/>
          <w:szCs w:val="24"/>
        </w:rPr>
        <w:footnoteReference w:id="210"/>
      </w:r>
      <w:r w:rsidR="007D12ED" w:rsidRPr="00C75640">
        <w:rPr>
          <w:rFonts w:asciiTheme="majorHAnsi" w:hAnsiTheme="majorHAnsi" w:cstheme="majorHAnsi"/>
          <w:color w:val="000000" w:themeColor="text1"/>
          <w:sz w:val="24"/>
          <w:szCs w:val="24"/>
        </w:rPr>
        <w:t xml:space="preserve"> </w:t>
      </w:r>
      <w:r w:rsidR="009D30EC" w:rsidRPr="00C75640">
        <w:rPr>
          <w:rFonts w:asciiTheme="majorHAnsi" w:hAnsiTheme="majorHAnsi" w:cstheme="majorHAnsi"/>
          <w:color w:val="000000" w:themeColor="text1"/>
          <w:sz w:val="24"/>
          <w:szCs w:val="24"/>
        </w:rPr>
        <w:t>However, it</w:t>
      </w:r>
      <w:r w:rsidR="007D12ED" w:rsidRPr="00C75640">
        <w:rPr>
          <w:rFonts w:asciiTheme="majorHAnsi" w:hAnsiTheme="majorHAnsi" w:cstheme="majorHAnsi"/>
          <w:color w:val="000000" w:themeColor="text1"/>
          <w:sz w:val="24"/>
          <w:szCs w:val="24"/>
        </w:rPr>
        <w:t xml:space="preserve"> i</w:t>
      </w:r>
      <w:r w:rsidR="009D30EC" w:rsidRPr="00C75640">
        <w:rPr>
          <w:rFonts w:asciiTheme="majorHAnsi" w:hAnsiTheme="majorHAnsi" w:cstheme="majorHAnsi"/>
          <w:color w:val="000000" w:themeColor="text1"/>
          <w:sz w:val="24"/>
          <w:szCs w:val="24"/>
        </w:rPr>
        <w:t xml:space="preserve">s important to note that this research does not </w:t>
      </w:r>
      <w:r w:rsidR="0019410B" w:rsidRPr="00C75640">
        <w:rPr>
          <w:rFonts w:asciiTheme="majorHAnsi" w:hAnsiTheme="majorHAnsi" w:cstheme="majorHAnsi"/>
          <w:color w:val="000000" w:themeColor="text1"/>
          <w:sz w:val="24"/>
          <w:szCs w:val="24"/>
        </w:rPr>
        <w:t xml:space="preserve">explicitly </w:t>
      </w:r>
      <w:r w:rsidR="009D30EC" w:rsidRPr="00C75640">
        <w:rPr>
          <w:rFonts w:asciiTheme="majorHAnsi" w:hAnsiTheme="majorHAnsi" w:cstheme="majorHAnsi"/>
          <w:color w:val="000000" w:themeColor="text1"/>
          <w:sz w:val="24"/>
          <w:szCs w:val="24"/>
        </w:rPr>
        <w:t>extend to the governance of specific blockchain networks.</w:t>
      </w:r>
    </w:p>
    <w:p w14:paraId="2D1A11C3" w14:textId="77777777" w:rsidR="009D30EC" w:rsidRPr="00C75640" w:rsidRDefault="009D30EC" w:rsidP="00B05120">
      <w:pPr>
        <w:spacing w:line="240" w:lineRule="auto"/>
        <w:jc w:val="both"/>
        <w:rPr>
          <w:rFonts w:asciiTheme="majorHAnsi" w:hAnsiTheme="majorHAnsi" w:cstheme="majorHAnsi"/>
          <w:color w:val="000000" w:themeColor="text1"/>
          <w:sz w:val="24"/>
          <w:szCs w:val="24"/>
        </w:rPr>
      </w:pPr>
    </w:p>
    <w:p w14:paraId="4FF78BB5" w14:textId="42298237" w:rsidR="001545E1" w:rsidRPr="00C75640" w:rsidRDefault="008D29DD"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NewRomanPSMT" w:hAnsiTheme="majorHAnsi" w:cstheme="majorHAnsi"/>
          <w:color w:val="000000" w:themeColor="text1"/>
          <w:sz w:val="24"/>
          <w:szCs w:val="24"/>
        </w:rPr>
        <w:t xml:space="preserve">Certain academics have sought to employ Ostrom's principles in the context of blockchain technology, examining it through </w:t>
      </w:r>
      <w:r w:rsidR="00AF13D3" w:rsidRPr="00C75640">
        <w:rPr>
          <w:rFonts w:asciiTheme="majorHAnsi" w:eastAsia="TimesNewRomanPSMT" w:hAnsiTheme="majorHAnsi" w:cstheme="majorHAnsi"/>
          <w:color w:val="000000" w:themeColor="text1"/>
          <w:sz w:val="24"/>
          <w:szCs w:val="24"/>
        </w:rPr>
        <w:t xml:space="preserve">the </w:t>
      </w:r>
      <w:r w:rsidRPr="00C75640">
        <w:rPr>
          <w:rFonts w:asciiTheme="majorHAnsi" w:eastAsia="TimesNewRomanPSMT" w:hAnsiTheme="majorHAnsi" w:cstheme="majorHAnsi"/>
          <w:color w:val="000000" w:themeColor="text1"/>
          <w:sz w:val="24"/>
          <w:szCs w:val="24"/>
        </w:rPr>
        <w:t>lenses of regulation and cybersecurity</w:t>
      </w:r>
      <w:r w:rsidR="002071B7" w:rsidRPr="00C75640">
        <w:rPr>
          <w:rFonts w:asciiTheme="majorHAnsi" w:eastAsia="TimesNewRomanPSMT" w:hAnsiTheme="majorHAnsi" w:cstheme="majorHAnsi"/>
          <w:color w:val="000000" w:themeColor="text1"/>
          <w:sz w:val="24"/>
          <w:szCs w:val="24"/>
        </w:rPr>
        <w:t>.</w:t>
      </w:r>
      <w:r w:rsidR="0038253C" w:rsidRPr="00C75640">
        <w:rPr>
          <w:rStyle w:val="FootnoteReference"/>
          <w:rFonts w:asciiTheme="majorHAnsi" w:eastAsia="TimesNewRomanPSMT" w:hAnsiTheme="majorHAnsi" w:cstheme="majorHAnsi"/>
          <w:color w:val="000000" w:themeColor="text1"/>
          <w:sz w:val="24"/>
          <w:szCs w:val="24"/>
        </w:rPr>
        <w:footnoteReference w:id="211"/>
      </w:r>
      <w:r w:rsidR="0038253C" w:rsidRPr="00C75640">
        <w:rPr>
          <w:rFonts w:asciiTheme="majorHAnsi" w:eastAsia="TimesNewRomanPSMT" w:hAnsiTheme="majorHAnsi" w:cstheme="majorHAnsi"/>
          <w:color w:val="000000" w:themeColor="text1"/>
          <w:sz w:val="24"/>
          <w:szCs w:val="24"/>
        </w:rPr>
        <w:t xml:space="preserve"> </w:t>
      </w:r>
      <w:r w:rsidR="00AF13D3" w:rsidRPr="00C75640">
        <w:rPr>
          <w:rFonts w:asciiTheme="majorHAnsi" w:eastAsia="TimesNewRomanPSMT" w:hAnsiTheme="majorHAnsi" w:cstheme="majorHAnsi"/>
          <w:color w:val="000000" w:themeColor="text1"/>
          <w:sz w:val="24"/>
          <w:szCs w:val="24"/>
        </w:rPr>
        <w:t>Meanwhile, other researchers have identified blockchain</w:t>
      </w:r>
      <w:r w:rsidR="00F40333">
        <w:rPr>
          <w:rFonts w:asciiTheme="majorHAnsi" w:eastAsia="TimesNewRomanPSMT" w:hAnsiTheme="majorHAnsi" w:cstheme="majorHAnsi"/>
          <w:color w:val="000000" w:themeColor="text1"/>
          <w:sz w:val="24"/>
          <w:szCs w:val="24"/>
        </w:rPr>
        <w:t>’</w:t>
      </w:r>
      <w:r w:rsidR="00AF13D3" w:rsidRPr="00C75640">
        <w:rPr>
          <w:rFonts w:asciiTheme="majorHAnsi" w:eastAsia="TimesNewRomanPSMT" w:hAnsiTheme="majorHAnsi" w:cstheme="majorHAnsi"/>
          <w:color w:val="000000" w:themeColor="text1"/>
          <w:sz w:val="24"/>
          <w:szCs w:val="24"/>
        </w:rPr>
        <w:t>s common pool resources</w:t>
      </w:r>
      <w:r w:rsidR="0035164F" w:rsidRPr="00C75640">
        <w:rPr>
          <w:rStyle w:val="FootnoteReference"/>
          <w:rFonts w:asciiTheme="majorHAnsi" w:eastAsia="TimesNewRomanPSMT" w:hAnsiTheme="majorHAnsi" w:cstheme="majorHAnsi"/>
          <w:color w:val="000000" w:themeColor="text1"/>
          <w:sz w:val="24"/>
          <w:szCs w:val="24"/>
        </w:rPr>
        <w:footnoteReference w:id="212"/>
      </w:r>
      <w:r w:rsidR="0035164F" w:rsidRPr="00C75640">
        <w:rPr>
          <w:rFonts w:asciiTheme="majorHAnsi" w:eastAsia="TimesNewRomanPSMT" w:hAnsiTheme="majorHAnsi" w:cstheme="majorHAnsi"/>
          <w:color w:val="000000" w:themeColor="text1"/>
          <w:sz w:val="24"/>
          <w:szCs w:val="24"/>
        </w:rPr>
        <w:t xml:space="preserve"> </w:t>
      </w:r>
      <w:r w:rsidR="00AF13D3" w:rsidRPr="00C75640">
        <w:rPr>
          <w:rFonts w:asciiTheme="majorHAnsi" w:eastAsia="TimesNewRomanPSMT" w:hAnsiTheme="majorHAnsi" w:cstheme="majorHAnsi"/>
          <w:color w:val="000000" w:themeColor="text1"/>
          <w:sz w:val="24"/>
          <w:szCs w:val="24"/>
        </w:rPr>
        <w:t xml:space="preserve">and explored the effectiveness of implementing </w:t>
      </w:r>
      <w:r w:rsidR="002D20F3">
        <w:rPr>
          <w:rFonts w:asciiTheme="majorHAnsi" w:eastAsia="TimesNewRomanPSMT" w:hAnsiTheme="majorHAnsi" w:cstheme="majorHAnsi"/>
          <w:color w:val="000000" w:themeColor="text1"/>
          <w:sz w:val="24"/>
          <w:szCs w:val="24"/>
        </w:rPr>
        <w:t xml:space="preserve">a </w:t>
      </w:r>
      <w:r w:rsidR="00F40333">
        <w:rPr>
          <w:rFonts w:asciiTheme="majorHAnsi" w:eastAsia="TimesNewRomanPSMT" w:hAnsiTheme="majorHAnsi" w:cstheme="majorHAnsi"/>
          <w:color w:val="000000" w:themeColor="text1"/>
          <w:sz w:val="24"/>
          <w:szCs w:val="24"/>
        </w:rPr>
        <w:t>‘</w:t>
      </w:r>
      <w:r w:rsidR="00B44D9F" w:rsidRPr="00C75640">
        <w:rPr>
          <w:rFonts w:asciiTheme="majorHAnsi" w:eastAsia="TimesNewRomanPSMT" w:hAnsiTheme="majorHAnsi" w:cstheme="majorHAnsi"/>
          <w:color w:val="000000" w:themeColor="text1"/>
          <w:sz w:val="24"/>
          <w:szCs w:val="24"/>
        </w:rPr>
        <w:t>tiered</w:t>
      </w:r>
      <w:r w:rsidR="00AF13D3" w:rsidRPr="00C75640">
        <w:rPr>
          <w:rFonts w:asciiTheme="majorHAnsi" w:eastAsia="TimesNewRomanPSMT" w:hAnsiTheme="majorHAnsi" w:cstheme="majorHAnsi"/>
          <w:color w:val="000000" w:themeColor="text1"/>
          <w:sz w:val="24"/>
          <w:szCs w:val="24"/>
        </w:rPr>
        <w:t xml:space="preserve"> polycentric</w:t>
      </w:r>
      <w:r w:rsidR="00F40333">
        <w:rPr>
          <w:rFonts w:asciiTheme="majorHAnsi" w:eastAsia="TimesNewRomanPSMT" w:hAnsiTheme="majorHAnsi" w:cstheme="majorHAnsi"/>
          <w:color w:val="000000" w:themeColor="text1"/>
          <w:sz w:val="24"/>
          <w:szCs w:val="24"/>
        </w:rPr>
        <w:t>’</w:t>
      </w:r>
      <w:r w:rsidR="00AF13D3" w:rsidRPr="00C75640">
        <w:rPr>
          <w:rFonts w:asciiTheme="majorHAnsi" w:eastAsia="TimesNewRomanPSMT" w:hAnsiTheme="majorHAnsi" w:cstheme="majorHAnsi"/>
          <w:color w:val="000000" w:themeColor="text1"/>
          <w:sz w:val="24"/>
          <w:szCs w:val="24"/>
        </w:rPr>
        <w:t xml:space="preserve"> governance approach within a blockchain network.</w:t>
      </w:r>
      <w:r w:rsidR="0035164F" w:rsidRPr="0035164F">
        <w:rPr>
          <w:rStyle w:val="FootnoteReference"/>
          <w:rFonts w:asciiTheme="majorHAnsi" w:eastAsia="TimesNewRomanPSMT" w:hAnsiTheme="majorHAnsi" w:cstheme="majorHAnsi"/>
          <w:color w:val="000000" w:themeColor="text1"/>
          <w:sz w:val="24"/>
          <w:szCs w:val="24"/>
        </w:rPr>
        <w:t xml:space="preserve"> </w:t>
      </w:r>
      <w:r w:rsidR="0035164F">
        <w:rPr>
          <w:rStyle w:val="FootnoteReference"/>
          <w:rFonts w:asciiTheme="majorHAnsi" w:eastAsia="TimesNewRomanPSMT" w:hAnsiTheme="majorHAnsi" w:cstheme="majorHAnsi"/>
          <w:color w:val="000000" w:themeColor="text1"/>
          <w:sz w:val="24"/>
          <w:szCs w:val="24"/>
        </w:rPr>
        <w:footnoteReference w:id="213"/>
      </w:r>
      <w:r w:rsidR="00F3558F" w:rsidRPr="00C75640">
        <w:rPr>
          <w:rFonts w:asciiTheme="majorHAnsi" w:eastAsia="TimesNewRomanPSMT" w:hAnsiTheme="majorHAnsi" w:cstheme="majorHAnsi"/>
          <w:color w:val="000000" w:themeColor="text1"/>
          <w:sz w:val="24"/>
          <w:szCs w:val="24"/>
        </w:rPr>
        <w:t xml:space="preserve"> </w:t>
      </w:r>
    </w:p>
    <w:p w14:paraId="2607C300" w14:textId="77777777" w:rsidR="001545E1" w:rsidRPr="00C75640" w:rsidRDefault="001545E1" w:rsidP="00B05120">
      <w:pPr>
        <w:spacing w:line="240" w:lineRule="auto"/>
        <w:jc w:val="both"/>
        <w:rPr>
          <w:rFonts w:asciiTheme="majorHAnsi" w:eastAsia="Times New Roman" w:hAnsiTheme="majorHAnsi" w:cstheme="majorHAnsi"/>
          <w:color w:val="000000" w:themeColor="text1"/>
          <w:sz w:val="24"/>
          <w:szCs w:val="24"/>
        </w:rPr>
      </w:pPr>
    </w:p>
    <w:p w14:paraId="216282A7" w14:textId="50468D3E" w:rsidR="00A16182" w:rsidRPr="00C75640" w:rsidRDefault="00653065"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Murtazashvili et al. (2022)</w:t>
      </w:r>
      <w:r w:rsidR="0038078B" w:rsidRPr="00C75640">
        <w:rPr>
          <w:rFonts w:asciiTheme="majorHAnsi" w:eastAsia="Times New Roman" w:hAnsiTheme="majorHAnsi" w:cstheme="majorHAnsi"/>
          <w:color w:val="000000" w:themeColor="text1"/>
          <w:sz w:val="24"/>
          <w:szCs w:val="24"/>
        </w:rPr>
        <w:t xml:space="preserve"> </w:t>
      </w:r>
      <w:r w:rsidR="00AD2FCD" w:rsidRPr="00C75640">
        <w:rPr>
          <w:rFonts w:asciiTheme="majorHAnsi" w:eastAsia="Times New Roman" w:hAnsiTheme="majorHAnsi" w:cstheme="majorHAnsi"/>
          <w:color w:val="000000" w:themeColor="text1"/>
          <w:sz w:val="24"/>
          <w:szCs w:val="24"/>
        </w:rPr>
        <w:t>theorize blockchain</w:t>
      </w:r>
      <w:r w:rsidR="00F2618A" w:rsidRPr="00C75640">
        <w:rPr>
          <w:rFonts w:asciiTheme="majorHAnsi" w:eastAsia="Times New Roman" w:hAnsiTheme="majorHAnsi" w:cstheme="majorHAnsi"/>
          <w:color w:val="000000" w:themeColor="text1"/>
          <w:sz w:val="24"/>
          <w:szCs w:val="24"/>
        </w:rPr>
        <w:t xml:space="preserve"> networks</w:t>
      </w:r>
      <w:r w:rsidR="00AD2FCD" w:rsidRPr="00C75640">
        <w:rPr>
          <w:rFonts w:asciiTheme="majorHAnsi" w:eastAsia="Times New Roman" w:hAnsiTheme="majorHAnsi" w:cstheme="majorHAnsi"/>
          <w:color w:val="000000" w:themeColor="text1"/>
          <w:sz w:val="24"/>
          <w:szCs w:val="24"/>
        </w:rPr>
        <w:t xml:space="preserve"> </w:t>
      </w:r>
      <w:r w:rsidR="00E906E0" w:rsidRPr="00C75640">
        <w:rPr>
          <w:rFonts w:asciiTheme="majorHAnsi" w:eastAsia="Times New Roman" w:hAnsiTheme="majorHAnsi" w:cstheme="majorHAnsi"/>
          <w:color w:val="000000" w:themeColor="text1"/>
          <w:sz w:val="24"/>
          <w:szCs w:val="24"/>
        </w:rPr>
        <w:t xml:space="preserve">(regardless of their accessibility and categorization of private and public </w:t>
      </w:r>
      <w:r w:rsidR="00D34225">
        <w:rPr>
          <w:rFonts w:asciiTheme="majorHAnsi" w:eastAsia="Times New Roman" w:hAnsiTheme="majorHAnsi" w:cstheme="majorHAnsi"/>
          <w:color w:val="000000" w:themeColor="text1"/>
          <w:sz w:val="24"/>
          <w:szCs w:val="24"/>
        </w:rPr>
        <w:t>blockchain networks</w:t>
      </w:r>
      <w:r w:rsidR="00E906E0" w:rsidRPr="00C75640">
        <w:rPr>
          <w:rFonts w:asciiTheme="majorHAnsi" w:eastAsia="Times New Roman" w:hAnsiTheme="majorHAnsi" w:cstheme="majorHAnsi"/>
          <w:color w:val="000000" w:themeColor="text1"/>
          <w:sz w:val="24"/>
          <w:szCs w:val="24"/>
        </w:rPr>
        <w:t xml:space="preserve">) </w:t>
      </w:r>
      <w:r w:rsidR="00AD2FCD" w:rsidRPr="00C75640">
        <w:rPr>
          <w:rFonts w:asciiTheme="majorHAnsi" w:eastAsia="Times New Roman" w:hAnsiTheme="majorHAnsi" w:cstheme="majorHAnsi"/>
          <w:color w:val="000000" w:themeColor="text1"/>
          <w:sz w:val="24"/>
          <w:szCs w:val="24"/>
        </w:rPr>
        <w:t>as</w:t>
      </w:r>
      <w:r w:rsidR="00A91C3D" w:rsidRPr="00C75640">
        <w:rPr>
          <w:rFonts w:asciiTheme="majorHAnsi" w:eastAsia="Times New Roman" w:hAnsiTheme="majorHAnsi" w:cstheme="majorHAnsi"/>
          <w:color w:val="000000" w:themeColor="text1"/>
          <w:sz w:val="24"/>
          <w:szCs w:val="24"/>
        </w:rPr>
        <w:t xml:space="preserve"> </w:t>
      </w:r>
      <w:r w:rsidR="00AF13D3" w:rsidRPr="00C75640">
        <w:rPr>
          <w:rFonts w:asciiTheme="majorHAnsi" w:eastAsia="Times New Roman" w:hAnsiTheme="majorHAnsi" w:cstheme="majorHAnsi"/>
          <w:color w:val="000000" w:themeColor="text1"/>
          <w:sz w:val="24"/>
          <w:szCs w:val="24"/>
        </w:rPr>
        <w:t>knowledge commons</w:t>
      </w:r>
      <w:r w:rsidR="009D0CFB" w:rsidRPr="00C75640">
        <w:rPr>
          <w:rStyle w:val="FootnoteReference"/>
          <w:rFonts w:asciiTheme="majorHAnsi" w:eastAsia="Times New Roman" w:hAnsiTheme="majorHAnsi" w:cstheme="majorHAnsi"/>
          <w:color w:val="000000" w:themeColor="text1"/>
          <w:sz w:val="24"/>
          <w:szCs w:val="24"/>
        </w:rPr>
        <w:footnoteReference w:id="214"/>
      </w:r>
      <w:r w:rsidR="00AF13D3" w:rsidRPr="00C75640">
        <w:rPr>
          <w:rFonts w:asciiTheme="majorHAnsi" w:eastAsia="Times New Roman" w:hAnsiTheme="majorHAnsi" w:cstheme="majorHAnsi"/>
          <w:color w:val="000000" w:themeColor="text1"/>
          <w:sz w:val="24"/>
          <w:szCs w:val="24"/>
        </w:rPr>
        <w:t xml:space="preserve"> </w:t>
      </w:r>
      <w:r w:rsidR="00AD2FCD" w:rsidRPr="00C75640">
        <w:rPr>
          <w:rFonts w:asciiTheme="majorHAnsi" w:eastAsia="Times New Roman" w:hAnsiTheme="majorHAnsi" w:cstheme="majorHAnsi"/>
          <w:color w:val="000000" w:themeColor="text1"/>
          <w:sz w:val="24"/>
          <w:szCs w:val="24"/>
        </w:rPr>
        <w:t xml:space="preserve">by </w:t>
      </w:r>
      <w:r w:rsidR="009B463F" w:rsidRPr="00C75640">
        <w:rPr>
          <w:rFonts w:asciiTheme="majorHAnsi" w:eastAsia="Times New Roman" w:hAnsiTheme="majorHAnsi" w:cstheme="majorHAnsi"/>
          <w:color w:val="000000" w:themeColor="text1"/>
          <w:sz w:val="24"/>
          <w:szCs w:val="24"/>
        </w:rPr>
        <w:t>arguing</w:t>
      </w:r>
      <w:r w:rsidR="00AD2FCD" w:rsidRPr="00C75640">
        <w:rPr>
          <w:rFonts w:asciiTheme="majorHAnsi" w:eastAsia="Times New Roman" w:hAnsiTheme="majorHAnsi" w:cstheme="majorHAnsi"/>
          <w:color w:val="000000" w:themeColor="text1"/>
          <w:sz w:val="24"/>
          <w:szCs w:val="24"/>
        </w:rPr>
        <w:t xml:space="preserve"> that </w:t>
      </w:r>
      <w:r w:rsidR="00916574" w:rsidRPr="00C75640">
        <w:rPr>
          <w:rFonts w:asciiTheme="majorHAnsi" w:eastAsia="Times New Roman" w:hAnsiTheme="majorHAnsi" w:cstheme="majorHAnsi"/>
          <w:color w:val="000000" w:themeColor="text1"/>
          <w:sz w:val="24"/>
          <w:szCs w:val="24"/>
        </w:rPr>
        <w:t>“blockchain [is] a form of community governance</w:t>
      </w:r>
      <w:r w:rsidR="00A916D6" w:rsidRPr="00C75640">
        <w:rPr>
          <w:rFonts w:asciiTheme="majorHAnsi" w:eastAsia="Times New Roman" w:hAnsiTheme="majorHAnsi" w:cstheme="majorHAnsi"/>
          <w:color w:val="000000" w:themeColor="text1"/>
          <w:sz w:val="24"/>
          <w:szCs w:val="24"/>
        </w:rPr>
        <w:t xml:space="preserve">,” </w:t>
      </w:r>
      <w:r w:rsidR="00677403" w:rsidRPr="00C75640">
        <w:rPr>
          <w:rFonts w:asciiTheme="majorHAnsi" w:eastAsia="Times New Roman" w:hAnsiTheme="majorHAnsi" w:cstheme="majorHAnsi"/>
          <w:color w:val="000000" w:themeColor="text1"/>
          <w:sz w:val="24"/>
          <w:szCs w:val="24"/>
        </w:rPr>
        <w:t xml:space="preserve">which are “characteristically </w:t>
      </w:r>
      <w:r w:rsidR="00D34225">
        <w:rPr>
          <w:rFonts w:asciiTheme="majorHAnsi" w:eastAsia="Times New Roman" w:hAnsiTheme="majorHAnsi" w:cstheme="majorHAnsi"/>
          <w:color w:val="000000" w:themeColor="text1"/>
          <w:sz w:val="24"/>
          <w:szCs w:val="24"/>
        </w:rPr>
        <w:t>‘</w:t>
      </w:r>
      <w:r w:rsidR="00677403" w:rsidRPr="00C75640">
        <w:rPr>
          <w:rFonts w:asciiTheme="majorHAnsi" w:eastAsia="Times New Roman" w:hAnsiTheme="majorHAnsi" w:cstheme="majorHAnsi"/>
          <w:color w:val="000000" w:themeColor="text1"/>
          <w:sz w:val="24"/>
          <w:szCs w:val="24"/>
        </w:rPr>
        <w:t>bottom-up</w:t>
      </w:r>
      <w:r w:rsidR="00D34225">
        <w:rPr>
          <w:rFonts w:asciiTheme="majorHAnsi" w:eastAsia="Times New Roman" w:hAnsiTheme="majorHAnsi" w:cstheme="majorHAnsi"/>
          <w:color w:val="000000" w:themeColor="text1"/>
          <w:sz w:val="24"/>
          <w:szCs w:val="24"/>
        </w:rPr>
        <w:t>’</w:t>
      </w:r>
      <w:r w:rsidR="00677403" w:rsidRPr="00C75640">
        <w:rPr>
          <w:rFonts w:asciiTheme="majorHAnsi" w:eastAsia="Times New Roman" w:hAnsiTheme="majorHAnsi" w:cstheme="majorHAnsi"/>
          <w:color w:val="000000" w:themeColor="text1"/>
          <w:sz w:val="24"/>
          <w:szCs w:val="24"/>
        </w:rPr>
        <w:t xml:space="preserve"> results of collective activity.”</w:t>
      </w:r>
      <w:r w:rsidR="00726D7E" w:rsidRPr="00C75640">
        <w:rPr>
          <w:rStyle w:val="FootnoteReference"/>
          <w:rFonts w:asciiTheme="majorHAnsi" w:eastAsia="Times New Roman" w:hAnsiTheme="majorHAnsi" w:cstheme="majorHAnsi"/>
          <w:color w:val="000000" w:themeColor="text1"/>
          <w:sz w:val="24"/>
          <w:szCs w:val="24"/>
        </w:rPr>
        <w:footnoteReference w:id="215"/>
      </w:r>
      <w:r w:rsidR="00F10714" w:rsidRPr="00C75640">
        <w:rPr>
          <w:rFonts w:asciiTheme="majorHAnsi" w:eastAsia="Times New Roman" w:hAnsiTheme="majorHAnsi" w:cstheme="majorHAnsi"/>
          <w:color w:val="000000" w:themeColor="text1"/>
          <w:sz w:val="24"/>
          <w:szCs w:val="24"/>
        </w:rPr>
        <w:t xml:space="preserve"> </w:t>
      </w:r>
      <w:r w:rsidR="00677403" w:rsidRPr="00C75640">
        <w:rPr>
          <w:rFonts w:asciiTheme="majorHAnsi" w:eastAsia="Times New Roman" w:hAnsiTheme="majorHAnsi" w:cstheme="majorHAnsi"/>
          <w:color w:val="000000" w:themeColor="text1"/>
          <w:sz w:val="24"/>
          <w:szCs w:val="24"/>
        </w:rPr>
        <w:t>This form of collective actions, within a</w:t>
      </w:r>
      <w:r w:rsidR="00F657E1" w:rsidRPr="00C75640">
        <w:rPr>
          <w:rFonts w:asciiTheme="majorHAnsi" w:eastAsia="Times New Roman" w:hAnsiTheme="majorHAnsi" w:cstheme="majorHAnsi"/>
          <w:color w:val="000000" w:themeColor="text1"/>
          <w:sz w:val="24"/>
          <w:szCs w:val="24"/>
        </w:rPr>
        <w:t xml:space="preserve"> network</w:t>
      </w:r>
      <w:r w:rsidR="00677403" w:rsidRPr="00C75640">
        <w:rPr>
          <w:rFonts w:asciiTheme="majorHAnsi" w:eastAsia="Times New Roman" w:hAnsiTheme="majorHAnsi" w:cstheme="majorHAnsi"/>
          <w:color w:val="000000" w:themeColor="text1"/>
          <w:sz w:val="24"/>
          <w:szCs w:val="24"/>
        </w:rPr>
        <w:t>, generates from</w:t>
      </w:r>
      <w:r w:rsidR="00F657E1" w:rsidRPr="00C75640">
        <w:rPr>
          <w:rFonts w:asciiTheme="majorHAnsi" w:eastAsia="Times New Roman" w:hAnsiTheme="majorHAnsi" w:cstheme="majorHAnsi"/>
          <w:color w:val="000000" w:themeColor="text1"/>
          <w:sz w:val="24"/>
          <w:szCs w:val="24"/>
        </w:rPr>
        <w:t xml:space="preserve"> </w:t>
      </w:r>
      <w:r w:rsidR="00BD518E" w:rsidRPr="00C75640">
        <w:rPr>
          <w:rFonts w:asciiTheme="majorHAnsi" w:eastAsia="Times New Roman" w:hAnsiTheme="majorHAnsi" w:cstheme="majorHAnsi"/>
          <w:color w:val="000000" w:themeColor="text1"/>
          <w:sz w:val="24"/>
          <w:szCs w:val="24"/>
        </w:rPr>
        <w:t>various actors</w:t>
      </w:r>
      <w:r w:rsidR="00677403" w:rsidRPr="00C75640">
        <w:rPr>
          <w:rFonts w:asciiTheme="majorHAnsi" w:eastAsia="Times New Roman" w:hAnsiTheme="majorHAnsi" w:cstheme="majorHAnsi"/>
          <w:color w:val="000000" w:themeColor="text1"/>
          <w:sz w:val="24"/>
          <w:szCs w:val="24"/>
        </w:rPr>
        <w:t>, having</w:t>
      </w:r>
      <w:r w:rsidR="00BD518E" w:rsidRPr="00C75640">
        <w:rPr>
          <w:rFonts w:asciiTheme="majorHAnsi" w:eastAsia="Times New Roman" w:hAnsiTheme="majorHAnsi" w:cstheme="majorHAnsi"/>
          <w:color w:val="000000" w:themeColor="text1"/>
          <w:sz w:val="24"/>
          <w:szCs w:val="24"/>
        </w:rPr>
        <w:t xml:space="preserve"> different roles</w:t>
      </w:r>
      <w:r w:rsidR="009B20E5" w:rsidRPr="00C75640">
        <w:rPr>
          <w:rFonts w:asciiTheme="majorHAnsi" w:eastAsia="Times New Roman" w:hAnsiTheme="majorHAnsi" w:cstheme="majorHAnsi"/>
          <w:color w:val="000000" w:themeColor="text1"/>
          <w:sz w:val="24"/>
          <w:szCs w:val="24"/>
        </w:rPr>
        <w:t>—some perform the core operations</w:t>
      </w:r>
      <w:r w:rsidR="001E0B30" w:rsidRPr="00C75640">
        <w:rPr>
          <w:rFonts w:asciiTheme="majorHAnsi" w:eastAsia="Times New Roman" w:hAnsiTheme="majorHAnsi" w:cstheme="majorHAnsi"/>
          <w:color w:val="000000" w:themeColor="text1"/>
          <w:sz w:val="24"/>
          <w:szCs w:val="24"/>
        </w:rPr>
        <w:t xml:space="preserve"> of the network</w:t>
      </w:r>
      <w:r w:rsidR="009B20E5" w:rsidRPr="00C75640">
        <w:rPr>
          <w:rFonts w:asciiTheme="majorHAnsi" w:eastAsia="Times New Roman" w:hAnsiTheme="majorHAnsi" w:cstheme="majorHAnsi"/>
          <w:color w:val="000000" w:themeColor="text1"/>
          <w:sz w:val="24"/>
          <w:szCs w:val="24"/>
        </w:rPr>
        <w:t xml:space="preserve"> (such as node runners, </w:t>
      </w:r>
      <w:r w:rsidR="001E0B30" w:rsidRPr="00C75640">
        <w:rPr>
          <w:rFonts w:asciiTheme="majorHAnsi" w:eastAsia="Times New Roman" w:hAnsiTheme="majorHAnsi" w:cstheme="majorHAnsi"/>
          <w:color w:val="000000" w:themeColor="text1"/>
          <w:sz w:val="24"/>
          <w:szCs w:val="24"/>
        </w:rPr>
        <w:t xml:space="preserve">validators, </w:t>
      </w:r>
      <w:r w:rsidR="00036227" w:rsidRPr="00C75640">
        <w:rPr>
          <w:rFonts w:asciiTheme="majorHAnsi" w:eastAsia="Times New Roman" w:hAnsiTheme="majorHAnsi" w:cstheme="majorHAnsi"/>
          <w:color w:val="000000" w:themeColor="text1"/>
          <w:sz w:val="24"/>
          <w:szCs w:val="24"/>
        </w:rPr>
        <w:t xml:space="preserve">and </w:t>
      </w:r>
      <w:r w:rsidR="001E0B30" w:rsidRPr="00C75640">
        <w:rPr>
          <w:rFonts w:asciiTheme="majorHAnsi" w:eastAsia="Times New Roman" w:hAnsiTheme="majorHAnsi" w:cstheme="majorHAnsi"/>
          <w:color w:val="000000" w:themeColor="text1"/>
          <w:sz w:val="24"/>
          <w:szCs w:val="24"/>
        </w:rPr>
        <w:t>miners)</w:t>
      </w:r>
      <w:r w:rsidR="00397086" w:rsidRPr="00C75640">
        <w:rPr>
          <w:rFonts w:asciiTheme="majorHAnsi" w:eastAsia="Times New Roman" w:hAnsiTheme="majorHAnsi" w:cstheme="majorHAnsi"/>
          <w:color w:val="000000" w:themeColor="text1"/>
          <w:sz w:val="24"/>
          <w:szCs w:val="24"/>
        </w:rPr>
        <w:t xml:space="preserve">, </w:t>
      </w:r>
      <w:r w:rsidR="00397086" w:rsidRPr="00C75640">
        <w:rPr>
          <w:rFonts w:asciiTheme="majorHAnsi" w:eastAsia="Times New Roman" w:hAnsiTheme="majorHAnsi" w:cstheme="majorHAnsi"/>
          <w:color w:val="000000" w:themeColor="text1"/>
          <w:sz w:val="24"/>
          <w:szCs w:val="24"/>
        </w:rPr>
        <w:lastRenderedPageBreak/>
        <w:t>and some are ordinary users—“people who simply hold cryptocurrencies in wallets</w:t>
      </w:r>
      <w:r w:rsidR="005F2D0C">
        <w:rPr>
          <w:rFonts w:asciiTheme="majorHAnsi" w:eastAsia="Times New Roman" w:hAnsiTheme="majorHAnsi" w:cstheme="majorHAnsi"/>
          <w:color w:val="000000" w:themeColor="text1"/>
          <w:sz w:val="24"/>
          <w:szCs w:val="24"/>
        </w:rPr>
        <w:t>.</w:t>
      </w:r>
      <w:r w:rsidR="00397086" w:rsidRPr="00C75640">
        <w:rPr>
          <w:rFonts w:asciiTheme="majorHAnsi" w:eastAsia="Times New Roman" w:hAnsiTheme="majorHAnsi" w:cstheme="majorHAnsi"/>
          <w:color w:val="000000" w:themeColor="text1"/>
          <w:sz w:val="24"/>
          <w:szCs w:val="24"/>
        </w:rPr>
        <w:t>”</w:t>
      </w:r>
      <w:r w:rsidR="001F75AB" w:rsidRPr="00C75640">
        <w:rPr>
          <w:rStyle w:val="FootnoteReference"/>
          <w:rFonts w:asciiTheme="majorHAnsi" w:eastAsia="Times New Roman" w:hAnsiTheme="majorHAnsi" w:cstheme="majorHAnsi"/>
          <w:color w:val="000000" w:themeColor="text1"/>
          <w:sz w:val="24"/>
          <w:szCs w:val="24"/>
        </w:rPr>
        <w:footnoteReference w:id="216"/>
      </w:r>
      <w:r w:rsidR="00885893" w:rsidRPr="00C75640">
        <w:rPr>
          <w:rFonts w:asciiTheme="majorHAnsi" w:eastAsia="Times New Roman" w:hAnsiTheme="majorHAnsi" w:cstheme="majorHAnsi"/>
          <w:color w:val="000000" w:themeColor="text1"/>
          <w:sz w:val="24"/>
          <w:szCs w:val="24"/>
        </w:rPr>
        <w:t xml:space="preserve"> </w:t>
      </w:r>
      <w:r w:rsidR="00F23BF9" w:rsidRPr="00C75640">
        <w:rPr>
          <w:rFonts w:asciiTheme="majorHAnsi" w:eastAsia="Times New Roman" w:hAnsiTheme="majorHAnsi" w:cstheme="majorHAnsi"/>
          <w:color w:val="000000" w:themeColor="text1"/>
          <w:sz w:val="24"/>
          <w:szCs w:val="24"/>
        </w:rPr>
        <w:t>Further, blockchain networks also generate shared data and information</w:t>
      </w:r>
      <w:r w:rsidR="002E2366" w:rsidRPr="00C75640">
        <w:rPr>
          <w:rFonts w:asciiTheme="majorHAnsi" w:eastAsia="Times New Roman" w:hAnsiTheme="majorHAnsi" w:cstheme="majorHAnsi"/>
          <w:color w:val="000000" w:themeColor="text1"/>
          <w:sz w:val="24"/>
          <w:szCs w:val="24"/>
        </w:rPr>
        <w:t xml:space="preserve"> that are subject to different governance mechanisms</w:t>
      </w:r>
      <w:r w:rsidR="00F221F1" w:rsidRPr="00C75640">
        <w:rPr>
          <w:rFonts w:asciiTheme="majorHAnsi" w:eastAsia="Times New Roman" w:hAnsiTheme="majorHAnsi" w:cstheme="majorHAnsi"/>
          <w:color w:val="000000" w:themeColor="text1"/>
          <w:sz w:val="24"/>
          <w:szCs w:val="24"/>
        </w:rPr>
        <w:t xml:space="preserve"> and provide </w:t>
      </w:r>
      <w:r w:rsidR="00913726" w:rsidRPr="00C75640">
        <w:rPr>
          <w:rFonts w:asciiTheme="majorHAnsi" w:eastAsia="Times New Roman" w:hAnsiTheme="majorHAnsi" w:cstheme="majorHAnsi"/>
          <w:color w:val="000000" w:themeColor="text1"/>
          <w:sz w:val="24"/>
          <w:szCs w:val="24"/>
        </w:rPr>
        <w:t>different accessible rights.</w:t>
      </w:r>
      <w:r w:rsidR="00A95072" w:rsidRPr="00C75640">
        <w:rPr>
          <w:rStyle w:val="FootnoteReference"/>
          <w:rFonts w:asciiTheme="majorHAnsi" w:eastAsia="Times New Roman" w:hAnsiTheme="majorHAnsi" w:cstheme="majorHAnsi"/>
          <w:color w:val="000000" w:themeColor="text1"/>
          <w:sz w:val="24"/>
          <w:szCs w:val="24"/>
        </w:rPr>
        <w:footnoteReference w:id="217"/>
      </w:r>
    </w:p>
    <w:p w14:paraId="034FEB23" w14:textId="77777777" w:rsidR="00D569F5" w:rsidRPr="00C75640" w:rsidRDefault="00D569F5" w:rsidP="00B05120">
      <w:pPr>
        <w:spacing w:line="240" w:lineRule="auto"/>
        <w:jc w:val="both"/>
        <w:rPr>
          <w:rFonts w:asciiTheme="majorHAnsi" w:eastAsia="Times New Roman" w:hAnsiTheme="majorHAnsi" w:cstheme="majorHAnsi"/>
          <w:color w:val="000000" w:themeColor="text1"/>
          <w:sz w:val="24"/>
          <w:szCs w:val="24"/>
        </w:rPr>
      </w:pPr>
    </w:p>
    <w:p w14:paraId="6CB13274" w14:textId="66BEF170" w:rsidR="00D865AD" w:rsidRPr="00C75640" w:rsidRDefault="00320236"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Discussions on implementing the commons approach in blockchain governance are gaining momentum. However, there is an increasing gap in addressing the built-in centralization aspects within blockchain's operational and governance structure.</w:t>
      </w:r>
      <w:r w:rsidR="004508B8" w:rsidRPr="00C75640">
        <w:rPr>
          <w:rFonts w:asciiTheme="majorHAnsi" w:eastAsia="Times New Roman" w:hAnsiTheme="majorHAnsi" w:cstheme="majorHAnsi"/>
          <w:color w:val="000000" w:themeColor="text1"/>
          <w:sz w:val="24"/>
          <w:szCs w:val="24"/>
        </w:rPr>
        <w:t xml:space="preserve"> </w:t>
      </w:r>
      <w:r w:rsidR="000869B0">
        <w:rPr>
          <w:rFonts w:asciiTheme="majorHAnsi" w:eastAsia="Times New Roman" w:hAnsiTheme="majorHAnsi" w:cstheme="majorHAnsi"/>
          <w:color w:val="000000" w:themeColor="text1"/>
          <w:sz w:val="24"/>
          <w:szCs w:val="24"/>
        </w:rPr>
        <w:t>This</w:t>
      </w:r>
      <w:r w:rsidR="00632D69" w:rsidRPr="00C75640">
        <w:rPr>
          <w:rFonts w:asciiTheme="majorHAnsi" w:eastAsia="Times New Roman" w:hAnsiTheme="majorHAnsi" w:cstheme="majorHAnsi"/>
          <w:color w:val="000000" w:themeColor="text1"/>
          <w:sz w:val="24"/>
          <w:szCs w:val="24"/>
        </w:rPr>
        <w:t xml:space="preserve"> paper identifies three critical arguments</w:t>
      </w:r>
      <w:r w:rsidR="002671DF">
        <w:rPr>
          <w:rFonts w:asciiTheme="majorHAnsi" w:eastAsia="Times New Roman" w:hAnsiTheme="majorHAnsi" w:cstheme="majorHAnsi"/>
          <w:color w:val="000000" w:themeColor="text1"/>
          <w:sz w:val="24"/>
          <w:szCs w:val="24"/>
        </w:rPr>
        <w:t xml:space="preserve"> to contribute to the </w:t>
      </w:r>
      <w:r w:rsidR="00E12867">
        <w:rPr>
          <w:rFonts w:asciiTheme="majorHAnsi" w:eastAsia="Times New Roman" w:hAnsiTheme="majorHAnsi" w:cstheme="majorHAnsi"/>
          <w:color w:val="000000" w:themeColor="text1"/>
          <w:sz w:val="24"/>
          <w:szCs w:val="24"/>
        </w:rPr>
        <w:t>emerging literature</w:t>
      </w:r>
      <w:r w:rsidR="005537F9">
        <w:rPr>
          <w:rFonts w:asciiTheme="majorHAnsi" w:eastAsia="Times New Roman" w:hAnsiTheme="majorHAnsi" w:cstheme="majorHAnsi"/>
          <w:color w:val="000000" w:themeColor="text1"/>
          <w:sz w:val="24"/>
          <w:szCs w:val="24"/>
        </w:rPr>
        <w:t>:</w:t>
      </w:r>
    </w:p>
    <w:p w14:paraId="1010EB51" w14:textId="77777777" w:rsidR="00E07A91" w:rsidRPr="00C75640" w:rsidRDefault="00E07A91" w:rsidP="00B05120">
      <w:pPr>
        <w:spacing w:line="240" w:lineRule="auto"/>
        <w:jc w:val="both"/>
        <w:rPr>
          <w:rFonts w:asciiTheme="majorHAnsi" w:eastAsia="Times New Roman" w:hAnsiTheme="majorHAnsi" w:cstheme="majorHAnsi"/>
          <w:color w:val="000000" w:themeColor="text1"/>
          <w:sz w:val="24"/>
          <w:szCs w:val="24"/>
        </w:rPr>
      </w:pPr>
    </w:p>
    <w:p w14:paraId="544B63E5" w14:textId="2C486380" w:rsidR="00D83A64" w:rsidRPr="0037170C" w:rsidRDefault="003E27D1" w:rsidP="00BB0F0B">
      <w:pPr>
        <w:pStyle w:val="ListParagraph"/>
        <w:numPr>
          <w:ilvl w:val="0"/>
          <w:numId w:val="6"/>
        </w:numPr>
        <w:spacing w:line="240" w:lineRule="auto"/>
        <w:jc w:val="both"/>
        <w:rPr>
          <w:rFonts w:eastAsia="Times New Roman" w:cstheme="majorHAnsi"/>
          <w:i/>
          <w:iCs/>
          <w:color w:val="000000" w:themeColor="text1"/>
          <w:sz w:val="24"/>
          <w:szCs w:val="24"/>
        </w:rPr>
      </w:pPr>
      <w:r w:rsidRPr="0037170C">
        <w:rPr>
          <w:rFonts w:eastAsia="Times New Roman" w:cstheme="majorHAnsi"/>
          <w:i/>
          <w:iCs/>
          <w:color w:val="000000" w:themeColor="text1"/>
          <w:sz w:val="24"/>
          <w:szCs w:val="24"/>
        </w:rPr>
        <w:t>Incentive</w:t>
      </w:r>
      <w:r w:rsidR="00D83A64" w:rsidRPr="0037170C">
        <w:rPr>
          <w:rFonts w:eastAsia="Times New Roman" w:cstheme="majorHAnsi"/>
          <w:i/>
          <w:iCs/>
          <w:color w:val="000000" w:themeColor="text1"/>
          <w:sz w:val="24"/>
          <w:szCs w:val="24"/>
        </w:rPr>
        <w:t xml:space="preserve">s of a network participant in a polycentric structure </w:t>
      </w:r>
    </w:p>
    <w:p w14:paraId="602291CF" w14:textId="77777777" w:rsidR="00D83A64" w:rsidRDefault="00D83A64" w:rsidP="00B05120">
      <w:pPr>
        <w:spacing w:line="240" w:lineRule="auto"/>
        <w:jc w:val="both"/>
        <w:rPr>
          <w:rFonts w:asciiTheme="majorHAnsi" w:eastAsia="Times New Roman" w:hAnsiTheme="majorHAnsi" w:cstheme="majorHAnsi"/>
          <w:color w:val="000000" w:themeColor="text1"/>
          <w:sz w:val="24"/>
          <w:szCs w:val="24"/>
        </w:rPr>
      </w:pPr>
    </w:p>
    <w:p w14:paraId="05F88CB0" w14:textId="47A6AC08" w:rsidR="005458C6" w:rsidRPr="00C75640" w:rsidRDefault="00D83A64" w:rsidP="00B05120">
      <w:pPr>
        <w:spacing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M</w:t>
      </w:r>
      <w:r w:rsidR="007218BA" w:rsidRPr="00D83A64">
        <w:rPr>
          <w:rFonts w:asciiTheme="majorHAnsi" w:eastAsia="Times New Roman" w:hAnsiTheme="majorHAnsi" w:cstheme="majorHAnsi"/>
          <w:color w:val="000000" w:themeColor="text1"/>
          <w:sz w:val="24"/>
          <w:szCs w:val="24"/>
        </w:rPr>
        <w:t>ost</w:t>
      </w:r>
      <w:r w:rsidR="007218BA" w:rsidRPr="00C75640">
        <w:rPr>
          <w:rFonts w:asciiTheme="majorHAnsi" w:eastAsia="Times New Roman" w:hAnsiTheme="majorHAnsi" w:cstheme="majorHAnsi"/>
          <w:color w:val="000000" w:themeColor="text1"/>
          <w:sz w:val="24"/>
          <w:szCs w:val="24"/>
        </w:rPr>
        <w:t xml:space="preserve"> of</w:t>
      </w:r>
      <w:r w:rsidR="00320236" w:rsidRPr="00C75640">
        <w:rPr>
          <w:rFonts w:asciiTheme="majorHAnsi" w:eastAsia="Times New Roman" w:hAnsiTheme="majorHAnsi" w:cstheme="majorHAnsi"/>
          <w:color w:val="000000" w:themeColor="text1"/>
          <w:sz w:val="24"/>
          <w:szCs w:val="24"/>
        </w:rPr>
        <w:t xml:space="preserve"> the discussions related to </w:t>
      </w:r>
      <w:r w:rsidR="00E501B1" w:rsidRPr="00C75640">
        <w:rPr>
          <w:rFonts w:asciiTheme="majorHAnsi" w:eastAsia="Times New Roman" w:hAnsiTheme="majorHAnsi" w:cstheme="majorHAnsi"/>
          <w:color w:val="000000" w:themeColor="text1"/>
          <w:sz w:val="24"/>
          <w:szCs w:val="24"/>
        </w:rPr>
        <w:t>blockchain,</w:t>
      </w:r>
      <w:r w:rsidR="00320236" w:rsidRPr="00C75640">
        <w:rPr>
          <w:rFonts w:asciiTheme="majorHAnsi" w:eastAsia="Times New Roman" w:hAnsiTheme="majorHAnsi" w:cstheme="majorHAnsi"/>
          <w:color w:val="000000" w:themeColor="text1"/>
          <w:sz w:val="24"/>
          <w:szCs w:val="24"/>
        </w:rPr>
        <w:t xml:space="preserve"> and commons tend to rely heavily on a technological determinism perspective. This viewpoint asserts that the underlying infrastructure and protocols play a pivotal role in shaping and influencing social structures, cultural values, and community engagement</w:t>
      </w:r>
      <w:r w:rsidR="00434497" w:rsidRPr="00C75640">
        <w:rPr>
          <w:rFonts w:asciiTheme="majorHAnsi" w:eastAsia="Times New Roman" w:hAnsiTheme="majorHAnsi" w:cstheme="majorHAnsi"/>
          <w:color w:val="000000" w:themeColor="text1"/>
          <w:sz w:val="24"/>
          <w:szCs w:val="24"/>
        </w:rPr>
        <w:t xml:space="preserve">. </w:t>
      </w:r>
      <w:r w:rsidR="00BD1DEB" w:rsidRPr="00C75640">
        <w:rPr>
          <w:rFonts w:asciiTheme="majorHAnsi" w:eastAsia="Times New Roman" w:hAnsiTheme="majorHAnsi" w:cstheme="majorHAnsi"/>
          <w:color w:val="000000" w:themeColor="text1"/>
          <w:sz w:val="24"/>
          <w:szCs w:val="24"/>
        </w:rPr>
        <w:t>Although this</w:t>
      </w:r>
      <w:r w:rsidR="002E5ED2" w:rsidRPr="00C75640">
        <w:rPr>
          <w:rFonts w:asciiTheme="majorHAnsi" w:eastAsia="Times New Roman" w:hAnsiTheme="majorHAnsi" w:cstheme="majorHAnsi"/>
          <w:color w:val="000000" w:themeColor="text1"/>
          <w:sz w:val="24"/>
          <w:szCs w:val="24"/>
        </w:rPr>
        <w:t xml:space="preserve"> does not </w:t>
      </w:r>
      <w:r w:rsidR="00BD1DEB" w:rsidRPr="00C75640">
        <w:rPr>
          <w:rFonts w:asciiTheme="majorHAnsi" w:eastAsia="Times New Roman" w:hAnsiTheme="majorHAnsi" w:cstheme="majorHAnsi"/>
          <w:color w:val="000000" w:themeColor="text1"/>
          <w:sz w:val="24"/>
          <w:szCs w:val="24"/>
        </w:rPr>
        <w:t>inherently prohibit</w:t>
      </w:r>
      <w:r w:rsidR="00901478" w:rsidRPr="00C75640">
        <w:rPr>
          <w:rFonts w:asciiTheme="majorHAnsi" w:eastAsia="Times New Roman" w:hAnsiTheme="majorHAnsi" w:cstheme="majorHAnsi"/>
          <w:color w:val="000000" w:themeColor="text1"/>
          <w:sz w:val="24"/>
          <w:szCs w:val="24"/>
        </w:rPr>
        <w:t xml:space="preserve"> the consideration of</w:t>
      </w:r>
      <w:r w:rsidR="002E5ED2" w:rsidRPr="00C75640">
        <w:rPr>
          <w:rFonts w:asciiTheme="majorHAnsi" w:eastAsia="Times New Roman" w:hAnsiTheme="majorHAnsi" w:cstheme="majorHAnsi"/>
          <w:color w:val="000000" w:themeColor="text1"/>
          <w:sz w:val="24"/>
          <w:szCs w:val="24"/>
        </w:rPr>
        <w:t xml:space="preserve"> blockchain as</w:t>
      </w:r>
      <w:r w:rsidR="00901478" w:rsidRPr="00C75640">
        <w:rPr>
          <w:rFonts w:asciiTheme="majorHAnsi" w:eastAsia="Times New Roman" w:hAnsiTheme="majorHAnsi" w:cstheme="majorHAnsi"/>
          <w:color w:val="000000" w:themeColor="text1"/>
          <w:sz w:val="24"/>
          <w:szCs w:val="24"/>
        </w:rPr>
        <w:t xml:space="preserve"> </w:t>
      </w:r>
      <w:r w:rsidR="005458C6" w:rsidRPr="00C75640">
        <w:rPr>
          <w:rFonts w:asciiTheme="majorHAnsi" w:eastAsia="Times New Roman" w:hAnsiTheme="majorHAnsi" w:cstheme="majorHAnsi"/>
          <w:color w:val="000000" w:themeColor="text1"/>
          <w:sz w:val="24"/>
          <w:szCs w:val="24"/>
        </w:rPr>
        <w:t>commons</w:t>
      </w:r>
      <w:r w:rsidR="008E44A6" w:rsidRPr="00C75640">
        <w:rPr>
          <w:rFonts w:asciiTheme="majorHAnsi" w:eastAsia="Times New Roman" w:hAnsiTheme="majorHAnsi" w:cstheme="majorHAnsi"/>
          <w:color w:val="000000" w:themeColor="text1"/>
          <w:sz w:val="24"/>
          <w:szCs w:val="24"/>
        </w:rPr>
        <w:t xml:space="preserve">, </w:t>
      </w:r>
      <w:r w:rsidR="002E5ED2" w:rsidRPr="00C75640">
        <w:rPr>
          <w:rFonts w:asciiTheme="majorHAnsi" w:eastAsia="Times New Roman" w:hAnsiTheme="majorHAnsi" w:cstheme="majorHAnsi"/>
          <w:color w:val="000000" w:themeColor="text1"/>
          <w:sz w:val="24"/>
          <w:szCs w:val="24"/>
        </w:rPr>
        <w:t xml:space="preserve">it is </w:t>
      </w:r>
      <w:r w:rsidR="00901478" w:rsidRPr="00C75640">
        <w:rPr>
          <w:rFonts w:asciiTheme="majorHAnsi" w:eastAsia="Times New Roman" w:hAnsiTheme="majorHAnsi" w:cstheme="majorHAnsi"/>
          <w:color w:val="000000" w:themeColor="text1"/>
          <w:sz w:val="24"/>
          <w:szCs w:val="24"/>
        </w:rPr>
        <w:t>crucial</w:t>
      </w:r>
      <w:r w:rsidR="002E5ED2" w:rsidRPr="00C75640">
        <w:rPr>
          <w:rFonts w:asciiTheme="majorHAnsi" w:eastAsia="Times New Roman" w:hAnsiTheme="majorHAnsi" w:cstheme="majorHAnsi"/>
          <w:color w:val="000000" w:themeColor="text1"/>
          <w:sz w:val="24"/>
          <w:szCs w:val="24"/>
        </w:rPr>
        <w:t xml:space="preserve"> </w:t>
      </w:r>
      <w:r w:rsidR="005458C6" w:rsidRPr="00C75640">
        <w:rPr>
          <w:rFonts w:asciiTheme="majorHAnsi" w:eastAsia="Times New Roman" w:hAnsiTheme="majorHAnsi" w:cstheme="majorHAnsi"/>
          <w:color w:val="000000" w:themeColor="text1"/>
          <w:sz w:val="24"/>
          <w:szCs w:val="24"/>
        </w:rPr>
        <w:t xml:space="preserve">to acknowledge the potential centralization hazards associated with blockchain. This is particularly important </w:t>
      </w:r>
      <w:r w:rsidR="00DF40B4">
        <w:rPr>
          <w:rFonts w:asciiTheme="majorHAnsi" w:eastAsia="Times New Roman" w:hAnsiTheme="majorHAnsi" w:cstheme="majorHAnsi"/>
          <w:color w:val="000000" w:themeColor="text1"/>
          <w:sz w:val="24"/>
          <w:szCs w:val="24"/>
        </w:rPr>
        <w:t>to realize</w:t>
      </w:r>
      <w:r w:rsidR="005458C6" w:rsidRPr="00C75640">
        <w:rPr>
          <w:rFonts w:asciiTheme="majorHAnsi" w:eastAsia="Times New Roman" w:hAnsiTheme="majorHAnsi" w:cstheme="majorHAnsi"/>
          <w:color w:val="000000" w:themeColor="text1"/>
          <w:sz w:val="24"/>
          <w:szCs w:val="24"/>
        </w:rPr>
        <w:t xml:space="preserve"> blockchain</w:t>
      </w:r>
      <w:r w:rsidR="00874E9E" w:rsidRPr="00C75640">
        <w:rPr>
          <w:rFonts w:asciiTheme="majorHAnsi" w:eastAsia="Times New Roman" w:hAnsiTheme="majorHAnsi" w:cstheme="majorHAnsi"/>
          <w:color w:val="000000" w:themeColor="text1"/>
          <w:sz w:val="24"/>
          <w:szCs w:val="24"/>
        </w:rPr>
        <w:t>’</w:t>
      </w:r>
      <w:r w:rsidR="005458C6" w:rsidRPr="00C75640">
        <w:rPr>
          <w:rFonts w:asciiTheme="majorHAnsi" w:eastAsia="Times New Roman" w:hAnsiTheme="majorHAnsi" w:cstheme="majorHAnsi"/>
          <w:color w:val="000000" w:themeColor="text1"/>
          <w:sz w:val="24"/>
          <w:szCs w:val="24"/>
        </w:rPr>
        <w:t>s initial vision of decentralized</w:t>
      </w:r>
      <w:r w:rsidR="00874E9E" w:rsidRPr="00C75640">
        <w:rPr>
          <w:rFonts w:asciiTheme="majorHAnsi" w:eastAsia="Times New Roman" w:hAnsiTheme="majorHAnsi" w:cstheme="majorHAnsi"/>
          <w:color w:val="000000" w:themeColor="text1"/>
          <w:sz w:val="24"/>
          <w:szCs w:val="24"/>
        </w:rPr>
        <w:t xml:space="preserve"> and</w:t>
      </w:r>
      <w:r w:rsidR="005458C6" w:rsidRPr="00C75640">
        <w:rPr>
          <w:rFonts w:asciiTheme="majorHAnsi" w:eastAsia="Times New Roman" w:hAnsiTheme="majorHAnsi" w:cstheme="majorHAnsi"/>
          <w:color w:val="000000" w:themeColor="text1"/>
          <w:sz w:val="24"/>
          <w:szCs w:val="24"/>
        </w:rPr>
        <w:t xml:space="preserve"> community-driven governance.</w:t>
      </w:r>
      <w:r w:rsidR="00CA5D9A" w:rsidRPr="00C75640">
        <w:rPr>
          <w:rFonts w:asciiTheme="majorHAnsi" w:eastAsia="Times New Roman" w:hAnsiTheme="majorHAnsi" w:cstheme="majorHAnsi"/>
          <w:color w:val="000000" w:themeColor="text1"/>
          <w:sz w:val="24"/>
          <w:szCs w:val="24"/>
        </w:rPr>
        <w:t xml:space="preserve"> </w:t>
      </w:r>
      <w:r w:rsidR="00E14C04" w:rsidRPr="00C75640">
        <w:rPr>
          <w:rFonts w:asciiTheme="majorHAnsi" w:eastAsia="Times New Roman" w:hAnsiTheme="majorHAnsi" w:cstheme="majorHAnsi"/>
          <w:color w:val="000000" w:themeColor="text1"/>
          <w:sz w:val="24"/>
          <w:szCs w:val="24"/>
        </w:rPr>
        <w:t xml:space="preserve">Hence, </w:t>
      </w:r>
      <w:r w:rsidR="00834AC2">
        <w:rPr>
          <w:rFonts w:asciiTheme="majorHAnsi" w:eastAsia="Times New Roman" w:hAnsiTheme="majorHAnsi" w:cstheme="majorHAnsi"/>
          <w:color w:val="000000" w:themeColor="text1"/>
          <w:sz w:val="24"/>
          <w:szCs w:val="24"/>
        </w:rPr>
        <w:t xml:space="preserve">an ex-ante </w:t>
      </w:r>
      <w:r w:rsidR="00E14C04" w:rsidRPr="00C75640">
        <w:rPr>
          <w:rFonts w:asciiTheme="majorHAnsi" w:eastAsia="Times New Roman" w:hAnsiTheme="majorHAnsi" w:cstheme="majorHAnsi"/>
          <w:color w:val="000000" w:themeColor="text1"/>
          <w:sz w:val="24"/>
          <w:szCs w:val="24"/>
        </w:rPr>
        <w:t>examination</w:t>
      </w:r>
      <w:r w:rsidR="00834AC2">
        <w:rPr>
          <w:rFonts w:asciiTheme="majorHAnsi" w:eastAsia="Times New Roman" w:hAnsiTheme="majorHAnsi" w:cstheme="majorHAnsi"/>
          <w:color w:val="000000" w:themeColor="text1"/>
          <w:sz w:val="24"/>
          <w:szCs w:val="24"/>
        </w:rPr>
        <w:t xml:space="preserve"> is needed as to</w:t>
      </w:r>
      <w:r w:rsidR="00E14C04" w:rsidRPr="00C75640">
        <w:rPr>
          <w:rFonts w:asciiTheme="majorHAnsi" w:eastAsia="Times New Roman" w:hAnsiTheme="majorHAnsi" w:cstheme="majorHAnsi"/>
          <w:color w:val="000000" w:themeColor="text1"/>
          <w:sz w:val="24"/>
          <w:szCs w:val="24"/>
        </w:rPr>
        <w:t xml:space="preserve"> how</w:t>
      </w:r>
      <w:r w:rsidR="00E07821">
        <w:rPr>
          <w:rFonts w:asciiTheme="majorHAnsi" w:eastAsia="Times New Roman" w:hAnsiTheme="majorHAnsi" w:cstheme="majorHAnsi"/>
          <w:color w:val="000000" w:themeColor="text1"/>
          <w:sz w:val="24"/>
          <w:szCs w:val="24"/>
        </w:rPr>
        <w:t xml:space="preserve"> Ostrom’s</w:t>
      </w:r>
      <w:r w:rsidR="00E14C04" w:rsidRPr="00C75640">
        <w:rPr>
          <w:rFonts w:asciiTheme="majorHAnsi" w:eastAsia="Times New Roman" w:hAnsiTheme="majorHAnsi" w:cstheme="majorHAnsi"/>
          <w:color w:val="000000" w:themeColor="text1"/>
          <w:sz w:val="24"/>
          <w:szCs w:val="24"/>
        </w:rPr>
        <w:t xml:space="preserve"> polycentric</w:t>
      </w:r>
      <w:r w:rsidR="00E07821">
        <w:rPr>
          <w:rFonts w:asciiTheme="majorHAnsi" w:eastAsia="Times New Roman" w:hAnsiTheme="majorHAnsi" w:cstheme="majorHAnsi"/>
          <w:color w:val="000000" w:themeColor="text1"/>
          <w:sz w:val="24"/>
          <w:szCs w:val="24"/>
        </w:rPr>
        <w:t xml:space="preserve"> commons management</w:t>
      </w:r>
      <w:r w:rsidR="00E14C04" w:rsidRPr="00C75640">
        <w:rPr>
          <w:rFonts w:asciiTheme="majorHAnsi" w:eastAsia="Times New Roman" w:hAnsiTheme="majorHAnsi" w:cstheme="majorHAnsi"/>
          <w:color w:val="000000" w:themeColor="text1"/>
          <w:sz w:val="24"/>
          <w:szCs w:val="24"/>
        </w:rPr>
        <w:t xml:space="preserve"> is relevant to blockchain's governance characteristics. This involves scrutinizing the actors responsible for decision-making, their motivations</w:t>
      </w:r>
      <w:r w:rsidR="00894D8F">
        <w:rPr>
          <w:rFonts w:asciiTheme="majorHAnsi" w:eastAsia="Times New Roman" w:hAnsiTheme="majorHAnsi" w:cstheme="majorHAnsi"/>
          <w:color w:val="000000" w:themeColor="text1"/>
          <w:sz w:val="24"/>
          <w:szCs w:val="24"/>
        </w:rPr>
        <w:t xml:space="preserve"> and incentives</w:t>
      </w:r>
      <w:r w:rsidR="00E14C04" w:rsidRPr="00C75640">
        <w:rPr>
          <w:rFonts w:asciiTheme="majorHAnsi" w:eastAsia="Times New Roman" w:hAnsiTheme="majorHAnsi" w:cstheme="majorHAnsi"/>
          <w:color w:val="000000" w:themeColor="text1"/>
          <w:sz w:val="24"/>
          <w:szCs w:val="24"/>
        </w:rPr>
        <w:t>, and the ultimate objectives guiding their decisions.</w:t>
      </w:r>
    </w:p>
    <w:p w14:paraId="40A62415" w14:textId="77777777" w:rsidR="00D865AD" w:rsidRPr="00C75640" w:rsidRDefault="00D865AD" w:rsidP="00B05120">
      <w:pPr>
        <w:spacing w:line="240" w:lineRule="auto"/>
        <w:jc w:val="both"/>
        <w:rPr>
          <w:rFonts w:asciiTheme="majorHAnsi" w:eastAsia="Times New Roman" w:hAnsiTheme="majorHAnsi" w:cstheme="majorHAnsi"/>
          <w:color w:val="000000" w:themeColor="text1"/>
          <w:sz w:val="24"/>
          <w:szCs w:val="24"/>
        </w:rPr>
      </w:pPr>
    </w:p>
    <w:p w14:paraId="79CEAE36" w14:textId="2767FC83" w:rsidR="00C2351F" w:rsidRPr="00C75640" w:rsidRDefault="00D865AD"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F</w:t>
      </w:r>
      <w:r w:rsidR="00F90678" w:rsidRPr="00C75640">
        <w:rPr>
          <w:rFonts w:asciiTheme="majorHAnsi" w:eastAsia="Times New Roman" w:hAnsiTheme="majorHAnsi" w:cstheme="majorHAnsi"/>
          <w:color w:val="000000" w:themeColor="text1"/>
          <w:sz w:val="24"/>
          <w:szCs w:val="24"/>
        </w:rPr>
        <w:t xml:space="preserve">rom </w:t>
      </w:r>
      <w:r w:rsidR="003D648C" w:rsidRPr="00C75640">
        <w:rPr>
          <w:rFonts w:asciiTheme="majorHAnsi" w:eastAsia="Times New Roman" w:hAnsiTheme="majorHAnsi" w:cstheme="majorHAnsi"/>
          <w:color w:val="000000" w:themeColor="text1"/>
          <w:sz w:val="24"/>
          <w:szCs w:val="24"/>
        </w:rPr>
        <w:t>the design perspective,</w:t>
      </w:r>
      <w:r w:rsidR="005954D7" w:rsidRPr="00C75640">
        <w:rPr>
          <w:rFonts w:asciiTheme="majorHAnsi" w:eastAsia="Times New Roman" w:hAnsiTheme="majorHAnsi" w:cstheme="majorHAnsi"/>
          <w:color w:val="000000" w:themeColor="text1"/>
          <w:sz w:val="24"/>
          <w:szCs w:val="24"/>
        </w:rPr>
        <w:t xml:space="preserve"> blockchain protocol is polycentric.</w:t>
      </w:r>
      <w:r w:rsidR="00822D3D" w:rsidRPr="00C75640">
        <w:rPr>
          <w:rStyle w:val="FootnoteReference"/>
          <w:rFonts w:asciiTheme="majorHAnsi" w:eastAsia="Times New Roman" w:hAnsiTheme="majorHAnsi" w:cstheme="majorHAnsi"/>
          <w:color w:val="000000" w:themeColor="text1"/>
          <w:sz w:val="24"/>
          <w:szCs w:val="24"/>
        </w:rPr>
        <w:footnoteReference w:id="218"/>
      </w:r>
      <w:r w:rsidR="00822D3D" w:rsidRPr="00C75640">
        <w:rPr>
          <w:rFonts w:asciiTheme="majorHAnsi" w:eastAsia="Times New Roman" w:hAnsiTheme="majorHAnsi" w:cstheme="majorHAnsi"/>
          <w:color w:val="000000" w:themeColor="text1"/>
          <w:sz w:val="24"/>
          <w:szCs w:val="24"/>
        </w:rPr>
        <w:t xml:space="preserve"> </w:t>
      </w:r>
      <w:r w:rsidR="005954D7" w:rsidRPr="00C75640">
        <w:rPr>
          <w:rFonts w:asciiTheme="majorHAnsi" w:eastAsia="Times New Roman" w:hAnsiTheme="majorHAnsi" w:cstheme="majorHAnsi"/>
          <w:color w:val="000000" w:themeColor="text1"/>
          <w:sz w:val="24"/>
          <w:szCs w:val="24"/>
        </w:rPr>
        <w:t xml:space="preserve">It has multiple decision-making centers (nodes) </w:t>
      </w:r>
      <w:r w:rsidR="00D8013F" w:rsidRPr="00C75640">
        <w:rPr>
          <w:rFonts w:asciiTheme="majorHAnsi" w:eastAsia="Times New Roman" w:hAnsiTheme="majorHAnsi" w:cstheme="majorHAnsi"/>
          <w:color w:val="000000" w:themeColor="text1"/>
          <w:sz w:val="24"/>
          <w:szCs w:val="24"/>
        </w:rPr>
        <w:t xml:space="preserve">and </w:t>
      </w:r>
      <w:r w:rsidR="005954D7" w:rsidRPr="00C75640">
        <w:rPr>
          <w:rFonts w:asciiTheme="majorHAnsi" w:eastAsia="Times New Roman" w:hAnsiTheme="majorHAnsi" w:cstheme="majorHAnsi"/>
          <w:color w:val="000000" w:themeColor="text1"/>
          <w:sz w:val="24"/>
          <w:szCs w:val="24"/>
        </w:rPr>
        <w:t xml:space="preserve">is subject to </w:t>
      </w:r>
      <w:r w:rsidR="00D1106A" w:rsidRPr="00C75640">
        <w:rPr>
          <w:rFonts w:asciiTheme="majorHAnsi" w:eastAsia="Times New Roman" w:hAnsiTheme="majorHAnsi" w:cstheme="majorHAnsi"/>
          <w:color w:val="000000" w:themeColor="text1"/>
          <w:sz w:val="24"/>
          <w:szCs w:val="24"/>
        </w:rPr>
        <w:t>internal</w:t>
      </w:r>
      <w:r w:rsidR="003D648C" w:rsidRPr="00C75640">
        <w:rPr>
          <w:rFonts w:asciiTheme="majorHAnsi" w:eastAsia="Times New Roman" w:hAnsiTheme="majorHAnsi" w:cstheme="majorHAnsi"/>
          <w:color w:val="000000" w:themeColor="text1"/>
          <w:sz w:val="24"/>
          <w:szCs w:val="24"/>
        </w:rPr>
        <w:t xml:space="preserve"> </w:t>
      </w:r>
      <w:r w:rsidR="005954D7" w:rsidRPr="00C75640">
        <w:rPr>
          <w:rFonts w:asciiTheme="majorHAnsi" w:eastAsia="Times New Roman" w:hAnsiTheme="majorHAnsi" w:cstheme="majorHAnsi"/>
          <w:color w:val="000000" w:themeColor="text1"/>
          <w:sz w:val="24"/>
          <w:szCs w:val="24"/>
        </w:rPr>
        <w:t>rules</w:t>
      </w:r>
      <w:r w:rsidR="00D1106A" w:rsidRPr="00C75640">
        <w:rPr>
          <w:rFonts w:asciiTheme="majorHAnsi" w:eastAsia="Times New Roman" w:hAnsiTheme="majorHAnsi" w:cstheme="majorHAnsi"/>
          <w:color w:val="000000" w:themeColor="text1"/>
          <w:sz w:val="24"/>
          <w:szCs w:val="24"/>
        </w:rPr>
        <w:t xml:space="preserve"> </w:t>
      </w:r>
      <w:r w:rsidR="005954D7" w:rsidRPr="00C75640">
        <w:rPr>
          <w:rFonts w:asciiTheme="majorHAnsi" w:eastAsia="Times New Roman" w:hAnsiTheme="majorHAnsi" w:cstheme="majorHAnsi"/>
          <w:color w:val="000000" w:themeColor="text1"/>
          <w:sz w:val="24"/>
          <w:szCs w:val="24"/>
        </w:rPr>
        <w:t>emanating from the decision-making nodes</w:t>
      </w:r>
      <w:r w:rsidR="00D1106A" w:rsidRPr="00C75640">
        <w:rPr>
          <w:rFonts w:asciiTheme="majorHAnsi" w:eastAsia="Times New Roman" w:hAnsiTheme="majorHAnsi" w:cstheme="majorHAnsi"/>
          <w:color w:val="000000" w:themeColor="text1"/>
          <w:sz w:val="24"/>
          <w:szCs w:val="24"/>
        </w:rPr>
        <w:t xml:space="preserve">, and external competition from </w:t>
      </w:r>
      <w:r w:rsidR="001A0610" w:rsidRPr="00C75640">
        <w:rPr>
          <w:rFonts w:asciiTheme="majorHAnsi" w:eastAsia="Times New Roman" w:hAnsiTheme="majorHAnsi" w:cstheme="majorHAnsi"/>
          <w:color w:val="000000" w:themeColor="text1"/>
          <w:sz w:val="24"/>
          <w:szCs w:val="24"/>
        </w:rPr>
        <w:t>other blockchain networks</w:t>
      </w:r>
      <w:r w:rsidR="005954D7" w:rsidRPr="00C75640">
        <w:rPr>
          <w:rFonts w:asciiTheme="majorHAnsi" w:eastAsia="Times New Roman" w:hAnsiTheme="majorHAnsi" w:cstheme="majorHAnsi"/>
          <w:color w:val="000000" w:themeColor="text1"/>
          <w:sz w:val="24"/>
          <w:szCs w:val="24"/>
        </w:rPr>
        <w:t>.</w:t>
      </w:r>
      <w:r w:rsidR="00CC10C5">
        <w:rPr>
          <w:rStyle w:val="FootnoteReference"/>
          <w:rFonts w:asciiTheme="majorHAnsi" w:eastAsia="Times New Roman" w:hAnsiTheme="majorHAnsi" w:cstheme="majorHAnsi"/>
          <w:color w:val="000000" w:themeColor="text1"/>
          <w:sz w:val="24"/>
          <w:szCs w:val="24"/>
        </w:rPr>
        <w:footnoteReference w:id="219"/>
      </w:r>
      <w:r w:rsidR="00CC10C5">
        <w:rPr>
          <w:rFonts w:asciiTheme="majorHAnsi" w:eastAsia="Times New Roman" w:hAnsiTheme="majorHAnsi" w:cstheme="majorHAnsi"/>
          <w:color w:val="000000" w:themeColor="text1"/>
          <w:sz w:val="24"/>
          <w:szCs w:val="24"/>
        </w:rPr>
        <w:t xml:space="preserve"> </w:t>
      </w:r>
      <w:r w:rsidR="0073546C" w:rsidRPr="00C75640">
        <w:rPr>
          <w:rFonts w:asciiTheme="majorHAnsi" w:eastAsia="Times New Roman" w:hAnsiTheme="majorHAnsi" w:cstheme="majorHAnsi"/>
          <w:color w:val="000000" w:themeColor="text1"/>
          <w:sz w:val="24"/>
          <w:szCs w:val="24"/>
        </w:rPr>
        <w:t>From</w:t>
      </w:r>
      <w:r w:rsidR="00AB5E85" w:rsidRPr="00C75640">
        <w:rPr>
          <w:rFonts w:asciiTheme="majorHAnsi" w:eastAsia="Times New Roman" w:hAnsiTheme="majorHAnsi" w:cstheme="majorHAnsi"/>
          <w:color w:val="000000" w:themeColor="text1"/>
          <w:sz w:val="24"/>
          <w:szCs w:val="24"/>
        </w:rPr>
        <w:t xml:space="preserve"> a governance standpoint, decentralization is also interpreted in the context of community governance, allowing anyone to participate in the governance process by acquiring a governance token. Furthermore, it is argued that a blockchain network, by its very essence, </w:t>
      </w:r>
      <w:r w:rsidR="00AB5E85" w:rsidRPr="00C75640">
        <w:rPr>
          <w:rFonts w:asciiTheme="majorHAnsi" w:eastAsia="Times New Roman" w:hAnsiTheme="majorHAnsi" w:cstheme="majorHAnsi"/>
          <w:color w:val="000000" w:themeColor="text1"/>
          <w:sz w:val="24"/>
          <w:szCs w:val="24"/>
        </w:rPr>
        <w:lastRenderedPageBreak/>
        <w:t>represents a collective, bottom-up effort</w:t>
      </w:r>
      <w:r w:rsidR="00E273CD" w:rsidRPr="00C75640">
        <w:rPr>
          <w:rFonts w:asciiTheme="majorHAnsi" w:eastAsia="Times New Roman" w:hAnsiTheme="majorHAnsi" w:cstheme="majorHAnsi"/>
          <w:color w:val="000000" w:themeColor="text1"/>
          <w:sz w:val="24"/>
          <w:szCs w:val="24"/>
        </w:rPr>
        <w:t xml:space="preserve"> as opposed to a top-down one</w:t>
      </w:r>
      <w:r w:rsidR="00781B38" w:rsidRPr="00C75640">
        <w:rPr>
          <w:rFonts w:asciiTheme="majorHAnsi" w:eastAsia="Times New Roman" w:hAnsiTheme="majorHAnsi" w:cstheme="majorHAnsi"/>
          <w:color w:val="000000" w:themeColor="text1"/>
          <w:sz w:val="24"/>
          <w:szCs w:val="24"/>
        </w:rPr>
        <w:t>.</w:t>
      </w:r>
      <w:r w:rsidR="00F51019" w:rsidRPr="00C75640">
        <w:rPr>
          <w:rStyle w:val="FootnoteReference"/>
          <w:rFonts w:asciiTheme="majorHAnsi" w:eastAsia="Times New Roman" w:hAnsiTheme="majorHAnsi" w:cstheme="majorHAnsi"/>
          <w:color w:val="000000" w:themeColor="text1"/>
          <w:sz w:val="24"/>
          <w:szCs w:val="24"/>
        </w:rPr>
        <w:footnoteReference w:id="220"/>
      </w:r>
      <w:r w:rsidR="00F51019" w:rsidRPr="00C75640">
        <w:rPr>
          <w:rFonts w:asciiTheme="majorHAnsi" w:eastAsia="Times New Roman" w:hAnsiTheme="majorHAnsi" w:cstheme="majorHAnsi"/>
          <w:color w:val="000000" w:themeColor="text1"/>
          <w:sz w:val="24"/>
          <w:szCs w:val="24"/>
        </w:rPr>
        <w:t xml:space="preserve"> </w:t>
      </w:r>
      <w:r w:rsidR="00D8013F" w:rsidRPr="00C75640">
        <w:rPr>
          <w:rFonts w:asciiTheme="majorHAnsi" w:eastAsia="Times New Roman" w:hAnsiTheme="majorHAnsi" w:cstheme="majorHAnsi"/>
          <w:color w:val="000000" w:themeColor="text1"/>
          <w:sz w:val="24"/>
          <w:szCs w:val="24"/>
        </w:rPr>
        <w:t>However, these features</w:t>
      </w:r>
      <w:r w:rsidR="00821DDE" w:rsidRPr="00C75640">
        <w:rPr>
          <w:rFonts w:asciiTheme="majorHAnsi" w:eastAsia="Times New Roman" w:hAnsiTheme="majorHAnsi" w:cstheme="majorHAnsi"/>
          <w:color w:val="000000" w:themeColor="text1"/>
          <w:sz w:val="24"/>
          <w:szCs w:val="24"/>
        </w:rPr>
        <w:t>, operation</w:t>
      </w:r>
      <w:r w:rsidR="00AF19D0" w:rsidRPr="00C75640">
        <w:rPr>
          <w:rFonts w:asciiTheme="majorHAnsi" w:eastAsia="Times New Roman" w:hAnsiTheme="majorHAnsi" w:cstheme="majorHAnsi"/>
          <w:color w:val="000000" w:themeColor="text1"/>
          <w:sz w:val="24"/>
          <w:szCs w:val="24"/>
        </w:rPr>
        <w:t>,</w:t>
      </w:r>
      <w:r w:rsidR="00821DDE" w:rsidRPr="00C75640">
        <w:rPr>
          <w:rFonts w:asciiTheme="majorHAnsi" w:eastAsia="Times New Roman" w:hAnsiTheme="majorHAnsi" w:cstheme="majorHAnsi"/>
          <w:color w:val="000000" w:themeColor="text1"/>
          <w:sz w:val="24"/>
          <w:szCs w:val="24"/>
        </w:rPr>
        <w:t xml:space="preserve"> and governance, </w:t>
      </w:r>
      <w:r w:rsidR="00AF19D0" w:rsidRPr="00C75640">
        <w:rPr>
          <w:rFonts w:asciiTheme="majorHAnsi" w:eastAsia="Times New Roman" w:hAnsiTheme="majorHAnsi" w:cstheme="majorHAnsi"/>
          <w:color w:val="000000" w:themeColor="text1"/>
          <w:sz w:val="24"/>
          <w:szCs w:val="24"/>
        </w:rPr>
        <w:t>do</w:t>
      </w:r>
      <w:r w:rsidR="00821DDE" w:rsidRPr="00C75640">
        <w:rPr>
          <w:rFonts w:asciiTheme="majorHAnsi" w:eastAsia="Times New Roman" w:hAnsiTheme="majorHAnsi" w:cstheme="majorHAnsi"/>
          <w:color w:val="000000" w:themeColor="text1"/>
          <w:sz w:val="24"/>
          <w:szCs w:val="24"/>
        </w:rPr>
        <w:t xml:space="preserve"> not </w:t>
      </w:r>
      <w:r w:rsidR="00AF19D0" w:rsidRPr="00C75640">
        <w:rPr>
          <w:rFonts w:asciiTheme="majorHAnsi" w:eastAsia="Times New Roman" w:hAnsiTheme="majorHAnsi" w:cstheme="majorHAnsi"/>
          <w:color w:val="000000" w:themeColor="text1"/>
          <w:sz w:val="24"/>
          <w:szCs w:val="24"/>
        </w:rPr>
        <w:t xml:space="preserve">guarantee a polycentric bottom-up governance arrangement </w:t>
      </w:r>
      <w:r w:rsidR="00821DDE" w:rsidRPr="00C75640">
        <w:rPr>
          <w:rFonts w:asciiTheme="majorHAnsi" w:eastAsia="Times New Roman" w:hAnsiTheme="majorHAnsi" w:cstheme="majorHAnsi"/>
          <w:color w:val="000000" w:themeColor="text1"/>
          <w:sz w:val="24"/>
          <w:szCs w:val="24"/>
        </w:rPr>
        <w:t xml:space="preserve">and </w:t>
      </w:r>
      <w:r w:rsidR="00AF19D0" w:rsidRPr="00C75640">
        <w:rPr>
          <w:rFonts w:asciiTheme="majorHAnsi" w:eastAsia="Times New Roman" w:hAnsiTheme="majorHAnsi" w:cstheme="majorHAnsi"/>
          <w:color w:val="000000" w:themeColor="text1"/>
          <w:sz w:val="24"/>
          <w:szCs w:val="24"/>
        </w:rPr>
        <w:t>prevent centralization risks</w:t>
      </w:r>
      <w:r w:rsidR="00F66DFC" w:rsidRPr="00C75640">
        <w:rPr>
          <w:rFonts w:asciiTheme="majorHAnsi" w:eastAsia="Times New Roman" w:hAnsiTheme="majorHAnsi" w:cstheme="majorHAnsi"/>
          <w:color w:val="000000" w:themeColor="text1"/>
          <w:sz w:val="24"/>
          <w:szCs w:val="24"/>
        </w:rPr>
        <w:t xml:space="preserve">, which jeopardize the interest of the blockchain community </w:t>
      </w:r>
      <w:r w:rsidR="00A07B9D" w:rsidRPr="00C75640">
        <w:rPr>
          <w:rFonts w:asciiTheme="majorHAnsi" w:eastAsia="Times New Roman" w:hAnsiTheme="majorHAnsi" w:cstheme="majorHAnsi"/>
          <w:color w:val="000000" w:themeColor="text1"/>
          <w:sz w:val="24"/>
          <w:szCs w:val="24"/>
        </w:rPr>
        <w:t>in general.</w:t>
      </w:r>
      <w:r w:rsidR="00AB67CB" w:rsidRPr="00C75640">
        <w:rPr>
          <w:rFonts w:asciiTheme="majorHAnsi" w:eastAsia="Times New Roman" w:hAnsiTheme="majorHAnsi" w:cstheme="majorHAnsi"/>
          <w:color w:val="000000" w:themeColor="text1"/>
          <w:sz w:val="24"/>
          <w:szCs w:val="24"/>
        </w:rPr>
        <w:t xml:space="preserve"> </w:t>
      </w:r>
      <w:r w:rsidR="009C31CD" w:rsidRPr="00C75640">
        <w:rPr>
          <w:rFonts w:asciiTheme="majorHAnsi" w:eastAsia="Times New Roman" w:hAnsiTheme="majorHAnsi" w:cstheme="majorHAnsi"/>
          <w:color w:val="000000" w:themeColor="text1"/>
          <w:sz w:val="24"/>
          <w:szCs w:val="24"/>
        </w:rPr>
        <w:t>The collapse of several cryptocurrency organizations highlights how centralities in blockchain governance are detrimental to preserving the sustainability and reliability of blockchain networks</w:t>
      </w:r>
      <w:r w:rsidR="004971CA">
        <w:rPr>
          <w:rFonts w:asciiTheme="majorHAnsi" w:eastAsia="Times New Roman" w:hAnsiTheme="majorHAnsi" w:cstheme="majorHAnsi"/>
          <w:color w:val="000000" w:themeColor="text1"/>
          <w:sz w:val="24"/>
          <w:szCs w:val="24"/>
        </w:rPr>
        <w:t>.</w:t>
      </w:r>
      <w:r w:rsidR="009C31CD" w:rsidRPr="00C75640">
        <w:rPr>
          <w:rFonts w:asciiTheme="majorHAnsi" w:eastAsia="Times New Roman" w:hAnsiTheme="majorHAnsi" w:cstheme="majorHAnsi"/>
          <w:color w:val="000000" w:themeColor="text1"/>
          <w:sz w:val="24"/>
          <w:szCs w:val="24"/>
        </w:rPr>
        <w:t xml:space="preserve"> </w:t>
      </w:r>
      <w:r w:rsidR="00394CB5" w:rsidRPr="00C75640">
        <w:rPr>
          <w:rFonts w:asciiTheme="majorHAnsi" w:eastAsia="Times New Roman" w:hAnsiTheme="majorHAnsi" w:cstheme="majorHAnsi"/>
          <w:color w:val="000000" w:themeColor="text1"/>
          <w:sz w:val="24"/>
          <w:szCs w:val="24"/>
        </w:rPr>
        <w:t>Further, t</w:t>
      </w:r>
      <w:r w:rsidR="009C31CD" w:rsidRPr="00C75640">
        <w:rPr>
          <w:rFonts w:asciiTheme="majorHAnsi" w:eastAsia="Times New Roman" w:hAnsiTheme="majorHAnsi" w:cstheme="majorHAnsi"/>
          <w:color w:val="000000" w:themeColor="text1"/>
          <w:sz w:val="24"/>
          <w:szCs w:val="24"/>
        </w:rPr>
        <w:t xml:space="preserve">he centralities embedded in the current blockchain governance framework fundamentally incentivize the participants in the ecosystem to be opportunistic. Therefore, </w:t>
      </w:r>
      <w:r w:rsidR="00767C8D" w:rsidRPr="00C75640">
        <w:rPr>
          <w:rFonts w:asciiTheme="majorHAnsi" w:eastAsia="Times New Roman" w:hAnsiTheme="majorHAnsi" w:cstheme="majorHAnsi"/>
          <w:color w:val="000000" w:themeColor="text1"/>
          <w:sz w:val="24"/>
          <w:szCs w:val="24"/>
        </w:rPr>
        <w:t xml:space="preserve">even if blockchain is treated as commons, a polycentric governance approach </w:t>
      </w:r>
      <w:r w:rsidR="009720EE" w:rsidRPr="00C75640">
        <w:rPr>
          <w:rFonts w:asciiTheme="majorHAnsi" w:eastAsia="Times New Roman" w:hAnsiTheme="majorHAnsi" w:cstheme="majorHAnsi"/>
          <w:color w:val="000000" w:themeColor="text1"/>
          <w:sz w:val="24"/>
          <w:szCs w:val="24"/>
        </w:rPr>
        <w:t xml:space="preserve">that integrates Ostrom’s design principles is not achievable unless the </w:t>
      </w:r>
      <w:r w:rsidR="00F648A7" w:rsidRPr="00C75640">
        <w:rPr>
          <w:rFonts w:asciiTheme="majorHAnsi" w:eastAsia="Times New Roman" w:hAnsiTheme="majorHAnsi" w:cstheme="majorHAnsi"/>
          <w:color w:val="000000" w:themeColor="text1"/>
          <w:sz w:val="24"/>
          <w:szCs w:val="24"/>
        </w:rPr>
        <w:t xml:space="preserve">community members </w:t>
      </w:r>
      <w:r w:rsidR="009720EE" w:rsidRPr="00C75640">
        <w:rPr>
          <w:rFonts w:asciiTheme="majorHAnsi" w:eastAsia="Times New Roman" w:hAnsiTheme="majorHAnsi" w:cstheme="majorHAnsi"/>
          <w:color w:val="000000" w:themeColor="text1"/>
          <w:sz w:val="24"/>
          <w:szCs w:val="24"/>
        </w:rPr>
        <w:t xml:space="preserve">within blockchain networks </w:t>
      </w:r>
      <w:r w:rsidR="00F648A7" w:rsidRPr="00C75640">
        <w:rPr>
          <w:rFonts w:asciiTheme="majorHAnsi" w:eastAsia="Times New Roman" w:hAnsiTheme="majorHAnsi" w:cstheme="majorHAnsi"/>
          <w:color w:val="000000" w:themeColor="text1"/>
          <w:sz w:val="24"/>
          <w:szCs w:val="24"/>
        </w:rPr>
        <w:t xml:space="preserve">act in the interest of the community, as opposed to their </w:t>
      </w:r>
      <w:r w:rsidR="001970D3" w:rsidRPr="00C75640">
        <w:rPr>
          <w:rFonts w:asciiTheme="majorHAnsi" w:eastAsia="Times New Roman" w:hAnsiTheme="majorHAnsi" w:cstheme="majorHAnsi"/>
          <w:color w:val="000000" w:themeColor="text1"/>
          <w:sz w:val="24"/>
          <w:szCs w:val="24"/>
        </w:rPr>
        <w:t>self-interests</w:t>
      </w:r>
      <w:r w:rsidR="00E23626" w:rsidRPr="00C75640">
        <w:rPr>
          <w:rFonts w:asciiTheme="majorHAnsi" w:eastAsia="Times New Roman" w:hAnsiTheme="majorHAnsi" w:cstheme="majorHAnsi"/>
          <w:color w:val="000000" w:themeColor="text1"/>
          <w:sz w:val="24"/>
          <w:szCs w:val="24"/>
        </w:rPr>
        <w:t>.</w:t>
      </w:r>
      <w:r w:rsidR="008E44A6" w:rsidRPr="00C75640">
        <w:rPr>
          <w:rFonts w:asciiTheme="majorHAnsi" w:eastAsia="Times New Roman" w:hAnsiTheme="majorHAnsi" w:cstheme="majorHAnsi"/>
          <w:color w:val="000000" w:themeColor="text1"/>
          <w:sz w:val="24"/>
          <w:szCs w:val="24"/>
        </w:rPr>
        <w:t xml:space="preserve"> </w:t>
      </w:r>
    </w:p>
    <w:p w14:paraId="20AC0A51" w14:textId="77777777" w:rsidR="00D569F5" w:rsidRDefault="00D569F5" w:rsidP="00B05120">
      <w:pPr>
        <w:spacing w:line="240" w:lineRule="auto"/>
        <w:jc w:val="both"/>
        <w:rPr>
          <w:rFonts w:asciiTheme="majorHAnsi" w:eastAsia="Times New Roman" w:hAnsiTheme="majorHAnsi" w:cstheme="majorHAnsi"/>
          <w:i/>
          <w:iCs/>
          <w:color w:val="000000" w:themeColor="text1"/>
          <w:sz w:val="24"/>
          <w:szCs w:val="24"/>
        </w:rPr>
      </w:pPr>
    </w:p>
    <w:p w14:paraId="290A9796" w14:textId="1E849696" w:rsidR="00583003" w:rsidRPr="0037170C" w:rsidRDefault="00F07C3E" w:rsidP="0094293A">
      <w:pPr>
        <w:pStyle w:val="ListParagraph"/>
        <w:numPr>
          <w:ilvl w:val="0"/>
          <w:numId w:val="6"/>
        </w:numPr>
        <w:spacing w:line="240" w:lineRule="auto"/>
        <w:jc w:val="both"/>
        <w:rPr>
          <w:rFonts w:eastAsia="Times New Roman" w:cstheme="majorHAnsi"/>
          <w:i/>
          <w:iCs/>
          <w:color w:val="000000" w:themeColor="text1"/>
          <w:sz w:val="24"/>
          <w:szCs w:val="24"/>
        </w:rPr>
      </w:pPr>
      <w:r w:rsidRPr="0037170C">
        <w:rPr>
          <w:rFonts w:eastAsia="Times New Roman" w:cstheme="majorHAnsi"/>
          <w:i/>
          <w:iCs/>
          <w:color w:val="000000" w:themeColor="text1"/>
          <w:sz w:val="24"/>
          <w:szCs w:val="24"/>
        </w:rPr>
        <w:t xml:space="preserve">Understanding social </w:t>
      </w:r>
      <w:r w:rsidR="00D16EB5" w:rsidRPr="0037170C">
        <w:rPr>
          <w:rFonts w:eastAsia="Times New Roman" w:cstheme="majorHAnsi"/>
          <w:i/>
          <w:iCs/>
          <w:color w:val="000000" w:themeColor="text1"/>
          <w:sz w:val="24"/>
          <w:szCs w:val="24"/>
        </w:rPr>
        <w:t>dilemmas</w:t>
      </w:r>
      <w:r w:rsidRPr="0037170C">
        <w:rPr>
          <w:rFonts w:eastAsia="Times New Roman" w:cstheme="majorHAnsi"/>
          <w:i/>
          <w:iCs/>
          <w:color w:val="000000" w:themeColor="text1"/>
          <w:sz w:val="24"/>
          <w:szCs w:val="24"/>
        </w:rPr>
        <w:t xml:space="preserve"> in a blockchain network</w:t>
      </w:r>
    </w:p>
    <w:p w14:paraId="612E50A3" w14:textId="7906779A" w:rsidR="00EB60E6" w:rsidRPr="00C75640" w:rsidRDefault="00D16EB5" w:rsidP="00B05120">
      <w:pPr>
        <w:spacing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In</w:t>
      </w:r>
      <w:r w:rsidR="008F32B9" w:rsidRPr="00C75640">
        <w:rPr>
          <w:rFonts w:asciiTheme="majorHAnsi" w:eastAsia="Times New Roman" w:hAnsiTheme="majorHAnsi" w:cstheme="majorHAnsi"/>
          <w:color w:val="000000" w:themeColor="text1"/>
          <w:sz w:val="24"/>
          <w:szCs w:val="24"/>
        </w:rPr>
        <w:t xml:space="preserve"> a social dilemma of the commons, individuals are motivated to maximize their personal gain by using or exploiting the resource as much as possible. However, when everyone acts in their self-interest without considering the long-term consequences, the shared resource can become depleted, degraded, or even destroyed.</w:t>
      </w:r>
      <w:r w:rsidR="004971CA">
        <w:rPr>
          <w:rFonts w:asciiTheme="majorHAnsi" w:eastAsia="Times New Roman" w:hAnsiTheme="majorHAnsi" w:cstheme="majorHAnsi"/>
          <w:color w:val="000000" w:themeColor="text1"/>
          <w:sz w:val="24"/>
          <w:szCs w:val="24"/>
        </w:rPr>
        <w:t xml:space="preserve"> </w:t>
      </w:r>
      <w:r w:rsidR="008F32B9" w:rsidRPr="00C75640">
        <w:rPr>
          <w:rFonts w:asciiTheme="majorHAnsi" w:eastAsia="Times New Roman" w:hAnsiTheme="majorHAnsi" w:cstheme="majorHAnsi"/>
          <w:color w:val="000000" w:themeColor="text1"/>
          <w:sz w:val="24"/>
          <w:szCs w:val="24"/>
        </w:rPr>
        <w:t>This lead</w:t>
      </w:r>
      <w:r w:rsidR="005116C9" w:rsidRPr="00C75640">
        <w:rPr>
          <w:rFonts w:asciiTheme="majorHAnsi" w:eastAsia="Times New Roman" w:hAnsiTheme="majorHAnsi" w:cstheme="majorHAnsi"/>
          <w:color w:val="000000" w:themeColor="text1"/>
          <w:sz w:val="24"/>
          <w:szCs w:val="24"/>
        </w:rPr>
        <w:t>s</w:t>
      </w:r>
      <w:r w:rsidR="008F32B9" w:rsidRPr="00C75640">
        <w:rPr>
          <w:rFonts w:asciiTheme="majorHAnsi" w:eastAsia="Times New Roman" w:hAnsiTheme="majorHAnsi" w:cstheme="majorHAnsi"/>
          <w:color w:val="000000" w:themeColor="text1"/>
          <w:sz w:val="24"/>
          <w:szCs w:val="24"/>
        </w:rPr>
        <w:t xml:space="preserve"> to negative outcomes for all members of the group, as the resource</w:t>
      </w:r>
      <w:r w:rsidR="00D57312" w:rsidRPr="00C75640">
        <w:rPr>
          <w:rFonts w:asciiTheme="majorHAnsi" w:eastAsia="Times New Roman" w:hAnsiTheme="majorHAnsi" w:cstheme="majorHAnsi"/>
          <w:color w:val="000000" w:themeColor="text1"/>
          <w:sz w:val="24"/>
          <w:szCs w:val="24"/>
        </w:rPr>
        <w:t>’</w:t>
      </w:r>
      <w:r w:rsidR="008F32B9" w:rsidRPr="00C75640">
        <w:rPr>
          <w:rFonts w:asciiTheme="majorHAnsi" w:eastAsia="Times New Roman" w:hAnsiTheme="majorHAnsi" w:cstheme="majorHAnsi"/>
          <w:color w:val="000000" w:themeColor="text1"/>
          <w:sz w:val="24"/>
          <w:szCs w:val="24"/>
        </w:rPr>
        <w:t>s sustainability is compromised.</w:t>
      </w:r>
      <w:r w:rsidR="004971CA">
        <w:rPr>
          <w:rFonts w:asciiTheme="majorHAnsi" w:eastAsia="Times New Roman" w:hAnsiTheme="majorHAnsi" w:cstheme="majorHAnsi"/>
          <w:color w:val="000000" w:themeColor="text1"/>
          <w:sz w:val="24"/>
          <w:szCs w:val="24"/>
        </w:rPr>
        <w:t xml:space="preserve"> </w:t>
      </w:r>
      <w:r w:rsidR="005116C9" w:rsidRPr="00C75640">
        <w:rPr>
          <w:rFonts w:asciiTheme="majorHAnsi" w:eastAsia="Times New Roman" w:hAnsiTheme="majorHAnsi" w:cstheme="majorHAnsi"/>
          <w:color w:val="000000" w:themeColor="text1"/>
          <w:sz w:val="24"/>
          <w:szCs w:val="24"/>
        </w:rPr>
        <w:t>T</w:t>
      </w:r>
      <w:r w:rsidR="00BE66BE" w:rsidRPr="00C75640">
        <w:rPr>
          <w:rFonts w:asciiTheme="majorHAnsi" w:eastAsia="Times New Roman" w:hAnsiTheme="majorHAnsi" w:cstheme="majorHAnsi"/>
          <w:color w:val="000000" w:themeColor="text1"/>
          <w:sz w:val="24"/>
          <w:szCs w:val="24"/>
        </w:rPr>
        <w:t>he</w:t>
      </w:r>
      <w:r w:rsidR="00EB60E6" w:rsidRPr="00C75640">
        <w:rPr>
          <w:rFonts w:asciiTheme="majorHAnsi" w:eastAsia="Times New Roman" w:hAnsiTheme="majorHAnsi" w:cstheme="majorHAnsi"/>
          <w:color w:val="000000" w:themeColor="text1"/>
          <w:sz w:val="24"/>
          <w:szCs w:val="24"/>
        </w:rPr>
        <w:t xml:space="preserve"> </w:t>
      </w:r>
      <w:r w:rsidR="0034264E" w:rsidRPr="00C75640">
        <w:rPr>
          <w:rFonts w:asciiTheme="majorHAnsi" w:eastAsia="Times New Roman" w:hAnsiTheme="majorHAnsi" w:cstheme="majorHAnsi"/>
          <w:color w:val="000000" w:themeColor="text1"/>
          <w:sz w:val="24"/>
          <w:szCs w:val="24"/>
        </w:rPr>
        <w:t>social dilemma</w:t>
      </w:r>
      <w:r w:rsidR="00D42062" w:rsidRPr="00C75640">
        <w:rPr>
          <w:rFonts w:asciiTheme="majorHAnsi" w:eastAsia="Times New Roman" w:hAnsiTheme="majorHAnsi" w:cstheme="majorHAnsi"/>
          <w:color w:val="000000" w:themeColor="text1"/>
          <w:sz w:val="24"/>
          <w:szCs w:val="24"/>
        </w:rPr>
        <w:t xml:space="preserve"> </w:t>
      </w:r>
      <w:r w:rsidR="00EB60E6" w:rsidRPr="00C75640">
        <w:rPr>
          <w:rFonts w:asciiTheme="majorHAnsi" w:eastAsia="Times New Roman" w:hAnsiTheme="majorHAnsi" w:cstheme="majorHAnsi"/>
          <w:color w:val="000000" w:themeColor="text1"/>
          <w:sz w:val="24"/>
          <w:szCs w:val="24"/>
        </w:rPr>
        <w:t>of blockchain networks may hinge upon the conflict between the “affordances offered by the structure or system in which information is shared” and the “agency of actors operating in that system.”</w:t>
      </w:r>
      <w:r w:rsidR="00EB60E6" w:rsidRPr="00C75640">
        <w:rPr>
          <w:rStyle w:val="FootnoteReference"/>
          <w:rFonts w:asciiTheme="majorHAnsi" w:eastAsia="Times New Roman" w:hAnsiTheme="majorHAnsi" w:cstheme="majorHAnsi"/>
          <w:color w:val="000000" w:themeColor="text1"/>
          <w:sz w:val="24"/>
          <w:szCs w:val="24"/>
        </w:rPr>
        <w:footnoteReference w:id="221"/>
      </w:r>
      <w:r w:rsidR="00EC685F" w:rsidRPr="00C75640">
        <w:rPr>
          <w:rFonts w:asciiTheme="majorHAnsi" w:eastAsia="Times New Roman" w:hAnsiTheme="majorHAnsi" w:cstheme="majorHAnsi"/>
          <w:color w:val="000000" w:themeColor="text1"/>
          <w:sz w:val="24"/>
          <w:szCs w:val="24"/>
        </w:rPr>
        <w:t xml:space="preserve"> </w:t>
      </w:r>
      <w:r w:rsidR="00B92145" w:rsidRPr="00C75640">
        <w:rPr>
          <w:rFonts w:asciiTheme="majorHAnsi" w:eastAsia="Times New Roman" w:hAnsiTheme="majorHAnsi" w:cstheme="majorHAnsi"/>
          <w:color w:val="000000" w:themeColor="text1"/>
          <w:sz w:val="24"/>
          <w:szCs w:val="24"/>
        </w:rPr>
        <w:t>In other words, the centralities of a blockchain network</w:t>
      </w:r>
      <w:r w:rsidR="005116C9" w:rsidRPr="00C75640">
        <w:rPr>
          <w:rFonts w:asciiTheme="majorHAnsi" w:eastAsia="Times New Roman" w:hAnsiTheme="majorHAnsi" w:cstheme="majorHAnsi"/>
          <w:color w:val="000000" w:themeColor="text1"/>
          <w:sz w:val="24"/>
          <w:szCs w:val="24"/>
        </w:rPr>
        <w:t xml:space="preserve"> may</w:t>
      </w:r>
      <w:r w:rsidR="00B92145" w:rsidRPr="00C75640">
        <w:rPr>
          <w:rFonts w:asciiTheme="majorHAnsi" w:eastAsia="Times New Roman" w:hAnsiTheme="majorHAnsi" w:cstheme="majorHAnsi"/>
          <w:color w:val="000000" w:themeColor="text1"/>
          <w:sz w:val="24"/>
          <w:szCs w:val="24"/>
        </w:rPr>
        <w:t xml:space="preserve"> potentially give rise to the </w:t>
      </w:r>
      <w:r w:rsidR="00D44B00" w:rsidRPr="00C75640">
        <w:rPr>
          <w:rFonts w:asciiTheme="majorHAnsi" w:eastAsia="Times New Roman" w:hAnsiTheme="majorHAnsi" w:cstheme="majorHAnsi"/>
          <w:color w:val="000000" w:themeColor="text1"/>
          <w:sz w:val="24"/>
          <w:szCs w:val="24"/>
        </w:rPr>
        <w:t>concentration of power</w:t>
      </w:r>
      <w:r w:rsidR="00B92145" w:rsidRPr="00C75640">
        <w:rPr>
          <w:rFonts w:asciiTheme="majorHAnsi" w:eastAsia="Times New Roman" w:hAnsiTheme="majorHAnsi" w:cstheme="majorHAnsi"/>
          <w:color w:val="000000" w:themeColor="text1"/>
          <w:sz w:val="24"/>
          <w:szCs w:val="24"/>
        </w:rPr>
        <w:t>,</w:t>
      </w:r>
      <w:r w:rsidR="00D44B00" w:rsidRPr="00C75640">
        <w:rPr>
          <w:rFonts w:asciiTheme="majorHAnsi" w:eastAsia="Times New Roman" w:hAnsiTheme="majorHAnsi" w:cstheme="majorHAnsi"/>
          <w:color w:val="000000" w:themeColor="text1"/>
          <w:sz w:val="24"/>
          <w:szCs w:val="24"/>
        </w:rPr>
        <w:t xml:space="preserve"> </w:t>
      </w:r>
      <w:r w:rsidR="00606C83" w:rsidRPr="00C75640">
        <w:rPr>
          <w:rFonts w:asciiTheme="majorHAnsi" w:eastAsia="Times New Roman" w:hAnsiTheme="majorHAnsi" w:cstheme="majorHAnsi"/>
          <w:color w:val="000000" w:themeColor="text1"/>
          <w:sz w:val="24"/>
          <w:szCs w:val="24"/>
        </w:rPr>
        <w:t xml:space="preserve">leading </w:t>
      </w:r>
      <w:r w:rsidR="00D57312" w:rsidRPr="00C75640">
        <w:rPr>
          <w:rFonts w:asciiTheme="majorHAnsi" w:eastAsia="Times New Roman" w:hAnsiTheme="majorHAnsi" w:cstheme="majorHAnsi"/>
          <w:color w:val="000000" w:themeColor="text1"/>
          <w:sz w:val="24"/>
          <w:szCs w:val="24"/>
        </w:rPr>
        <w:t xml:space="preserve">to </w:t>
      </w:r>
      <w:r w:rsidR="00606C83" w:rsidRPr="00C75640">
        <w:rPr>
          <w:rFonts w:asciiTheme="majorHAnsi" w:eastAsia="Times New Roman" w:hAnsiTheme="majorHAnsi" w:cstheme="majorHAnsi"/>
          <w:color w:val="000000" w:themeColor="text1"/>
          <w:sz w:val="24"/>
          <w:szCs w:val="24"/>
        </w:rPr>
        <w:t xml:space="preserve">a relatively small number of entities or individuals possessing the </w:t>
      </w:r>
      <w:r w:rsidR="003A2D5E" w:rsidRPr="00C75640">
        <w:rPr>
          <w:rFonts w:asciiTheme="majorHAnsi" w:eastAsia="Times New Roman" w:hAnsiTheme="majorHAnsi" w:cstheme="majorHAnsi"/>
          <w:color w:val="000000" w:themeColor="text1"/>
          <w:sz w:val="24"/>
          <w:szCs w:val="24"/>
        </w:rPr>
        <w:t xml:space="preserve">majority decision-making authority. </w:t>
      </w:r>
      <w:r w:rsidR="00F944C0" w:rsidRPr="00C75640">
        <w:rPr>
          <w:rFonts w:asciiTheme="majorHAnsi" w:eastAsia="Times New Roman" w:hAnsiTheme="majorHAnsi" w:cstheme="majorHAnsi"/>
          <w:color w:val="000000" w:themeColor="text1"/>
          <w:sz w:val="24"/>
          <w:szCs w:val="24"/>
        </w:rPr>
        <w:t>From an economic</w:t>
      </w:r>
      <w:r w:rsidR="00155E5A" w:rsidRPr="00C75640">
        <w:rPr>
          <w:rFonts w:asciiTheme="majorHAnsi" w:eastAsia="Times New Roman" w:hAnsiTheme="majorHAnsi" w:cstheme="majorHAnsi"/>
          <w:color w:val="000000" w:themeColor="text1"/>
          <w:sz w:val="24"/>
          <w:szCs w:val="24"/>
        </w:rPr>
        <w:t xml:space="preserve"> </w:t>
      </w:r>
      <w:r w:rsidR="00B419E8" w:rsidRPr="00C75640">
        <w:rPr>
          <w:rFonts w:asciiTheme="majorHAnsi" w:eastAsia="Times New Roman" w:hAnsiTheme="majorHAnsi" w:cstheme="majorHAnsi"/>
          <w:color w:val="000000" w:themeColor="text1"/>
          <w:sz w:val="24"/>
          <w:szCs w:val="24"/>
        </w:rPr>
        <w:t>standpoint</w:t>
      </w:r>
      <w:r w:rsidR="00155E5A" w:rsidRPr="00C75640">
        <w:rPr>
          <w:rFonts w:asciiTheme="majorHAnsi" w:eastAsia="Times New Roman" w:hAnsiTheme="majorHAnsi" w:cstheme="majorHAnsi"/>
          <w:color w:val="000000" w:themeColor="text1"/>
          <w:sz w:val="24"/>
          <w:szCs w:val="24"/>
        </w:rPr>
        <w:t xml:space="preserve">, the </w:t>
      </w:r>
      <w:r w:rsidR="009A169D" w:rsidRPr="00C75640">
        <w:rPr>
          <w:rFonts w:asciiTheme="majorHAnsi" w:eastAsia="Times New Roman" w:hAnsiTheme="majorHAnsi" w:cstheme="majorHAnsi"/>
          <w:color w:val="000000" w:themeColor="text1"/>
          <w:sz w:val="24"/>
          <w:szCs w:val="24"/>
        </w:rPr>
        <w:t>centralities</w:t>
      </w:r>
      <w:r w:rsidR="00EF4C43" w:rsidRPr="00C75640">
        <w:rPr>
          <w:rFonts w:asciiTheme="majorHAnsi" w:eastAsia="Times New Roman" w:hAnsiTheme="majorHAnsi" w:cstheme="majorHAnsi"/>
          <w:color w:val="000000" w:themeColor="text1"/>
          <w:sz w:val="24"/>
          <w:szCs w:val="24"/>
        </w:rPr>
        <w:t xml:space="preserve"> in the</w:t>
      </w:r>
      <w:r w:rsidR="005A1154" w:rsidRPr="00C75640">
        <w:rPr>
          <w:rFonts w:asciiTheme="majorHAnsi" w:eastAsia="Times New Roman" w:hAnsiTheme="majorHAnsi" w:cstheme="majorHAnsi"/>
          <w:color w:val="000000" w:themeColor="text1"/>
          <w:sz w:val="24"/>
          <w:szCs w:val="24"/>
        </w:rPr>
        <w:t xml:space="preserve"> authentication and verification</w:t>
      </w:r>
      <w:r w:rsidR="0078381E" w:rsidRPr="00C75640">
        <w:rPr>
          <w:rFonts w:asciiTheme="majorHAnsi" w:eastAsia="Times New Roman" w:hAnsiTheme="majorHAnsi" w:cstheme="majorHAnsi"/>
          <w:color w:val="000000" w:themeColor="text1"/>
          <w:sz w:val="24"/>
          <w:szCs w:val="24"/>
        </w:rPr>
        <w:t xml:space="preserve"> </w:t>
      </w:r>
      <w:r w:rsidR="00B419E8" w:rsidRPr="00C75640">
        <w:rPr>
          <w:rFonts w:asciiTheme="majorHAnsi" w:eastAsia="Times New Roman" w:hAnsiTheme="majorHAnsi" w:cstheme="majorHAnsi"/>
          <w:color w:val="000000" w:themeColor="text1"/>
          <w:sz w:val="24"/>
          <w:szCs w:val="24"/>
        </w:rPr>
        <w:t>determine which transactions get validated and added to the block, resulting in an unequal distribution of power within the system</w:t>
      </w:r>
      <w:r w:rsidR="0078381E" w:rsidRPr="00C75640">
        <w:rPr>
          <w:rFonts w:asciiTheme="majorHAnsi" w:eastAsia="Times New Roman" w:hAnsiTheme="majorHAnsi" w:cstheme="majorHAnsi"/>
          <w:color w:val="000000" w:themeColor="text1"/>
          <w:sz w:val="24"/>
          <w:szCs w:val="24"/>
        </w:rPr>
        <w:t xml:space="preserve">. </w:t>
      </w:r>
      <w:r w:rsidR="003A2D5E" w:rsidRPr="00C75640">
        <w:rPr>
          <w:rFonts w:asciiTheme="majorHAnsi" w:eastAsia="Times New Roman" w:hAnsiTheme="majorHAnsi" w:cstheme="majorHAnsi"/>
          <w:color w:val="000000" w:themeColor="text1"/>
          <w:sz w:val="24"/>
          <w:szCs w:val="24"/>
        </w:rPr>
        <w:t>Within DAOs,</w:t>
      </w:r>
      <w:r w:rsidR="0042207F" w:rsidRPr="00C75640">
        <w:rPr>
          <w:rFonts w:asciiTheme="majorHAnsi" w:eastAsia="Times New Roman" w:hAnsiTheme="majorHAnsi" w:cstheme="majorHAnsi"/>
          <w:color w:val="000000" w:themeColor="text1"/>
          <w:sz w:val="24"/>
          <w:szCs w:val="24"/>
        </w:rPr>
        <w:t xml:space="preserve"> the governance structure allows entities to obtain voting tokens</w:t>
      </w:r>
      <w:r w:rsidR="00C67DE0" w:rsidRPr="00C75640">
        <w:rPr>
          <w:rFonts w:asciiTheme="majorHAnsi" w:eastAsia="Times New Roman" w:hAnsiTheme="majorHAnsi" w:cstheme="majorHAnsi"/>
          <w:color w:val="000000" w:themeColor="text1"/>
          <w:sz w:val="24"/>
          <w:szCs w:val="24"/>
        </w:rPr>
        <w:t>,</w:t>
      </w:r>
      <w:r w:rsidR="0042207F" w:rsidRPr="00C75640">
        <w:rPr>
          <w:rFonts w:asciiTheme="majorHAnsi" w:eastAsia="Times New Roman" w:hAnsiTheme="majorHAnsi" w:cstheme="majorHAnsi"/>
          <w:color w:val="000000" w:themeColor="text1"/>
          <w:sz w:val="24"/>
          <w:szCs w:val="24"/>
        </w:rPr>
        <w:t xml:space="preserve"> which can necessarily </w:t>
      </w:r>
      <w:r w:rsidR="00004E2B" w:rsidRPr="00C75640">
        <w:rPr>
          <w:rFonts w:asciiTheme="majorHAnsi" w:eastAsia="Times New Roman" w:hAnsiTheme="majorHAnsi" w:cstheme="majorHAnsi"/>
          <w:color w:val="000000" w:themeColor="text1"/>
          <w:sz w:val="24"/>
          <w:szCs w:val="24"/>
        </w:rPr>
        <w:t xml:space="preserve">influence the governance decisions. </w:t>
      </w:r>
      <w:r w:rsidR="00962FD6" w:rsidRPr="00C75640">
        <w:rPr>
          <w:rFonts w:asciiTheme="majorHAnsi" w:eastAsia="Times New Roman" w:hAnsiTheme="majorHAnsi" w:cstheme="majorHAnsi"/>
          <w:color w:val="000000" w:themeColor="text1"/>
          <w:sz w:val="24"/>
          <w:szCs w:val="24"/>
        </w:rPr>
        <w:t>Here are some instances illustrating how the centralization aspects of blockchain can create social dilemmas that affect the broader blockchain community.</w:t>
      </w:r>
    </w:p>
    <w:p w14:paraId="294DDA08" w14:textId="39F03625" w:rsidR="007A47E8" w:rsidRPr="00C75640" w:rsidRDefault="007A47E8" w:rsidP="00B05120">
      <w:pPr>
        <w:spacing w:line="240" w:lineRule="auto"/>
        <w:jc w:val="both"/>
        <w:rPr>
          <w:rFonts w:asciiTheme="majorHAnsi" w:eastAsia="Times New Roman" w:hAnsiTheme="majorHAnsi" w:cstheme="majorHAnsi"/>
          <w:color w:val="000000" w:themeColor="text1"/>
          <w:sz w:val="24"/>
          <w:szCs w:val="24"/>
        </w:rPr>
      </w:pPr>
    </w:p>
    <w:p w14:paraId="25E18AD5" w14:textId="0C0ED81D" w:rsidR="007A47E8" w:rsidRPr="00C75640" w:rsidRDefault="45BEB32A" w:rsidP="00B05120">
      <w:pPr>
        <w:spacing w:line="240" w:lineRule="auto"/>
        <w:ind w:left="720"/>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i/>
          <w:iCs/>
          <w:color w:val="000000" w:themeColor="text1"/>
          <w:sz w:val="24"/>
          <w:szCs w:val="24"/>
        </w:rPr>
        <w:t>Forking</w:t>
      </w:r>
      <w:r w:rsidRPr="00C75640">
        <w:rPr>
          <w:rFonts w:asciiTheme="majorHAnsi" w:eastAsia="Times New Roman" w:hAnsiTheme="majorHAnsi" w:cstheme="majorHAnsi"/>
          <w:color w:val="000000" w:themeColor="text1"/>
          <w:sz w:val="24"/>
          <w:szCs w:val="24"/>
        </w:rPr>
        <w:t>: A fork occurs when a community decides to change the existing blockchain protocol.</w:t>
      </w:r>
      <w:r w:rsidRPr="00C75640">
        <w:rPr>
          <w:rFonts w:asciiTheme="majorHAnsi" w:eastAsia="Times New Roman" w:hAnsiTheme="majorHAnsi" w:cstheme="majorHAnsi"/>
          <w:color w:val="000000" w:themeColor="text1"/>
          <w:sz w:val="24"/>
          <w:szCs w:val="24"/>
          <w:vertAlign w:val="superscript"/>
        </w:rPr>
        <w:t>17</w:t>
      </w:r>
      <w:r w:rsidRPr="00C75640">
        <w:rPr>
          <w:rFonts w:asciiTheme="majorHAnsi" w:eastAsia="Times New Roman" w:hAnsiTheme="majorHAnsi" w:cstheme="majorHAnsi"/>
          <w:color w:val="000000" w:themeColor="text1"/>
          <w:sz w:val="24"/>
          <w:szCs w:val="24"/>
        </w:rPr>
        <w:t xml:space="preserve"> When this happens, the chain splits and produces a second blockchain. There are usually two types of forking within the blockchain space – soft and hard forking. The difference between a soft fork and a hard fork can be described as follows: “soft forks change the rules of a protocol by strictly reducing the set of transactions that are valid, so nodes following the old rules will get on the new chain, whereas hard forks allow previously invalid transactions and blocks to become valid.”</w:t>
      </w:r>
      <w:r w:rsidRPr="00C75640">
        <w:rPr>
          <w:rFonts w:asciiTheme="majorHAnsi" w:eastAsia="Times New Roman" w:hAnsiTheme="majorHAnsi" w:cstheme="majorHAnsi"/>
          <w:color w:val="000000" w:themeColor="text1"/>
          <w:sz w:val="24"/>
          <w:szCs w:val="24"/>
          <w:vertAlign w:val="superscript"/>
        </w:rPr>
        <w:t>18</w:t>
      </w:r>
      <w:r w:rsidRPr="00C75640">
        <w:rPr>
          <w:rFonts w:asciiTheme="majorHAnsi" w:eastAsia="Times New Roman" w:hAnsiTheme="majorHAnsi" w:cstheme="majorHAnsi"/>
          <w:color w:val="000000" w:themeColor="text1"/>
          <w:sz w:val="24"/>
          <w:szCs w:val="24"/>
        </w:rPr>
        <w:t xml:space="preserve"> </w:t>
      </w:r>
      <w:r w:rsidR="00AB0294" w:rsidRPr="00C75640">
        <w:rPr>
          <w:rFonts w:asciiTheme="majorHAnsi" w:eastAsia="Times New Roman" w:hAnsiTheme="majorHAnsi" w:cstheme="majorHAnsi"/>
          <w:color w:val="000000" w:themeColor="text1"/>
          <w:sz w:val="24"/>
          <w:szCs w:val="24"/>
        </w:rPr>
        <w:t>In 2016, the Ethereum community was split between two governance alternatives in response to a well-publicized hack resulting in the loss of nearly $50</w:t>
      </w:r>
      <w:r w:rsidR="008E3BC4">
        <w:rPr>
          <w:rFonts w:asciiTheme="majorHAnsi" w:eastAsia="Times New Roman" w:hAnsiTheme="majorHAnsi" w:cstheme="majorHAnsi"/>
          <w:color w:val="000000" w:themeColor="text1"/>
          <w:sz w:val="24"/>
          <w:szCs w:val="24"/>
        </w:rPr>
        <w:t xml:space="preserve"> </w:t>
      </w:r>
      <w:r w:rsidR="00AB0294" w:rsidRPr="00C75640">
        <w:rPr>
          <w:rFonts w:asciiTheme="majorHAnsi" w:eastAsia="Times New Roman" w:hAnsiTheme="majorHAnsi" w:cstheme="majorHAnsi"/>
          <w:color w:val="000000" w:themeColor="text1"/>
          <w:sz w:val="24"/>
          <w:szCs w:val="24"/>
        </w:rPr>
        <w:t>million of Ether.</w:t>
      </w:r>
      <w:r w:rsidR="00B27ADC" w:rsidRPr="00C75640">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 xml:space="preserve">One of the major criticisms regarding forking is that it changes the protocol in ways that some users may not like. In addition, a hard </w:t>
      </w:r>
      <w:r w:rsidRPr="00C75640">
        <w:rPr>
          <w:rFonts w:asciiTheme="majorHAnsi" w:eastAsia="Times New Roman" w:hAnsiTheme="majorHAnsi" w:cstheme="majorHAnsi"/>
          <w:color w:val="000000" w:themeColor="text1"/>
          <w:sz w:val="24"/>
          <w:szCs w:val="24"/>
        </w:rPr>
        <w:lastRenderedPageBreak/>
        <w:t>fork is coercive, which gives developers enormous power to change the protocol without regard for a blockchain network’s original rules.</w:t>
      </w:r>
      <w:r w:rsidRPr="00C75640">
        <w:rPr>
          <w:rFonts w:asciiTheme="majorHAnsi" w:eastAsia="Times New Roman" w:hAnsiTheme="majorHAnsi" w:cstheme="majorHAnsi"/>
          <w:color w:val="000000" w:themeColor="text1"/>
          <w:sz w:val="24"/>
          <w:szCs w:val="24"/>
          <w:vertAlign w:val="superscript"/>
        </w:rPr>
        <w:t>19</w:t>
      </w:r>
      <w:r w:rsidRPr="00C75640">
        <w:rPr>
          <w:rFonts w:asciiTheme="majorHAnsi" w:eastAsia="Times New Roman" w:hAnsiTheme="majorHAnsi" w:cstheme="majorHAnsi"/>
          <w:color w:val="000000" w:themeColor="text1"/>
          <w:sz w:val="24"/>
          <w:szCs w:val="24"/>
        </w:rPr>
        <w:t xml:space="preserve"> It also requires users and can lead to a hostile network takeover, which may not reflect users’ reason for using the network. A soft fork does not require consent from all users, meaning the power is only centralized in the hands of miners/ validators. Further, after a hard fork, there is no communication or interaction between two emergent blockchains. Users of the old blockchain are excluded from transacting with users who upgraded to the new protocol.</w:t>
      </w:r>
    </w:p>
    <w:p w14:paraId="6E0D7A2A" w14:textId="2F20B0E6" w:rsidR="007A47E8" w:rsidRPr="00C75640" w:rsidRDefault="007A47E8" w:rsidP="00B05120">
      <w:pPr>
        <w:spacing w:line="240" w:lineRule="auto"/>
        <w:jc w:val="both"/>
        <w:rPr>
          <w:rFonts w:asciiTheme="majorHAnsi" w:eastAsia="Times New Roman" w:hAnsiTheme="majorHAnsi" w:cstheme="majorHAnsi"/>
          <w:color w:val="000000" w:themeColor="text1"/>
          <w:sz w:val="24"/>
          <w:szCs w:val="24"/>
        </w:rPr>
      </w:pPr>
    </w:p>
    <w:p w14:paraId="1659A313" w14:textId="5323D833" w:rsidR="007A47E8" w:rsidRPr="00C75640" w:rsidRDefault="45BEB32A" w:rsidP="00B05120">
      <w:pPr>
        <w:pStyle w:val="ListParagraph"/>
        <w:spacing w:after="0" w:line="240" w:lineRule="auto"/>
        <w:jc w:val="both"/>
        <w:rPr>
          <w:rFonts w:eastAsia="Times New Roman" w:cstheme="majorHAnsi"/>
          <w:i/>
          <w:iCs/>
          <w:color w:val="000000" w:themeColor="text1"/>
          <w:sz w:val="24"/>
          <w:szCs w:val="24"/>
        </w:rPr>
      </w:pPr>
      <w:r w:rsidRPr="00C75640">
        <w:rPr>
          <w:rFonts w:eastAsia="Times New Roman" w:cstheme="majorHAnsi"/>
          <w:i/>
          <w:iCs/>
          <w:color w:val="000000" w:themeColor="text1"/>
          <w:sz w:val="24"/>
          <w:szCs w:val="24"/>
        </w:rPr>
        <w:t>51% attack</w:t>
      </w:r>
      <w:r w:rsidR="00AE2506" w:rsidRPr="00C75640">
        <w:rPr>
          <w:rFonts w:eastAsia="Times New Roman" w:cstheme="majorHAnsi"/>
          <w:i/>
          <w:iCs/>
          <w:color w:val="000000" w:themeColor="text1"/>
          <w:sz w:val="24"/>
          <w:szCs w:val="24"/>
        </w:rPr>
        <w:t xml:space="preserve">: </w:t>
      </w:r>
      <w:r w:rsidR="00B03B14" w:rsidRPr="00C75640">
        <w:rPr>
          <w:rFonts w:eastAsia="Times New Roman" w:cstheme="majorHAnsi"/>
          <w:color w:val="000000" w:themeColor="text1"/>
          <w:sz w:val="24"/>
          <w:szCs w:val="24"/>
        </w:rPr>
        <w:t>A blockchain network</w:t>
      </w:r>
      <w:r w:rsidRPr="00C75640">
        <w:rPr>
          <w:rFonts w:eastAsia="Times New Roman" w:cstheme="majorHAnsi"/>
          <w:color w:val="000000" w:themeColor="text1"/>
          <w:sz w:val="24"/>
          <w:szCs w:val="24"/>
        </w:rPr>
        <w:t xml:space="preserve"> can also be affected by a 51% attack. A 51% attack (also known as a majority attack) takes place when an individual or group of people gains control of more than 50% of the blockchain’s hash power.</w:t>
      </w:r>
      <w:r w:rsidRPr="00C75640">
        <w:rPr>
          <w:rFonts w:eastAsia="Times New Roman" w:cstheme="majorHAnsi"/>
          <w:color w:val="000000" w:themeColor="text1"/>
          <w:sz w:val="24"/>
          <w:szCs w:val="24"/>
          <w:vertAlign w:val="superscript"/>
        </w:rPr>
        <w:t>20</w:t>
      </w:r>
      <w:r w:rsidRPr="00C75640">
        <w:rPr>
          <w:rFonts w:eastAsia="Times New Roman" w:cstheme="majorHAnsi"/>
          <w:color w:val="000000" w:themeColor="text1"/>
          <w:sz w:val="24"/>
          <w:szCs w:val="24"/>
        </w:rPr>
        <w:t xml:space="preserve"> Although it is not certain to what extent 51% of attackers can disrupt the network’s functionalities, successful attackers can block a new transaction, hampering the remaining users’ consumption and use of the blockchain network.”</w:t>
      </w:r>
      <w:r w:rsidR="00AE5AAF" w:rsidRPr="00C75640">
        <w:rPr>
          <w:rFonts w:eastAsia="Times New Roman" w:cstheme="majorHAnsi"/>
          <w:color w:val="000000" w:themeColor="text1"/>
          <w:sz w:val="24"/>
          <w:szCs w:val="24"/>
          <w:vertAlign w:val="superscript"/>
        </w:rPr>
        <w:t>21</w:t>
      </w:r>
    </w:p>
    <w:p w14:paraId="29885627" w14:textId="1DA4EDF7" w:rsidR="007A47E8" w:rsidRPr="00C75640" w:rsidRDefault="007A47E8" w:rsidP="00B05120">
      <w:pPr>
        <w:spacing w:line="240" w:lineRule="auto"/>
        <w:jc w:val="both"/>
        <w:rPr>
          <w:rFonts w:asciiTheme="majorHAnsi" w:eastAsia="Times New Roman" w:hAnsiTheme="majorHAnsi" w:cstheme="majorHAnsi"/>
          <w:color w:val="000000" w:themeColor="text1"/>
          <w:sz w:val="24"/>
          <w:szCs w:val="24"/>
        </w:rPr>
      </w:pPr>
    </w:p>
    <w:p w14:paraId="0335872B" w14:textId="684208E5" w:rsidR="007A47E8" w:rsidRPr="00C75640" w:rsidRDefault="0058268E" w:rsidP="00B05120">
      <w:pPr>
        <w:pStyle w:val="ListParagraph"/>
        <w:spacing w:after="0" w:line="240" w:lineRule="auto"/>
        <w:jc w:val="both"/>
        <w:rPr>
          <w:rFonts w:eastAsia="Times New Roman" w:cstheme="majorHAnsi"/>
          <w:i/>
          <w:iCs/>
          <w:color w:val="000000" w:themeColor="text1"/>
          <w:sz w:val="24"/>
          <w:szCs w:val="24"/>
        </w:rPr>
      </w:pPr>
      <w:r w:rsidRPr="00C75640">
        <w:rPr>
          <w:rFonts w:eastAsia="Times New Roman" w:cstheme="majorHAnsi"/>
          <w:i/>
          <w:iCs/>
          <w:color w:val="000000" w:themeColor="text1"/>
          <w:sz w:val="24"/>
          <w:szCs w:val="24"/>
        </w:rPr>
        <w:t>Asymmetry in power distribution</w:t>
      </w:r>
      <w:r w:rsidR="00AE2506" w:rsidRPr="00C75640">
        <w:rPr>
          <w:rFonts w:eastAsia="Times New Roman" w:cstheme="majorHAnsi"/>
          <w:i/>
          <w:iCs/>
          <w:color w:val="000000" w:themeColor="text1"/>
          <w:sz w:val="24"/>
          <w:szCs w:val="24"/>
        </w:rPr>
        <w:t xml:space="preserve">: </w:t>
      </w:r>
      <w:r w:rsidR="006B211A" w:rsidRPr="00C75640">
        <w:rPr>
          <w:rFonts w:eastAsia="Times New Roman" w:cstheme="majorHAnsi"/>
          <w:color w:val="000000" w:themeColor="text1"/>
          <w:sz w:val="24"/>
          <w:szCs w:val="24"/>
        </w:rPr>
        <w:t xml:space="preserve">Blockchain’s resources, such as </w:t>
      </w:r>
      <w:r w:rsidR="34DD378A" w:rsidRPr="00C75640">
        <w:rPr>
          <w:rFonts w:eastAsia="Times New Roman" w:cstheme="majorHAnsi"/>
          <w:color w:val="000000" w:themeColor="text1"/>
          <w:sz w:val="24"/>
          <w:szCs w:val="24"/>
        </w:rPr>
        <w:t>cryptocurrencies and digital tokens</w:t>
      </w:r>
      <w:r w:rsidR="006B211A" w:rsidRPr="00C75640">
        <w:rPr>
          <w:rFonts w:eastAsia="Times New Roman" w:cstheme="majorHAnsi"/>
          <w:color w:val="000000" w:themeColor="text1"/>
          <w:sz w:val="24"/>
          <w:szCs w:val="24"/>
        </w:rPr>
        <w:t>,</w:t>
      </w:r>
      <w:r w:rsidR="34DD378A" w:rsidRPr="00C75640">
        <w:rPr>
          <w:rFonts w:eastAsia="Times New Roman" w:cstheme="majorHAnsi"/>
          <w:color w:val="000000" w:themeColor="text1"/>
          <w:sz w:val="24"/>
          <w:szCs w:val="24"/>
        </w:rPr>
        <w:t xml:space="preserve"> can be exploited by founders or whales if not subject to a common form of governance.</w:t>
      </w:r>
      <w:r w:rsidR="007A47E8" w:rsidRPr="00C75640">
        <w:rPr>
          <w:rStyle w:val="FootnoteReference"/>
          <w:rFonts w:eastAsia="Times New Roman" w:cstheme="majorHAnsi"/>
          <w:color w:val="000000" w:themeColor="text1"/>
          <w:sz w:val="24"/>
          <w:szCs w:val="24"/>
        </w:rPr>
        <w:footnoteReference w:id="222"/>
      </w:r>
      <w:r w:rsidR="34DD378A" w:rsidRPr="00C75640">
        <w:rPr>
          <w:rFonts w:eastAsia="Times New Roman" w:cstheme="majorHAnsi"/>
          <w:color w:val="000000" w:themeColor="text1"/>
          <w:sz w:val="24"/>
          <w:szCs w:val="24"/>
        </w:rPr>
        <w:t xml:space="preserve"> Even blockchain’s unique properties of immutability, censorship resistance, and openness can be undermined when a single authority establishes control over the maintenance and update of the blockchain protocol.</w:t>
      </w:r>
    </w:p>
    <w:p w14:paraId="0AACFC4A" w14:textId="77777777" w:rsidR="00A841CB" w:rsidRDefault="00A841CB" w:rsidP="00B05120">
      <w:pPr>
        <w:spacing w:line="240" w:lineRule="auto"/>
        <w:jc w:val="both"/>
        <w:rPr>
          <w:rFonts w:asciiTheme="majorHAnsi" w:eastAsia="Times New Roman" w:hAnsiTheme="majorHAnsi" w:cstheme="majorHAnsi"/>
          <w:i/>
          <w:iCs/>
          <w:color w:val="000000" w:themeColor="text1"/>
          <w:sz w:val="24"/>
          <w:szCs w:val="24"/>
        </w:rPr>
      </w:pPr>
    </w:p>
    <w:p w14:paraId="67FA77C9" w14:textId="38DC6B5E" w:rsidR="00864FA2" w:rsidRPr="0037170C" w:rsidRDefault="0037170C" w:rsidP="00864FA2">
      <w:pPr>
        <w:pStyle w:val="ListParagraph"/>
        <w:numPr>
          <w:ilvl w:val="0"/>
          <w:numId w:val="6"/>
        </w:numPr>
        <w:spacing w:line="240" w:lineRule="auto"/>
        <w:jc w:val="both"/>
        <w:rPr>
          <w:rFonts w:eastAsia="Times New Roman" w:cstheme="majorHAnsi"/>
          <w:i/>
          <w:iCs/>
          <w:color w:val="000000" w:themeColor="text1"/>
          <w:sz w:val="24"/>
          <w:szCs w:val="24"/>
        </w:rPr>
      </w:pPr>
      <w:r>
        <w:rPr>
          <w:rFonts w:eastAsia="Times New Roman" w:cstheme="majorHAnsi"/>
          <w:i/>
          <w:iCs/>
          <w:color w:val="000000" w:themeColor="text1"/>
          <w:sz w:val="24"/>
          <w:szCs w:val="24"/>
        </w:rPr>
        <w:t xml:space="preserve">Polycentric Approach to Eliminate </w:t>
      </w:r>
      <w:r w:rsidR="00D16EB5" w:rsidRPr="0037170C">
        <w:rPr>
          <w:rFonts w:eastAsia="Times New Roman" w:cstheme="majorHAnsi"/>
          <w:i/>
          <w:iCs/>
          <w:color w:val="000000" w:themeColor="text1"/>
          <w:sz w:val="24"/>
          <w:szCs w:val="24"/>
        </w:rPr>
        <w:t xml:space="preserve">Embedded </w:t>
      </w:r>
      <w:r>
        <w:rPr>
          <w:rFonts w:eastAsia="Times New Roman" w:cstheme="majorHAnsi"/>
          <w:i/>
          <w:iCs/>
          <w:color w:val="000000" w:themeColor="text1"/>
          <w:sz w:val="24"/>
          <w:szCs w:val="24"/>
        </w:rPr>
        <w:t>C</w:t>
      </w:r>
      <w:r w:rsidR="00D16EB5" w:rsidRPr="0037170C">
        <w:rPr>
          <w:rFonts w:eastAsia="Times New Roman" w:cstheme="majorHAnsi"/>
          <w:i/>
          <w:iCs/>
          <w:color w:val="000000" w:themeColor="text1"/>
          <w:sz w:val="24"/>
          <w:szCs w:val="24"/>
        </w:rPr>
        <w:t>entralities</w:t>
      </w:r>
      <w:r>
        <w:rPr>
          <w:rFonts w:eastAsia="Times New Roman" w:cstheme="majorHAnsi"/>
          <w:i/>
          <w:iCs/>
          <w:color w:val="000000" w:themeColor="text1"/>
          <w:sz w:val="24"/>
          <w:szCs w:val="24"/>
        </w:rPr>
        <w:t xml:space="preserve"> in Governance</w:t>
      </w:r>
    </w:p>
    <w:p w14:paraId="6C6601DD" w14:textId="5F9DEC66" w:rsidR="00BC46AE" w:rsidRPr="00C75640" w:rsidRDefault="00DC091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Ostrom’s theme of commons requires a polycentric governance approach of shared resources. Therefore, </w:t>
      </w:r>
      <w:r w:rsidR="008665C8" w:rsidRPr="00C75640">
        <w:rPr>
          <w:rFonts w:asciiTheme="majorHAnsi" w:eastAsia="Times New Roman" w:hAnsiTheme="majorHAnsi" w:cstheme="majorHAnsi"/>
          <w:color w:val="000000" w:themeColor="text1"/>
          <w:sz w:val="24"/>
          <w:szCs w:val="24"/>
        </w:rPr>
        <w:t>r</w:t>
      </w:r>
      <w:r w:rsidR="00A63FFF" w:rsidRPr="00C75640">
        <w:rPr>
          <w:rFonts w:asciiTheme="majorHAnsi" w:eastAsia="Times New Roman" w:hAnsiTheme="majorHAnsi" w:cstheme="majorHAnsi"/>
          <w:color w:val="000000" w:themeColor="text1"/>
          <w:sz w:val="24"/>
          <w:szCs w:val="24"/>
        </w:rPr>
        <w:t xml:space="preserve">emoving </w:t>
      </w:r>
      <w:r w:rsidR="008665C8" w:rsidRPr="00C75640">
        <w:rPr>
          <w:rFonts w:asciiTheme="majorHAnsi" w:eastAsia="Times New Roman" w:hAnsiTheme="majorHAnsi" w:cstheme="majorHAnsi"/>
          <w:color w:val="000000" w:themeColor="text1"/>
          <w:sz w:val="24"/>
          <w:szCs w:val="24"/>
        </w:rPr>
        <w:t xml:space="preserve">blockchain’s centralities </w:t>
      </w:r>
      <w:r w:rsidR="00A63FFF" w:rsidRPr="00C75640">
        <w:rPr>
          <w:rFonts w:asciiTheme="majorHAnsi" w:eastAsia="Times New Roman" w:hAnsiTheme="majorHAnsi" w:cstheme="majorHAnsi"/>
          <w:color w:val="000000" w:themeColor="text1"/>
          <w:sz w:val="24"/>
          <w:szCs w:val="24"/>
        </w:rPr>
        <w:t xml:space="preserve">is a critical part of the community governance design. </w:t>
      </w:r>
      <w:r w:rsidR="0005228B" w:rsidRPr="00C75640">
        <w:rPr>
          <w:rFonts w:asciiTheme="majorHAnsi" w:eastAsia="Times New Roman" w:hAnsiTheme="majorHAnsi" w:cstheme="majorHAnsi"/>
          <w:color w:val="000000" w:themeColor="text1"/>
          <w:sz w:val="24"/>
          <w:szCs w:val="24"/>
        </w:rPr>
        <w:t>I</w:t>
      </w:r>
      <w:r w:rsidR="00A63FFF" w:rsidRPr="00C75640">
        <w:rPr>
          <w:rFonts w:asciiTheme="majorHAnsi" w:eastAsia="Times New Roman" w:hAnsiTheme="majorHAnsi" w:cstheme="majorHAnsi"/>
          <w:color w:val="000000" w:themeColor="text1"/>
          <w:sz w:val="24"/>
          <w:szCs w:val="24"/>
        </w:rPr>
        <w:t xml:space="preserve">ntroducing an inclusive, polycentric, and decentralized governance structure can allow participants of a blockchain network </w:t>
      </w:r>
      <w:r w:rsidR="00807F79" w:rsidRPr="00C75640">
        <w:rPr>
          <w:rFonts w:asciiTheme="majorHAnsi" w:eastAsia="Times New Roman" w:hAnsiTheme="majorHAnsi" w:cstheme="majorHAnsi"/>
          <w:color w:val="000000" w:themeColor="text1"/>
          <w:sz w:val="24"/>
          <w:szCs w:val="24"/>
        </w:rPr>
        <w:t>to organize themselves voluntarily in a nested enterprise for collective interests. Therefore, the collective value of the network</w:t>
      </w:r>
      <w:r w:rsidR="0005228B" w:rsidRPr="00C75640">
        <w:rPr>
          <w:rFonts w:asciiTheme="majorHAnsi" w:eastAsia="Times New Roman" w:hAnsiTheme="majorHAnsi" w:cstheme="majorHAnsi"/>
          <w:color w:val="000000" w:themeColor="text1"/>
          <w:sz w:val="24"/>
          <w:szCs w:val="24"/>
        </w:rPr>
        <w:t xml:space="preserve">, in all likelihood, </w:t>
      </w:r>
      <w:r w:rsidR="00807F79" w:rsidRPr="00C75640">
        <w:rPr>
          <w:rFonts w:asciiTheme="majorHAnsi" w:eastAsia="Times New Roman" w:hAnsiTheme="majorHAnsi" w:cstheme="majorHAnsi"/>
          <w:color w:val="000000" w:themeColor="text1"/>
          <w:sz w:val="24"/>
          <w:szCs w:val="24"/>
        </w:rPr>
        <w:t xml:space="preserve">precedes any individual incentives. </w:t>
      </w:r>
      <w:r w:rsidR="00A63FFF" w:rsidRPr="00C75640">
        <w:rPr>
          <w:rFonts w:asciiTheme="majorHAnsi" w:eastAsia="Times New Roman" w:hAnsiTheme="majorHAnsi" w:cstheme="majorHAnsi"/>
          <w:color w:val="000000" w:themeColor="text1"/>
          <w:sz w:val="24"/>
          <w:szCs w:val="24"/>
        </w:rPr>
        <w:t xml:space="preserve">In a private blockchain network, the control is primarily assigned to a single party, which diminishes certain advantages that a public blockchain offers, especially concerning controlling who can access the network and governance. </w:t>
      </w:r>
      <w:r w:rsidR="0005228B" w:rsidRPr="00C75640">
        <w:rPr>
          <w:rFonts w:asciiTheme="majorHAnsi" w:eastAsia="Times New Roman" w:hAnsiTheme="majorHAnsi" w:cstheme="majorHAnsi"/>
          <w:color w:val="000000" w:themeColor="text1"/>
          <w:sz w:val="24"/>
          <w:szCs w:val="24"/>
        </w:rPr>
        <w:t xml:space="preserve">In a public </w:t>
      </w:r>
      <w:r w:rsidR="00ED658F" w:rsidRPr="00C75640">
        <w:rPr>
          <w:rFonts w:asciiTheme="majorHAnsi" w:eastAsia="Times New Roman" w:hAnsiTheme="majorHAnsi" w:cstheme="majorHAnsi"/>
          <w:color w:val="000000" w:themeColor="text1"/>
          <w:sz w:val="24"/>
          <w:szCs w:val="24"/>
        </w:rPr>
        <w:t>network, centralities arise from the technological features and the practice of concentrating power</w:t>
      </w:r>
      <w:r w:rsidR="00255632" w:rsidRPr="00C75640">
        <w:rPr>
          <w:rFonts w:asciiTheme="majorHAnsi" w:eastAsia="Times New Roman" w:hAnsiTheme="majorHAnsi" w:cstheme="majorHAnsi"/>
          <w:color w:val="000000" w:themeColor="text1"/>
          <w:sz w:val="24"/>
          <w:szCs w:val="24"/>
        </w:rPr>
        <w:t xml:space="preserve"> in a few entities. </w:t>
      </w:r>
    </w:p>
    <w:p w14:paraId="79F7E0E2" w14:textId="77777777" w:rsidR="00BC46AE" w:rsidRPr="00C75640" w:rsidRDefault="00BC46AE" w:rsidP="00B05120">
      <w:pPr>
        <w:spacing w:line="240" w:lineRule="auto"/>
        <w:jc w:val="both"/>
        <w:rPr>
          <w:rFonts w:asciiTheme="majorHAnsi" w:eastAsia="Times New Roman" w:hAnsiTheme="majorHAnsi" w:cstheme="majorHAnsi"/>
          <w:color w:val="000000" w:themeColor="text1"/>
          <w:sz w:val="24"/>
          <w:szCs w:val="24"/>
        </w:rPr>
      </w:pPr>
    </w:p>
    <w:p w14:paraId="4D3D8601" w14:textId="20626636" w:rsidR="00095B99" w:rsidRPr="00C75640" w:rsidRDefault="00DC091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Looking at it from a governance perspective, blockchain technology, as initially conceptualized by Satoshi Nakamoto, holds the potential for a decentralized decision-making framework driven by community involvement, avoiding reliance on a central and singular authority. However, the reality is that most blockchain networks exhibit a certain level of centralization and employ a top-down approach to modify or amend network rules. Establishing a bottom-up interconnected blockchain ecosystem becomes essential for the sustainable preservation of shared resources, such as native tokens within a blockchain ecosystem, while upholding the core principle of decentralized decision-making that </w:t>
      </w:r>
      <w:r w:rsidRPr="00C75640">
        <w:rPr>
          <w:rFonts w:asciiTheme="majorHAnsi" w:eastAsia="Times New Roman" w:hAnsiTheme="majorHAnsi" w:cstheme="majorHAnsi"/>
          <w:color w:val="000000" w:themeColor="text1"/>
          <w:sz w:val="24"/>
          <w:szCs w:val="24"/>
        </w:rPr>
        <w:lastRenderedPageBreak/>
        <w:t>blockchain technology originally promised</w:t>
      </w:r>
      <w:r w:rsidR="00D10607" w:rsidRPr="00C75640">
        <w:rPr>
          <w:rFonts w:asciiTheme="majorHAnsi" w:eastAsia="Times New Roman" w:hAnsiTheme="majorHAnsi" w:cstheme="majorHAnsi"/>
          <w:color w:val="000000" w:themeColor="text1"/>
          <w:sz w:val="24"/>
          <w:szCs w:val="24"/>
        </w:rPr>
        <w:t>.</w:t>
      </w:r>
      <w:r w:rsidR="00D10607" w:rsidRPr="00C75640">
        <w:rPr>
          <w:rStyle w:val="FootnoteReference"/>
          <w:rFonts w:asciiTheme="majorHAnsi" w:eastAsia="Times New Roman" w:hAnsiTheme="majorHAnsi" w:cstheme="majorHAnsi"/>
          <w:color w:val="000000" w:themeColor="text1"/>
          <w:sz w:val="24"/>
          <w:szCs w:val="24"/>
        </w:rPr>
        <w:footnoteReference w:id="223"/>
      </w:r>
      <w:r w:rsidR="00BC46AE" w:rsidRPr="00C75640">
        <w:rPr>
          <w:rFonts w:asciiTheme="majorHAnsi" w:eastAsia="Times New Roman" w:hAnsiTheme="majorHAnsi" w:cstheme="majorHAnsi"/>
          <w:color w:val="000000" w:themeColor="text1"/>
          <w:sz w:val="24"/>
          <w:szCs w:val="24"/>
        </w:rPr>
        <w:t xml:space="preserve"> </w:t>
      </w:r>
      <w:r w:rsidR="00BD1199" w:rsidRPr="00C75640">
        <w:rPr>
          <w:rFonts w:asciiTheme="majorHAnsi" w:eastAsia="Times New Roman" w:hAnsiTheme="majorHAnsi" w:cstheme="majorHAnsi"/>
          <w:color w:val="000000" w:themeColor="text1"/>
          <w:sz w:val="24"/>
          <w:szCs w:val="24"/>
        </w:rPr>
        <w:t>True polycentricity is realized when each governing participant enjoys equal access to the decision-making process, eliminating the need for centralized authorities like a blockchain foundation.</w:t>
      </w:r>
    </w:p>
    <w:p w14:paraId="7DE37B0E" w14:textId="77777777" w:rsidR="00106ABC" w:rsidRPr="00C75640" w:rsidRDefault="00106ABC" w:rsidP="00B05120">
      <w:pPr>
        <w:spacing w:line="240" w:lineRule="auto"/>
        <w:jc w:val="both"/>
        <w:rPr>
          <w:rFonts w:asciiTheme="majorHAnsi" w:eastAsia="Times New Roman" w:hAnsiTheme="majorHAnsi" w:cstheme="majorHAnsi"/>
          <w:color w:val="000000" w:themeColor="text1"/>
          <w:sz w:val="24"/>
          <w:szCs w:val="24"/>
        </w:rPr>
      </w:pPr>
    </w:p>
    <w:p w14:paraId="16AFAE06" w14:textId="77777777" w:rsidR="00BD1199" w:rsidRPr="00C75640" w:rsidRDefault="00BD1199" w:rsidP="00B05120">
      <w:pPr>
        <w:spacing w:line="240" w:lineRule="auto"/>
        <w:jc w:val="both"/>
        <w:rPr>
          <w:rFonts w:asciiTheme="majorHAnsi" w:eastAsia="Times New Roman" w:hAnsiTheme="majorHAnsi" w:cstheme="majorHAnsi"/>
          <w:color w:val="000000" w:themeColor="text1"/>
          <w:sz w:val="24"/>
          <w:szCs w:val="24"/>
        </w:rPr>
      </w:pPr>
    </w:p>
    <w:p w14:paraId="01CBC024" w14:textId="7BBF17A1" w:rsidR="007A47E8" w:rsidRPr="00D16EB5" w:rsidRDefault="006F4294" w:rsidP="00A32DB8">
      <w:pPr>
        <w:pStyle w:val="Heading2"/>
        <w:numPr>
          <w:ilvl w:val="0"/>
          <w:numId w:val="5"/>
        </w:numPr>
        <w:spacing w:before="0" w:after="0"/>
        <w:rPr>
          <w:rFonts w:asciiTheme="majorHAnsi" w:hAnsiTheme="majorHAnsi" w:cstheme="majorHAnsi"/>
          <w:b/>
          <w:bCs/>
          <w:color w:val="000000" w:themeColor="text1"/>
          <w:sz w:val="24"/>
          <w:szCs w:val="24"/>
        </w:rPr>
      </w:pPr>
      <w:bookmarkStart w:id="25" w:name="_Toc145698995"/>
      <w:r w:rsidRPr="00D16EB5">
        <w:rPr>
          <w:rFonts w:asciiTheme="majorHAnsi" w:hAnsiTheme="majorHAnsi" w:cstheme="majorHAnsi"/>
          <w:b/>
          <w:bCs/>
          <w:color w:val="000000" w:themeColor="text1"/>
          <w:sz w:val="24"/>
          <w:szCs w:val="24"/>
        </w:rPr>
        <w:t>Polycentricity in Blockchain’s Governanc</w:t>
      </w:r>
      <w:r w:rsidR="00DD0822" w:rsidRPr="00D16EB5">
        <w:rPr>
          <w:rFonts w:asciiTheme="majorHAnsi" w:hAnsiTheme="majorHAnsi" w:cstheme="majorHAnsi"/>
          <w:b/>
          <w:bCs/>
          <w:color w:val="000000" w:themeColor="text1"/>
          <w:sz w:val="24"/>
          <w:szCs w:val="24"/>
        </w:rPr>
        <w:t>e</w:t>
      </w:r>
      <w:r w:rsidR="00B068A9" w:rsidRPr="00D16EB5">
        <w:rPr>
          <w:rFonts w:asciiTheme="majorHAnsi" w:hAnsiTheme="majorHAnsi" w:cstheme="majorHAnsi"/>
          <w:b/>
          <w:bCs/>
          <w:color w:val="000000" w:themeColor="text1"/>
          <w:sz w:val="24"/>
          <w:szCs w:val="24"/>
        </w:rPr>
        <w:t>: Underlying Principles</w:t>
      </w:r>
      <w:bookmarkEnd w:id="25"/>
    </w:p>
    <w:p w14:paraId="6A199A95" w14:textId="77777777" w:rsidR="00D16EB5" w:rsidRPr="00D16EB5" w:rsidRDefault="00D16EB5" w:rsidP="00D16EB5"/>
    <w:p w14:paraId="260AB84C" w14:textId="13665CA3" w:rsidR="00BA4E70" w:rsidRPr="00C75640" w:rsidRDefault="00B71743"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Theoretically, </w:t>
      </w:r>
      <w:r w:rsidR="00BE4ACF" w:rsidRPr="00C75640">
        <w:rPr>
          <w:rFonts w:asciiTheme="majorHAnsi" w:eastAsia="Times New Roman" w:hAnsiTheme="majorHAnsi" w:cstheme="majorHAnsi"/>
          <w:color w:val="000000" w:themeColor="text1"/>
          <w:sz w:val="24"/>
          <w:szCs w:val="24"/>
        </w:rPr>
        <w:t>t</w:t>
      </w:r>
      <w:r w:rsidR="00B068A9" w:rsidRPr="00C75640">
        <w:rPr>
          <w:rFonts w:asciiTheme="majorHAnsi" w:eastAsia="Times New Roman" w:hAnsiTheme="majorHAnsi" w:cstheme="majorHAnsi"/>
          <w:color w:val="000000" w:themeColor="text1"/>
          <w:sz w:val="24"/>
          <w:szCs w:val="24"/>
        </w:rPr>
        <w:t xml:space="preserve">he </w:t>
      </w:r>
      <w:r w:rsidR="00203F56" w:rsidRPr="00C75640">
        <w:rPr>
          <w:rFonts w:asciiTheme="majorHAnsi" w:eastAsia="Times New Roman" w:hAnsiTheme="majorHAnsi" w:cstheme="majorHAnsi"/>
          <w:color w:val="000000" w:themeColor="text1"/>
          <w:sz w:val="24"/>
          <w:szCs w:val="24"/>
        </w:rPr>
        <w:t>original design of a polycentric governance structure does not necessarily eliminate the role of a central authority (a top-down approach).</w:t>
      </w:r>
      <w:r w:rsidRPr="00C75640">
        <w:rPr>
          <w:rStyle w:val="FootnoteReference"/>
          <w:rFonts w:asciiTheme="majorHAnsi" w:eastAsia="Times New Roman" w:hAnsiTheme="majorHAnsi" w:cstheme="majorHAnsi"/>
          <w:color w:val="000000" w:themeColor="text1"/>
          <w:sz w:val="24"/>
          <w:szCs w:val="24"/>
        </w:rPr>
        <w:footnoteReference w:id="224"/>
      </w:r>
      <w:r w:rsidR="00203F56" w:rsidRPr="00C75640">
        <w:rPr>
          <w:rFonts w:asciiTheme="majorHAnsi" w:eastAsia="Times New Roman" w:hAnsiTheme="majorHAnsi" w:cstheme="majorHAnsi"/>
          <w:color w:val="000000" w:themeColor="text1"/>
          <w:sz w:val="24"/>
          <w:szCs w:val="24"/>
        </w:rPr>
        <w:t xml:space="preserve"> However, Ostrom shows that polycentricity can also be realized through a bottom-up approach—a community-empowered governance structure that can operate without a central government or a private institution.Departing from V. Ostrom’s polycentric idea encompassing a central government at the top, Ostrom’s pursuit of decentralization envisions a multi-tier governance system —each layer consisting of “many vibrant self-governed institutions.”</w:t>
      </w:r>
      <w:r w:rsidR="00203F56" w:rsidRPr="00C75640">
        <w:rPr>
          <w:rStyle w:val="FootnoteReference"/>
          <w:rFonts w:asciiTheme="majorHAnsi" w:eastAsia="Times New Roman" w:hAnsiTheme="majorHAnsi" w:cstheme="majorHAnsi"/>
          <w:color w:val="000000" w:themeColor="text1"/>
          <w:sz w:val="24"/>
          <w:szCs w:val="24"/>
        </w:rPr>
        <w:footnoteReference w:id="225"/>
      </w:r>
      <w:r w:rsidR="00203F56" w:rsidRPr="00C75640">
        <w:rPr>
          <w:rFonts w:asciiTheme="majorHAnsi" w:eastAsia="Times New Roman" w:hAnsiTheme="majorHAnsi" w:cstheme="majorHAnsi"/>
          <w:color w:val="000000" w:themeColor="text1"/>
          <w:sz w:val="24"/>
          <w:szCs w:val="24"/>
        </w:rPr>
        <w:t xml:space="preserve"> </w:t>
      </w:r>
    </w:p>
    <w:p w14:paraId="1734E864" w14:textId="77777777" w:rsidR="00BA4E70" w:rsidRPr="00C75640" w:rsidRDefault="00BA4E70" w:rsidP="00B05120">
      <w:pPr>
        <w:spacing w:line="240" w:lineRule="auto"/>
        <w:jc w:val="both"/>
        <w:rPr>
          <w:rFonts w:asciiTheme="majorHAnsi" w:eastAsia="Times New Roman" w:hAnsiTheme="majorHAnsi" w:cstheme="majorHAnsi"/>
          <w:color w:val="000000" w:themeColor="text1"/>
          <w:sz w:val="24"/>
          <w:szCs w:val="24"/>
        </w:rPr>
      </w:pPr>
    </w:p>
    <w:p w14:paraId="6DF1BE64" w14:textId="6EC9390A" w:rsidR="00BA4E70" w:rsidRDefault="00203F56"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Ostrom particularly emphasizes the complexity involved in governing natural resources, such as forestry, and posits that “actors who try to govern a complex resource face a variety of incentives that often complicate collective efforts and subsequent outcomes.”</w:t>
      </w:r>
      <w:r w:rsidRPr="00C75640">
        <w:rPr>
          <w:rStyle w:val="FootnoteReference"/>
          <w:rFonts w:asciiTheme="majorHAnsi" w:eastAsia="Times New Roman" w:hAnsiTheme="majorHAnsi" w:cstheme="majorHAnsi"/>
          <w:color w:val="000000" w:themeColor="text1"/>
          <w:sz w:val="24"/>
          <w:szCs w:val="24"/>
        </w:rPr>
        <w:footnoteReference w:id="226"/>
      </w:r>
      <w:r w:rsidRPr="00C75640">
        <w:rPr>
          <w:rFonts w:asciiTheme="majorHAnsi" w:eastAsia="Times New Roman" w:hAnsiTheme="majorHAnsi" w:cstheme="majorHAnsi"/>
          <w:color w:val="000000" w:themeColor="text1"/>
          <w:sz w:val="24"/>
          <w:szCs w:val="24"/>
        </w:rPr>
        <w:t xml:space="preserve"> Therefore, a robust polycentric governance system considers the multitude of aspects of individual incentives in the design framework and seeks to mitigate them.</w:t>
      </w:r>
      <w:r w:rsidRPr="00C75640">
        <w:rPr>
          <w:rStyle w:val="FootnoteReference"/>
          <w:rFonts w:asciiTheme="majorHAnsi" w:eastAsia="Times New Roman" w:hAnsiTheme="majorHAnsi" w:cstheme="majorHAnsi"/>
          <w:color w:val="000000" w:themeColor="text1"/>
          <w:sz w:val="24"/>
          <w:szCs w:val="24"/>
        </w:rPr>
        <w:footnoteReference w:id="227"/>
      </w:r>
      <w:r w:rsidRPr="00C75640">
        <w:rPr>
          <w:rFonts w:asciiTheme="majorHAnsi" w:eastAsia="Times New Roman" w:hAnsiTheme="majorHAnsi" w:cstheme="majorHAnsi"/>
          <w:color w:val="000000" w:themeColor="text1"/>
          <w:sz w:val="24"/>
          <w:szCs w:val="24"/>
        </w:rPr>
        <w:t xml:space="preserve"> </w:t>
      </w:r>
      <w:r w:rsidR="00BB19E2">
        <w:rPr>
          <w:rFonts w:asciiTheme="majorHAnsi" w:eastAsia="Times New Roman" w:hAnsiTheme="majorHAnsi" w:cstheme="majorHAnsi"/>
          <w:color w:val="000000" w:themeColor="text1"/>
          <w:sz w:val="24"/>
          <w:szCs w:val="24"/>
        </w:rPr>
        <w:t>The</w:t>
      </w:r>
      <w:r w:rsidRPr="00C75640">
        <w:rPr>
          <w:rFonts w:asciiTheme="majorHAnsi" w:eastAsia="Times New Roman" w:hAnsiTheme="majorHAnsi" w:cstheme="majorHAnsi"/>
          <w:color w:val="000000" w:themeColor="text1"/>
          <w:sz w:val="24"/>
          <w:szCs w:val="24"/>
        </w:rPr>
        <w:t xml:space="preserve"> key to achieving decentralization via a polycentric governance arrangement is to (1) understand the dynamics of relationships among various actors who have a stake in the governance of a resource and (2) acknowledge that every actor may have competing interests in the consumption of the resource.</w:t>
      </w:r>
      <w:r w:rsidR="00BE4ACF" w:rsidRPr="00C75640">
        <w:rPr>
          <w:rStyle w:val="FootnoteReference"/>
          <w:rFonts w:asciiTheme="majorHAnsi" w:eastAsia="Times New Roman" w:hAnsiTheme="majorHAnsi" w:cstheme="majorHAnsi"/>
          <w:color w:val="000000" w:themeColor="text1"/>
          <w:sz w:val="24"/>
          <w:szCs w:val="24"/>
        </w:rPr>
        <w:footnoteReference w:id="228"/>
      </w:r>
      <w:r w:rsidRPr="00C75640">
        <w:rPr>
          <w:rFonts w:asciiTheme="majorHAnsi" w:eastAsia="Times New Roman" w:hAnsiTheme="majorHAnsi" w:cstheme="majorHAnsi"/>
          <w:color w:val="000000" w:themeColor="text1"/>
          <w:sz w:val="24"/>
          <w:szCs w:val="24"/>
        </w:rPr>
        <w:t xml:space="preserve"> </w:t>
      </w:r>
      <w:r w:rsidR="0090158D">
        <w:rPr>
          <w:rFonts w:asciiTheme="majorHAnsi" w:eastAsia="Times New Roman" w:hAnsiTheme="majorHAnsi" w:cstheme="majorHAnsi"/>
          <w:color w:val="000000" w:themeColor="text1"/>
          <w:sz w:val="24"/>
          <w:szCs w:val="24"/>
        </w:rPr>
        <w:t>To</w:t>
      </w:r>
      <w:r w:rsidRPr="00C75640">
        <w:rPr>
          <w:rFonts w:asciiTheme="majorHAnsi" w:eastAsia="Times New Roman" w:hAnsiTheme="majorHAnsi" w:cstheme="majorHAnsi"/>
          <w:color w:val="000000" w:themeColor="text1"/>
          <w:sz w:val="24"/>
          <w:szCs w:val="24"/>
        </w:rPr>
        <w:t xml:space="preserve"> achieve optimal decentralization, a polycentric </w:t>
      </w:r>
      <w:r w:rsidR="00BE4ACF" w:rsidRPr="00C75640">
        <w:rPr>
          <w:rFonts w:asciiTheme="majorHAnsi" w:eastAsia="Times New Roman" w:hAnsiTheme="majorHAnsi" w:cstheme="majorHAnsi"/>
          <w:color w:val="000000" w:themeColor="text1"/>
          <w:sz w:val="24"/>
          <w:szCs w:val="24"/>
        </w:rPr>
        <w:t>approach</w:t>
      </w:r>
      <w:r w:rsidRPr="00C75640">
        <w:rPr>
          <w:rFonts w:asciiTheme="majorHAnsi" w:eastAsia="Times New Roman" w:hAnsiTheme="majorHAnsi" w:cstheme="majorHAnsi"/>
          <w:color w:val="000000" w:themeColor="text1"/>
          <w:sz w:val="24"/>
          <w:szCs w:val="24"/>
        </w:rPr>
        <w:t xml:space="preserve"> organizes these various actors in a coordinated way so that they can interact with each other and cope with conflicting interests and incentives.</w:t>
      </w:r>
      <w:r w:rsidR="00BE4ACF" w:rsidRPr="00C75640">
        <w:rPr>
          <w:rStyle w:val="FootnoteReference"/>
          <w:rFonts w:asciiTheme="majorHAnsi" w:eastAsia="Times New Roman" w:hAnsiTheme="majorHAnsi" w:cstheme="majorHAnsi"/>
          <w:color w:val="000000" w:themeColor="text1"/>
          <w:sz w:val="24"/>
          <w:szCs w:val="24"/>
        </w:rPr>
        <w:footnoteReference w:id="229"/>
      </w:r>
      <w:r w:rsidRPr="00C75640">
        <w:rPr>
          <w:rFonts w:asciiTheme="majorHAnsi" w:eastAsia="Times New Roman" w:hAnsiTheme="majorHAnsi" w:cstheme="majorHAnsi"/>
          <w:color w:val="000000" w:themeColor="text1"/>
          <w:sz w:val="24"/>
          <w:szCs w:val="24"/>
        </w:rPr>
        <w:t xml:space="preserve"> </w:t>
      </w:r>
    </w:p>
    <w:p w14:paraId="1DB0CE2D" w14:textId="77777777" w:rsidR="00F645A1" w:rsidRPr="00C75640" w:rsidRDefault="00F645A1" w:rsidP="00B05120">
      <w:pPr>
        <w:spacing w:line="240" w:lineRule="auto"/>
        <w:jc w:val="both"/>
        <w:rPr>
          <w:rFonts w:asciiTheme="majorHAnsi" w:eastAsia="Times New Roman" w:hAnsiTheme="majorHAnsi" w:cstheme="majorHAnsi"/>
          <w:color w:val="000000" w:themeColor="text1"/>
          <w:sz w:val="24"/>
          <w:szCs w:val="24"/>
        </w:rPr>
      </w:pPr>
    </w:p>
    <w:p w14:paraId="7DBC1E8E" w14:textId="58FC8C77" w:rsidR="007F43D9" w:rsidRPr="00C75640" w:rsidRDefault="00057D69"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Transporting </w:t>
      </w:r>
      <w:r w:rsidR="00080CEA" w:rsidRPr="00C75640">
        <w:rPr>
          <w:rFonts w:asciiTheme="majorHAnsi" w:eastAsia="Times New Roman" w:hAnsiTheme="majorHAnsi" w:cstheme="majorHAnsi"/>
          <w:color w:val="000000" w:themeColor="text1"/>
          <w:sz w:val="24"/>
          <w:szCs w:val="24"/>
        </w:rPr>
        <w:t xml:space="preserve">Ostrom’s </w:t>
      </w:r>
      <w:r w:rsidR="0028765F" w:rsidRPr="00C75640">
        <w:rPr>
          <w:rFonts w:asciiTheme="majorHAnsi" w:eastAsia="Times New Roman" w:hAnsiTheme="majorHAnsi" w:cstheme="majorHAnsi"/>
          <w:color w:val="000000" w:themeColor="text1"/>
          <w:sz w:val="24"/>
          <w:szCs w:val="24"/>
        </w:rPr>
        <w:t xml:space="preserve">idea of </w:t>
      </w:r>
      <w:r w:rsidR="00080CEA" w:rsidRPr="00C75640">
        <w:rPr>
          <w:rFonts w:asciiTheme="majorHAnsi" w:eastAsia="Times New Roman" w:hAnsiTheme="majorHAnsi" w:cstheme="majorHAnsi"/>
          <w:color w:val="000000" w:themeColor="text1"/>
          <w:sz w:val="24"/>
          <w:szCs w:val="24"/>
        </w:rPr>
        <w:t>polycentricity i</w:t>
      </w:r>
      <w:r w:rsidR="009211C6" w:rsidRPr="00C75640">
        <w:rPr>
          <w:rFonts w:asciiTheme="majorHAnsi" w:eastAsia="Times New Roman" w:hAnsiTheme="majorHAnsi" w:cstheme="majorHAnsi"/>
          <w:color w:val="000000" w:themeColor="text1"/>
          <w:sz w:val="24"/>
          <w:szCs w:val="24"/>
        </w:rPr>
        <w:t xml:space="preserve">n a blockchain network, </w:t>
      </w:r>
      <w:r w:rsidR="002D3BB0" w:rsidRPr="00C75640">
        <w:rPr>
          <w:rFonts w:asciiTheme="majorHAnsi" w:eastAsia="Times New Roman" w:hAnsiTheme="majorHAnsi" w:cstheme="majorHAnsi"/>
          <w:color w:val="000000" w:themeColor="text1"/>
          <w:sz w:val="24"/>
          <w:szCs w:val="24"/>
        </w:rPr>
        <w:t>the ecosystem usually</w:t>
      </w:r>
      <w:r w:rsidR="00DF00F6" w:rsidRPr="00C75640">
        <w:rPr>
          <w:rFonts w:asciiTheme="majorHAnsi" w:eastAsia="Times New Roman" w:hAnsiTheme="majorHAnsi" w:cstheme="majorHAnsi"/>
          <w:color w:val="000000" w:themeColor="text1"/>
          <w:sz w:val="24"/>
          <w:szCs w:val="24"/>
        </w:rPr>
        <w:t xml:space="preserve"> involves a </w:t>
      </w:r>
      <w:r w:rsidR="007272A2" w:rsidRPr="00C75640">
        <w:rPr>
          <w:rFonts w:asciiTheme="majorHAnsi" w:eastAsia="Times New Roman" w:hAnsiTheme="majorHAnsi" w:cstheme="majorHAnsi"/>
          <w:color w:val="000000" w:themeColor="text1"/>
          <w:sz w:val="24"/>
          <w:szCs w:val="24"/>
        </w:rPr>
        <w:t>diverse set of</w:t>
      </w:r>
      <w:r w:rsidR="004B6369" w:rsidRPr="00C75640">
        <w:rPr>
          <w:rFonts w:asciiTheme="majorHAnsi" w:eastAsia="Times New Roman" w:hAnsiTheme="majorHAnsi" w:cstheme="majorHAnsi"/>
          <w:color w:val="000000" w:themeColor="text1"/>
          <w:sz w:val="24"/>
          <w:szCs w:val="24"/>
        </w:rPr>
        <w:t xml:space="preserve"> internal and external</w:t>
      </w:r>
      <w:r w:rsidR="007272A2" w:rsidRPr="00C75640">
        <w:rPr>
          <w:rFonts w:asciiTheme="majorHAnsi" w:eastAsia="Times New Roman" w:hAnsiTheme="majorHAnsi" w:cstheme="majorHAnsi"/>
          <w:color w:val="000000" w:themeColor="text1"/>
          <w:sz w:val="24"/>
          <w:szCs w:val="24"/>
        </w:rPr>
        <w:t xml:space="preserve"> actors who have </w:t>
      </w:r>
      <w:r w:rsidR="00904CD7" w:rsidRPr="00C75640">
        <w:rPr>
          <w:rFonts w:asciiTheme="majorHAnsi" w:eastAsia="Times New Roman" w:hAnsiTheme="majorHAnsi" w:cstheme="majorHAnsi"/>
          <w:color w:val="000000" w:themeColor="text1"/>
          <w:sz w:val="24"/>
          <w:szCs w:val="24"/>
        </w:rPr>
        <w:t xml:space="preserve">competitive interests and </w:t>
      </w:r>
      <w:r w:rsidR="007272A2" w:rsidRPr="00C75640">
        <w:rPr>
          <w:rFonts w:asciiTheme="majorHAnsi" w:eastAsia="Times New Roman" w:hAnsiTheme="majorHAnsi" w:cstheme="majorHAnsi"/>
          <w:color w:val="000000" w:themeColor="text1"/>
          <w:sz w:val="24"/>
          <w:szCs w:val="24"/>
        </w:rPr>
        <w:t>stake</w:t>
      </w:r>
      <w:r w:rsidR="00904CD7" w:rsidRPr="00C75640">
        <w:rPr>
          <w:rFonts w:asciiTheme="majorHAnsi" w:eastAsia="Times New Roman" w:hAnsiTheme="majorHAnsi" w:cstheme="majorHAnsi"/>
          <w:color w:val="000000" w:themeColor="text1"/>
          <w:sz w:val="24"/>
          <w:szCs w:val="24"/>
        </w:rPr>
        <w:t>s</w:t>
      </w:r>
      <w:r w:rsidR="007272A2" w:rsidRPr="00C75640">
        <w:rPr>
          <w:rFonts w:asciiTheme="majorHAnsi" w:eastAsia="Times New Roman" w:hAnsiTheme="majorHAnsi" w:cstheme="majorHAnsi"/>
          <w:color w:val="000000" w:themeColor="text1"/>
          <w:sz w:val="24"/>
          <w:szCs w:val="24"/>
        </w:rPr>
        <w:t xml:space="preserve"> in</w:t>
      </w:r>
      <w:r w:rsidR="004B6369" w:rsidRPr="00C75640">
        <w:rPr>
          <w:rFonts w:asciiTheme="majorHAnsi" w:eastAsia="Times New Roman" w:hAnsiTheme="majorHAnsi" w:cstheme="majorHAnsi"/>
          <w:color w:val="000000" w:themeColor="text1"/>
          <w:sz w:val="24"/>
          <w:szCs w:val="24"/>
        </w:rPr>
        <w:t xml:space="preserve"> the governance </w:t>
      </w:r>
      <w:r w:rsidR="00904CD7" w:rsidRPr="00C75640">
        <w:rPr>
          <w:rFonts w:asciiTheme="majorHAnsi" w:eastAsia="Times New Roman" w:hAnsiTheme="majorHAnsi" w:cstheme="majorHAnsi"/>
          <w:color w:val="000000" w:themeColor="text1"/>
          <w:sz w:val="24"/>
          <w:szCs w:val="24"/>
        </w:rPr>
        <w:t>process</w:t>
      </w:r>
      <w:r w:rsidR="004B6369" w:rsidRPr="00C75640">
        <w:rPr>
          <w:rFonts w:asciiTheme="majorHAnsi" w:eastAsia="Times New Roman" w:hAnsiTheme="majorHAnsi" w:cstheme="majorHAnsi"/>
          <w:color w:val="000000" w:themeColor="text1"/>
          <w:sz w:val="24"/>
          <w:szCs w:val="24"/>
        </w:rPr>
        <w:t>.</w:t>
      </w:r>
      <w:r w:rsidR="00FE1EE7" w:rsidRPr="00C75640">
        <w:rPr>
          <w:rFonts w:asciiTheme="majorHAnsi" w:eastAsia="Times New Roman" w:hAnsiTheme="majorHAnsi" w:cstheme="majorHAnsi"/>
          <w:color w:val="000000" w:themeColor="text1"/>
          <w:sz w:val="24"/>
          <w:szCs w:val="24"/>
        </w:rPr>
        <w:t xml:space="preserve"> The internal actors include developers, validators, </w:t>
      </w:r>
      <w:r w:rsidR="00FE1EE7" w:rsidRPr="00C75640">
        <w:rPr>
          <w:rFonts w:asciiTheme="majorHAnsi" w:eastAsia="Times New Roman" w:hAnsiTheme="majorHAnsi" w:cstheme="majorHAnsi"/>
          <w:color w:val="000000" w:themeColor="text1"/>
          <w:sz w:val="24"/>
          <w:szCs w:val="24"/>
        </w:rPr>
        <w:lastRenderedPageBreak/>
        <w:t xml:space="preserve">node operators, token holders, </w:t>
      </w:r>
      <w:r w:rsidR="0054082D" w:rsidRPr="00C75640">
        <w:rPr>
          <w:rFonts w:asciiTheme="majorHAnsi" w:eastAsia="Times New Roman" w:hAnsiTheme="majorHAnsi" w:cstheme="majorHAnsi"/>
          <w:color w:val="000000" w:themeColor="text1"/>
          <w:sz w:val="24"/>
          <w:szCs w:val="24"/>
        </w:rPr>
        <w:t>stakers</w:t>
      </w:r>
      <w:r w:rsidR="00C42DAB" w:rsidRPr="00C75640">
        <w:rPr>
          <w:rStyle w:val="FootnoteReference"/>
          <w:rFonts w:asciiTheme="majorHAnsi" w:eastAsia="Times New Roman" w:hAnsiTheme="majorHAnsi" w:cstheme="majorHAnsi"/>
          <w:color w:val="000000" w:themeColor="text1"/>
          <w:sz w:val="24"/>
          <w:szCs w:val="24"/>
        </w:rPr>
        <w:footnoteReference w:id="230"/>
      </w:r>
      <w:r w:rsidR="0054082D" w:rsidRPr="00C75640">
        <w:rPr>
          <w:rFonts w:asciiTheme="majorHAnsi" w:eastAsia="Times New Roman" w:hAnsiTheme="majorHAnsi" w:cstheme="majorHAnsi"/>
          <w:color w:val="000000" w:themeColor="text1"/>
          <w:sz w:val="24"/>
          <w:szCs w:val="24"/>
        </w:rPr>
        <w:t>, and ordinary users</w:t>
      </w:r>
      <w:r w:rsidR="00860273" w:rsidRPr="00C75640">
        <w:rPr>
          <w:rFonts w:asciiTheme="majorHAnsi" w:eastAsia="Times New Roman" w:hAnsiTheme="majorHAnsi" w:cstheme="majorHAnsi"/>
          <w:color w:val="000000" w:themeColor="text1"/>
          <w:sz w:val="24"/>
          <w:szCs w:val="24"/>
        </w:rPr>
        <w:t xml:space="preserve">, while the external actors </w:t>
      </w:r>
      <w:r w:rsidR="00FC528B" w:rsidRPr="00C75640">
        <w:rPr>
          <w:rFonts w:asciiTheme="majorHAnsi" w:eastAsia="Times New Roman" w:hAnsiTheme="majorHAnsi" w:cstheme="majorHAnsi"/>
          <w:color w:val="000000" w:themeColor="text1"/>
          <w:sz w:val="24"/>
          <w:szCs w:val="24"/>
        </w:rPr>
        <w:t xml:space="preserve">may </w:t>
      </w:r>
      <w:r w:rsidR="00AB7C59" w:rsidRPr="00C75640">
        <w:rPr>
          <w:rFonts w:asciiTheme="majorHAnsi" w:eastAsia="Times New Roman" w:hAnsiTheme="majorHAnsi" w:cstheme="majorHAnsi"/>
          <w:color w:val="000000" w:themeColor="text1"/>
          <w:sz w:val="24"/>
          <w:szCs w:val="24"/>
        </w:rPr>
        <w:t xml:space="preserve">consist of </w:t>
      </w:r>
      <w:r w:rsidR="00CF5270" w:rsidRPr="00C75640">
        <w:rPr>
          <w:rFonts w:asciiTheme="majorHAnsi" w:eastAsia="Times New Roman" w:hAnsiTheme="majorHAnsi" w:cstheme="majorHAnsi"/>
          <w:color w:val="000000" w:themeColor="text1"/>
          <w:sz w:val="24"/>
          <w:szCs w:val="24"/>
        </w:rPr>
        <w:t xml:space="preserve">an </w:t>
      </w:r>
      <w:r w:rsidR="00AB7C59" w:rsidRPr="00C75640">
        <w:rPr>
          <w:rFonts w:asciiTheme="majorHAnsi" w:eastAsia="Times New Roman" w:hAnsiTheme="majorHAnsi" w:cstheme="majorHAnsi"/>
          <w:color w:val="000000" w:themeColor="text1"/>
          <w:sz w:val="24"/>
          <w:szCs w:val="24"/>
        </w:rPr>
        <w:t>enthusiastic blockchain community</w:t>
      </w:r>
      <w:r w:rsidR="00FC528B" w:rsidRPr="00C75640">
        <w:rPr>
          <w:rFonts w:asciiTheme="majorHAnsi" w:eastAsia="Times New Roman" w:hAnsiTheme="majorHAnsi" w:cstheme="majorHAnsi"/>
          <w:color w:val="000000" w:themeColor="text1"/>
          <w:sz w:val="24"/>
          <w:szCs w:val="24"/>
        </w:rPr>
        <w:t>, regulators, researchers, and academics who</w:t>
      </w:r>
      <w:r w:rsidR="00CF5270" w:rsidRPr="00C75640">
        <w:rPr>
          <w:rFonts w:asciiTheme="majorHAnsi" w:eastAsia="Times New Roman" w:hAnsiTheme="majorHAnsi" w:cstheme="majorHAnsi"/>
          <w:color w:val="000000" w:themeColor="text1"/>
          <w:sz w:val="24"/>
          <w:szCs w:val="24"/>
        </w:rPr>
        <w:t xml:space="preserve"> can influence governance </w:t>
      </w:r>
      <w:r w:rsidR="00FC528B" w:rsidRPr="00C75640">
        <w:rPr>
          <w:rFonts w:asciiTheme="majorHAnsi" w:eastAsia="Times New Roman" w:hAnsiTheme="majorHAnsi" w:cstheme="majorHAnsi"/>
          <w:color w:val="000000" w:themeColor="text1"/>
          <w:sz w:val="24"/>
          <w:szCs w:val="24"/>
        </w:rPr>
        <w:t>structure</w:t>
      </w:r>
      <w:r w:rsidR="00CF5270" w:rsidRPr="00C75640">
        <w:rPr>
          <w:rFonts w:asciiTheme="majorHAnsi" w:eastAsia="Times New Roman" w:hAnsiTheme="majorHAnsi" w:cstheme="majorHAnsi"/>
          <w:color w:val="000000" w:themeColor="text1"/>
          <w:sz w:val="24"/>
          <w:szCs w:val="24"/>
        </w:rPr>
        <w:t xml:space="preserve"> through discussions, social media, and advocacy efforts.</w:t>
      </w:r>
      <w:r w:rsidR="00DA5C1E" w:rsidRPr="00C75640">
        <w:rPr>
          <w:rFonts w:asciiTheme="majorHAnsi" w:hAnsiTheme="majorHAnsi" w:cstheme="majorHAnsi"/>
          <w:color w:val="000000" w:themeColor="text1"/>
          <w:sz w:val="24"/>
          <w:szCs w:val="24"/>
        </w:rPr>
        <w:t xml:space="preserve"> </w:t>
      </w:r>
      <w:r w:rsidR="00DA5C1E" w:rsidRPr="00C75640">
        <w:rPr>
          <w:rFonts w:asciiTheme="majorHAnsi" w:eastAsia="Times New Roman" w:hAnsiTheme="majorHAnsi" w:cstheme="majorHAnsi"/>
          <w:color w:val="000000" w:themeColor="text1"/>
          <w:sz w:val="24"/>
          <w:szCs w:val="24"/>
        </w:rPr>
        <w:t xml:space="preserve">Each of these actors </w:t>
      </w:r>
      <w:r w:rsidR="00C104F3" w:rsidRPr="00C75640">
        <w:rPr>
          <w:rFonts w:asciiTheme="majorHAnsi" w:eastAsia="Times New Roman" w:hAnsiTheme="majorHAnsi" w:cstheme="majorHAnsi"/>
          <w:color w:val="000000" w:themeColor="text1"/>
          <w:sz w:val="24"/>
          <w:szCs w:val="24"/>
        </w:rPr>
        <w:t>has</w:t>
      </w:r>
      <w:r w:rsidR="00DA5C1E" w:rsidRPr="00C75640">
        <w:rPr>
          <w:rFonts w:asciiTheme="majorHAnsi" w:eastAsia="Times New Roman" w:hAnsiTheme="majorHAnsi" w:cstheme="majorHAnsi"/>
          <w:color w:val="000000" w:themeColor="text1"/>
          <w:sz w:val="24"/>
          <w:szCs w:val="24"/>
        </w:rPr>
        <w:t xml:space="preserve"> varying degrees of influence and interest in the governance of blockchain resources, making the process complex and multifaceted.</w:t>
      </w:r>
      <w:r w:rsidR="004B6369" w:rsidRPr="00C75640">
        <w:rPr>
          <w:rFonts w:asciiTheme="majorHAnsi" w:eastAsia="Times New Roman" w:hAnsiTheme="majorHAnsi" w:cstheme="majorHAnsi"/>
          <w:color w:val="000000" w:themeColor="text1"/>
          <w:sz w:val="24"/>
          <w:szCs w:val="24"/>
        </w:rPr>
        <w:t xml:space="preserve"> </w:t>
      </w:r>
      <w:r w:rsidR="00942AF3" w:rsidRPr="00C75640">
        <w:rPr>
          <w:rFonts w:asciiTheme="majorHAnsi" w:eastAsia="Times New Roman" w:hAnsiTheme="majorHAnsi" w:cstheme="majorHAnsi"/>
          <w:color w:val="000000" w:themeColor="text1"/>
          <w:sz w:val="24"/>
          <w:szCs w:val="24"/>
        </w:rPr>
        <w:t>Now, the</w:t>
      </w:r>
      <w:r w:rsidR="00560DA4" w:rsidRPr="00C75640">
        <w:rPr>
          <w:rFonts w:asciiTheme="majorHAnsi" w:eastAsia="Times New Roman" w:hAnsiTheme="majorHAnsi" w:cstheme="majorHAnsi"/>
          <w:color w:val="000000" w:themeColor="text1"/>
          <w:sz w:val="24"/>
          <w:szCs w:val="24"/>
        </w:rPr>
        <w:t xml:space="preserve"> </w:t>
      </w:r>
      <w:r w:rsidR="001C4810" w:rsidRPr="00C75640">
        <w:rPr>
          <w:rFonts w:asciiTheme="majorHAnsi" w:eastAsia="Times New Roman" w:hAnsiTheme="majorHAnsi" w:cstheme="majorHAnsi"/>
          <w:color w:val="000000" w:themeColor="text1"/>
          <w:sz w:val="24"/>
          <w:szCs w:val="24"/>
        </w:rPr>
        <w:t xml:space="preserve">fundamental question remains: How </w:t>
      </w:r>
      <w:r w:rsidR="00C83627" w:rsidRPr="00C75640">
        <w:rPr>
          <w:rFonts w:asciiTheme="majorHAnsi" w:eastAsia="Times New Roman" w:hAnsiTheme="majorHAnsi" w:cstheme="majorHAnsi"/>
          <w:color w:val="000000" w:themeColor="text1"/>
          <w:sz w:val="24"/>
          <w:szCs w:val="24"/>
        </w:rPr>
        <w:t xml:space="preserve">can </w:t>
      </w:r>
      <w:r w:rsidR="001C4810" w:rsidRPr="00C75640">
        <w:rPr>
          <w:rFonts w:asciiTheme="majorHAnsi" w:eastAsia="Times New Roman" w:hAnsiTheme="majorHAnsi" w:cstheme="majorHAnsi"/>
          <w:color w:val="000000" w:themeColor="text1"/>
          <w:sz w:val="24"/>
          <w:szCs w:val="24"/>
        </w:rPr>
        <w:t xml:space="preserve">polycentricity </w:t>
      </w:r>
      <w:r w:rsidR="00942AF3" w:rsidRPr="00C75640">
        <w:rPr>
          <w:rFonts w:asciiTheme="majorHAnsi" w:eastAsia="Times New Roman" w:hAnsiTheme="majorHAnsi" w:cstheme="majorHAnsi"/>
          <w:color w:val="000000" w:themeColor="text1"/>
          <w:sz w:val="24"/>
          <w:szCs w:val="24"/>
        </w:rPr>
        <w:t>be</w:t>
      </w:r>
      <w:r w:rsidR="001C4810" w:rsidRPr="00C75640">
        <w:rPr>
          <w:rFonts w:asciiTheme="majorHAnsi" w:eastAsia="Times New Roman" w:hAnsiTheme="majorHAnsi" w:cstheme="majorHAnsi"/>
          <w:color w:val="000000" w:themeColor="text1"/>
          <w:sz w:val="24"/>
          <w:szCs w:val="24"/>
        </w:rPr>
        <w:t xml:space="preserve"> achieved in</w:t>
      </w:r>
      <w:r w:rsidR="00E3408C" w:rsidRPr="00C75640">
        <w:rPr>
          <w:rFonts w:asciiTheme="majorHAnsi" w:eastAsia="Times New Roman" w:hAnsiTheme="majorHAnsi" w:cstheme="majorHAnsi"/>
          <w:color w:val="000000" w:themeColor="text1"/>
          <w:sz w:val="24"/>
          <w:szCs w:val="24"/>
        </w:rPr>
        <w:t xml:space="preserve"> </w:t>
      </w:r>
      <w:r w:rsidR="00C83627" w:rsidRPr="00C75640">
        <w:rPr>
          <w:rFonts w:asciiTheme="majorHAnsi" w:eastAsia="Times New Roman" w:hAnsiTheme="majorHAnsi" w:cstheme="majorHAnsi"/>
          <w:color w:val="000000" w:themeColor="text1"/>
          <w:sz w:val="24"/>
          <w:szCs w:val="24"/>
        </w:rPr>
        <w:t xml:space="preserve">blockchain </w:t>
      </w:r>
      <w:r w:rsidR="00E3408C" w:rsidRPr="00C75640">
        <w:rPr>
          <w:rFonts w:asciiTheme="majorHAnsi" w:eastAsia="Times New Roman" w:hAnsiTheme="majorHAnsi" w:cstheme="majorHAnsi"/>
          <w:color w:val="000000" w:themeColor="text1"/>
          <w:sz w:val="24"/>
          <w:szCs w:val="24"/>
        </w:rPr>
        <w:t xml:space="preserve">that can incentivize the actors </w:t>
      </w:r>
      <w:r w:rsidR="00C7135D" w:rsidRPr="00C75640">
        <w:rPr>
          <w:rFonts w:asciiTheme="majorHAnsi" w:eastAsia="Times New Roman" w:hAnsiTheme="majorHAnsi" w:cstheme="majorHAnsi"/>
          <w:color w:val="000000" w:themeColor="text1"/>
          <w:sz w:val="24"/>
          <w:szCs w:val="24"/>
        </w:rPr>
        <w:t xml:space="preserve">to pursue collective interests </w:t>
      </w:r>
      <w:r w:rsidR="00824604" w:rsidRPr="00C75640">
        <w:rPr>
          <w:rFonts w:asciiTheme="majorHAnsi" w:eastAsia="Times New Roman" w:hAnsiTheme="majorHAnsi" w:cstheme="majorHAnsi"/>
          <w:color w:val="000000" w:themeColor="text1"/>
          <w:sz w:val="24"/>
          <w:szCs w:val="24"/>
        </w:rPr>
        <w:t>rather than</w:t>
      </w:r>
      <w:r w:rsidR="00C7135D" w:rsidRPr="00C75640">
        <w:rPr>
          <w:rFonts w:asciiTheme="majorHAnsi" w:eastAsia="Times New Roman" w:hAnsiTheme="majorHAnsi" w:cstheme="majorHAnsi"/>
          <w:color w:val="000000" w:themeColor="text1"/>
          <w:sz w:val="24"/>
          <w:szCs w:val="24"/>
        </w:rPr>
        <w:t xml:space="preserve"> their individual </w:t>
      </w:r>
      <w:r w:rsidR="00C83627" w:rsidRPr="00C75640">
        <w:rPr>
          <w:rFonts w:asciiTheme="majorHAnsi" w:eastAsia="Times New Roman" w:hAnsiTheme="majorHAnsi" w:cstheme="majorHAnsi"/>
          <w:color w:val="000000" w:themeColor="text1"/>
          <w:sz w:val="24"/>
          <w:szCs w:val="24"/>
        </w:rPr>
        <w:t>goals</w:t>
      </w:r>
      <w:r w:rsidR="001C4810" w:rsidRPr="00C75640">
        <w:rPr>
          <w:rFonts w:asciiTheme="majorHAnsi" w:eastAsia="Times New Roman" w:hAnsiTheme="majorHAnsi" w:cstheme="majorHAnsi"/>
          <w:color w:val="000000" w:themeColor="text1"/>
          <w:sz w:val="24"/>
          <w:szCs w:val="24"/>
        </w:rPr>
        <w:t>?</w:t>
      </w:r>
    </w:p>
    <w:p w14:paraId="650ED1BB" w14:textId="77777777" w:rsidR="00560DA4" w:rsidRPr="00C75640" w:rsidRDefault="00560DA4" w:rsidP="00B05120">
      <w:pPr>
        <w:spacing w:line="240" w:lineRule="auto"/>
        <w:jc w:val="both"/>
        <w:rPr>
          <w:rFonts w:asciiTheme="majorHAnsi" w:eastAsia="Times New Roman" w:hAnsiTheme="majorHAnsi" w:cstheme="majorHAnsi"/>
          <w:color w:val="000000" w:themeColor="text1"/>
          <w:sz w:val="24"/>
          <w:szCs w:val="24"/>
        </w:rPr>
      </w:pPr>
    </w:p>
    <w:p w14:paraId="50CEE308" w14:textId="4A39732D" w:rsidR="00037744" w:rsidRPr="00C75640" w:rsidRDefault="00FB5904"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One distinguishing feature of a blockchain network is its capacity to utilize blockchain's programmability to establish and guarantee that rules are enforced in a transparent, automated, and immutable manner.</w:t>
      </w:r>
      <w:r w:rsidR="00005F5A" w:rsidRPr="00C75640">
        <w:rPr>
          <w:rStyle w:val="FootnoteReference"/>
          <w:rFonts w:asciiTheme="majorHAnsi" w:eastAsia="Times New Roman" w:hAnsiTheme="majorHAnsi" w:cstheme="majorHAnsi"/>
          <w:color w:val="000000" w:themeColor="text1"/>
          <w:sz w:val="24"/>
          <w:szCs w:val="24"/>
        </w:rPr>
        <w:footnoteReference w:id="231"/>
      </w:r>
      <w:r w:rsidR="00977390" w:rsidRPr="00C75640">
        <w:rPr>
          <w:rFonts w:asciiTheme="majorHAnsi" w:eastAsia="Times New Roman" w:hAnsiTheme="majorHAnsi" w:cstheme="majorHAnsi"/>
          <w:color w:val="000000" w:themeColor="text1"/>
          <w:sz w:val="24"/>
          <w:szCs w:val="24"/>
        </w:rPr>
        <w:t xml:space="preserve"> One way of </w:t>
      </w:r>
      <w:r w:rsidR="007E5A85" w:rsidRPr="00C75640">
        <w:rPr>
          <w:rFonts w:asciiTheme="majorHAnsi" w:eastAsia="Times New Roman" w:hAnsiTheme="majorHAnsi" w:cstheme="majorHAnsi"/>
          <w:color w:val="000000" w:themeColor="text1"/>
          <w:sz w:val="24"/>
          <w:szCs w:val="24"/>
        </w:rPr>
        <w:t xml:space="preserve">approaching this is to embody </w:t>
      </w:r>
      <w:r w:rsidR="00874684" w:rsidRPr="00C75640">
        <w:rPr>
          <w:rFonts w:asciiTheme="majorHAnsi" w:eastAsia="Times New Roman" w:hAnsiTheme="majorHAnsi" w:cstheme="majorHAnsi"/>
          <w:color w:val="000000" w:themeColor="text1"/>
          <w:sz w:val="24"/>
          <w:szCs w:val="24"/>
        </w:rPr>
        <w:t>governance rules as a part of a blockchain network’s constitution.</w:t>
      </w:r>
      <w:r w:rsidR="00F674E3" w:rsidRPr="00C75640">
        <w:rPr>
          <w:rStyle w:val="FootnoteReference"/>
          <w:rFonts w:asciiTheme="majorHAnsi" w:eastAsia="Times New Roman" w:hAnsiTheme="majorHAnsi" w:cstheme="majorHAnsi"/>
          <w:color w:val="000000" w:themeColor="text1"/>
          <w:sz w:val="24"/>
          <w:szCs w:val="24"/>
        </w:rPr>
        <w:footnoteReference w:id="232"/>
      </w:r>
      <w:r w:rsidR="00CC3972" w:rsidRPr="00C75640">
        <w:rPr>
          <w:rFonts w:asciiTheme="majorHAnsi" w:hAnsiTheme="majorHAnsi" w:cstheme="majorHAnsi"/>
          <w:color w:val="000000" w:themeColor="text1"/>
          <w:sz w:val="24"/>
          <w:szCs w:val="24"/>
        </w:rPr>
        <w:t xml:space="preserve"> </w:t>
      </w:r>
      <w:r w:rsidR="00CC3972" w:rsidRPr="00C75640">
        <w:rPr>
          <w:rFonts w:asciiTheme="majorHAnsi" w:eastAsia="Times New Roman" w:hAnsiTheme="majorHAnsi" w:cstheme="majorHAnsi"/>
          <w:color w:val="000000" w:themeColor="text1"/>
          <w:sz w:val="24"/>
          <w:szCs w:val="24"/>
        </w:rPr>
        <w:t>Discussions surrounding governance within cryptocurrency communities have led to the emergence of various proposed and implemented solutions</w:t>
      </w:r>
      <w:r w:rsidR="00142DB3" w:rsidRPr="00C75640">
        <w:rPr>
          <w:rFonts w:asciiTheme="majorHAnsi" w:eastAsia="Times New Roman" w:hAnsiTheme="majorHAnsi" w:cstheme="majorHAnsi"/>
          <w:color w:val="000000" w:themeColor="text1"/>
          <w:sz w:val="24"/>
          <w:szCs w:val="24"/>
        </w:rPr>
        <w:t xml:space="preserve">—a parallel to </w:t>
      </w:r>
      <w:r w:rsidR="00DC21C4" w:rsidRPr="00C75640">
        <w:rPr>
          <w:rFonts w:asciiTheme="majorHAnsi" w:eastAsia="Times New Roman" w:hAnsiTheme="majorHAnsi" w:cstheme="majorHAnsi"/>
          <w:color w:val="000000" w:themeColor="text1"/>
          <w:sz w:val="24"/>
          <w:szCs w:val="24"/>
        </w:rPr>
        <w:t xml:space="preserve">constitutional design choices embodying </w:t>
      </w:r>
      <w:r w:rsidR="00F645A1">
        <w:rPr>
          <w:rFonts w:asciiTheme="majorHAnsi" w:eastAsia="Times New Roman" w:hAnsiTheme="majorHAnsi" w:cstheme="majorHAnsi"/>
          <w:color w:val="000000" w:themeColor="text1"/>
          <w:sz w:val="24"/>
          <w:szCs w:val="24"/>
        </w:rPr>
        <w:t>“</w:t>
      </w:r>
      <w:r w:rsidR="00231EAD" w:rsidRPr="00C75640">
        <w:rPr>
          <w:rFonts w:asciiTheme="majorHAnsi" w:eastAsia="Times New Roman" w:hAnsiTheme="majorHAnsi" w:cstheme="majorHAnsi"/>
          <w:color w:val="000000" w:themeColor="text1"/>
          <w:sz w:val="24"/>
          <w:szCs w:val="24"/>
        </w:rPr>
        <w:t>most important governance principles.”</w:t>
      </w:r>
      <w:r w:rsidR="00231EAD" w:rsidRPr="00C75640">
        <w:rPr>
          <w:rStyle w:val="FootnoteReference"/>
          <w:rFonts w:asciiTheme="majorHAnsi" w:eastAsia="Times New Roman" w:hAnsiTheme="majorHAnsi" w:cstheme="majorHAnsi"/>
          <w:color w:val="000000" w:themeColor="text1"/>
          <w:sz w:val="24"/>
          <w:szCs w:val="24"/>
        </w:rPr>
        <w:footnoteReference w:id="233"/>
      </w:r>
      <w:r w:rsidR="00CC3972" w:rsidRPr="00C75640">
        <w:rPr>
          <w:rFonts w:asciiTheme="majorHAnsi" w:eastAsia="Times New Roman" w:hAnsiTheme="majorHAnsi" w:cstheme="majorHAnsi"/>
          <w:color w:val="000000" w:themeColor="text1"/>
          <w:sz w:val="24"/>
          <w:szCs w:val="24"/>
        </w:rPr>
        <w:t xml:space="preserve">. </w:t>
      </w:r>
      <w:r w:rsidR="003F0DDE" w:rsidRPr="00C75640">
        <w:rPr>
          <w:rFonts w:asciiTheme="majorHAnsi" w:eastAsia="Times New Roman" w:hAnsiTheme="majorHAnsi" w:cstheme="majorHAnsi"/>
          <w:color w:val="000000" w:themeColor="text1"/>
          <w:sz w:val="24"/>
          <w:szCs w:val="24"/>
        </w:rPr>
        <w:t xml:space="preserve">Utilizing the notion of constitutional design, Ostrom's design principles can serve as the fundamental guidelines for establishing a </w:t>
      </w:r>
      <w:r w:rsidR="00F645A1">
        <w:rPr>
          <w:rFonts w:asciiTheme="majorHAnsi" w:eastAsia="Times New Roman" w:hAnsiTheme="majorHAnsi" w:cstheme="majorHAnsi"/>
          <w:color w:val="000000" w:themeColor="text1"/>
          <w:sz w:val="24"/>
          <w:szCs w:val="24"/>
        </w:rPr>
        <w:t>‘</w:t>
      </w:r>
      <w:r w:rsidR="003F0DDE" w:rsidRPr="00C75640">
        <w:rPr>
          <w:rFonts w:asciiTheme="majorHAnsi" w:eastAsia="Times New Roman" w:hAnsiTheme="majorHAnsi" w:cstheme="majorHAnsi"/>
          <w:color w:val="000000" w:themeColor="text1"/>
          <w:sz w:val="24"/>
          <w:szCs w:val="24"/>
        </w:rPr>
        <w:t>nested enterprise’</w:t>
      </w:r>
      <w:r w:rsidR="003F0DDE" w:rsidRPr="00C75640">
        <w:rPr>
          <w:rStyle w:val="FootnoteReference"/>
          <w:rFonts w:asciiTheme="majorHAnsi" w:eastAsia="Times New Roman" w:hAnsiTheme="majorHAnsi" w:cstheme="majorHAnsi"/>
          <w:color w:val="000000" w:themeColor="text1"/>
          <w:sz w:val="24"/>
          <w:szCs w:val="24"/>
        </w:rPr>
        <w:footnoteReference w:id="234"/>
      </w:r>
      <w:r w:rsidR="003F0DDE" w:rsidRPr="00C75640">
        <w:rPr>
          <w:rFonts w:asciiTheme="majorHAnsi" w:eastAsia="Times New Roman" w:hAnsiTheme="majorHAnsi" w:cstheme="majorHAnsi"/>
          <w:color w:val="000000" w:themeColor="text1"/>
          <w:sz w:val="24"/>
          <w:szCs w:val="24"/>
        </w:rPr>
        <w:t xml:space="preserve"> comprising blockchain participants who autonomously organize to safeguard the network's communal resources.</w:t>
      </w:r>
      <w:r w:rsidR="009355D1" w:rsidRPr="00C75640">
        <w:rPr>
          <w:rFonts w:asciiTheme="majorHAnsi" w:hAnsiTheme="majorHAnsi" w:cstheme="majorHAnsi"/>
          <w:color w:val="000000" w:themeColor="text1"/>
          <w:sz w:val="24"/>
          <w:szCs w:val="24"/>
        </w:rPr>
        <w:t xml:space="preserve"> </w:t>
      </w:r>
      <w:r w:rsidR="009355D1" w:rsidRPr="00C75640">
        <w:rPr>
          <w:rFonts w:asciiTheme="majorHAnsi" w:eastAsia="Times New Roman" w:hAnsiTheme="majorHAnsi" w:cstheme="majorHAnsi"/>
          <w:color w:val="000000" w:themeColor="text1"/>
          <w:sz w:val="24"/>
          <w:szCs w:val="24"/>
        </w:rPr>
        <w:t xml:space="preserve">To achieve this, Ostrom’s remaining seven design principles are categorized into three groups: (1) </w:t>
      </w:r>
      <w:r w:rsidR="007F2DB5" w:rsidRPr="00C75640">
        <w:rPr>
          <w:rFonts w:asciiTheme="majorHAnsi" w:eastAsia="Times New Roman" w:hAnsiTheme="majorHAnsi" w:cstheme="majorHAnsi"/>
          <w:color w:val="000000" w:themeColor="text1"/>
          <w:sz w:val="24"/>
          <w:szCs w:val="24"/>
        </w:rPr>
        <w:t>entry</w:t>
      </w:r>
      <w:r w:rsidR="009355D1" w:rsidRPr="00C75640">
        <w:rPr>
          <w:rFonts w:asciiTheme="majorHAnsi" w:eastAsia="Times New Roman" w:hAnsiTheme="majorHAnsi" w:cstheme="majorHAnsi"/>
          <w:color w:val="000000" w:themeColor="text1"/>
          <w:sz w:val="24"/>
          <w:szCs w:val="24"/>
        </w:rPr>
        <w:t xml:space="preserve"> rules, (2) enforcement and execution rules, and (3) dispute resolution mechanisms.</w:t>
      </w:r>
      <w:r w:rsidR="00037744" w:rsidRPr="00C75640">
        <w:rPr>
          <w:rFonts w:asciiTheme="majorHAnsi" w:eastAsia="Times New Roman" w:hAnsiTheme="majorHAnsi" w:cstheme="majorHAnsi"/>
          <w:color w:val="000000" w:themeColor="text1"/>
          <w:sz w:val="24"/>
          <w:szCs w:val="24"/>
        </w:rPr>
        <w:t xml:space="preserve"> </w:t>
      </w:r>
    </w:p>
    <w:p w14:paraId="12552516" w14:textId="77777777" w:rsidR="00037744" w:rsidRPr="00C75640" w:rsidRDefault="00037744" w:rsidP="00B05120">
      <w:pPr>
        <w:spacing w:line="240" w:lineRule="auto"/>
        <w:jc w:val="both"/>
        <w:rPr>
          <w:rFonts w:asciiTheme="majorHAnsi" w:eastAsia="Times New Roman" w:hAnsiTheme="majorHAnsi" w:cstheme="majorHAnsi"/>
          <w:color w:val="000000" w:themeColor="text1"/>
          <w:sz w:val="24"/>
          <w:szCs w:val="24"/>
        </w:rPr>
      </w:pPr>
    </w:p>
    <w:p w14:paraId="5DF1D955" w14:textId="38405FDC" w:rsidR="00203F56" w:rsidRPr="00C75640" w:rsidRDefault="007F2DB5"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Entry</w:t>
      </w:r>
      <w:r w:rsidR="009355D1" w:rsidRPr="00C75640">
        <w:rPr>
          <w:rFonts w:asciiTheme="majorHAnsi" w:eastAsia="Times New Roman" w:hAnsiTheme="majorHAnsi" w:cstheme="majorHAnsi"/>
          <w:color w:val="000000" w:themeColor="text1"/>
          <w:sz w:val="24"/>
          <w:szCs w:val="24"/>
        </w:rPr>
        <w:t xml:space="preserve"> rules pertain to </w:t>
      </w:r>
      <w:r w:rsidR="00492435" w:rsidRPr="00C75640">
        <w:rPr>
          <w:rFonts w:asciiTheme="majorHAnsi" w:eastAsia="Times New Roman" w:hAnsiTheme="majorHAnsi" w:cstheme="majorHAnsi"/>
          <w:color w:val="000000" w:themeColor="text1"/>
          <w:sz w:val="24"/>
          <w:szCs w:val="24"/>
        </w:rPr>
        <w:t>processes</w:t>
      </w:r>
      <w:r w:rsidR="009355D1" w:rsidRPr="00C75640">
        <w:rPr>
          <w:rFonts w:asciiTheme="majorHAnsi" w:eastAsia="Times New Roman" w:hAnsiTheme="majorHAnsi" w:cstheme="majorHAnsi"/>
          <w:color w:val="000000" w:themeColor="text1"/>
          <w:sz w:val="24"/>
          <w:szCs w:val="24"/>
        </w:rPr>
        <w:t xml:space="preserve"> that define the terms and conditions for individuals to become </w:t>
      </w:r>
      <w:r w:rsidR="00492435" w:rsidRPr="00C75640">
        <w:rPr>
          <w:rFonts w:asciiTheme="majorHAnsi" w:eastAsia="Times New Roman" w:hAnsiTheme="majorHAnsi" w:cstheme="majorHAnsi"/>
          <w:color w:val="000000" w:themeColor="text1"/>
          <w:sz w:val="24"/>
          <w:szCs w:val="24"/>
        </w:rPr>
        <w:t>a part of a blockchain network</w:t>
      </w:r>
      <w:r w:rsidR="009355D1" w:rsidRPr="00C75640">
        <w:rPr>
          <w:rFonts w:asciiTheme="majorHAnsi" w:eastAsia="Times New Roman" w:hAnsiTheme="majorHAnsi" w:cstheme="majorHAnsi"/>
          <w:color w:val="000000" w:themeColor="text1"/>
          <w:sz w:val="24"/>
          <w:szCs w:val="24"/>
        </w:rPr>
        <w:t xml:space="preserve">. While </w:t>
      </w:r>
      <w:r w:rsidR="00235812" w:rsidRPr="00C75640">
        <w:rPr>
          <w:rFonts w:asciiTheme="majorHAnsi" w:eastAsia="Times New Roman" w:hAnsiTheme="majorHAnsi" w:cstheme="majorHAnsi"/>
          <w:color w:val="000000" w:themeColor="text1"/>
          <w:sz w:val="24"/>
          <w:szCs w:val="24"/>
        </w:rPr>
        <w:t>entry as a</w:t>
      </w:r>
      <w:r w:rsidR="00492435" w:rsidRPr="00C75640">
        <w:rPr>
          <w:rFonts w:asciiTheme="majorHAnsi" w:eastAsia="Times New Roman" w:hAnsiTheme="majorHAnsi" w:cstheme="majorHAnsi"/>
          <w:color w:val="000000" w:themeColor="text1"/>
          <w:sz w:val="24"/>
          <w:szCs w:val="24"/>
        </w:rPr>
        <w:t xml:space="preserve">n </w:t>
      </w:r>
      <w:r w:rsidR="00235812" w:rsidRPr="00C75640">
        <w:rPr>
          <w:rFonts w:asciiTheme="majorHAnsi" w:eastAsia="Times New Roman" w:hAnsiTheme="majorHAnsi" w:cstheme="majorHAnsi"/>
          <w:color w:val="000000" w:themeColor="text1"/>
          <w:sz w:val="24"/>
          <w:szCs w:val="24"/>
        </w:rPr>
        <w:t>actor</w:t>
      </w:r>
      <w:r w:rsidR="009355D1" w:rsidRPr="00C75640">
        <w:rPr>
          <w:rFonts w:asciiTheme="majorHAnsi" w:eastAsia="Times New Roman" w:hAnsiTheme="majorHAnsi" w:cstheme="majorHAnsi"/>
          <w:color w:val="000000" w:themeColor="text1"/>
          <w:sz w:val="24"/>
          <w:szCs w:val="24"/>
        </w:rPr>
        <w:t xml:space="preserve"> is voluntary, adherence to these rules is mandatory. The goal of participation or entry rules is to allow participants to opt into the boundaries and regulations incorporated within a blockchain network's governance framework. Enforcement rules encompass the measures taken in case a governor breaches any of the established rules. Such individuals should face sanctions in accordance with the enforcement and execution rules agreed upon by the community.</w:t>
      </w:r>
      <w:r w:rsidR="00037744" w:rsidRPr="00C75640">
        <w:rPr>
          <w:rFonts w:asciiTheme="majorHAnsi" w:eastAsia="Times New Roman" w:hAnsiTheme="majorHAnsi" w:cstheme="majorHAnsi"/>
          <w:color w:val="000000" w:themeColor="text1"/>
          <w:sz w:val="24"/>
          <w:szCs w:val="24"/>
        </w:rPr>
        <w:t xml:space="preserve"> </w:t>
      </w:r>
      <w:r w:rsidR="009355D1" w:rsidRPr="00C75640">
        <w:rPr>
          <w:rFonts w:asciiTheme="majorHAnsi" w:eastAsia="Times New Roman" w:hAnsiTheme="majorHAnsi" w:cstheme="majorHAnsi"/>
          <w:color w:val="000000" w:themeColor="text1"/>
          <w:sz w:val="24"/>
          <w:szCs w:val="24"/>
        </w:rPr>
        <w:t xml:space="preserve">Regarding dispute resolution mechanisms, </w:t>
      </w:r>
      <w:r w:rsidRPr="00C75640">
        <w:rPr>
          <w:rFonts w:asciiTheme="majorHAnsi" w:eastAsia="Times New Roman" w:hAnsiTheme="majorHAnsi" w:cstheme="majorHAnsi"/>
          <w:color w:val="000000" w:themeColor="text1"/>
          <w:sz w:val="24"/>
          <w:szCs w:val="24"/>
        </w:rPr>
        <w:t>to</w:t>
      </w:r>
      <w:r w:rsidR="009355D1" w:rsidRPr="00C75640">
        <w:rPr>
          <w:rFonts w:asciiTheme="majorHAnsi" w:eastAsia="Times New Roman" w:hAnsiTheme="majorHAnsi" w:cstheme="majorHAnsi"/>
          <w:color w:val="000000" w:themeColor="text1"/>
          <w:sz w:val="24"/>
          <w:szCs w:val="24"/>
        </w:rPr>
        <w:t xml:space="preserve"> address conflicts arising from decisions, such as when a governor wishes to challenge imposed sanctions, disputes must be resolved in the prescribed manner.</w:t>
      </w:r>
      <w:r w:rsidR="00E32381" w:rsidRPr="00C75640">
        <w:rPr>
          <w:rStyle w:val="FootnoteReference"/>
          <w:rFonts w:asciiTheme="majorHAnsi" w:eastAsia="Times New Roman" w:hAnsiTheme="majorHAnsi" w:cstheme="majorHAnsi"/>
          <w:color w:val="000000" w:themeColor="text1"/>
          <w:sz w:val="24"/>
          <w:szCs w:val="24"/>
        </w:rPr>
        <w:footnoteReference w:id="235"/>
      </w:r>
    </w:p>
    <w:p w14:paraId="660358A5" w14:textId="77777777" w:rsidR="003A2278" w:rsidRPr="00C75640" w:rsidRDefault="003A2278" w:rsidP="00B05120">
      <w:pPr>
        <w:spacing w:line="240" w:lineRule="auto"/>
        <w:jc w:val="both"/>
        <w:rPr>
          <w:rFonts w:asciiTheme="majorHAnsi" w:eastAsia="Times New Roman" w:hAnsiTheme="majorHAnsi" w:cstheme="majorHAnsi"/>
          <w:color w:val="000000" w:themeColor="text1"/>
          <w:sz w:val="24"/>
          <w:szCs w:val="24"/>
        </w:rPr>
      </w:pPr>
    </w:p>
    <w:p w14:paraId="6630D6BA" w14:textId="55E19BD6" w:rsidR="00F60C72" w:rsidRDefault="006072A5"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lastRenderedPageBreak/>
        <w:t>An</w:t>
      </w:r>
      <w:r w:rsidR="004E530C" w:rsidRPr="00C75640">
        <w:rPr>
          <w:rFonts w:asciiTheme="majorHAnsi" w:eastAsia="Times New Roman" w:hAnsiTheme="majorHAnsi" w:cstheme="majorHAnsi"/>
          <w:color w:val="000000" w:themeColor="text1"/>
          <w:sz w:val="24"/>
          <w:szCs w:val="24"/>
        </w:rPr>
        <w:t xml:space="preserve"> equally</w:t>
      </w:r>
      <w:r w:rsidR="00DC2473" w:rsidRPr="00C75640">
        <w:rPr>
          <w:rFonts w:asciiTheme="majorHAnsi" w:eastAsia="Times New Roman" w:hAnsiTheme="majorHAnsi" w:cstheme="majorHAnsi"/>
          <w:color w:val="000000" w:themeColor="text1"/>
          <w:sz w:val="24"/>
          <w:szCs w:val="24"/>
        </w:rPr>
        <w:t xml:space="preserve"> </w:t>
      </w:r>
      <w:r w:rsidR="00A50936" w:rsidRPr="00C75640">
        <w:rPr>
          <w:rFonts w:asciiTheme="majorHAnsi" w:eastAsia="Times New Roman" w:hAnsiTheme="majorHAnsi" w:cstheme="majorHAnsi"/>
          <w:color w:val="000000" w:themeColor="text1"/>
          <w:sz w:val="24"/>
          <w:szCs w:val="24"/>
        </w:rPr>
        <w:t>vital</w:t>
      </w:r>
      <w:r w:rsidR="00777F2C" w:rsidRPr="00C75640">
        <w:rPr>
          <w:rFonts w:asciiTheme="majorHAnsi" w:eastAsia="Times New Roman" w:hAnsiTheme="majorHAnsi" w:cstheme="majorHAnsi"/>
          <w:color w:val="000000" w:themeColor="text1"/>
          <w:sz w:val="24"/>
          <w:szCs w:val="24"/>
        </w:rPr>
        <w:t xml:space="preserve"> </w:t>
      </w:r>
      <w:r w:rsidR="00A50936" w:rsidRPr="00C75640">
        <w:rPr>
          <w:rFonts w:asciiTheme="majorHAnsi" w:eastAsia="Times New Roman" w:hAnsiTheme="majorHAnsi" w:cstheme="majorHAnsi"/>
          <w:color w:val="000000" w:themeColor="text1"/>
          <w:sz w:val="24"/>
          <w:szCs w:val="24"/>
        </w:rPr>
        <w:t>aspect</w:t>
      </w:r>
      <w:r w:rsidR="00777F2C" w:rsidRPr="00C75640">
        <w:rPr>
          <w:rFonts w:asciiTheme="majorHAnsi" w:eastAsia="Times New Roman" w:hAnsiTheme="majorHAnsi" w:cstheme="majorHAnsi"/>
          <w:color w:val="000000" w:themeColor="text1"/>
          <w:sz w:val="24"/>
          <w:szCs w:val="24"/>
        </w:rPr>
        <w:t xml:space="preserve"> of polycentricity </w:t>
      </w:r>
      <w:r w:rsidR="00F35E67" w:rsidRPr="00C75640">
        <w:rPr>
          <w:rFonts w:asciiTheme="majorHAnsi" w:eastAsia="Times New Roman" w:hAnsiTheme="majorHAnsi" w:cstheme="majorHAnsi"/>
          <w:color w:val="000000" w:themeColor="text1"/>
          <w:sz w:val="24"/>
          <w:szCs w:val="24"/>
        </w:rPr>
        <w:t xml:space="preserve">in blockchain </w:t>
      </w:r>
      <w:r w:rsidR="006A29A2" w:rsidRPr="00C75640">
        <w:rPr>
          <w:rFonts w:asciiTheme="majorHAnsi" w:eastAsia="Times New Roman" w:hAnsiTheme="majorHAnsi" w:cstheme="majorHAnsi"/>
          <w:color w:val="000000" w:themeColor="text1"/>
          <w:sz w:val="24"/>
          <w:szCs w:val="24"/>
        </w:rPr>
        <w:t>involves determining</w:t>
      </w:r>
      <w:r w:rsidR="008918BE" w:rsidRPr="00C75640">
        <w:rPr>
          <w:rFonts w:asciiTheme="majorHAnsi" w:eastAsia="Times New Roman" w:hAnsiTheme="majorHAnsi" w:cstheme="majorHAnsi"/>
          <w:color w:val="000000" w:themeColor="text1"/>
          <w:sz w:val="24"/>
          <w:szCs w:val="24"/>
        </w:rPr>
        <w:t xml:space="preserve"> </w:t>
      </w:r>
      <w:r w:rsidR="00077BEB" w:rsidRPr="00C75640">
        <w:rPr>
          <w:rFonts w:asciiTheme="majorHAnsi" w:eastAsia="Times New Roman" w:hAnsiTheme="majorHAnsi" w:cstheme="majorHAnsi"/>
          <w:color w:val="000000" w:themeColor="text1"/>
          <w:sz w:val="24"/>
          <w:szCs w:val="24"/>
        </w:rPr>
        <w:t xml:space="preserve">how blockchain actors overcome their competitive interests and </w:t>
      </w:r>
      <w:r w:rsidR="00B631AC" w:rsidRPr="00C75640">
        <w:rPr>
          <w:rFonts w:asciiTheme="majorHAnsi" w:eastAsia="Times New Roman" w:hAnsiTheme="majorHAnsi" w:cstheme="majorHAnsi"/>
          <w:color w:val="000000" w:themeColor="text1"/>
          <w:sz w:val="24"/>
          <w:szCs w:val="24"/>
        </w:rPr>
        <w:t xml:space="preserve">actively contribute to the </w:t>
      </w:r>
      <w:r w:rsidR="00733794" w:rsidRPr="00C75640">
        <w:rPr>
          <w:rFonts w:asciiTheme="majorHAnsi" w:eastAsia="Times New Roman" w:hAnsiTheme="majorHAnsi" w:cstheme="majorHAnsi"/>
          <w:color w:val="000000" w:themeColor="text1"/>
          <w:sz w:val="24"/>
          <w:szCs w:val="24"/>
        </w:rPr>
        <w:t>blockchain network’s s</w:t>
      </w:r>
      <w:r w:rsidR="002B38A7" w:rsidRPr="00C75640">
        <w:rPr>
          <w:rFonts w:asciiTheme="majorHAnsi" w:eastAsia="Times New Roman" w:hAnsiTheme="majorHAnsi" w:cstheme="majorHAnsi"/>
          <w:color w:val="000000" w:themeColor="text1"/>
          <w:sz w:val="24"/>
          <w:szCs w:val="24"/>
        </w:rPr>
        <w:t>ustainable and long-term growth</w:t>
      </w:r>
      <w:r w:rsidR="0037056A" w:rsidRPr="00C75640">
        <w:rPr>
          <w:rFonts w:asciiTheme="majorHAnsi" w:eastAsia="Times New Roman" w:hAnsiTheme="majorHAnsi" w:cstheme="majorHAnsi"/>
          <w:color w:val="000000" w:themeColor="text1"/>
          <w:sz w:val="24"/>
          <w:szCs w:val="24"/>
        </w:rPr>
        <w:t>, setting aside their own individual interests.</w:t>
      </w:r>
      <w:r w:rsidR="00FD00F3" w:rsidRPr="00C75640">
        <w:rPr>
          <w:rFonts w:asciiTheme="majorHAnsi" w:eastAsia="Times New Roman" w:hAnsiTheme="majorHAnsi" w:cstheme="majorHAnsi"/>
          <w:color w:val="000000" w:themeColor="text1"/>
          <w:sz w:val="24"/>
          <w:szCs w:val="24"/>
        </w:rPr>
        <w:t xml:space="preserve"> Usually, the incentive system is “[a] principal variable </w:t>
      </w:r>
      <w:r w:rsidR="00345558" w:rsidRPr="00C75640">
        <w:rPr>
          <w:rFonts w:asciiTheme="majorHAnsi" w:eastAsia="Times New Roman" w:hAnsiTheme="majorHAnsi" w:cstheme="majorHAnsi"/>
          <w:color w:val="000000" w:themeColor="text1"/>
          <w:sz w:val="24"/>
          <w:szCs w:val="24"/>
        </w:rPr>
        <w:t>affecting organization behavior.”</w:t>
      </w:r>
      <w:r w:rsidR="00345558" w:rsidRPr="00C75640">
        <w:rPr>
          <w:rStyle w:val="FootnoteReference"/>
          <w:rFonts w:asciiTheme="majorHAnsi" w:eastAsia="Times New Roman" w:hAnsiTheme="majorHAnsi" w:cstheme="majorHAnsi"/>
          <w:color w:val="000000" w:themeColor="text1"/>
          <w:sz w:val="24"/>
          <w:szCs w:val="24"/>
        </w:rPr>
        <w:footnoteReference w:id="236"/>
      </w:r>
      <w:r w:rsidR="00D04AF6" w:rsidRPr="00C75640">
        <w:rPr>
          <w:rFonts w:asciiTheme="majorHAnsi" w:eastAsia="Times New Roman" w:hAnsiTheme="majorHAnsi" w:cstheme="majorHAnsi"/>
          <w:color w:val="000000" w:themeColor="text1"/>
          <w:sz w:val="24"/>
          <w:szCs w:val="24"/>
        </w:rPr>
        <w:t xml:space="preserve"> </w:t>
      </w:r>
      <w:r w:rsidR="007144CE" w:rsidRPr="00C75640">
        <w:rPr>
          <w:rFonts w:asciiTheme="majorHAnsi" w:eastAsia="Times New Roman" w:hAnsiTheme="majorHAnsi" w:cstheme="majorHAnsi"/>
          <w:color w:val="000000" w:themeColor="text1"/>
          <w:sz w:val="24"/>
          <w:szCs w:val="24"/>
        </w:rPr>
        <w:t>The motivation theory centered on incentives is a behavioral concept positing that individuals are driven by the prospect of rewards and positive reinforcement.</w:t>
      </w:r>
      <w:r w:rsidR="007144CE" w:rsidRPr="00C75640">
        <w:rPr>
          <w:rStyle w:val="FootnoteReference"/>
          <w:rFonts w:asciiTheme="majorHAnsi" w:eastAsia="Times New Roman" w:hAnsiTheme="majorHAnsi" w:cstheme="majorHAnsi"/>
          <w:color w:val="000000" w:themeColor="text1"/>
          <w:sz w:val="24"/>
          <w:szCs w:val="24"/>
        </w:rPr>
        <w:footnoteReference w:id="237"/>
      </w:r>
      <w:r w:rsidR="007144CE" w:rsidRPr="00C75640">
        <w:rPr>
          <w:rFonts w:asciiTheme="majorHAnsi" w:eastAsia="Times New Roman" w:hAnsiTheme="majorHAnsi" w:cstheme="majorHAnsi"/>
          <w:color w:val="000000" w:themeColor="text1"/>
          <w:sz w:val="24"/>
          <w:szCs w:val="24"/>
        </w:rPr>
        <w:t xml:space="preserve"> This theory also contends that people tend to conduct themselves in manners they anticipate will lead to favorable outcomes while steering clear of actions that might bring about negative consequences or penalties.</w:t>
      </w:r>
    </w:p>
    <w:p w14:paraId="7C00E2CB" w14:textId="77777777" w:rsidR="00F60C72" w:rsidRDefault="00F60C72" w:rsidP="00B05120">
      <w:pPr>
        <w:spacing w:line="240" w:lineRule="auto"/>
        <w:jc w:val="both"/>
        <w:rPr>
          <w:rFonts w:asciiTheme="majorHAnsi" w:eastAsia="Times New Roman" w:hAnsiTheme="majorHAnsi" w:cstheme="majorHAnsi"/>
          <w:color w:val="000000" w:themeColor="text1"/>
          <w:sz w:val="24"/>
          <w:szCs w:val="24"/>
        </w:rPr>
      </w:pPr>
    </w:p>
    <w:p w14:paraId="113F4C35" w14:textId="481BF579" w:rsidR="00EB44C1" w:rsidRDefault="00D04AF6"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In a blockch</w:t>
      </w:r>
      <w:r w:rsidR="00A45F5A" w:rsidRPr="00C75640">
        <w:rPr>
          <w:rFonts w:asciiTheme="majorHAnsi" w:eastAsia="Times New Roman" w:hAnsiTheme="majorHAnsi" w:cstheme="majorHAnsi"/>
          <w:color w:val="000000" w:themeColor="text1"/>
          <w:sz w:val="24"/>
          <w:szCs w:val="24"/>
        </w:rPr>
        <w:t xml:space="preserve">ain </w:t>
      </w:r>
      <w:r w:rsidR="00E465B6" w:rsidRPr="00C75640">
        <w:rPr>
          <w:rFonts w:asciiTheme="majorHAnsi" w:eastAsia="Times New Roman" w:hAnsiTheme="majorHAnsi" w:cstheme="majorHAnsi"/>
          <w:color w:val="000000" w:themeColor="text1"/>
          <w:sz w:val="24"/>
          <w:szCs w:val="24"/>
        </w:rPr>
        <w:t>network, the incentive structure can be multi-dimensional—financial,</w:t>
      </w:r>
      <w:r w:rsidR="000A5C2A" w:rsidRPr="00C75640">
        <w:rPr>
          <w:rStyle w:val="FootnoteReference"/>
          <w:rFonts w:asciiTheme="majorHAnsi" w:eastAsia="Times New Roman" w:hAnsiTheme="majorHAnsi" w:cstheme="majorHAnsi"/>
          <w:color w:val="000000" w:themeColor="text1"/>
          <w:sz w:val="24"/>
          <w:szCs w:val="24"/>
        </w:rPr>
        <w:footnoteReference w:id="238"/>
      </w:r>
      <w:r w:rsidR="00E465B6" w:rsidRPr="00C75640">
        <w:rPr>
          <w:rFonts w:asciiTheme="majorHAnsi" w:eastAsia="Times New Roman" w:hAnsiTheme="majorHAnsi" w:cstheme="majorHAnsi"/>
          <w:color w:val="000000" w:themeColor="text1"/>
          <w:sz w:val="24"/>
          <w:szCs w:val="24"/>
        </w:rPr>
        <w:t xml:space="preserve"> economic</w:t>
      </w:r>
      <w:r w:rsidR="00C80389" w:rsidRPr="00C75640">
        <w:rPr>
          <w:rFonts w:asciiTheme="majorHAnsi" w:eastAsia="Times New Roman" w:hAnsiTheme="majorHAnsi" w:cstheme="majorHAnsi"/>
          <w:color w:val="000000" w:themeColor="text1"/>
          <w:sz w:val="24"/>
          <w:szCs w:val="24"/>
        </w:rPr>
        <w:t>,</w:t>
      </w:r>
      <w:r w:rsidR="00A03A2D" w:rsidRPr="00C75640">
        <w:rPr>
          <w:rStyle w:val="FootnoteReference"/>
          <w:rFonts w:asciiTheme="majorHAnsi" w:eastAsia="Times New Roman" w:hAnsiTheme="majorHAnsi" w:cstheme="majorHAnsi"/>
          <w:color w:val="000000" w:themeColor="text1"/>
          <w:sz w:val="24"/>
          <w:szCs w:val="24"/>
        </w:rPr>
        <w:footnoteReference w:id="239"/>
      </w:r>
      <w:r w:rsidR="00C80389" w:rsidRPr="00C75640">
        <w:rPr>
          <w:rFonts w:asciiTheme="majorHAnsi" w:eastAsia="Times New Roman" w:hAnsiTheme="majorHAnsi" w:cstheme="majorHAnsi"/>
          <w:color w:val="000000" w:themeColor="text1"/>
          <w:sz w:val="24"/>
          <w:szCs w:val="24"/>
        </w:rPr>
        <w:t xml:space="preserve"> social,</w:t>
      </w:r>
      <w:r w:rsidR="00E335E7" w:rsidRPr="00C75640">
        <w:rPr>
          <w:rStyle w:val="FootnoteReference"/>
          <w:rFonts w:asciiTheme="majorHAnsi" w:eastAsia="Times New Roman" w:hAnsiTheme="majorHAnsi" w:cstheme="majorHAnsi"/>
          <w:color w:val="000000" w:themeColor="text1"/>
          <w:sz w:val="24"/>
          <w:szCs w:val="24"/>
        </w:rPr>
        <w:footnoteReference w:id="240"/>
      </w:r>
      <w:r w:rsidR="00C80389" w:rsidRPr="00C75640">
        <w:rPr>
          <w:rFonts w:asciiTheme="majorHAnsi" w:eastAsia="Times New Roman" w:hAnsiTheme="majorHAnsi" w:cstheme="majorHAnsi"/>
          <w:color w:val="000000" w:themeColor="text1"/>
          <w:sz w:val="24"/>
          <w:szCs w:val="24"/>
        </w:rPr>
        <w:t xml:space="preserve"> </w:t>
      </w:r>
      <w:r w:rsidR="006E4E50" w:rsidRPr="00C75640">
        <w:rPr>
          <w:rFonts w:asciiTheme="majorHAnsi" w:eastAsia="Times New Roman" w:hAnsiTheme="majorHAnsi" w:cstheme="majorHAnsi"/>
          <w:color w:val="000000" w:themeColor="text1"/>
          <w:sz w:val="24"/>
          <w:szCs w:val="24"/>
        </w:rPr>
        <w:t xml:space="preserve">and </w:t>
      </w:r>
      <w:r w:rsidR="002761CD" w:rsidRPr="00C75640">
        <w:rPr>
          <w:rFonts w:asciiTheme="majorHAnsi" w:eastAsia="Times New Roman" w:hAnsiTheme="majorHAnsi" w:cstheme="majorHAnsi"/>
          <w:color w:val="000000" w:themeColor="text1"/>
          <w:sz w:val="24"/>
          <w:szCs w:val="24"/>
        </w:rPr>
        <w:t>political,</w:t>
      </w:r>
      <w:r w:rsidR="002761CD" w:rsidRPr="00C75640">
        <w:rPr>
          <w:rStyle w:val="FootnoteReference"/>
          <w:rFonts w:asciiTheme="majorHAnsi" w:eastAsia="Times New Roman" w:hAnsiTheme="majorHAnsi" w:cstheme="majorHAnsi"/>
          <w:color w:val="000000" w:themeColor="text1"/>
          <w:sz w:val="24"/>
          <w:szCs w:val="24"/>
        </w:rPr>
        <w:footnoteReference w:id="241"/>
      </w:r>
      <w:r w:rsidR="002761CD" w:rsidRPr="00C75640">
        <w:rPr>
          <w:rFonts w:asciiTheme="majorHAnsi" w:eastAsia="Times New Roman" w:hAnsiTheme="majorHAnsi" w:cstheme="majorHAnsi"/>
          <w:color w:val="000000" w:themeColor="text1"/>
          <w:sz w:val="24"/>
          <w:szCs w:val="24"/>
        </w:rPr>
        <w:t xml:space="preserve"> </w:t>
      </w:r>
      <w:r w:rsidR="00C80389" w:rsidRPr="00C75640">
        <w:rPr>
          <w:rFonts w:asciiTheme="majorHAnsi" w:eastAsia="Times New Roman" w:hAnsiTheme="majorHAnsi" w:cstheme="majorHAnsi"/>
          <w:color w:val="000000" w:themeColor="text1"/>
          <w:sz w:val="24"/>
          <w:szCs w:val="24"/>
        </w:rPr>
        <w:t xml:space="preserve">which also can vary </w:t>
      </w:r>
      <w:r w:rsidR="000A5C2A" w:rsidRPr="00C75640">
        <w:rPr>
          <w:rFonts w:asciiTheme="majorHAnsi" w:eastAsia="Times New Roman" w:hAnsiTheme="majorHAnsi" w:cstheme="majorHAnsi"/>
          <w:color w:val="000000" w:themeColor="text1"/>
          <w:sz w:val="24"/>
          <w:szCs w:val="24"/>
        </w:rPr>
        <w:t xml:space="preserve">depending on the nature of the </w:t>
      </w:r>
      <w:r w:rsidR="000103E5" w:rsidRPr="00C75640">
        <w:rPr>
          <w:rFonts w:asciiTheme="majorHAnsi" w:eastAsia="Times New Roman" w:hAnsiTheme="majorHAnsi" w:cstheme="majorHAnsi"/>
          <w:color w:val="000000" w:themeColor="text1"/>
          <w:sz w:val="24"/>
          <w:szCs w:val="24"/>
        </w:rPr>
        <w:t>project.</w:t>
      </w:r>
      <w:r w:rsidR="00450740">
        <w:rPr>
          <w:rFonts w:asciiTheme="majorHAnsi" w:eastAsia="Times New Roman" w:hAnsiTheme="majorHAnsi" w:cstheme="majorHAnsi"/>
          <w:color w:val="000000" w:themeColor="text1"/>
          <w:sz w:val="24"/>
          <w:szCs w:val="24"/>
        </w:rPr>
        <w:t xml:space="preserve"> </w:t>
      </w:r>
      <w:r w:rsidR="00D23BE2">
        <w:rPr>
          <w:rFonts w:asciiTheme="majorHAnsi" w:eastAsia="Times New Roman" w:hAnsiTheme="majorHAnsi" w:cstheme="majorHAnsi"/>
          <w:color w:val="000000" w:themeColor="text1"/>
          <w:sz w:val="24"/>
          <w:szCs w:val="24"/>
        </w:rPr>
        <w:t>S</w:t>
      </w:r>
      <w:r w:rsidR="00520F72">
        <w:rPr>
          <w:rFonts w:asciiTheme="majorHAnsi" w:eastAsia="Times New Roman" w:hAnsiTheme="majorHAnsi" w:cstheme="majorHAnsi"/>
          <w:color w:val="000000" w:themeColor="text1"/>
          <w:sz w:val="24"/>
          <w:szCs w:val="24"/>
        </w:rPr>
        <w:t xml:space="preserve">ince the onset of Bitcoin, scholars </w:t>
      </w:r>
      <w:r w:rsidR="00A935AA">
        <w:rPr>
          <w:rFonts w:asciiTheme="majorHAnsi" w:eastAsia="Times New Roman" w:hAnsiTheme="majorHAnsi" w:cstheme="majorHAnsi"/>
          <w:color w:val="000000" w:themeColor="text1"/>
          <w:sz w:val="24"/>
          <w:szCs w:val="24"/>
        </w:rPr>
        <w:t xml:space="preserve">have </w:t>
      </w:r>
      <w:r w:rsidR="00520F72">
        <w:rPr>
          <w:rFonts w:asciiTheme="majorHAnsi" w:eastAsia="Times New Roman" w:hAnsiTheme="majorHAnsi" w:cstheme="majorHAnsi"/>
          <w:color w:val="000000" w:themeColor="text1"/>
          <w:sz w:val="24"/>
          <w:szCs w:val="24"/>
        </w:rPr>
        <w:t xml:space="preserve">analyzed </w:t>
      </w:r>
      <w:r w:rsidR="005F37D6">
        <w:rPr>
          <w:rFonts w:asciiTheme="majorHAnsi" w:eastAsia="Times New Roman" w:hAnsiTheme="majorHAnsi" w:cstheme="majorHAnsi"/>
          <w:color w:val="000000" w:themeColor="text1"/>
          <w:sz w:val="24"/>
          <w:szCs w:val="24"/>
        </w:rPr>
        <w:t>users’ motivation</w:t>
      </w:r>
      <w:r w:rsidR="00F509E2">
        <w:rPr>
          <w:rFonts w:asciiTheme="majorHAnsi" w:eastAsia="Times New Roman" w:hAnsiTheme="majorHAnsi" w:cstheme="majorHAnsi"/>
          <w:color w:val="000000" w:themeColor="text1"/>
          <w:sz w:val="24"/>
          <w:szCs w:val="24"/>
        </w:rPr>
        <w:t>s</w:t>
      </w:r>
      <w:r w:rsidR="005F37D6">
        <w:rPr>
          <w:rFonts w:asciiTheme="majorHAnsi" w:eastAsia="Times New Roman" w:hAnsiTheme="majorHAnsi" w:cstheme="majorHAnsi"/>
          <w:color w:val="000000" w:themeColor="text1"/>
          <w:sz w:val="24"/>
          <w:szCs w:val="24"/>
        </w:rPr>
        <w:t xml:space="preserve"> </w:t>
      </w:r>
      <w:r w:rsidR="005E3D89">
        <w:rPr>
          <w:rFonts w:asciiTheme="majorHAnsi" w:eastAsia="Times New Roman" w:hAnsiTheme="majorHAnsi" w:cstheme="majorHAnsi"/>
          <w:color w:val="000000" w:themeColor="text1"/>
          <w:sz w:val="24"/>
          <w:szCs w:val="24"/>
        </w:rPr>
        <w:t xml:space="preserve">for using </w:t>
      </w:r>
      <w:r w:rsidR="002D0487">
        <w:rPr>
          <w:rFonts w:asciiTheme="majorHAnsi" w:eastAsia="Times New Roman" w:hAnsiTheme="majorHAnsi" w:cstheme="majorHAnsi"/>
          <w:color w:val="000000" w:themeColor="text1"/>
          <w:sz w:val="24"/>
          <w:szCs w:val="24"/>
        </w:rPr>
        <w:t>cryptocurrencies</w:t>
      </w:r>
      <w:r w:rsidR="005E3D89">
        <w:rPr>
          <w:rFonts w:asciiTheme="majorHAnsi" w:eastAsia="Times New Roman" w:hAnsiTheme="majorHAnsi" w:cstheme="majorHAnsi"/>
          <w:color w:val="000000" w:themeColor="text1"/>
          <w:sz w:val="24"/>
          <w:szCs w:val="24"/>
        </w:rPr>
        <w:t xml:space="preserve"> </w:t>
      </w:r>
      <w:r w:rsidR="00F509E2">
        <w:rPr>
          <w:rFonts w:asciiTheme="majorHAnsi" w:eastAsia="Times New Roman" w:hAnsiTheme="majorHAnsi" w:cstheme="majorHAnsi"/>
          <w:color w:val="000000" w:themeColor="text1"/>
          <w:sz w:val="24"/>
          <w:szCs w:val="24"/>
        </w:rPr>
        <w:t xml:space="preserve">and the diffusion of </w:t>
      </w:r>
      <w:r w:rsidR="00062266">
        <w:rPr>
          <w:rFonts w:asciiTheme="majorHAnsi" w:eastAsia="Times New Roman" w:hAnsiTheme="majorHAnsi" w:cstheme="majorHAnsi"/>
          <w:color w:val="000000" w:themeColor="text1"/>
          <w:sz w:val="24"/>
          <w:szCs w:val="24"/>
        </w:rPr>
        <w:t>technology</w:t>
      </w:r>
      <w:r w:rsidR="00300B43">
        <w:rPr>
          <w:rFonts w:asciiTheme="majorHAnsi" w:eastAsia="Times New Roman" w:hAnsiTheme="majorHAnsi" w:cstheme="majorHAnsi"/>
          <w:color w:val="000000" w:themeColor="text1"/>
          <w:sz w:val="24"/>
          <w:szCs w:val="24"/>
        </w:rPr>
        <w:t xml:space="preserve"> in general</w:t>
      </w:r>
      <w:r w:rsidR="00F509E2">
        <w:rPr>
          <w:rFonts w:asciiTheme="majorHAnsi" w:eastAsia="Times New Roman" w:hAnsiTheme="majorHAnsi" w:cstheme="majorHAnsi"/>
          <w:color w:val="000000" w:themeColor="text1"/>
          <w:sz w:val="24"/>
          <w:szCs w:val="24"/>
        </w:rPr>
        <w:t xml:space="preserve">. As a currency, </w:t>
      </w:r>
      <w:r w:rsidR="00791A28">
        <w:rPr>
          <w:rFonts w:asciiTheme="majorHAnsi" w:eastAsia="Times New Roman" w:hAnsiTheme="majorHAnsi" w:cstheme="majorHAnsi"/>
          <w:color w:val="000000" w:themeColor="text1"/>
          <w:sz w:val="24"/>
          <w:szCs w:val="24"/>
        </w:rPr>
        <w:t>blockchain’s native token (</w:t>
      </w:r>
      <w:r w:rsidR="002D0487">
        <w:rPr>
          <w:rFonts w:asciiTheme="majorHAnsi" w:eastAsia="Times New Roman" w:hAnsiTheme="majorHAnsi" w:cstheme="majorHAnsi"/>
          <w:color w:val="000000" w:themeColor="text1"/>
          <w:sz w:val="24"/>
          <w:szCs w:val="24"/>
        </w:rPr>
        <w:t>cryptocurrency</w:t>
      </w:r>
      <w:r w:rsidR="00C86C7F">
        <w:rPr>
          <w:rFonts w:asciiTheme="majorHAnsi" w:eastAsia="Times New Roman" w:hAnsiTheme="majorHAnsi" w:cstheme="majorHAnsi"/>
          <w:color w:val="000000" w:themeColor="text1"/>
          <w:sz w:val="24"/>
          <w:szCs w:val="24"/>
        </w:rPr>
        <w:t>)</w:t>
      </w:r>
      <w:r w:rsidR="002D0487">
        <w:rPr>
          <w:rFonts w:asciiTheme="majorHAnsi" w:eastAsia="Times New Roman" w:hAnsiTheme="majorHAnsi" w:cstheme="majorHAnsi"/>
          <w:color w:val="000000" w:themeColor="text1"/>
          <w:sz w:val="24"/>
          <w:szCs w:val="24"/>
        </w:rPr>
        <w:t xml:space="preserve"> usually</w:t>
      </w:r>
      <w:r w:rsidR="00BE2D0B">
        <w:rPr>
          <w:rFonts w:asciiTheme="majorHAnsi" w:eastAsia="Times New Roman" w:hAnsiTheme="majorHAnsi" w:cstheme="majorHAnsi"/>
          <w:color w:val="000000" w:themeColor="text1"/>
          <w:sz w:val="24"/>
          <w:szCs w:val="24"/>
        </w:rPr>
        <w:t xml:space="preserve"> </w:t>
      </w:r>
      <w:r w:rsidR="00B13C65">
        <w:rPr>
          <w:rFonts w:asciiTheme="majorHAnsi" w:eastAsia="Times New Roman" w:hAnsiTheme="majorHAnsi" w:cstheme="majorHAnsi"/>
          <w:color w:val="000000" w:themeColor="text1"/>
          <w:sz w:val="24"/>
          <w:szCs w:val="24"/>
        </w:rPr>
        <w:t>holds</w:t>
      </w:r>
      <w:r w:rsidR="007378D6">
        <w:rPr>
          <w:rFonts w:asciiTheme="majorHAnsi" w:eastAsia="Times New Roman" w:hAnsiTheme="majorHAnsi" w:cstheme="majorHAnsi"/>
          <w:color w:val="000000" w:themeColor="text1"/>
          <w:sz w:val="24"/>
          <w:szCs w:val="24"/>
        </w:rPr>
        <w:t xml:space="preserve"> political appeal</w:t>
      </w:r>
      <w:r w:rsidR="00E538C9">
        <w:rPr>
          <w:rFonts w:asciiTheme="majorHAnsi" w:eastAsia="Times New Roman" w:hAnsiTheme="majorHAnsi" w:cstheme="majorHAnsi"/>
          <w:color w:val="000000" w:themeColor="text1"/>
          <w:sz w:val="24"/>
          <w:szCs w:val="24"/>
        </w:rPr>
        <w:t xml:space="preserve"> “because it offers a promise to </w:t>
      </w:r>
      <w:r w:rsidR="00A713D8" w:rsidRPr="00A713D8">
        <w:rPr>
          <w:rFonts w:asciiTheme="majorHAnsi" w:eastAsia="Times New Roman" w:hAnsiTheme="majorHAnsi" w:cstheme="majorHAnsi"/>
          <w:color w:val="000000" w:themeColor="text1"/>
          <w:sz w:val="24"/>
          <w:szCs w:val="24"/>
        </w:rPr>
        <w:t>facilitate a social order primarily organized</w:t>
      </w:r>
      <w:r w:rsidR="00B705FC">
        <w:rPr>
          <w:rFonts w:asciiTheme="majorHAnsi" w:eastAsia="Times New Roman" w:hAnsiTheme="majorHAnsi" w:cstheme="majorHAnsi"/>
          <w:color w:val="000000" w:themeColor="text1"/>
          <w:sz w:val="24"/>
          <w:szCs w:val="24"/>
        </w:rPr>
        <w:t xml:space="preserve"> </w:t>
      </w:r>
      <w:r w:rsidR="00A713D8" w:rsidRPr="00A713D8">
        <w:rPr>
          <w:rFonts w:asciiTheme="majorHAnsi" w:eastAsia="Times New Roman" w:hAnsiTheme="majorHAnsi" w:cstheme="majorHAnsi"/>
          <w:color w:val="000000" w:themeColor="text1"/>
          <w:sz w:val="24"/>
          <w:szCs w:val="24"/>
        </w:rPr>
        <w:t xml:space="preserve">around individuals entering voluntary associations and relying less upon state </w:t>
      </w:r>
      <w:r w:rsidR="00B705FC">
        <w:rPr>
          <w:rFonts w:asciiTheme="majorHAnsi" w:eastAsia="Times New Roman" w:hAnsiTheme="majorHAnsi" w:cstheme="majorHAnsi"/>
          <w:color w:val="000000" w:themeColor="text1"/>
          <w:sz w:val="24"/>
          <w:szCs w:val="24"/>
        </w:rPr>
        <w:t>institutions</w:t>
      </w:r>
      <w:r w:rsidR="00743090">
        <w:rPr>
          <w:rFonts w:asciiTheme="majorHAnsi" w:eastAsia="Times New Roman" w:hAnsiTheme="majorHAnsi" w:cstheme="majorHAnsi"/>
          <w:color w:val="000000" w:themeColor="text1"/>
          <w:sz w:val="24"/>
          <w:szCs w:val="24"/>
        </w:rPr>
        <w:t>,</w:t>
      </w:r>
      <w:r w:rsidR="00062266">
        <w:rPr>
          <w:rFonts w:asciiTheme="majorHAnsi" w:eastAsia="Times New Roman" w:hAnsiTheme="majorHAnsi" w:cstheme="majorHAnsi"/>
          <w:color w:val="000000" w:themeColor="text1"/>
          <w:sz w:val="24"/>
          <w:szCs w:val="24"/>
        </w:rPr>
        <w:t>”</w:t>
      </w:r>
      <w:r w:rsidR="00743090">
        <w:rPr>
          <w:rFonts w:asciiTheme="majorHAnsi" w:eastAsia="Times New Roman" w:hAnsiTheme="majorHAnsi" w:cstheme="majorHAnsi"/>
          <w:color w:val="000000" w:themeColor="text1"/>
          <w:sz w:val="24"/>
          <w:szCs w:val="24"/>
        </w:rPr>
        <w:t xml:space="preserve"> such as traditional financial institutions.</w:t>
      </w:r>
      <w:r w:rsidR="00E315C9">
        <w:rPr>
          <w:rStyle w:val="FootnoteReference"/>
          <w:rFonts w:asciiTheme="majorHAnsi" w:eastAsia="Times New Roman" w:hAnsiTheme="majorHAnsi" w:cstheme="majorHAnsi"/>
          <w:color w:val="000000" w:themeColor="text1"/>
          <w:sz w:val="24"/>
          <w:szCs w:val="24"/>
        </w:rPr>
        <w:footnoteReference w:id="242"/>
      </w:r>
      <w:r w:rsidR="00D17E48">
        <w:rPr>
          <w:rFonts w:asciiTheme="majorHAnsi" w:eastAsia="Times New Roman" w:hAnsiTheme="majorHAnsi" w:cstheme="majorHAnsi"/>
          <w:color w:val="000000" w:themeColor="text1"/>
          <w:sz w:val="24"/>
          <w:szCs w:val="24"/>
        </w:rPr>
        <w:t xml:space="preserve"> </w:t>
      </w:r>
      <w:r w:rsidR="008C6CF2">
        <w:rPr>
          <w:rFonts w:asciiTheme="majorHAnsi" w:eastAsia="Times New Roman" w:hAnsiTheme="majorHAnsi" w:cstheme="majorHAnsi"/>
          <w:color w:val="000000" w:themeColor="text1"/>
          <w:sz w:val="24"/>
          <w:szCs w:val="24"/>
        </w:rPr>
        <w:t>Yet</w:t>
      </w:r>
      <w:r w:rsidR="008335ED">
        <w:rPr>
          <w:rFonts w:asciiTheme="majorHAnsi" w:eastAsia="Times New Roman" w:hAnsiTheme="majorHAnsi" w:cstheme="majorHAnsi"/>
          <w:color w:val="000000" w:themeColor="text1"/>
          <w:sz w:val="24"/>
          <w:szCs w:val="24"/>
        </w:rPr>
        <w:t>, t</w:t>
      </w:r>
      <w:r w:rsidR="008C6CF2">
        <w:rPr>
          <w:rFonts w:asciiTheme="majorHAnsi" w:eastAsia="Times New Roman" w:hAnsiTheme="majorHAnsi" w:cstheme="majorHAnsi"/>
          <w:color w:val="000000" w:themeColor="text1"/>
          <w:sz w:val="24"/>
          <w:szCs w:val="24"/>
        </w:rPr>
        <w:t>he potential of the tech</w:t>
      </w:r>
      <w:r w:rsidR="00AA6A77">
        <w:rPr>
          <w:rFonts w:asciiTheme="majorHAnsi" w:eastAsia="Times New Roman" w:hAnsiTheme="majorHAnsi" w:cstheme="majorHAnsi"/>
          <w:color w:val="000000" w:themeColor="text1"/>
          <w:sz w:val="24"/>
          <w:szCs w:val="24"/>
        </w:rPr>
        <w:t>nology</w:t>
      </w:r>
      <w:r w:rsidR="00D8575F">
        <w:rPr>
          <w:rFonts w:asciiTheme="majorHAnsi" w:eastAsia="Times New Roman" w:hAnsiTheme="majorHAnsi" w:cstheme="majorHAnsi"/>
          <w:color w:val="000000" w:themeColor="text1"/>
          <w:sz w:val="24"/>
          <w:szCs w:val="24"/>
        </w:rPr>
        <w:t xml:space="preserve"> is not just limited to </w:t>
      </w:r>
      <w:r w:rsidR="008E24C5">
        <w:rPr>
          <w:rFonts w:asciiTheme="majorHAnsi" w:eastAsia="Times New Roman" w:hAnsiTheme="majorHAnsi" w:cstheme="majorHAnsi"/>
          <w:color w:val="000000" w:themeColor="text1"/>
          <w:sz w:val="24"/>
          <w:szCs w:val="24"/>
        </w:rPr>
        <w:t xml:space="preserve">its </w:t>
      </w:r>
      <w:r w:rsidR="00393734">
        <w:rPr>
          <w:rFonts w:asciiTheme="majorHAnsi" w:eastAsia="Times New Roman" w:hAnsiTheme="majorHAnsi" w:cstheme="majorHAnsi"/>
          <w:color w:val="000000" w:themeColor="text1"/>
          <w:sz w:val="24"/>
          <w:szCs w:val="24"/>
        </w:rPr>
        <w:t>economic and financial benefits</w:t>
      </w:r>
      <w:r w:rsidR="008E24C5">
        <w:rPr>
          <w:rFonts w:asciiTheme="majorHAnsi" w:eastAsia="Times New Roman" w:hAnsiTheme="majorHAnsi" w:cstheme="majorHAnsi"/>
          <w:color w:val="000000" w:themeColor="text1"/>
          <w:sz w:val="24"/>
          <w:szCs w:val="24"/>
        </w:rPr>
        <w:t>.</w:t>
      </w:r>
      <w:r w:rsidR="005063FA">
        <w:rPr>
          <w:rStyle w:val="FootnoteReference"/>
          <w:rFonts w:asciiTheme="majorHAnsi" w:eastAsia="Times New Roman" w:hAnsiTheme="majorHAnsi" w:cstheme="majorHAnsi"/>
          <w:color w:val="000000" w:themeColor="text1"/>
          <w:sz w:val="24"/>
          <w:szCs w:val="24"/>
        </w:rPr>
        <w:footnoteReference w:id="243"/>
      </w:r>
      <w:r w:rsidR="00C86C7F">
        <w:rPr>
          <w:rFonts w:asciiTheme="majorHAnsi" w:eastAsia="Times New Roman" w:hAnsiTheme="majorHAnsi" w:cstheme="majorHAnsi"/>
          <w:color w:val="000000" w:themeColor="text1"/>
          <w:sz w:val="24"/>
          <w:szCs w:val="24"/>
        </w:rPr>
        <w:t xml:space="preserve"> </w:t>
      </w:r>
      <w:r w:rsidR="009C258E">
        <w:rPr>
          <w:rFonts w:asciiTheme="majorHAnsi" w:eastAsia="Times New Roman" w:hAnsiTheme="majorHAnsi" w:cstheme="majorHAnsi"/>
          <w:color w:val="000000" w:themeColor="text1"/>
          <w:sz w:val="24"/>
          <w:szCs w:val="24"/>
        </w:rPr>
        <w:t>Despite the</w:t>
      </w:r>
      <w:r w:rsidR="00EB44C1">
        <w:rPr>
          <w:rFonts w:asciiTheme="majorHAnsi" w:eastAsia="Times New Roman" w:hAnsiTheme="majorHAnsi" w:cstheme="majorHAnsi"/>
          <w:color w:val="000000" w:themeColor="text1"/>
          <w:sz w:val="24"/>
          <w:szCs w:val="24"/>
        </w:rPr>
        <w:t xml:space="preserve"> diverse and multitude na</w:t>
      </w:r>
      <w:r w:rsidR="002E6E03">
        <w:rPr>
          <w:rFonts w:asciiTheme="majorHAnsi" w:eastAsia="Times New Roman" w:hAnsiTheme="majorHAnsi" w:cstheme="majorHAnsi"/>
          <w:color w:val="000000" w:themeColor="text1"/>
          <w:sz w:val="24"/>
          <w:szCs w:val="24"/>
        </w:rPr>
        <w:t xml:space="preserve">ture of </w:t>
      </w:r>
      <w:r w:rsidR="00EA0F0C">
        <w:rPr>
          <w:rFonts w:asciiTheme="majorHAnsi" w:eastAsia="Times New Roman" w:hAnsiTheme="majorHAnsi" w:cstheme="majorHAnsi"/>
          <w:color w:val="000000" w:themeColor="text1"/>
          <w:sz w:val="24"/>
          <w:szCs w:val="24"/>
        </w:rPr>
        <w:t xml:space="preserve">incentives centered around technology, </w:t>
      </w:r>
      <w:r w:rsidR="009C258E">
        <w:rPr>
          <w:rFonts w:asciiTheme="majorHAnsi" w:eastAsia="Times New Roman" w:hAnsiTheme="majorHAnsi" w:cstheme="majorHAnsi"/>
          <w:color w:val="000000" w:themeColor="text1"/>
          <w:sz w:val="24"/>
          <w:szCs w:val="24"/>
        </w:rPr>
        <w:t>Ostrom</w:t>
      </w:r>
      <w:r w:rsidR="004F2194">
        <w:rPr>
          <w:rFonts w:asciiTheme="majorHAnsi" w:eastAsia="Times New Roman" w:hAnsiTheme="majorHAnsi" w:cstheme="majorHAnsi"/>
          <w:color w:val="000000" w:themeColor="text1"/>
          <w:sz w:val="24"/>
          <w:szCs w:val="24"/>
        </w:rPr>
        <w:t xml:space="preserve">’s polycentric approach to blockchain governance can be a paradigm shift in </w:t>
      </w:r>
      <w:r w:rsidR="008A4DB0">
        <w:rPr>
          <w:rFonts w:asciiTheme="majorHAnsi" w:eastAsia="Times New Roman" w:hAnsiTheme="majorHAnsi" w:cstheme="majorHAnsi"/>
          <w:color w:val="000000" w:themeColor="text1"/>
          <w:sz w:val="24"/>
          <w:szCs w:val="24"/>
        </w:rPr>
        <w:t xml:space="preserve">incentivizing community members to pursue a collective </w:t>
      </w:r>
      <w:r w:rsidR="003240F3">
        <w:rPr>
          <w:rFonts w:asciiTheme="majorHAnsi" w:eastAsia="Times New Roman" w:hAnsiTheme="majorHAnsi" w:cstheme="majorHAnsi"/>
          <w:color w:val="000000" w:themeColor="text1"/>
          <w:sz w:val="24"/>
          <w:szCs w:val="24"/>
        </w:rPr>
        <w:t>goal.</w:t>
      </w:r>
    </w:p>
    <w:p w14:paraId="5F7FD963" w14:textId="0B5DE0A7" w:rsidR="003F0DDE" w:rsidRDefault="003F0DDE" w:rsidP="00B05120">
      <w:pPr>
        <w:spacing w:line="240" w:lineRule="auto"/>
        <w:jc w:val="both"/>
        <w:rPr>
          <w:rFonts w:asciiTheme="majorHAnsi" w:eastAsia="Times New Roman" w:hAnsiTheme="majorHAnsi" w:cstheme="majorHAnsi"/>
          <w:color w:val="000000" w:themeColor="text1"/>
          <w:sz w:val="24"/>
          <w:szCs w:val="24"/>
        </w:rPr>
      </w:pPr>
    </w:p>
    <w:p w14:paraId="7641B249" w14:textId="77777777" w:rsidR="008814D7" w:rsidRPr="00C75640" w:rsidRDefault="008814D7" w:rsidP="00B05120">
      <w:pPr>
        <w:spacing w:line="240" w:lineRule="auto"/>
        <w:jc w:val="both"/>
        <w:rPr>
          <w:rFonts w:asciiTheme="majorHAnsi" w:eastAsia="Times New Roman" w:hAnsiTheme="majorHAnsi" w:cstheme="majorHAnsi"/>
          <w:color w:val="000000" w:themeColor="text1"/>
          <w:sz w:val="24"/>
          <w:szCs w:val="24"/>
        </w:rPr>
      </w:pPr>
    </w:p>
    <w:p w14:paraId="2BB8E97E" w14:textId="44C4A615" w:rsidR="001279FC" w:rsidRDefault="007E799D" w:rsidP="00A32DB8">
      <w:pPr>
        <w:pStyle w:val="Heading1"/>
        <w:numPr>
          <w:ilvl w:val="0"/>
          <w:numId w:val="1"/>
        </w:numPr>
        <w:spacing w:before="0" w:after="0"/>
        <w:rPr>
          <w:rFonts w:asciiTheme="majorHAnsi" w:hAnsiTheme="majorHAnsi" w:cstheme="majorHAnsi"/>
          <w:smallCaps/>
          <w:color w:val="000000" w:themeColor="text1"/>
          <w:sz w:val="24"/>
          <w:szCs w:val="24"/>
        </w:rPr>
      </w:pPr>
      <w:bookmarkStart w:id="26" w:name="_Toc145698996"/>
      <w:r w:rsidRPr="00C75640">
        <w:rPr>
          <w:rFonts w:asciiTheme="majorHAnsi" w:hAnsiTheme="majorHAnsi" w:cstheme="majorHAnsi"/>
          <w:smallCaps/>
          <w:color w:val="000000" w:themeColor="text1"/>
          <w:sz w:val="24"/>
          <w:szCs w:val="24"/>
        </w:rPr>
        <w:t>Conclusion</w:t>
      </w:r>
      <w:bookmarkEnd w:id="26"/>
    </w:p>
    <w:p w14:paraId="1F9B5788" w14:textId="77777777" w:rsidR="00292DF2" w:rsidRPr="00292DF2" w:rsidRDefault="00292DF2" w:rsidP="00292DF2"/>
    <w:p w14:paraId="75970DAF" w14:textId="1716742F" w:rsidR="001279FC" w:rsidRPr="00C75640" w:rsidRDefault="001279FC"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Blockchain technologies are positioned as the core for creating a shared, decentralized global economy. As opposed to a platform economy</w:t>
      </w:r>
      <w:r w:rsidR="006F4315">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whose sole focus is capital accumulation, a blockchain-based economy enhances transparency, the capacity to generate value through the circulation of various goods and services</w:t>
      </w:r>
      <w:r w:rsidR="00B86ECA">
        <w:rPr>
          <w:rFonts w:asciiTheme="majorHAnsi" w:eastAsia="Times New Roman" w:hAnsiTheme="majorHAnsi" w:cstheme="majorHAnsi"/>
          <w:color w:val="000000" w:themeColor="text1"/>
          <w:sz w:val="24"/>
          <w:szCs w:val="24"/>
        </w:rPr>
        <w:t xml:space="preserve">. </w:t>
      </w:r>
      <w:r w:rsidRPr="00C75640">
        <w:rPr>
          <w:rFonts w:asciiTheme="majorHAnsi" w:eastAsia="Times New Roman" w:hAnsiTheme="majorHAnsi" w:cstheme="majorHAnsi"/>
          <w:color w:val="000000" w:themeColor="text1"/>
          <w:sz w:val="24"/>
          <w:szCs w:val="24"/>
        </w:rPr>
        <w:t>It can distribute resources fairly</w:t>
      </w:r>
      <w:r w:rsidR="00B86ECA">
        <w:rPr>
          <w:rFonts w:asciiTheme="majorHAnsi" w:eastAsia="Times New Roman" w:hAnsiTheme="majorHAnsi" w:cstheme="majorHAnsi"/>
          <w:color w:val="000000" w:themeColor="text1"/>
          <w:sz w:val="24"/>
          <w:szCs w:val="24"/>
        </w:rPr>
        <w:t>, equitably,</w:t>
      </w:r>
      <w:r w:rsidRPr="00C75640">
        <w:rPr>
          <w:rFonts w:asciiTheme="majorHAnsi" w:eastAsia="Times New Roman" w:hAnsiTheme="majorHAnsi" w:cstheme="majorHAnsi"/>
          <w:color w:val="000000" w:themeColor="text1"/>
          <w:sz w:val="24"/>
          <w:szCs w:val="24"/>
        </w:rPr>
        <w:t xml:space="preserve"> and efficiently. It </w:t>
      </w:r>
      <w:r w:rsidR="00B86ECA">
        <w:rPr>
          <w:rFonts w:asciiTheme="majorHAnsi" w:eastAsia="Times New Roman" w:hAnsiTheme="majorHAnsi" w:cstheme="majorHAnsi"/>
          <w:color w:val="000000" w:themeColor="text1"/>
          <w:sz w:val="24"/>
          <w:szCs w:val="24"/>
        </w:rPr>
        <w:t>offers the promise of creating a</w:t>
      </w:r>
      <w:r w:rsidRPr="00C75640">
        <w:rPr>
          <w:rFonts w:asciiTheme="majorHAnsi" w:eastAsia="Times New Roman" w:hAnsiTheme="majorHAnsi" w:cstheme="majorHAnsi"/>
          <w:color w:val="000000" w:themeColor="text1"/>
          <w:sz w:val="24"/>
          <w:szCs w:val="24"/>
        </w:rPr>
        <w:t xml:space="preserve"> novel form of the digital economy where participants work toward a common goal of fulfilling the community’s and ecosystem’s needs. However, as </w:t>
      </w:r>
      <w:r w:rsidR="008814D7">
        <w:rPr>
          <w:rFonts w:asciiTheme="majorHAnsi" w:eastAsia="Times New Roman" w:hAnsiTheme="majorHAnsi" w:cstheme="majorHAnsi"/>
          <w:color w:val="000000" w:themeColor="text1"/>
          <w:sz w:val="24"/>
          <w:szCs w:val="24"/>
        </w:rPr>
        <w:t>technology</w:t>
      </w:r>
      <w:r w:rsidRPr="00C75640">
        <w:rPr>
          <w:rFonts w:asciiTheme="majorHAnsi" w:eastAsia="Times New Roman" w:hAnsiTheme="majorHAnsi" w:cstheme="majorHAnsi"/>
          <w:color w:val="000000" w:themeColor="text1"/>
          <w:sz w:val="24"/>
          <w:szCs w:val="24"/>
        </w:rPr>
        <w:t xml:space="preserve"> has grown in popularity and complexity, it has faced significant critiques and challenges.</w:t>
      </w:r>
    </w:p>
    <w:p w14:paraId="3EF4F147" w14:textId="77777777" w:rsidR="001279FC" w:rsidRPr="00C75640" w:rsidRDefault="001279FC" w:rsidP="00B05120">
      <w:pPr>
        <w:spacing w:line="240" w:lineRule="auto"/>
        <w:jc w:val="both"/>
        <w:rPr>
          <w:rFonts w:asciiTheme="majorHAnsi" w:eastAsia="Times New Roman" w:hAnsiTheme="majorHAnsi" w:cstheme="majorHAnsi"/>
          <w:color w:val="000000" w:themeColor="text1"/>
          <w:sz w:val="24"/>
          <w:szCs w:val="24"/>
        </w:rPr>
      </w:pPr>
    </w:p>
    <w:p w14:paraId="0F23EC26" w14:textId="0B0F3FA8" w:rsidR="00BF2155" w:rsidRPr="00C75640" w:rsidRDefault="0002524A" w:rsidP="00BF2155">
      <w:pPr>
        <w:spacing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Capitalizing on blockchain’s original promise of decentralization, private c</w:t>
      </w:r>
      <w:r w:rsidR="00BF2155" w:rsidRPr="00C75640">
        <w:rPr>
          <w:rFonts w:asciiTheme="majorHAnsi" w:eastAsia="Times New Roman" w:hAnsiTheme="majorHAnsi" w:cstheme="majorHAnsi"/>
          <w:color w:val="000000" w:themeColor="text1"/>
          <w:sz w:val="24"/>
          <w:szCs w:val="24"/>
        </w:rPr>
        <w:t xml:space="preserve">entralized cryptocurrency </w:t>
      </w:r>
      <w:r w:rsidRPr="00C75640">
        <w:rPr>
          <w:rFonts w:asciiTheme="majorHAnsi" w:eastAsia="Times New Roman" w:hAnsiTheme="majorHAnsi" w:cstheme="majorHAnsi"/>
          <w:color w:val="000000" w:themeColor="text1"/>
          <w:sz w:val="24"/>
          <w:szCs w:val="24"/>
        </w:rPr>
        <w:t>exchanges</w:t>
      </w:r>
      <w:r w:rsidR="00BF2155" w:rsidRPr="00C75640">
        <w:rPr>
          <w:rFonts w:asciiTheme="majorHAnsi" w:eastAsia="Times New Roman" w:hAnsiTheme="majorHAnsi" w:cstheme="majorHAnsi"/>
          <w:color w:val="000000" w:themeColor="text1"/>
          <w:sz w:val="24"/>
          <w:szCs w:val="24"/>
        </w:rPr>
        <w:t xml:space="preserve"> have revealed structural and functional issues. Vulnerabilities such as fraud, cyberattacks, regulatory violations, and financial crimes have become prevalent in these centralized exchanges. Moreover, blockchain technology itself has faced criticism related to environmental impact, scalability, security breaches, and centralization risks in governance and design. Recent high-profile incidents, such as the collapse of FTX and the Luna price crash, exposed the extreme vulnerabilities inherent in centralized blockchain systems. These incidents highlighted issues such as poor risk management, lack of transparency, and governance failures, leading to significant financial losses. The governance of blockchain networks has also come under scrutiny, with concerns about centralization, biased decision-making, and a lack of effective decentralized models. </w:t>
      </w:r>
    </w:p>
    <w:p w14:paraId="372AAD92" w14:textId="27A00684" w:rsidR="001279FC" w:rsidRPr="00C75640" w:rsidRDefault="00C75640" w:rsidP="00B05120">
      <w:pPr>
        <w:tabs>
          <w:tab w:val="left" w:pos="3142"/>
        </w:tabs>
        <w:spacing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ab/>
      </w:r>
    </w:p>
    <w:p w14:paraId="5A7BDA63" w14:textId="06E5D44D" w:rsidR="001279FC" w:rsidRPr="00C75640" w:rsidRDefault="001279FC" w:rsidP="00B05120">
      <w:pPr>
        <w:spacing w:line="240" w:lineRule="auto"/>
        <w:jc w:val="both"/>
        <w:rPr>
          <w:rFonts w:asciiTheme="majorHAnsi" w:eastAsia="Times New Roman" w:hAnsiTheme="majorHAnsi" w:cstheme="majorHAnsi"/>
          <w:color w:val="000000" w:themeColor="text1"/>
          <w:sz w:val="24"/>
          <w:szCs w:val="24"/>
        </w:rPr>
      </w:pPr>
      <w:r w:rsidRPr="00C75640">
        <w:rPr>
          <w:rFonts w:asciiTheme="majorHAnsi" w:eastAsia="Times New Roman" w:hAnsiTheme="majorHAnsi" w:cstheme="majorHAnsi"/>
          <w:color w:val="000000" w:themeColor="text1"/>
          <w:sz w:val="24"/>
          <w:szCs w:val="24"/>
        </w:rPr>
        <w:t xml:space="preserve">Addressing these challenges requires a paradigm shift in </w:t>
      </w:r>
      <w:r w:rsidR="00DF7F80" w:rsidRPr="00C75640">
        <w:rPr>
          <w:rFonts w:asciiTheme="majorHAnsi" w:eastAsia="Times New Roman" w:hAnsiTheme="majorHAnsi" w:cstheme="majorHAnsi"/>
          <w:color w:val="000000" w:themeColor="text1"/>
          <w:sz w:val="24"/>
          <w:szCs w:val="24"/>
        </w:rPr>
        <w:t xml:space="preserve">the discourse of </w:t>
      </w:r>
      <w:r w:rsidRPr="00C75640">
        <w:rPr>
          <w:rFonts w:asciiTheme="majorHAnsi" w:eastAsia="Times New Roman" w:hAnsiTheme="majorHAnsi" w:cstheme="majorHAnsi"/>
          <w:color w:val="000000" w:themeColor="text1"/>
          <w:sz w:val="24"/>
          <w:szCs w:val="24"/>
        </w:rPr>
        <w:t>blockchain governance. One solution lies in adopting Ostrom's polycentric approach to commons governance. By categorizing blockchain's shared resources and applying Ostrom's design principles, blockchain networks can empower their participants, including core developers, node operators, investors, and users, to collectively manage shared resources in a sustainable and equitable manner. It enables blockchain networks to harness the collective wisdom of their participants, mitigate the tragedy of the commons, and foster a more resilient and trustless ecosystem. As the blockchain space continues to evolve, innovative governance models that prioritize decentralization and community empowerment will be essential to achieving the technology's transformative promise.</w:t>
      </w:r>
    </w:p>
    <w:p w14:paraId="5F249301" w14:textId="77777777" w:rsidR="007E799D" w:rsidRPr="00C75640" w:rsidRDefault="007E799D" w:rsidP="00B05120">
      <w:pPr>
        <w:spacing w:line="240" w:lineRule="auto"/>
        <w:jc w:val="both"/>
        <w:rPr>
          <w:rFonts w:asciiTheme="majorHAnsi" w:eastAsia="Times New Roman" w:hAnsiTheme="majorHAnsi" w:cstheme="majorHAnsi"/>
          <w:color w:val="000000" w:themeColor="text1"/>
          <w:sz w:val="24"/>
          <w:szCs w:val="24"/>
        </w:rPr>
      </w:pPr>
    </w:p>
    <w:sectPr w:rsidR="007E799D" w:rsidRPr="00C75640" w:rsidSect="009D2C2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AF18" w14:textId="77777777" w:rsidR="000C465B" w:rsidRDefault="000C465B">
      <w:pPr>
        <w:spacing w:line="240" w:lineRule="auto"/>
      </w:pPr>
      <w:r>
        <w:separator/>
      </w:r>
    </w:p>
  </w:endnote>
  <w:endnote w:type="continuationSeparator" w:id="0">
    <w:p w14:paraId="7E1FA4D9" w14:textId="77777777" w:rsidR="000C465B" w:rsidRDefault="000C4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imes New Roman (Headings)">
    <w:panose1 w:val="020B0604020202020204"/>
    <w:charset w:val="00"/>
    <w:family w:val="roman"/>
    <w:pitch w:val="default"/>
  </w:font>
  <w:font w:name="Times New Roman (Headings CS)">
    <w:panose1 w:val="020B0604020202020204"/>
    <w:charset w:val="00"/>
    <w:family w:val="roman"/>
    <w:notTrueType/>
    <w:pitch w:val="default"/>
  </w:font>
  <w:font w:name="TimesNewRomanPSMT">
    <w:altName w:val="Times New Roman"/>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B3FD" w14:textId="77777777" w:rsidR="00925722" w:rsidRDefault="00925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305E" w14:textId="00E89D00" w:rsidR="006875FD" w:rsidRDefault="00C2273C">
    <w:pPr>
      <w:jc w:val="right"/>
      <w:rPr>
        <w:sz w:val="20"/>
        <w:szCs w:val="20"/>
      </w:rPr>
    </w:pPr>
    <w:r>
      <w:rPr>
        <w:sz w:val="20"/>
        <w:szCs w:val="20"/>
      </w:rPr>
      <w:fldChar w:fldCharType="begin"/>
    </w:r>
    <w:r>
      <w:rPr>
        <w:sz w:val="20"/>
        <w:szCs w:val="20"/>
      </w:rPr>
      <w:instrText>PAGE</w:instrText>
    </w:r>
    <w:r>
      <w:rPr>
        <w:sz w:val="20"/>
        <w:szCs w:val="20"/>
      </w:rPr>
      <w:fldChar w:fldCharType="separate"/>
    </w:r>
    <w:r w:rsidR="00794188">
      <w:rPr>
        <w:noProof/>
        <w:sz w:val="20"/>
        <w:szCs w:val="20"/>
      </w:rPr>
      <w:t>1</w:t>
    </w:r>
    <w:r>
      <w:rPr>
        <w:sz w:val="20"/>
        <w:szCs w:val="20"/>
      </w:rPr>
      <w:fldChar w:fldCharType="end"/>
    </w:r>
  </w:p>
  <w:p w14:paraId="6EB25293" w14:textId="77777777" w:rsidR="006875FD" w:rsidRDefault="006875FD">
    <w:pPr>
      <w:widowControl w:val="0"/>
      <w:pBdr>
        <w:top w:val="nil"/>
        <w:left w:val="nil"/>
        <w:bottom w:val="nil"/>
        <w:right w:val="nil"/>
        <w:between w:val="nil"/>
      </w:pBd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02F1" w14:textId="77777777" w:rsidR="00925722" w:rsidRDefault="0092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1136" w14:textId="77777777" w:rsidR="000C465B" w:rsidRDefault="000C465B">
      <w:pPr>
        <w:spacing w:line="240" w:lineRule="auto"/>
      </w:pPr>
      <w:r>
        <w:separator/>
      </w:r>
    </w:p>
  </w:footnote>
  <w:footnote w:type="continuationSeparator" w:id="0">
    <w:p w14:paraId="6C0DCB26" w14:textId="77777777" w:rsidR="000C465B" w:rsidRDefault="000C465B">
      <w:pPr>
        <w:spacing w:line="240" w:lineRule="auto"/>
      </w:pPr>
      <w:r>
        <w:continuationSeparator/>
      </w:r>
    </w:p>
  </w:footnote>
  <w:footnote w:id="1">
    <w:p w14:paraId="5D269B39" w14:textId="3CE0DB55" w:rsidR="00E95E1A" w:rsidRPr="00450740" w:rsidRDefault="00E95E1A" w:rsidP="00450740">
      <w:pPr>
        <w:pStyle w:val="FootnoteText"/>
        <w:jc w:val="both"/>
      </w:pPr>
      <w:r w:rsidRPr="00450740">
        <w:rPr>
          <w:rStyle w:val="FootnoteReference"/>
        </w:rPr>
        <w:footnoteRef/>
      </w:r>
      <w:r w:rsidRPr="00450740">
        <w:t xml:space="preserve"> </w:t>
      </w:r>
      <w:r w:rsidR="00BE74FC">
        <w:t>Ph.D.</w:t>
      </w:r>
      <w:r w:rsidRPr="00450740">
        <w:t xml:space="preserve"> candidate (Law)</w:t>
      </w:r>
      <w:r w:rsidR="00EE1A46" w:rsidRPr="00450740">
        <w:t xml:space="preserve"> at the University of Hong Kong, a Senior Research Fellow at Rutgers Law School’s Blockchain and Fintech Program, and </w:t>
      </w:r>
      <w:r w:rsidR="00BE74FC">
        <w:t xml:space="preserve">a </w:t>
      </w:r>
      <w:r w:rsidR="00EE1A46" w:rsidRPr="00450740">
        <w:t xml:space="preserve">Research Fellow at Yale Law School. I am grateful to </w:t>
      </w:r>
      <w:r w:rsidR="00BE74FC">
        <w:t xml:space="preserve">the </w:t>
      </w:r>
      <w:r w:rsidR="00EE1A46" w:rsidRPr="00450740">
        <w:t>Algorand Foundation and the Digital Economist for their generous support to fund a part of this research.</w:t>
      </w:r>
    </w:p>
  </w:footnote>
  <w:footnote w:id="2">
    <w:p w14:paraId="00D95FDE" w14:textId="1BD36C2A" w:rsidR="00655773" w:rsidRPr="00450740" w:rsidRDefault="0065577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Zibin Zheng et al., </w:t>
      </w:r>
      <w:r w:rsidRPr="00450740">
        <w:rPr>
          <w:rFonts w:cstheme="majorHAnsi"/>
          <w:i/>
          <w:iCs/>
        </w:rPr>
        <w:t>An Overview of Blockchain Technology: Architecture, Consensus, and Future Trends</w:t>
      </w:r>
      <w:r w:rsidRPr="00450740">
        <w:rPr>
          <w:rFonts w:cstheme="majorHAnsi"/>
        </w:rPr>
        <w:t xml:space="preserve">, </w:t>
      </w:r>
      <w:r w:rsidRPr="00450740">
        <w:rPr>
          <w:rFonts w:cstheme="majorHAnsi"/>
          <w:smallCaps/>
        </w:rPr>
        <w:t>IEEE 6th Int</w:t>
      </w:r>
      <w:r w:rsidR="0078690F" w:rsidRPr="00450740">
        <w:rPr>
          <w:rFonts w:cstheme="majorHAnsi"/>
          <w:smallCaps/>
        </w:rPr>
        <w:t>’</w:t>
      </w:r>
      <w:r w:rsidRPr="00450740">
        <w:rPr>
          <w:rFonts w:cstheme="majorHAnsi"/>
          <w:smallCaps/>
        </w:rPr>
        <w:t>l. Cong</w:t>
      </w:r>
      <w:r w:rsidR="0078690F" w:rsidRPr="00450740">
        <w:rPr>
          <w:rFonts w:cstheme="majorHAnsi"/>
          <w:smallCaps/>
        </w:rPr>
        <w:t>.</w:t>
      </w:r>
      <w:r w:rsidRPr="00450740">
        <w:rPr>
          <w:rFonts w:cstheme="majorHAnsi"/>
          <w:smallCaps/>
        </w:rPr>
        <w:t xml:space="preserve"> on Big Data</w:t>
      </w:r>
      <w:r w:rsidRPr="00450740">
        <w:rPr>
          <w:rFonts w:cstheme="majorHAnsi"/>
        </w:rPr>
        <w:t xml:space="preserve"> 557 (2017)</w:t>
      </w:r>
      <w:r w:rsidR="00BE6134" w:rsidRPr="00450740">
        <w:rPr>
          <w:rFonts w:cstheme="majorHAnsi"/>
        </w:rPr>
        <w:t>.</w:t>
      </w:r>
    </w:p>
  </w:footnote>
  <w:footnote w:id="3">
    <w:p w14:paraId="7190AEB4" w14:textId="6FBF9A5F" w:rsidR="00DB714A" w:rsidRPr="00450740" w:rsidRDefault="00DB714A" w:rsidP="00450740">
      <w:pPr>
        <w:spacing w:line="240" w:lineRule="auto"/>
        <w:jc w:val="both"/>
        <w:rPr>
          <w:rFonts w:asciiTheme="majorHAnsi"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hAnsiTheme="majorHAnsi" w:cstheme="majorHAnsi"/>
          <w:sz w:val="20"/>
          <w:szCs w:val="20"/>
        </w:rPr>
        <w:t xml:space="preserve"> </w:t>
      </w:r>
      <w:r w:rsidR="00C06726" w:rsidRPr="00450740">
        <w:rPr>
          <w:rFonts w:asciiTheme="majorHAnsi" w:hAnsiTheme="majorHAnsi" w:cstheme="majorHAnsi"/>
          <w:i/>
          <w:iCs/>
          <w:sz w:val="20"/>
          <w:szCs w:val="20"/>
        </w:rPr>
        <w:t>See generally</w:t>
      </w:r>
      <w:r w:rsidR="00C06726" w:rsidRPr="00450740">
        <w:rPr>
          <w:rFonts w:asciiTheme="majorHAnsi" w:hAnsiTheme="majorHAnsi" w:cstheme="majorHAnsi"/>
          <w:sz w:val="20"/>
          <w:szCs w:val="20"/>
        </w:rPr>
        <w:t>, St</w:t>
      </w:r>
      <w:r w:rsidR="003600F2" w:rsidRPr="00450740">
        <w:rPr>
          <w:rFonts w:asciiTheme="majorHAnsi" w:hAnsiTheme="majorHAnsi" w:cstheme="majorHAnsi"/>
          <w:sz w:val="20"/>
          <w:szCs w:val="20"/>
        </w:rPr>
        <w:t xml:space="preserve">uart Haber </w:t>
      </w:r>
      <w:r w:rsidR="002C3EFB" w:rsidRPr="00450740">
        <w:rPr>
          <w:rFonts w:asciiTheme="majorHAnsi" w:hAnsiTheme="majorHAnsi" w:cstheme="majorHAnsi"/>
          <w:sz w:val="20"/>
          <w:szCs w:val="20"/>
        </w:rPr>
        <w:t xml:space="preserve">&amp; </w:t>
      </w:r>
      <w:r w:rsidR="003600F2" w:rsidRPr="00450740">
        <w:rPr>
          <w:rFonts w:asciiTheme="majorHAnsi" w:hAnsiTheme="majorHAnsi" w:cstheme="majorHAnsi"/>
          <w:sz w:val="20"/>
          <w:szCs w:val="20"/>
        </w:rPr>
        <w:t xml:space="preserve">W. Scott Stronetta, </w:t>
      </w:r>
      <w:r w:rsidR="003600F2" w:rsidRPr="00450740">
        <w:rPr>
          <w:rFonts w:asciiTheme="majorHAnsi" w:hAnsiTheme="majorHAnsi" w:cstheme="majorHAnsi"/>
          <w:i/>
          <w:iCs/>
          <w:sz w:val="20"/>
          <w:szCs w:val="20"/>
        </w:rPr>
        <w:t xml:space="preserve">How to </w:t>
      </w:r>
      <w:r w:rsidR="00450740" w:rsidRPr="00450740">
        <w:rPr>
          <w:rFonts w:asciiTheme="majorHAnsi" w:hAnsiTheme="majorHAnsi" w:cstheme="majorHAnsi"/>
          <w:i/>
          <w:iCs/>
          <w:sz w:val="20"/>
          <w:szCs w:val="20"/>
        </w:rPr>
        <w:t>Timestamp</w:t>
      </w:r>
      <w:r w:rsidR="00A70994" w:rsidRPr="00450740">
        <w:rPr>
          <w:rFonts w:asciiTheme="majorHAnsi" w:hAnsiTheme="majorHAnsi" w:cstheme="majorHAnsi"/>
          <w:i/>
          <w:iCs/>
          <w:sz w:val="20"/>
          <w:szCs w:val="20"/>
        </w:rPr>
        <w:t xml:space="preserve"> a Digital Document</w:t>
      </w:r>
      <w:r w:rsidR="00941E3E" w:rsidRPr="00450740">
        <w:rPr>
          <w:rFonts w:asciiTheme="majorHAnsi" w:hAnsiTheme="majorHAnsi" w:cstheme="majorHAnsi"/>
          <w:sz w:val="20"/>
          <w:szCs w:val="20"/>
        </w:rPr>
        <w:t xml:space="preserve">, </w:t>
      </w:r>
      <w:r w:rsidR="00E35275" w:rsidRPr="00450740">
        <w:rPr>
          <w:rFonts w:asciiTheme="majorHAnsi" w:hAnsiTheme="majorHAnsi" w:cstheme="majorHAnsi"/>
          <w:i/>
          <w:iCs/>
          <w:sz w:val="20"/>
          <w:szCs w:val="20"/>
        </w:rPr>
        <w:t>in</w:t>
      </w:r>
      <w:r w:rsidR="00941E3E" w:rsidRPr="00450740">
        <w:rPr>
          <w:rFonts w:asciiTheme="majorHAnsi" w:hAnsiTheme="majorHAnsi" w:cstheme="majorHAnsi"/>
          <w:i/>
          <w:iCs/>
          <w:sz w:val="20"/>
          <w:szCs w:val="20"/>
        </w:rPr>
        <w:t xml:space="preserve"> </w:t>
      </w:r>
      <w:r w:rsidR="00304267" w:rsidRPr="00450740">
        <w:rPr>
          <w:rFonts w:asciiTheme="majorHAnsi" w:hAnsiTheme="majorHAnsi" w:cstheme="majorHAnsi"/>
          <w:smallCaps/>
          <w:sz w:val="20"/>
          <w:szCs w:val="20"/>
        </w:rPr>
        <w:t>Advances in Cryptology</w:t>
      </w:r>
      <w:r w:rsidR="002B1352" w:rsidRPr="00450740">
        <w:rPr>
          <w:rFonts w:asciiTheme="majorHAnsi" w:hAnsiTheme="majorHAnsi" w:cstheme="majorHAnsi"/>
          <w:sz w:val="20"/>
          <w:szCs w:val="20"/>
        </w:rPr>
        <w:t xml:space="preserve"> </w:t>
      </w:r>
      <w:r w:rsidR="007D19EC" w:rsidRPr="00450740">
        <w:rPr>
          <w:rFonts w:asciiTheme="majorHAnsi" w:hAnsiTheme="majorHAnsi" w:cstheme="majorHAnsi"/>
          <w:sz w:val="20"/>
          <w:szCs w:val="20"/>
        </w:rPr>
        <w:t xml:space="preserve">437 </w:t>
      </w:r>
      <w:r w:rsidR="00FD79BF" w:rsidRPr="00450740">
        <w:rPr>
          <w:rFonts w:asciiTheme="majorHAnsi" w:hAnsiTheme="majorHAnsi" w:cstheme="majorHAnsi"/>
          <w:sz w:val="20"/>
          <w:szCs w:val="20"/>
        </w:rPr>
        <w:t>(</w:t>
      </w:r>
      <w:r w:rsidR="00AF133A" w:rsidRPr="00450740">
        <w:rPr>
          <w:rFonts w:asciiTheme="majorHAnsi" w:hAnsiTheme="majorHAnsi" w:cstheme="majorHAnsi"/>
          <w:sz w:val="20"/>
          <w:szCs w:val="20"/>
        </w:rPr>
        <w:t xml:space="preserve">A.J. Menezes and S.A. Vanstone </w:t>
      </w:r>
      <w:r w:rsidR="007D19EC" w:rsidRPr="00450740">
        <w:rPr>
          <w:rFonts w:asciiTheme="majorHAnsi" w:hAnsiTheme="majorHAnsi" w:cstheme="majorHAnsi"/>
          <w:sz w:val="20"/>
          <w:szCs w:val="20"/>
        </w:rPr>
        <w:t>e</w:t>
      </w:r>
      <w:r w:rsidR="00AF133A" w:rsidRPr="00450740">
        <w:rPr>
          <w:rFonts w:asciiTheme="majorHAnsi" w:hAnsiTheme="majorHAnsi" w:cstheme="majorHAnsi"/>
          <w:sz w:val="20"/>
          <w:szCs w:val="20"/>
        </w:rPr>
        <w:t xml:space="preserve">ds., </w:t>
      </w:r>
      <w:r w:rsidR="00FD79BF" w:rsidRPr="00450740">
        <w:rPr>
          <w:rFonts w:asciiTheme="majorHAnsi" w:hAnsiTheme="majorHAnsi" w:cstheme="majorHAnsi"/>
          <w:sz w:val="20"/>
          <w:szCs w:val="20"/>
        </w:rPr>
        <w:t>1991)</w:t>
      </w:r>
      <w:r w:rsidR="007D19EC" w:rsidRPr="00450740">
        <w:rPr>
          <w:rFonts w:asciiTheme="majorHAnsi" w:hAnsiTheme="majorHAnsi" w:cstheme="majorHAnsi"/>
          <w:sz w:val="20"/>
          <w:szCs w:val="20"/>
        </w:rPr>
        <w:t xml:space="preserve"> </w:t>
      </w:r>
      <w:r w:rsidR="00616066" w:rsidRPr="00450740">
        <w:rPr>
          <w:rFonts w:asciiTheme="majorHAnsi" w:hAnsiTheme="majorHAnsi" w:cstheme="majorHAnsi"/>
          <w:sz w:val="20"/>
          <w:szCs w:val="20"/>
        </w:rPr>
        <w:t>(</w:t>
      </w:r>
      <w:r w:rsidR="00826845" w:rsidRPr="00450740">
        <w:rPr>
          <w:rFonts w:asciiTheme="majorHAnsi" w:hAnsiTheme="majorHAnsi" w:cstheme="majorHAnsi"/>
          <w:sz w:val="20"/>
          <w:szCs w:val="20"/>
        </w:rPr>
        <w:t>Providing the very first architecture</w:t>
      </w:r>
      <w:r w:rsidR="00616066" w:rsidRPr="00450740">
        <w:rPr>
          <w:rFonts w:asciiTheme="majorHAnsi" w:hAnsiTheme="majorHAnsi" w:cstheme="majorHAnsi"/>
          <w:sz w:val="20"/>
          <w:szCs w:val="20"/>
        </w:rPr>
        <w:t xml:space="preserve"> of blockchain technology that c</w:t>
      </w:r>
      <w:r w:rsidR="000237CE" w:rsidRPr="00450740">
        <w:rPr>
          <w:rFonts w:asciiTheme="majorHAnsi" w:hAnsiTheme="majorHAnsi" w:cstheme="majorHAnsi"/>
          <w:sz w:val="20"/>
          <w:szCs w:val="20"/>
        </w:rPr>
        <w:t xml:space="preserve">onsisted of a </w:t>
      </w:r>
      <w:r w:rsidR="00867C71" w:rsidRPr="00450740">
        <w:rPr>
          <w:rFonts w:asciiTheme="majorHAnsi" w:hAnsiTheme="majorHAnsi" w:cstheme="majorHAnsi"/>
          <w:sz w:val="20"/>
          <w:szCs w:val="20"/>
        </w:rPr>
        <w:t>crypto</w:t>
      </w:r>
      <w:r w:rsidR="008A32E1" w:rsidRPr="00450740">
        <w:rPr>
          <w:rFonts w:asciiTheme="majorHAnsi" w:hAnsiTheme="majorHAnsi" w:cstheme="majorHAnsi"/>
          <w:sz w:val="20"/>
          <w:szCs w:val="20"/>
        </w:rPr>
        <w:t>graphically secured chain of blocks</w:t>
      </w:r>
      <w:r w:rsidR="002C12CC" w:rsidRPr="00450740">
        <w:rPr>
          <w:rFonts w:asciiTheme="majorHAnsi" w:hAnsiTheme="majorHAnsi" w:cstheme="majorHAnsi"/>
          <w:sz w:val="20"/>
          <w:szCs w:val="20"/>
        </w:rPr>
        <w:t xml:space="preserve"> that time-stamped digital documents </w:t>
      </w:r>
      <w:r w:rsidR="008E12D1" w:rsidRPr="00450740">
        <w:rPr>
          <w:rFonts w:asciiTheme="majorHAnsi" w:hAnsiTheme="majorHAnsi" w:cstheme="majorHAnsi"/>
          <w:sz w:val="20"/>
          <w:szCs w:val="20"/>
        </w:rPr>
        <w:t>to ensure that</w:t>
      </w:r>
      <w:r w:rsidR="00AD3920" w:rsidRPr="00450740">
        <w:rPr>
          <w:rFonts w:asciiTheme="majorHAnsi" w:hAnsiTheme="majorHAnsi" w:cstheme="majorHAnsi"/>
          <w:sz w:val="20"/>
          <w:szCs w:val="20"/>
        </w:rPr>
        <w:t xml:space="preserve"> digital documents were immutable and </w:t>
      </w:r>
      <w:r w:rsidR="00867C71" w:rsidRPr="00450740">
        <w:rPr>
          <w:rFonts w:asciiTheme="majorHAnsi" w:hAnsiTheme="majorHAnsi" w:cstheme="majorHAnsi"/>
          <w:sz w:val="20"/>
          <w:szCs w:val="20"/>
        </w:rPr>
        <w:t>temper-resistant</w:t>
      </w:r>
      <w:r w:rsidR="00AB7CA6" w:rsidRPr="00450740">
        <w:rPr>
          <w:rFonts w:asciiTheme="majorHAnsi" w:hAnsiTheme="majorHAnsi" w:cstheme="majorHAnsi"/>
          <w:sz w:val="20"/>
          <w:szCs w:val="20"/>
        </w:rPr>
        <w:t>).</w:t>
      </w:r>
      <w:r w:rsidR="00726B8F" w:rsidRPr="00450740">
        <w:rPr>
          <w:rFonts w:asciiTheme="majorHAnsi" w:hAnsiTheme="majorHAnsi" w:cstheme="majorHAnsi"/>
          <w:sz w:val="20"/>
          <w:szCs w:val="20"/>
        </w:rPr>
        <w:t xml:space="preserve"> </w:t>
      </w:r>
      <w:r w:rsidR="00371388" w:rsidRPr="00450740">
        <w:rPr>
          <w:rFonts w:asciiTheme="majorHAnsi" w:hAnsiTheme="majorHAnsi" w:cstheme="majorHAnsi"/>
          <w:sz w:val="20"/>
          <w:szCs w:val="20"/>
        </w:rPr>
        <w:t>Also</w:t>
      </w:r>
      <w:r w:rsidR="00432A1D" w:rsidRPr="00450740">
        <w:rPr>
          <w:rFonts w:asciiTheme="majorHAnsi" w:hAnsiTheme="majorHAnsi" w:cstheme="majorHAnsi"/>
          <w:sz w:val="20"/>
          <w:szCs w:val="20"/>
        </w:rPr>
        <w:t xml:space="preserve">, Ralph C. Merkle, </w:t>
      </w:r>
      <w:r w:rsidR="00432A1D" w:rsidRPr="00450740">
        <w:rPr>
          <w:rFonts w:asciiTheme="majorHAnsi" w:hAnsiTheme="majorHAnsi" w:cstheme="majorHAnsi"/>
          <w:i/>
          <w:iCs/>
          <w:sz w:val="20"/>
          <w:szCs w:val="20"/>
        </w:rPr>
        <w:t xml:space="preserve">A Digital Signature Based on a Conventional Encryption </w:t>
      </w:r>
      <w:r w:rsidR="00044F9A" w:rsidRPr="00450740">
        <w:rPr>
          <w:rFonts w:asciiTheme="majorHAnsi" w:hAnsiTheme="majorHAnsi" w:cstheme="majorHAnsi"/>
          <w:i/>
          <w:iCs/>
          <w:sz w:val="20"/>
          <w:szCs w:val="20"/>
        </w:rPr>
        <w:t>Function</w:t>
      </w:r>
      <w:r w:rsidR="00044F9A" w:rsidRPr="00450740">
        <w:rPr>
          <w:rFonts w:asciiTheme="majorHAnsi" w:hAnsiTheme="majorHAnsi" w:cstheme="majorHAnsi"/>
          <w:sz w:val="20"/>
          <w:szCs w:val="20"/>
        </w:rPr>
        <w:t xml:space="preserve">, </w:t>
      </w:r>
      <w:r w:rsidR="00044F9A" w:rsidRPr="00450740">
        <w:rPr>
          <w:rFonts w:asciiTheme="majorHAnsi" w:hAnsiTheme="majorHAnsi" w:cstheme="majorHAnsi"/>
          <w:i/>
          <w:iCs/>
          <w:sz w:val="20"/>
          <w:szCs w:val="20"/>
        </w:rPr>
        <w:t>in</w:t>
      </w:r>
      <w:r w:rsidR="00371388" w:rsidRPr="00450740">
        <w:rPr>
          <w:rFonts w:asciiTheme="majorHAnsi" w:hAnsiTheme="majorHAnsi" w:cstheme="majorHAnsi"/>
          <w:sz w:val="20"/>
          <w:szCs w:val="20"/>
        </w:rPr>
        <w:t xml:space="preserve"> Advances in Cryptology 369 (Carl Pomerance ed., 1988)</w:t>
      </w:r>
      <w:r w:rsidR="00A4274C" w:rsidRPr="00450740">
        <w:rPr>
          <w:rFonts w:asciiTheme="majorHAnsi" w:hAnsiTheme="majorHAnsi" w:cstheme="majorHAnsi"/>
          <w:sz w:val="20"/>
          <w:szCs w:val="20"/>
        </w:rPr>
        <w:t xml:space="preserve"> (Providing the fundamentals of digital signature which became instrumental in designing the architecture of a cryptography hash). </w:t>
      </w:r>
    </w:p>
    <w:p w14:paraId="16FFC217" w14:textId="77777777" w:rsidR="00371388" w:rsidRPr="00450740" w:rsidRDefault="00371388" w:rsidP="00450740">
      <w:pPr>
        <w:spacing w:line="240" w:lineRule="auto"/>
        <w:jc w:val="both"/>
        <w:rPr>
          <w:rFonts w:asciiTheme="majorHAnsi" w:hAnsiTheme="majorHAnsi" w:cstheme="majorHAnsi"/>
          <w:sz w:val="20"/>
          <w:szCs w:val="20"/>
        </w:rPr>
      </w:pPr>
    </w:p>
  </w:footnote>
  <w:footnote w:id="4">
    <w:p w14:paraId="663ED4F3" w14:textId="654D4B44" w:rsidR="008D0F99" w:rsidRPr="00450740" w:rsidRDefault="008D0F9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9D43A3" w:rsidRPr="00450740">
        <w:rPr>
          <w:rFonts w:cstheme="majorHAnsi"/>
        </w:rPr>
        <w:t xml:space="preserve">The concept of ‘trustlessness’ </w:t>
      </w:r>
      <w:r w:rsidR="00BE74FC">
        <w:rPr>
          <w:rFonts w:cstheme="majorHAnsi"/>
        </w:rPr>
        <w:t>has required</w:t>
      </w:r>
      <w:r w:rsidR="009D43A3" w:rsidRPr="00450740">
        <w:rPr>
          <w:rFonts w:cstheme="majorHAnsi"/>
        </w:rPr>
        <w:t xml:space="preserve"> significant academic attention since the advent of cryptocurrencies.</w:t>
      </w:r>
      <w:r w:rsidR="004D5B85" w:rsidRPr="00450740">
        <w:rPr>
          <w:rFonts w:cstheme="majorHAnsi"/>
        </w:rPr>
        <w:t xml:space="preserve"> Contrary to the original belief, authors have examined ‘trustlessness’ in different contexts. </w:t>
      </w:r>
      <w:r w:rsidR="004D5B85" w:rsidRPr="00450740">
        <w:rPr>
          <w:rFonts w:cstheme="majorHAnsi"/>
          <w:i/>
          <w:iCs/>
        </w:rPr>
        <w:t>See</w:t>
      </w:r>
      <w:r w:rsidR="004D5B85" w:rsidRPr="00450740">
        <w:rPr>
          <w:rFonts w:cstheme="majorHAnsi"/>
        </w:rPr>
        <w:t xml:space="preserve"> </w:t>
      </w:r>
      <w:r w:rsidR="00C76132" w:rsidRPr="00450740">
        <w:rPr>
          <w:rFonts w:cstheme="majorHAnsi"/>
        </w:rPr>
        <w:t xml:space="preserve">Vanessa Bracamonte &amp; Hitoshi Okada, </w:t>
      </w:r>
      <w:r w:rsidR="00C76132" w:rsidRPr="00450740">
        <w:rPr>
          <w:rFonts w:cstheme="majorHAnsi"/>
          <w:i/>
          <w:iCs/>
        </w:rPr>
        <w:t>The Issue of User Trust in Decentralized Applications Running on Blockchain Platforms</w:t>
      </w:r>
      <w:r w:rsidR="00C76132" w:rsidRPr="00450740">
        <w:rPr>
          <w:rFonts w:cstheme="majorHAnsi"/>
        </w:rPr>
        <w:t xml:space="preserve">, </w:t>
      </w:r>
      <w:r w:rsidR="00702F28" w:rsidRPr="00450740">
        <w:rPr>
          <w:rFonts w:cstheme="majorHAnsi"/>
          <w:smallCaps/>
        </w:rPr>
        <w:t>IEEE Int</w:t>
      </w:r>
      <w:r w:rsidR="0078690F" w:rsidRPr="00450740">
        <w:rPr>
          <w:rFonts w:cstheme="majorHAnsi"/>
          <w:smallCaps/>
        </w:rPr>
        <w:t>’</w:t>
      </w:r>
      <w:r w:rsidR="00702F28" w:rsidRPr="00450740">
        <w:rPr>
          <w:rFonts w:cstheme="majorHAnsi"/>
          <w:smallCaps/>
        </w:rPr>
        <w:t>l.</w:t>
      </w:r>
      <w:r w:rsidR="00891756" w:rsidRPr="00450740">
        <w:rPr>
          <w:rFonts w:cstheme="majorHAnsi"/>
          <w:smallCaps/>
        </w:rPr>
        <w:t xml:space="preserve"> </w:t>
      </w:r>
      <w:r w:rsidR="00702F28" w:rsidRPr="00450740">
        <w:rPr>
          <w:rFonts w:cstheme="majorHAnsi"/>
          <w:smallCaps/>
        </w:rPr>
        <w:t>Symp</w:t>
      </w:r>
      <w:r w:rsidR="0078690F" w:rsidRPr="00450740">
        <w:rPr>
          <w:rFonts w:cstheme="majorHAnsi"/>
          <w:smallCaps/>
        </w:rPr>
        <w:t>.</w:t>
      </w:r>
      <w:r w:rsidR="00702F28" w:rsidRPr="00450740">
        <w:rPr>
          <w:rFonts w:cstheme="majorHAnsi"/>
          <w:smallCaps/>
        </w:rPr>
        <w:t xml:space="preserve"> on Tech</w:t>
      </w:r>
      <w:r w:rsidR="0078690F" w:rsidRPr="00450740">
        <w:rPr>
          <w:rFonts w:cstheme="majorHAnsi"/>
          <w:smallCaps/>
        </w:rPr>
        <w:t>.</w:t>
      </w:r>
      <w:r w:rsidR="00891756" w:rsidRPr="00450740">
        <w:rPr>
          <w:rFonts w:cstheme="majorHAnsi"/>
          <w:smallCaps/>
        </w:rPr>
        <w:t xml:space="preserve"> &amp;</w:t>
      </w:r>
      <w:r w:rsidR="00702F28" w:rsidRPr="00450740">
        <w:rPr>
          <w:rFonts w:cstheme="majorHAnsi"/>
          <w:smallCaps/>
        </w:rPr>
        <w:t xml:space="preserve"> Soc</w:t>
      </w:r>
      <w:r w:rsidR="0078690F" w:rsidRPr="00450740">
        <w:rPr>
          <w:rFonts w:cstheme="majorHAnsi"/>
          <w:smallCaps/>
        </w:rPr>
        <w:t>’y</w:t>
      </w:r>
      <w:r w:rsidR="00891756" w:rsidRPr="00450740">
        <w:rPr>
          <w:rFonts w:cstheme="majorHAnsi"/>
        </w:rPr>
        <w:t xml:space="preserve"> </w:t>
      </w:r>
      <w:r w:rsidR="008A32CB" w:rsidRPr="00450740">
        <w:rPr>
          <w:rFonts w:cstheme="majorHAnsi"/>
        </w:rPr>
        <w:t xml:space="preserve">1 </w:t>
      </w:r>
      <w:r w:rsidR="00891756" w:rsidRPr="00450740">
        <w:rPr>
          <w:rFonts w:cstheme="majorHAnsi"/>
        </w:rPr>
        <w:t>(</w:t>
      </w:r>
      <w:r w:rsidR="00702F28" w:rsidRPr="00450740">
        <w:rPr>
          <w:rFonts w:cstheme="majorHAnsi"/>
        </w:rPr>
        <w:t>2017</w:t>
      </w:r>
      <w:r w:rsidR="008A32CB" w:rsidRPr="00450740">
        <w:rPr>
          <w:rFonts w:cstheme="majorHAnsi"/>
        </w:rPr>
        <w:t xml:space="preserve">), </w:t>
      </w:r>
      <w:r w:rsidR="005B7719" w:rsidRPr="00450740">
        <w:rPr>
          <w:rFonts w:cstheme="majorHAnsi"/>
        </w:rPr>
        <w:t>https://ieeexplore.ieee.org/abstract/document/8318975</w:t>
      </w:r>
      <w:r w:rsidR="003A539D" w:rsidRPr="00450740">
        <w:rPr>
          <w:rFonts w:cstheme="majorHAnsi"/>
        </w:rPr>
        <w:t xml:space="preserve"> (</w:t>
      </w:r>
      <w:r w:rsidR="00585EE5" w:rsidRPr="00450740">
        <w:rPr>
          <w:rFonts w:cstheme="majorHAnsi"/>
        </w:rPr>
        <w:t xml:space="preserve">Analyzing trustlessness from </w:t>
      </w:r>
      <w:r w:rsidR="00BE74FC">
        <w:rPr>
          <w:rFonts w:cstheme="majorHAnsi"/>
        </w:rPr>
        <w:t>a</w:t>
      </w:r>
      <w:r w:rsidR="00BE74FC" w:rsidRPr="00450740">
        <w:rPr>
          <w:rFonts w:cstheme="majorHAnsi"/>
        </w:rPr>
        <w:t xml:space="preserve"> </w:t>
      </w:r>
      <w:r w:rsidR="00585EE5" w:rsidRPr="00450740">
        <w:rPr>
          <w:rFonts w:cstheme="majorHAnsi"/>
        </w:rPr>
        <w:t xml:space="preserve">user’s perspective </w:t>
      </w:r>
      <w:r w:rsidR="001F191D" w:rsidRPr="00450740">
        <w:rPr>
          <w:rFonts w:cstheme="majorHAnsi"/>
        </w:rPr>
        <w:t xml:space="preserve">and positing that while </w:t>
      </w:r>
      <w:r w:rsidR="00A04C6A" w:rsidRPr="00450740">
        <w:rPr>
          <w:rFonts w:cstheme="majorHAnsi"/>
        </w:rPr>
        <w:t>decentralized applications’ websites</w:t>
      </w:r>
      <w:r w:rsidR="001F191D" w:rsidRPr="00450740">
        <w:rPr>
          <w:rFonts w:cstheme="majorHAnsi"/>
        </w:rPr>
        <w:t xml:space="preserve"> like Bitcoin and Ethere</w:t>
      </w:r>
      <w:r w:rsidR="008C0953" w:rsidRPr="00450740">
        <w:rPr>
          <w:rFonts w:cstheme="majorHAnsi"/>
        </w:rPr>
        <w:t xml:space="preserve">um </w:t>
      </w:r>
      <w:r w:rsidR="000E03AF" w:rsidRPr="00450740">
        <w:rPr>
          <w:rFonts w:cstheme="majorHAnsi"/>
        </w:rPr>
        <w:t xml:space="preserve">refer to trustlessness, </w:t>
      </w:r>
      <w:r w:rsidR="00BE74FC">
        <w:rPr>
          <w:rFonts w:cstheme="majorHAnsi"/>
        </w:rPr>
        <w:t>often</w:t>
      </w:r>
      <w:r w:rsidR="000E03AF" w:rsidRPr="00450740">
        <w:rPr>
          <w:rFonts w:cstheme="majorHAnsi"/>
        </w:rPr>
        <w:t xml:space="preserve"> the developers have </w:t>
      </w:r>
      <w:r w:rsidR="00A7067A" w:rsidRPr="00450740">
        <w:rPr>
          <w:rFonts w:cstheme="majorHAnsi"/>
        </w:rPr>
        <w:t xml:space="preserve">significant control in the characterization of such </w:t>
      </w:r>
      <w:r w:rsidR="004E39D3" w:rsidRPr="00450740">
        <w:rPr>
          <w:rFonts w:cstheme="majorHAnsi"/>
        </w:rPr>
        <w:t>element in their systems</w:t>
      </w:r>
      <w:r w:rsidR="00A4274C" w:rsidRPr="00450740">
        <w:rPr>
          <w:rFonts w:cstheme="majorHAnsi"/>
        </w:rPr>
        <w:t xml:space="preserve">). </w:t>
      </w:r>
      <w:r w:rsidR="00A4274C" w:rsidRPr="00450740">
        <w:rPr>
          <w:rFonts w:cstheme="majorHAnsi"/>
          <w:i/>
          <w:iCs/>
        </w:rPr>
        <w:t>See also</w:t>
      </w:r>
      <w:r w:rsidR="001B059A" w:rsidRPr="00450740">
        <w:rPr>
          <w:rFonts w:cstheme="majorHAnsi"/>
        </w:rPr>
        <w:t xml:space="preserve"> </w:t>
      </w:r>
      <w:r w:rsidR="00A4274C" w:rsidRPr="00450740">
        <w:rPr>
          <w:rFonts w:cstheme="majorHAnsi"/>
        </w:rPr>
        <w:t xml:space="preserve">Usman W. Cohan, </w:t>
      </w:r>
      <w:r w:rsidR="00A4274C" w:rsidRPr="00450740">
        <w:rPr>
          <w:rFonts w:cstheme="majorHAnsi"/>
          <w:i/>
          <w:iCs/>
        </w:rPr>
        <w:t xml:space="preserve">Are Cryptocurrencies Truly </w:t>
      </w:r>
      <w:r w:rsidR="001B059A" w:rsidRPr="00450740">
        <w:rPr>
          <w:rFonts w:cstheme="majorHAnsi"/>
          <w:i/>
          <w:iCs/>
        </w:rPr>
        <w:t>Trustless?</w:t>
      </w:r>
      <w:r w:rsidR="00A4274C" w:rsidRPr="00450740">
        <w:rPr>
          <w:rFonts w:cstheme="majorHAnsi"/>
        </w:rPr>
        <w:t xml:space="preserve"> </w:t>
      </w:r>
      <w:r w:rsidR="00A4274C" w:rsidRPr="00450740">
        <w:rPr>
          <w:rFonts w:cstheme="majorHAnsi"/>
          <w:smallCaps/>
        </w:rPr>
        <w:t>Cryptofinance and Mechanisms of Exch</w:t>
      </w:r>
      <w:r w:rsidR="0078690F" w:rsidRPr="00450740">
        <w:rPr>
          <w:rFonts w:cstheme="majorHAnsi"/>
          <w:smallCaps/>
        </w:rPr>
        <w:t>.</w:t>
      </w:r>
      <w:r w:rsidR="00A4274C" w:rsidRPr="00450740">
        <w:rPr>
          <w:rFonts w:cstheme="majorHAnsi"/>
        </w:rPr>
        <w:t xml:space="preserve"> 77 (2020</w:t>
      </w:r>
      <w:r w:rsidR="001B059A" w:rsidRPr="00450740">
        <w:rPr>
          <w:rFonts w:cstheme="majorHAnsi"/>
        </w:rPr>
        <w:t>) (</w:t>
      </w:r>
      <w:r w:rsidR="00A4274C" w:rsidRPr="00450740">
        <w:rPr>
          <w:rFonts w:cstheme="majorHAnsi"/>
        </w:rPr>
        <w:t xml:space="preserve">Positing that </w:t>
      </w:r>
      <w:r w:rsidR="002706E9" w:rsidRPr="00450740">
        <w:rPr>
          <w:rFonts w:cstheme="majorHAnsi"/>
        </w:rPr>
        <w:t xml:space="preserve">trustlessness in cryptocurrencies is nuanced as it </w:t>
      </w:r>
      <w:r w:rsidR="00BE74FC">
        <w:rPr>
          <w:rFonts w:cstheme="majorHAnsi"/>
        </w:rPr>
        <w:t>demonstrates</w:t>
      </w:r>
      <w:r w:rsidR="002706E9" w:rsidRPr="00450740">
        <w:rPr>
          <w:rFonts w:cstheme="majorHAnsi"/>
        </w:rPr>
        <w:t xml:space="preserve"> human intervention in </w:t>
      </w:r>
      <w:r w:rsidR="00BE74FC">
        <w:rPr>
          <w:rFonts w:cstheme="majorHAnsi"/>
        </w:rPr>
        <w:t xml:space="preserve">a </w:t>
      </w:r>
      <w:r w:rsidR="002706E9" w:rsidRPr="00450740">
        <w:rPr>
          <w:rFonts w:cstheme="majorHAnsi"/>
        </w:rPr>
        <w:t>variant degree. Drawing on the examples of hard forks, cryptocurrency exchanges, the distribution of Initial Coin Offerings (ICOs), and investors’ participation, the paper argues that the alleged trustlessness</w:t>
      </w:r>
      <w:r w:rsidR="00EE1A46" w:rsidRPr="00450740">
        <w:rPr>
          <w:rFonts w:cstheme="majorHAnsi"/>
        </w:rPr>
        <w:t xml:space="preserve"> requires</w:t>
      </w:r>
      <w:r w:rsidR="002706E9" w:rsidRPr="00450740">
        <w:rPr>
          <w:rFonts w:cstheme="majorHAnsi"/>
        </w:rPr>
        <w:t xml:space="preserve"> “both direct human intervention and direct human participation.”)</w:t>
      </w:r>
      <w:r w:rsidR="00444002" w:rsidRPr="00450740">
        <w:rPr>
          <w:rFonts w:cstheme="majorHAnsi"/>
        </w:rPr>
        <w:t>.</w:t>
      </w:r>
    </w:p>
  </w:footnote>
  <w:footnote w:id="5">
    <w:p w14:paraId="4814628A" w14:textId="2B48FA0F" w:rsidR="0021627C" w:rsidRPr="00450740" w:rsidRDefault="0021627C"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w:t>
      </w:r>
      <w:r w:rsidRPr="00450740">
        <w:rPr>
          <w:rFonts w:cstheme="majorHAnsi"/>
          <w:smallCaps/>
          <w:lang w:val="en-GB"/>
        </w:rPr>
        <w:t>Satoshi Naka</w:t>
      </w:r>
      <w:r w:rsidR="00077EC7" w:rsidRPr="00450740">
        <w:rPr>
          <w:rFonts w:cstheme="majorHAnsi"/>
          <w:smallCaps/>
          <w:lang w:val="en-GB"/>
        </w:rPr>
        <w:t xml:space="preserve">moto, </w:t>
      </w:r>
      <w:r w:rsidR="006B0AE2" w:rsidRPr="00450740">
        <w:rPr>
          <w:rFonts w:cstheme="majorHAnsi"/>
          <w:smallCaps/>
          <w:lang w:val="en-GB"/>
        </w:rPr>
        <w:t>Bitcoin: A Peer-to-Peer Electronic Cash System,</w:t>
      </w:r>
      <w:r w:rsidR="006B0AE2" w:rsidRPr="00450740">
        <w:rPr>
          <w:rFonts w:cstheme="majorHAnsi"/>
          <w:lang w:val="en-GB"/>
        </w:rPr>
        <w:t xml:space="preserve"> </w:t>
      </w:r>
      <w:r w:rsidR="006B0AE2" w:rsidRPr="00450740">
        <w:rPr>
          <w:rFonts w:cstheme="majorHAnsi"/>
          <w:smallCaps/>
          <w:lang w:val="en-GB"/>
        </w:rPr>
        <w:t>Bitcoin.org</w:t>
      </w:r>
      <w:r w:rsidR="003041EB" w:rsidRPr="00450740">
        <w:rPr>
          <w:rFonts w:cstheme="majorHAnsi"/>
          <w:lang w:val="en-GB"/>
        </w:rPr>
        <w:t xml:space="preserve"> (Oct. 31, 2008), </w:t>
      </w:r>
      <w:r w:rsidR="00CA24B3" w:rsidRPr="00450740">
        <w:rPr>
          <w:rFonts w:cstheme="majorHAnsi"/>
          <w:lang w:val="en-GB"/>
        </w:rPr>
        <w:t>https://bitcoin.org/bitcoin.pdf.</w:t>
      </w:r>
    </w:p>
  </w:footnote>
  <w:footnote w:id="6">
    <w:p w14:paraId="6F2E31B1" w14:textId="6D73E255" w:rsidR="00E412B5" w:rsidRPr="00450740" w:rsidRDefault="00E412B5"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For a general overview of DeFi, see Igor Makarov &amp; Antoinette Schoar, </w:t>
      </w:r>
      <w:r w:rsidRPr="00450740">
        <w:rPr>
          <w:rFonts w:cstheme="majorHAnsi"/>
          <w:i/>
          <w:iCs/>
        </w:rPr>
        <w:t>Cryptocurrencies and Decentralized Finance</w:t>
      </w:r>
      <w:r w:rsidR="00444002" w:rsidRPr="00450740">
        <w:rPr>
          <w:rFonts w:cstheme="majorHAnsi"/>
          <w:i/>
          <w:iCs/>
        </w:rPr>
        <w:t xml:space="preserve"> </w:t>
      </w:r>
      <w:r w:rsidRPr="00450740">
        <w:rPr>
          <w:rFonts w:cstheme="majorHAnsi"/>
          <w:i/>
          <w:iCs/>
        </w:rPr>
        <w:t>(DeFi)</w:t>
      </w:r>
      <w:r w:rsidRPr="00450740">
        <w:rPr>
          <w:rFonts w:cstheme="majorHAnsi"/>
        </w:rPr>
        <w:t xml:space="preserve">, </w:t>
      </w:r>
      <w:r w:rsidRPr="00450740">
        <w:rPr>
          <w:rFonts w:cstheme="majorHAnsi"/>
          <w:smallCaps/>
        </w:rPr>
        <w:t>NBER Working Paper 30006</w:t>
      </w:r>
      <w:r w:rsidR="00AD1B94" w:rsidRPr="00450740">
        <w:rPr>
          <w:rFonts w:cstheme="majorHAnsi"/>
        </w:rPr>
        <w:t xml:space="preserve">, </w:t>
      </w:r>
      <w:r w:rsidR="00AD1B94" w:rsidRPr="00450740">
        <w:rPr>
          <w:rFonts w:cstheme="majorHAnsi"/>
          <w:smallCaps/>
        </w:rPr>
        <w:t>NBER</w:t>
      </w:r>
      <w:r w:rsidRPr="00450740">
        <w:rPr>
          <w:rFonts w:cstheme="majorHAnsi"/>
        </w:rPr>
        <w:t xml:space="preserve"> (Apr. 2022), https://www.nber.org/papers/w30006</w:t>
      </w:r>
      <w:r w:rsidR="00AD1B94" w:rsidRPr="00450740">
        <w:rPr>
          <w:rFonts w:cstheme="majorHAnsi"/>
        </w:rPr>
        <w:t xml:space="preserve"> (Discussing potential benefits and challenges of DeFi system which have the potential to reduce transaction costs and at the same time, it can impose challenges </w:t>
      </w:r>
      <w:r w:rsidR="00792871" w:rsidRPr="00450740">
        <w:rPr>
          <w:rFonts w:cstheme="majorHAnsi"/>
        </w:rPr>
        <w:t>to enforce</w:t>
      </w:r>
      <w:r w:rsidR="00AD1B94" w:rsidRPr="00450740">
        <w:rPr>
          <w:rFonts w:cstheme="majorHAnsi"/>
        </w:rPr>
        <w:t xml:space="preserve"> “tax compliance, anti-money laundering laws, and preventing financial malfeasance.”). </w:t>
      </w:r>
      <w:r w:rsidR="00AD1B94" w:rsidRPr="00450740">
        <w:rPr>
          <w:rFonts w:cstheme="majorHAnsi"/>
          <w:i/>
          <w:iCs/>
        </w:rPr>
        <w:t>Cf.</w:t>
      </w:r>
      <w:r w:rsidR="00AD1B94" w:rsidRPr="00450740">
        <w:rPr>
          <w:rFonts w:cstheme="majorHAnsi"/>
        </w:rPr>
        <w:t xml:space="preserve"> Nic Carter and Linda Jeng, </w:t>
      </w:r>
      <w:r w:rsidR="00AD1B94" w:rsidRPr="00450740">
        <w:rPr>
          <w:rFonts w:cstheme="majorHAnsi"/>
          <w:i/>
          <w:iCs/>
        </w:rPr>
        <w:t>DeFi Protocol Risk: The Paradox of De</w:t>
      </w:r>
      <w:r w:rsidR="00C45575" w:rsidRPr="00450740">
        <w:rPr>
          <w:rFonts w:cstheme="majorHAnsi"/>
          <w:i/>
          <w:iCs/>
        </w:rPr>
        <w:t>F</w:t>
      </w:r>
      <w:r w:rsidR="00AD1B94" w:rsidRPr="00450740">
        <w:rPr>
          <w:rFonts w:cstheme="majorHAnsi"/>
          <w:i/>
          <w:iCs/>
        </w:rPr>
        <w:t>i</w:t>
      </w:r>
      <w:r w:rsidR="00AD1B94" w:rsidRPr="00450740">
        <w:rPr>
          <w:rFonts w:cstheme="majorHAnsi"/>
        </w:rPr>
        <w:t xml:space="preserve">, </w:t>
      </w:r>
      <w:r w:rsidR="00AD1B94" w:rsidRPr="00450740">
        <w:rPr>
          <w:rFonts w:cstheme="majorHAnsi"/>
          <w:smallCaps/>
        </w:rPr>
        <w:t>SSRN E</w:t>
      </w:r>
      <w:r w:rsidR="00C45575" w:rsidRPr="00450740">
        <w:rPr>
          <w:rFonts w:cstheme="majorHAnsi"/>
          <w:smallCaps/>
        </w:rPr>
        <w:t>lec</w:t>
      </w:r>
      <w:r w:rsidR="00F172E9" w:rsidRPr="00450740">
        <w:rPr>
          <w:rFonts w:cstheme="majorHAnsi"/>
          <w:smallCaps/>
        </w:rPr>
        <w:t>.</w:t>
      </w:r>
      <w:r w:rsidR="00C45575" w:rsidRPr="00450740">
        <w:rPr>
          <w:rFonts w:cstheme="majorHAnsi"/>
          <w:smallCaps/>
        </w:rPr>
        <w:t xml:space="preserve"> J</w:t>
      </w:r>
      <w:r w:rsidR="0078690F" w:rsidRPr="00450740">
        <w:rPr>
          <w:rFonts w:cstheme="majorHAnsi"/>
          <w:smallCaps/>
        </w:rPr>
        <w:t>.</w:t>
      </w:r>
      <w:r w:rsidR="00C45575" w:rsidRPr="00450740">
        <w:rPr>
          <w:rFonts w:cstheme="majorHAnsi"/>
        </w:rPr>
        <w:t xml:space="preserve"> (2021), https://papers.ssrn.com/sol3/papers.cfm?abstract_id=3866699</w:t>
      </w:r>
      <w:r w:rsidR="00AE2ED8" w:rsidRPr="00450740">
        <w:rPr>
          <w:rFonts w:cstheme="majorHAnsi"/>
        </w:rPr>
        <w:t xml:space="preserve"> (Highlighting the risks of DeFi, the paper argues that DeFi demonstrates novel financial risks, such as interconnections with the traditional system, operational risks, governance and regulatory risks, etc. It is argued that “[t]he growth of DeFi will depend on </w:t>
      </w:r>
      <w:r w:rsidR="005F46F8" w:rsidRPr="00450740">
        <w:rPr>
          <w:rFonts w:cstheme="majorHAnsi"/>
        </w:rPr>
        <w:t>its ability to navigate and build with traditional finance and on how laws and regulations respond.”)</w:t>
      </w:r>
    </w:p>
  </w:footnote>
  <w:footnote w:id="7">
    <w:p w14:paraId="465F9D3D" w14:textId="57F405CA" w:rsidR="00342C6D" w:rsidRPr="00450740" w:rsidRDefault="00342C6D"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Sangita Gazi, </w:t>
      </w:r>
      <w:r w:rsidR="00EE1A46" w:rsidRPr="00450740">
        <w:rPr>
          <w:rFonts w:cstheme="majorHAnsi"/>
          <w:i/>
          <w:iCs/>
          <w:lang w:val="en-GB"/>
        </w:rPr>
        <w:t>Reimagining a Centralized Cryptocurrency Regulation in the US: Looking through the Lens of Cryptoderivatives</w:t>
      </w:r>
      <w:r w:rsidR="00EE1A46" w:rsidRPr="00450740">
        <w:rPr>
          <w:rFonts w:cstheme="majorHAnsi"/>
          <w:lang w:val="en-GB"/>
        </w:rPr>
        <w:t xml:space="preserve">, 6 (1) </w:t>
      </w:r>
      <w:r w:rsidR="00EE1A46" w:rsidRPr="00450740">
        <w:rPr>
          <w:rFonts w:cs="Times New Roman (Headings)"/>
          <w:smallCaps/>
          <w:lang w:val="en-GB"/>
        </w:rPr>
        <w:t>Cam. L. Rev.</w:t>
      </w:r>
      <w:r w:rsidR="00EE1A46" w:rsidRPr="00450740">
        <w:rPr>
          <w:rFonts w:cstheme="majorHAnsi"/>
          <w:i/>
          <w:iCs/>
          <w:lang w:val="en-GB"/>
        </w:rPr>
        <w:t xml:space="preserve"> </w:t>
      </w:r>
      <w:r w:rsidR="00203F71" w:rsidRPr="00450740">
        <w:rPr>
          <w:rFonts w:cstheme="majorHAnsi"/>
          <w:lang w:val="en-GB"/>
        </w:rPr>
        <w:t>97 (2021).</w:t>
      </w:r>
    </w:p>
  </w:footnote>
  <w:footnote w:id="8">
    <w:p w14:paraId="57BF10DD" w14:textId="4EE4278A" w:rsidR="00342C6D" w:rsidRPr="00450740" w:rsidRDefault="00342C6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Aino Nordgren</w:t>
      </w:r>
      <w:r w:rsidR="00EF67AF" w:rsidRPr="00450740">
        <w:rPr>
          <w:rFonts w:cstheme="majorHAnsi"/>
        </w:rPr>
        <w:t xml:space="preserve"> </w:t>
      </w:r>
      <w:r w:rsidR="00AF1422" w:rsidRPr="00450740">
        <w:rPr>
          <w:rFonts w:cstheme="majorHAnsi"/>
        </w:rPr>
        <w:t>et</w:t>
      </w:r>
      <w:r w:rsidR="00EF67AF" w:rsidRPr="00450740">
        <w:rPr>
          <w:rFonts w:cstheme="majorHAnsi"/>
        </w:rPr>
        <w:t xml:space="preserve"> </w:t>
      </w:r>
      <w:r w:rsidR="00AF1422" w:rsidRPr="00450740">
        <w:rPr>
          <w:rFonts w:cstheme="majorHAnsi"/>
        </w:rPr>
        <w:t>al</w:t>
      </w:r>
      <w:r w:rsidR="00EF67AF" w:rsidRPr="00450740">
        <w:rPr>
          <w:rFonts w:cstheme="majorHAnsi"/>
        </w:rPr>
        <w:t>.</w:t>
      </w:r>
      <w:r w:rsidRPr="00450740">
        <w:rPr>
          <w:rFonts w:cstheme="majorHAnsi"/>
        </w:rPr>
        <w:t xml:space="preserve">, </w:t>
      </w:r>
      <w:r w:rsidRPr="00450740">
        <w:rPr>
          <w:rFonts w:cstheme="majorHAnsi"/>
          <w:i/>
          <w:iCs/>
        </w:rPr>
        <w:t>Blockchain in the Fields of Finance and Accounting: A Disruptive Technology or an Overhyped Phenomenon</w:t>
      </w:r>
      <w:r w:rsidRPr="00450740">
        <w:rPr>
          <w:rFonts w:cstheme="majorHAnsi"/>
        </w:rPr>
        <w:t xml:space="preserve">, 8 </w:t>
      </w:r>
      <w:r w:rsidRPr="00450740">
        <w:rPr>
          <w:rFonts w:cstheme="majorHAnsi"/>
          <w:smallCaps/>
        </w:rPr>
        <w:t>ACRN J</w:t>
      </w:r>
      <w:r w:rsidR="00F172E9" w:rsidRPr="00450740">
        <w:rPr>
          <w:rFonts w:cstheme="majorHAnsi"/>
          <w:smallCaps/>
        </w:rPr>
        <w:t>.</w:t>
      </w:r>
      <w:r w:rsidRPr="00450740">
        <w:rPr>
          <w:rFonts w:cstheme="majorHAnsi"/>
          <w:smallCaps/>
        </w:rPr>
        <w:t xml:space="preserve"> of Fin</w:t>
      </w:r>
      <w:r w:rsidR="00F172E9" w:rsidRPr="00450740">
        <w:rPr>
          <w:rFonts w:cstheme="majorHAnsi"/>
          <w:smallCaps/>
        </w:rPr>
        <w:t>.</w:t>
      </w:r>
      <w:r w:rsidRPr="00450740">
        <w:rPr>
          <w:rFonts w:cstheme="majorHAnsi"/>
          <w:smallCaps/>
        </w:rPr>
        <w:t xml:space="preserve"> </w:t>
      </w:r>
      <w:r w:rsidR="00F172E9" w:rsidRPr="00450740">
        <w:rPr>
          <w:rFonts w:cstheme="majorHAnsi"/>
          <w:smallCaps/>
        </w:rPr>
        <w:t>&amp;</w:t>
      </w:r>
      <w:r w:rsidRPr="00450740">
        <w:rPr>
          <w:rFonts w:cstheme="majorHAnsi"/>
          <w:smallCaps/>
        </w:rPr>
        <w:t xml:space="preserve"> Risk Persp</w:t>
      </w:r>
      <w:r w:rsidR="00F172E9" w:rsidRPr="00450740">
        <w:rPr>
          <w:rFonts w:cstheme="majorHAnsi"/>
          <w:smallCaps/>
        </w:rPr>
        <w:t>.</w:t>
      </w:r>
      <w:r w:rsidRPr="00450740">
        <w:rPr>
          <w:rFonts w:cstheme="majorHAnsi"/>
          <w:smallCaps/>
        </w:rPr>
        <w:t xml:space="preserve"> Special Issue Digit</w:t>
      </w:r>
      <w:r w:rsidR="00F172E9" w:rsidRPr="00450740">
        <w:rPr>
          <w:rFonts w:cstheme="majorHAnsi"/>
          <w:smallCaps/>
        </w:rPr>
        <w:t>.</w:t>
      </w:r>
      <w:r w:rsidRPr="00450740">
        <w:rPr>
          <w:rFonts w:cstheme="majorHAnsi"/>
          <w:smallCaps/>
        </w:rPr>
        <w:t xml:space="preserve"> Acc</w:t>
      </w:r>
      <w:r w:rsidR="00F172E9" w:rsidRPr="00450740">
        <w:rPr>
          <w:rFonts w:cstheme="majorHAnsi"/>
          <w:smallCaps/>
        </w:rPr>
        <w:t>t.</w:t>
      </w:r>
      <w:r w:rsidRPr="00450740">
        <w:rPr>
          <w:rFonts w:cstheme="majorHAnsi"/>
        </w:rPr>
        <w:t xml:space="preserve"> 47 (2019). </w:t>
      </w:r>
    </w:p>
  </w:footnote>
  <w:footnote w:id="9">
    <w:p w14:paraId="57F6C221" w14:textId="6B82EA30" w:rsidR="00342C6D" w:rsidRPr="00450740" w:rsidRDefault="00342C6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Bharat Bhushan et al.</w:t>
      </w:r>
      <w:r w:rsidRPr="00450740">
        <w:rPr>
          <w:rFonts w:cstheme="majorHAnsi"/>
          <w:smallCaps/>
        </w:rPr>
        <w:t>,</w:t>
      </w:r>
      <w:r w:rsidRPr="00450740">
        <w:rPr>
          <w:rFonts w:cstheme="majorHAnsi"/>
        </w:rPr>
        <w:t xml:space="preserve"> </w:t>
      </w:r>
      <w:r w:rsidRPr="00450740">
        <w:rPr>
          <w:rFonts w:cstheme="majorHAnsi"/>
          <w:i/>
          <w:iCs/>
        </w:rPr>
        <w:t>Untangling Blockchain Technology: A Survey on State of the Art, Security Threats, Privacy Services, Applications and Future Research Directions</w:t>
      </w:r>
      <w:r w:rsidRPr="00450740">
        <w:rPr>
          <w:rFonts w:cstheme="majorHAnsi"/>
        </w:rPr>
        <w:t xml:space="preserve">, 90 </w:t>
      </w:r>
      <w:r w:rsidRPr="00450740">
        <w:rPr>
          <w:rFonts w:cstheme="majorHAnsi"/>
          <w:smallCaps/>
        </w:rPr>
        <w:t xml:space="preserve">Comput. </w:t>
      </w:r>
      <w:r w:rsidR="00F172E9" w:rsidRPr="00450740">
        <w:rPr>
          <w:rFonts w:cstheme="majorHAnsi"/>
          <w:smallCaps/>
        </w:rPr>
        <w:t xml:space="preserve">&amp; </w:t>
      </w:r>
      <w:r w:rsidRPr="00450740">
        <w:rPr>
          <w:rFonts w:cstheme="majorHAnsi"/>
          <w:smallCaps/>
        </w:rPr>
        <w:t>Elec. Eng</w:t>
      </w:r>
      <w:r w:rsidR="00F172E9" w:rsidRPr="00450740">
        <w:rPr>
          <w:rFonts w:cstheme="majorHAnsi"/>
          <w:smallCaps/>
        </w:rPr>
        <w:t>’g</w:t>
      </w:r>
      <w:r w:rsidRPr="00450740">
        <w:rPr>
          <w:rFonts w:cstheme="majorHAnsi"/>
          <w:smallCaps/>
        </w:rPr>
        <w:t xml:space="preserve">. </w:t>
      </w:r>
      <w:r w:rsidRPr="00450740">
        <w:rPr>
          <w:rFonts w:cstheme="majorHAnsi"/>
        </w:rPr>
        <w:t>106897 (2021),  https://www.sciencedirect.com/science/article/pii/S0045790620307497.</w:t>
      </w:r>
    </w:p>
  </w:footnote>
  <w:footnote w:id="10">
    <w:p w14:paraId="30824FA5" w14:textId="185F1BBE" w:rsidR="00342C6D" w:rsidRPr="00450740" w:rsidRDefault="00342C6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Cf</w:t>
      </w:r>
      <w:r w:rsidRPr="00450740">
        <w:rPr>
          <w:rFonts w:cstheme="majorHAnsi"/>
        </w:rPr>
        <w:t xml:space="preserve"> Fin</w:t>
      </w:r>
      <w:r w:rsidR="00AF1422" w:rsidRPr="00450740">
        <w:rPr>
          <w:rFonts w:cstheme="majorHAnsi"/>
        </w:rPr>
        <w:t>.</w:t>
      </w:r>
      <w:r w:rsidRPr="00450740">
        <w:rPr>
          <w:rFonts w:cstheme="majorHAnsi"/>
        </w:rPr>
        <w:t xml:space="preserve"> Action Task Force</w:t>
      </w:r>
      <w:r w:rsidRPr="00450740">
        <w:rPr>
          <w:rFonts w:cstheme="majorHAnsi"/>
          <w:smallCaps/>
        </w:rPr>
        <w:t xml:space="preserve"> (FATF)</w:t>
      </w:r>
      <w:r w:rsidRPr="00450740">
        <w:rPr>
          <w:rFonts w:cstheme="majorHAnsi"/>
        </w:rPr>
        <w:t xml:space="preserve">, </w:t>
      </w:r>
      <w:r w:rsidRPr="00450740">
        <w:rPr>
          <w:rFonts w:cstheme="majorHAnsi"/>
          <w:i/>
          <w:iCs/>
        </w:rPr>
        <w:t>Opportunities and Challenges of New Technologies for AML/CFT</w:t>
      </w:r>
      <w:r w:rsidRPr="00450740">
        <w:rPr>
          <w:rFonts w:cstheme="majorHAnsi"/>
        </w:rPr>
        <w:t xml:space="preserve">. </w:t>
      </w:r>
      <w:r w:rsidRPr="00450740">
        <w:rPr>
          <w:rFonts w:cstheme="majorHAnsi"/>
          <w:smallCaps/>
        </w:rPr>
        <w:t>FATF</w:t>
      </w:r>
      <w:r w:rsidRPr="00450740">
        <w:rPr>
          <w:rFonts w:cstheme="majorHAnsi"/>
        </w:rPr>
        <w:t xml:space="preserve"> (July 2021) (Viewing the innovative technologies can also improve the compliance of AML and CFT regulations).</w:t>
      </w:r>
    </w:p>
  </w:footnote>
  <w:footnote w:id="11">
    <w:p w14:paraId="123636C0" w14:textId="13B7F582" w:rsidR="00342C6D" w:rsidRPr="00450740" w:rsidRDefault="00342C6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lang w:val="en-GB"/>
        </w:rPr>
        <w:t>See</w:t>
      </w:r>
      <w:r w:rsidRPr="00450740">
        <w:rPr>
          <w:rFonts w:cstheme="majorHAnsi"/>
          <w:lang w:val="en-GB"/>
        </w:rPr>
        <w:t xml:space="preserve"> Gili Vidan &amp; Vili Lehdonvirta, </w:t>
      </w:r>
      <w:r w:rsidRPr="00450740">
        <w:rPr>
          <w:rFonts w:cstheme="majorHAnsi"/>
          <w:i/>
          <w:iCs/>
          <w:lang w:val="en-GB"/>
        </w:rPr>
        <w:t>Mine the Gap: Behind and the Maintenance of Trustlessness</w:t>
      </w:r>
      <w:r w:rsidRPr="00450740">
        <w:rPr>
          <w:rFonts w:cstheme="majorHAnsi"/>
          <w:lang w:val="en-GB"/>
        </w:rPr>
        <w:t xml:space="preserve">, 21 (1) </w:t>
      </w:r>
      <w:r w:rsidRPr="00450740">
        <w:rPr>
          <w:rFonts w:cstheme="majorHAnsi"/>
          <w:smallCaps/>
          <w:lang w:val="en-GB"/>
        </w:rPr>
        <w:t>Sagepub J</w:t>
      </w:r>
      <w:r w:rsidR="00F4172D" w:rsidRPr="00450740">
        <w:rPr>
          <w:rFonts w:cstheme="majorHAnsi"/>
          <w:smallCaps/>
          <w:lang w:val="en-GB"/>
        </w:rPr>
        <w:t>.</w:t>
      </w:r>
      <w:r w:rsidRPr="00450740">
        <w:rPr>
          <w:rFonts w:cstheme="majorHAnsi"/>
          <w:lang w:val="en-GB"/>
        </w:rPr>
        <w:t xml:space="preserve"> 42 (2019) (Delving into the nuances of ‘trustlessness’ and describing the “discursive” nature of the code involving “indivisible” human actors. These discursive moves, such as “conflating people with devices, assuming subjects to be self-interested rational individuals, appealing to technical expertise, and explaining contradiction as temporary bugs” often undermines the intensity of human intervention required in a blockchain protocol.)</w:t>
      </w:r>
      <w:r w:rsidRPr="00450740">
        <w:rPr>
          <w:rFonts w:cstheme="majorHAnsi"/>
        </w:rPr>
        <w:t>.</w:t>
      </w:r>
    </w:p>
  </w:footnote>
  <w:footnote w:id="12">
    <w:p w14:paraId="480C7337" w14:textId="71F352A6" w:rsidR="00853BBD" w:rsidRPr="00450740" w:rsidRDefault="00853BB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For an analysis on the FTX collapse, </w:t>
      </w:r>
      <w:r w:rsidR="00BE74FC" w:rsidRPr="002F71A5">
        <w:rPr>
          <w:rFonts w:cstheme="majorHAnsi"/>
        </w:rPr>
        <w:t>see Part III.</w:t>
      </w:r>
      <w:r w:rsidR="00203F71" w:rsidRPr="00450740">
        <w:rPr>
          <w:rFonts w:cstheme="majorHAnsi"/>
        </w:rPr>
        <w:t xml:space="preserve"> </w:t>
      </w:r>
    </w:p>
  </w:footnote>
  <w:footnote w:id="13">
    <w:p w14:paraId="0FB1645D" w14:textId="54756D1F" w:rsidR="005323A7" w:rsidRPr="00450740" w:rsidRDefault="005323A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In re: FTX Trading Ltd., et al., </w:t>
      </w:r>
      <w:r w:rsidR="00C46045" w:rsidRPr="00450740">
        <w:rPr>
          <w:rFonts w:cstheme="majorHAnsi"/>
        </w:rPr>
        <w:t>No. 22-11068 (JTD), 2023 WL 3721527 (D. Del. May 30, 2023)</w:t>
      </w:r>
      <w:r w:rsidRPr="00450740">
        <w:rPr>
          <w:rFonts w:cstheme="majorHAnsi"/>
        </w:rPr>
        <w:t xml:space="preserve"> at 2. (Describing the impact of the organization structure of the FTX, John Ray III who is overseeing the FTX bankruptcy proceeding states, “[n]ever in my career have I seen such a complete failure of corporate controls and such a complete absence of trustworthy financial information as occurred here. From comprised systems and faulty regulatory oversight abroad, to the concentration of control in the hands of a very small group of inexperienced, unsophisticated and potentially compromised individuals, this situation is unprecedented.”). </w:t>
      </w:r>
    </w:p>
  </w:footnote>
  <w:footnote w:id="14">
    <w:p w14:paraId="518E33C5" w14:textId="48268B64" w:rsidR="00B20706" w:rsidRPr="00450740" w:rsidRDefault="00B2070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0267A1" w:rsidRPr="00450740">
        <w:rPr>
          <w:rFonts w:cstheme="majorHAnsi"/>
        </w:rPr>
        <w:t xml:space="preserve">Peter Whoriskey </w:t>
      </w:r>
      <w:r w:rsidR="007651FB" w:rsidRPr="00450740">
        <w:rPr>
          <w:rFonts w:cstheme="majorHAnsi"/>
        </w:rPr>
        <w:t>&amp;</w:t>
      </w:r>
      <w:r w:rsidR="000267A1" w:rsidRPr="00450740">
        <w:rPr>
          <w:rFonts w:cstheme="majorHAnsi"/>
        </w:rPr>
        <w:t xml:space="preserve"> Dalton Bennett</w:t>
      </w:r>
      <w:r w:rsidR="00C716F2" w:rsidRPr="00450740">
        <w:rPr>
          <w:rFonts w:cstheme="majorHAnsi"/>
        </w:rPr>
        <w:t xml:space="preserve">, </w:t>
      </w:r>
      <w:r w:rsidR="00C716F2" w:rsidRPr="00450740">
        <w:rPr>
          <w:rFonts w:cstheme="majorHAnsi"/>
          <w:i/>
          <w:iCs/>
        </w:rPr>
        <w:t xml:space="preserve">Crypto’s </w:t>
      </w:r>
      <w:r w:rsidR="00747793" w:rsidRPr="00450740">
        <w:rPr>
          <w:rFonts w:cstheme="majorHAnsi"/>
          <w:i/>
          <w:iCs/>
        </w:rPr>
        <w:t xml:space="preserve">Free-Wheeling Firms Lured Millions: FTX </w:t>
      </w:r>
      <w:r w:rsidR="00203761" w:rsidRPr="00450740">
        <w:rPr>
          <w:rFonts w:cstheme="majorHAnsi"/>
          <w:i/>
          <w:iCs/>
        </w:rPr>
        <w:t>revealed the dangers</w:t>
      </w:r>
      <w:r w:rsidR="00203761" w:rsidRPr="00450740">
        <w:rPr>
          <w:rFonts w:cstheme="majorHAnsi"/>
        </w:rPr>
        <w:t xml:space="preserve">, </w:t>
      </w:r>
      <w:r w:rsidR="00203761" w:rsidRPr="00450740">
        <w:rPr>
          <w:rFonts w:cstheme="majorHAnsi"/>
          <w:smallCaps/>
        </w:rPr>
        <w:t>The Wash</w:t>
      </w:r>
      <w:r w:rsidR="007651FB" w:rsidRPr="00450740">
        <w:rPr>
          <w:rFonts w:cstheme="majorHAnsi"/>
          <w:smallCaps/>
        </w:rPr>
        <w:t>.</w:t>
      </w:r>
      <w:r w:rsidR="00203761" w:rsidRPr="00450740">
        <w:rPr>
          <w:rFonts w:cstheme="majorHAnsi"/>
          <w:smallCaps/>
        </w:rPr>
        <w:t xml:space="preserve"> Post</w:t>
      </w:r>
      <w:r w:rsidR="00203761" w:rsidRPr="00450740">
        <w:rPr>
          <w:rFonts w:cstheme="majorHAnsi"/>
        </w:rPr>
        <w:t xml:space="preserve"> (Nov. 16, 2022), </w:t>
      </w:r>
      <w:r w:rsidR="000A5919" w:rsidRPr="00450740">
        <w:rPr>
          <w:rFonts w:cstheme="majorHAnsi"/>
        </w:rPr>
        <w:t>https://www.washingtonpost.com/business/2022/11/16/ftx-collapse-crypto-exchanges-regulation/</w:t>
      </w:r>
      <w:r w:rsidR="003A5369" w:rsidRPr="00450740">
        <w:rPr>
          <w:rFonts w:cstheme="majorHAnsi"/>
        </w:rPr>
        <w:t>.</w:t>
      </w:r>
    </w:p>
  </w:footnote>
  <w:footnote w:id="15">
    <w:p w14:paraId="2CDA4EB4" w14:textId="60FA2C12" w:rsidR="005B1351" w:rsidRPr="00450740" w:rsidRDefault="005B1351"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D068AA" w:rsidRPr="00450740">
        <w:rPr>
          <w:rFonts w:cstheme="majorHAnsi"/>
        </w:rPr>
        <w:t>For an</w:t>
      </w:r>
      <w:r w:rsidR="0070570B" w:rsidRPr="00450740">
        <w:rPr>
          <w:rFonts w:cstheme="majorHAnsi"/>
        </w:rPr>
        <w:t xml:space="preserve"> analysis on the Luna crash, </w:t>
      </w:r>
      <w:r w:rsidR="0070570B" w:rsidRPr="002F71A5">
        <w:rPr>
          <w:rFonts w:cstheme="majorHAnsi"/>
        </w:rPr>
        <w:t xml:space="preserve">see </w:t>
      </w:r>
      <w:r w:rsidR="00BE74FC" w:rsidRPr="002F71A5">
        <w:rPr>
          <w:rFonts w:cstheme="majorHAnsi"/>
        </w:rPr>
        <w:t>Part II</w:t>
      </w:r>
      <w:r w:rsidR="00BE74FC">
        <w:rPr>
          <w:rFonts w:cstheme="majorHAnsi"/>
        </w:rPr>
        <w:t>.</w:t>
      </w:r>
    </w:p>
  </w:footnote>
  <w:footnote w:id="16">
    <w:p w14:paraId="5621F8C8" w14:textId="09BE4510" w:rsidR="005A7C8B" w:rsidRPr="00450740" w:rsidRDefault="005A7C8B"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What  Really Happened to Luna Crypto?</w:t>
      </w:r>
      <w:r w:rsidRPr="00450740">
        <w:rPr>
          <w:rFonts w:cstheme="majorHAnsi"/>
        </w:rPr>
        <w:t xml:space="preserve"> </w:t>
      </w:r>
      <w:r w:rsidRPr="00450740">
        <w:rPr>
          <w:rFonts w:cstheme="majorHAnsi"/>
          <w:smallCaps/>
        </w:rPr>
        <w:t>Forbes</w:t>
      </w:r>
      <w:r w:rsidR="006A768F" w:rsidRPr="00450740">
        <w:rPr>
          <w:rFonts w:cstheme="majorHAnsi"/>
        </w:rPr>
        <w:t xml:space="preserve"> (Sep. 20, 2022), https://www.forbes.com/sites/qai/2022/09/20/what-really-happened-to-luna-crypto/?sh=60bf2c5f4ff1.</w:t>
      </w:r>
    </w:p>
  </w:footnote>
  <w:footnote w:id="17">
    <w:p w14:paraId="22BB382B" w14:textId="7879AA2B" w:rsidR="007F41CB" w:rsidRPr="00450740" w:rsidRDefault="007F41CB" w:rsidP="00450740">
      <w:pPr>
        <w:spacing w:line="240" w:lineRule="auto"/>
        <w:jc w:val="both"/>
        <w:rPr>
          <w:rFonts w:asciiTheme="majorHAnsi"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hAnsiTheme="majorHAnsi" w:cstheme="majorHAnsi"/>
          <w:sz w:val="20"/>
          <w:szCs w:val="20"/>
        </w:rPr>
        <w:t xml:space="preserve"> </w:t>
      </w:r>
      <w:r w:rsidR="009B250C" w:rsidRPr="00450740">
        <w:rPr>
          <w:rFonts w:asciiTheme="majorHAnsi" w:hAnsiTheme="majorHAnsi" w:cstheme="majorHAnsi"/>
          <w:sz w:val="20"/>
          <w:szCs w:val="20"/>
        </w:rPr>
        <w:t>For an overview of different elements of blockchain</w:t>
      </w:r>
      <w:r w:rsidR="001373A0" w:rsidRPr="00450740">
        <w:rPr>
          <w:rFonts w:asciiTheme="majorHAnsi" w:hAnsiTheme="majorHAnsi" w:cstheme="majorHAnsi"/>
          <w:sz w:val="20"/>
          <w:szCs w:val="20"/>
        </w:rPr>
        <w:t xml:space="preserve">’s purported decentralization, </w:t>
      </w:r>
      <w:r w:rsidR="00C33319" w:rsidRPr="00450740">
        <w:rPr>
          <w:rFonts w:asciiTheme="majorHAnsi" w:hAnsiTheme="majorHAnsi" w:cstheme="majorHAnsi"/>
          <w:i/>
          <w:iCs/>
          <w:sz w:val="20"/>
          <w:szCs w:val="20"/>
        </w:rPr>
        <w:t>See</w:t>
      </w:r>
      <w:r w:rsidR="00C33319" w:rsidRPr="00450740">
        <w:rPr>
          <w:rFonts w:asciiTheme="majorHAnsi" w:hAnsiTheme="majorHAnsi" w:cstheme="majorHAnsi"/>
          <w:sz w:val="20"/>
          <w:szCs w:val="20"/>
        </w:rPr>
        <w:t xml:space="preserve"> </w:t>
      </w:r>
      <w:r w:rsidRPr="00450740">
        <w:rPr>
          <w:rFonts w:asciiTheme="majorHAnsi" w:hAnsiTheme="majorHAnsi" w:cstheme="majorHAnsi"/>
          <w:smallCaps/>
          <w:sz w:val="20"/>
          <w:szCs w:val="20"/>
        </w:rPr>
        <w:t>Arati Baliga</w:t>
      </w:r>
      <w:r w:rsidRPr="00450740">
        <w:rPr>
          <w:rFonts w:asciiTheme="majorHAnsi" w:hAnsiTheme="majorHAnsi" w:cstheme="majorHAnsi"/>
          <w:sz w:val="20"/>
          <w:szCs w:val="20"/>
        </w:rPr>
        <w:t xml:space="preserve">, </w:t>
      </w:r>
      <w:r w:rsidRPr="00450740">
        <w:rPr>
          <w:rFonts w:asciiTheme="majorHAnsi" w:hAnsiTheme="majorHAnsi" w:cstheme="majorHAnsi"/>
          <w:smallCaps/>
          <w:sz w:val="20"/>
          <w:szCs w:val="20"/>
        </w:rPr>
        <w:t xml:space="preserve">Understanding </w:t>
      </w:r>
      <w:r w:rsidR="00505AFD" w:rsidRPr="00450740">
        <w:rPr>
          <w:rFonts w:asciiTheme="majorHAnsi" w:hAnsiTheme="majorHAnsi" w:cstheme="majorHAnsi"/>
          <w:smallCaps/>
          <w:sz w:val="20"/>
          <w:szCs w:val="20"/>
        </w:rPr>
        <w:t>B</w:t>
      </w:r>
      <w:r w:rsidRPr="00450740">
        <w:rPr>
          <w:rFonts w:asciiTheme="majorHAnsi" w:hAnsiTheme="majorHAnsi" w:cstheme="majorHAnsi"/>
          <w:smallCaps/>
          <w:sz w:val="20"/>
          <w:szCs w:val="20"/>
        </w:rPr>
        <w:t xml:space="preserve">lockchain </w:t>
      </w:r>
      <w:r w:rsidR="00505AFD" w:rsidRPr="00450740">
        <w:rPr>
          <w:rFonts w:asciiTheme="majorHAnsi" w:hAnsiTheme="majorHAnsi" w:cstheme="majorHAnsi"/>
          <w:smallCaps/>
          <w:sz w:val="20"/>
          <w:szCs w:val="20"/>
        </w:rPr>
        <w:t>C</w:t>
      </w:r>
      <w:r w:rsidRPr="00450740">
        <w:rPr>
          <w:rFonts w:asciiTheme="majorHAnsi" w:hAnsiTheme="majorHAnsi" w:cstheme="majorHAnsi"/>
          <w:smallCaps/>
          <w:sz w:val="20"/>
          <w:szCs w:val="20"/>
        </w:rPr>
        <w:t>onsen</w:t>
      </w:r>
      <w:r w:rsidR="00505AFD" w:rsidRPr="00450740">
        <w:rPr>
          <w:rFonts w:asciiTheme="majorHAnsi" w:hAnsiTheme="majorHAnsi" w:cstheme="majorHAnsi"/>
          <w:smallCaps/>
          <w:sz w:val="20"/>
          <w:szCs w:val="20"/>
        </w:rPr>
        <w:t>sus</w:t>
      </w:r>
      <w:r w:rsidRPr="00450740">
        <w:rPr>
          <w:rFonts w:asciiTheme="majorHAnsi" w:hAnsiTheme="majorHAnsi" w:cstheme="majorHAnsi"/>
          <w:smallCaps/>
          <w:sz w:val="20"/>
          <w:szCs w:val="20"/>
        </w:rPr>
        <w:t xml:space="preserve"> </w:t>
      </w:r>
      <w:r w:rsidR="00505AFD" w:rsidRPr="00450740">
        <w:rPr>
          <w:rFonts w:asciiTheme="majorHAnsi" w:hAnsiTheme="majorHAnsi" w:cstheme="majorHAnsi"/>
          <w:smallCaps/>
          <w:sz w:val="20"/>
          <w:szCs w:val="20"/>
        </w:rPr>
        <w:t>M</w:t>
      </w:r>
      <w:r w:rsidRPr="00450740">
        <w:rPr>
          <w:rFonts w:asciiTheme="majorHAnsi" w:hAnsiTheme="majorHAnsi" w:cstheme="majorHAnsi"/>
          <w:smallCaps/>
          <w:sz w:val="20"/>
          <w:szCs w:val="20"/>
        </w:rPr>
        <w:t>odels</w:t>
      </w:r>
      <w:r w:rsidR="00FE302C" w:rsidRPr="00450740">
        <w:rPr>
          <w:rFonts w:asciiTheme="majorHAnsi" w:hAnsiTheme="majorHAnsi" w:cstheme="majorHAnsi"/>
          <w:sz w:val="20"/>
          <w:szCs w:val="20"/>
        </w:rPr>
        <w:t xml:space="preserve"> (</w:t>
      </w:r>
      <w:r w:rsidR="006668D6" w:rsidRPr="00450740">
        <w:rPr>
          <w:rFonts w:asciiTheme="majorHAnsi" w:hAnsiTheme="majorHAnsi" w:cstheme="majorHAnsi"/>
          <w:sz w:val="20"/>
          <w:szCs w:val="20"/>
        </w:rPr>
        <w:t xml:space="preserve">Persistent Systems Ltd., </w:t>
      </w:r>
      <w:r w:rsidR="00FE302C" w:rsidRPr="00450740">
        <w:rPr>
          <w:rFonts w:asciiTheme="majorHAnsi" w:hAnsiTheme="majorHAnsi" w:cstheme="majorHAnsi"/>
          <w:sz w:val="20"/>
          <w:szCs w:val="20"/>
        </w:rPr>
        <w:t xml:space="preserve">Apr. 2017), </w:t>
      </w:r>
      <w:r w:rsidRPr="00450740">
        <w:rPr>
          <w:rFonts w:asciiTheme="majorHAnsi" w:hAnsiTheme="majorHAnsi" w:cstheme="majorHAnsi"/>
          <w:sz w:val="20"/>
          <w:szCs w:val="20"/>
        </w:rPr>
        <w:t xml:space="preserve"> </w:t>
      </w:r>
      <w:hyperlink r:id="rId1">
        <w:r w:rsidRPr="00450740">
          <w:rPr>
            <w:rStyle w:val="Hyperlink"/>
            <w:rFonts w:asciiTheme="majorHAnsi" w:hAnsiTheme="majorHAnsi" w:cstheme="majorHAnsi"/>
            <w:color w:val="auto"/>
            <w:sz w:val="20"/>
            <w:szCs w:val="20"/>
            <w:u w:val="none"/>
          </w:rPr>
          <w:t>http://phd.artsedighi.com/wp-content/uploads/2017/09/WP-Understanding-Blockchain-Consensus-Models.pdf</w:t>
        </w:r>
      </w:hyperlink>
      <w:r w:rsidRPr="00450740">
        <w:rPr>
          <w:rFonts w:asciiTheme="majorHAnsi" w:hAnsiTheme="majorHAnsi" w:cstheme="majorHAnsi"/>
          <w:sz w:val="20"/>
          <w:szCs w:val="20"/>
        </w:rPr>
        <w:t>, (</w:t>
      </w:r>
      <w:r w:rsidR="00CD0AA4" w:rsidRPr="00450740">
        <w:rPr>
          <w:rFonts w:asciiTheme="majorHAnsi" w:hAnsiTheme="majorHAnsi" w:cstheme="majorHAnsi"/>
          <w:sz w:val="20"/>
          <w:szCs w:val="20"/>
        </w:rPr>
        <w:t>P</w:t>
      </w:r>
      <w:r w:rsidRPr="00450740">
        <w:rPr>
          <w:rFonts w:asciiTheme="majorHAnsi" w:hAnsiTheme="majorHAnsi" w:cstheme="majorHAnsi"/>
          <w:sz w:val="20"/>
          <w:szCs w:val="20"/>
        </w:rPr>
        <w:t>roviding an overview of the consensus model</w:t>
      </w:r>
      <w:r w:rsidR="001B3E1F" w:rsidRPr="00450740">
        <w:rPr>
          <w:rFonts w:asciiTheme="majorHAnsi" w:hAnsiTheme="majorHAnsi" w:cstheme="majorHAnsi"/>
          <w:sz w:val="20"/>
          <w:szCs w:val="20"/>
        </w:rPr>
        <w:t xml:space="preserve"> and</w:t>
      </w:r>
      <w:r w:rsidR="00B02A26" w:rsidRPr="00450740">
        <w:rPr>
          <w:rFonts w:asciiTheme="majorHAnsi" w:hAnsiTheme="majorHAnsi" w:cstheme="majorHAnsi"/>
          <w:sz w:val="20"/>
          <w:szCs w:val="20"/>
        </w:rPr>
        <w:t xml:space="preserve"> </w:t>
      </w:r>
      <w:r w:rsidR="001B3E1F" w:rsidRPr="00450740">
        <w:rPr>
          <w:rFonts w:asciiTheme="majorHAnsi" w:hAnsiTheme="majorHAnsi" w:cstheme="majorHAnsi"/>
          <w:sz w:val="20"/>
          <w:szCs w:val="20"/>
        </w:rPr>
        <w:t>stating</w:t>
      </w:r>
      <w:r w:rsidR="00B02A26" w:rsidRPr="00450740">
        <w:rPr>
          <w:rFonts w:asciiTheme="majorHAnsi" w:hAnsiTheme="majorHAnsi" w:cstheme="majorHAnsi"/>
          <w:sz w:val="20"/>
          <w:szCs w:val="20"/>
        </w:rPr>
        <w:t xml:space="preserve"> “[s]ince the consensus model maintains the sanctity of data recorded</w:t>
      </w:r>
      <w:r w:rsidR="00B843A4" w:rsidRPr="00450740">
        <w:rPr>
          <w:rFonts w:asciiTheme="majorHAnsi" w:hAnsiTheme="majorHAnsi" w:cstheme="majorHAnsi"/>
          <w:sz w:val="20"/>
          <w:szCs w:val="20"/>
        </w:rPr>
        <w:t xml:space="preserve"> on the blockchain, it is important to ensure that it functions correctly in normal as well as adversarial conditions.”</w:t>
      </w:r>
      <w:r w:rsidRPr="00450740">
        <w:rPr>
          <w:rFonts w:asciiTheme="majorHAnsi" w:hAnsiTheme="majorHAnsi" w:cstheme="majorHAnsi"/>
          <w:sz w:val="20"/>
          <w:szCs w:val="20"/>
        </w:rPr>
        <w:t>)</w:t>
      </w:r>
      <w:r w:rsidR="00C33319" w:rsidRPr="00450740">
        <w:rPr>
          <w:rFonts w:asciiTheme="majorHAnsi" w:hAnsiTheme="majorHAnsi" w:cstheme="majorHAnsi"/>
          <w:sz w:val="20"/>
          <w:szCs w:val="20"/>
        </w:rPr>
        <w:t xml:space="preserve">; </w:t>
      </w:r>
      <w:r w:rsidR="005653D9" w:rsidRPr="00450740">
        <w:rPr>
          <w:rFonts w:asciiTheme="majorHAnsi" w:hAnsiTheme="majorHAnsi" w:cstheme="majorHAnsi"/>
          <w:sz w:val="20"/>
          <w:szCs w:val="20"/>
        </w:rPr>
        <w:t xml:space="preserve">also </w:t>
      </w:r>
      <w:r w:rsidR="00C65C66" w:rsidRPr="00450740">
        <w:rPr>
          <w:rFonts w:asciiTheme="majorHAnsi" w:hAnsiTheme="majorHAnsi" w:cstheme="majorHAnsi"/>
          <w:smallCaps/>
          <w:sz w:val="20"/>
          <w:szCs w:val="20"/>
        </w:rPr>
        <w:t>Juri Mattila</w:t>
      </w:r>
      <w:r w:rsidR="00C65C66" w:rsidRPr="00450740">
        <w:rPr>
          <w:rFonts w:asciiTheme="majorHAnsi" w:hAnsiTheme="majorHAnsi" w:cstheme="majorHAnsi"/>
          <w:sz w:val="20"/>
          <w:szCs w:val="20"/>
        </w:rPr>
        <w:t xml:space="preserve">, </w:t>
      </w:r>
      <w:r w:rsidR="00C65C66" w:rsidRPr="00450740">
        <w:rPr>
          <w:rFonts w:asciiTheme="majorHAnsi" w:hAnsiTheme="majorHAnsi" w:cstheme="majorHAnsi"/>
          <w:smallCaps/>
          <w:sz w:val="20"/>
          <w:szCs w:val="20"/>
        </w:rPr>
        <w:t>The Blockchain Phenomenon – The Disruptive Potential of Distributed Consensus Architectures</w:t>
      </w:r>
      <w:r w:rsidR="00C65C66" w:rsidRPr="00450740">
        <w:rPr>
          <w:rFonts w:asciiTheme="majorHAnsi" w:hAnsiTheme="majorHAnsi" w:cstheme="majorHAnsi"/>
          <w:sz w:val="20"/>
          <w:szCs w:val="20"/>
        </w:rPr>
        <w:t xml:space="preserve">, </w:t>
      </w:r>
      <w:r w:rsidR="007C2372" w:rsidRPr="00450740">
        <w:rPr>
          <w:rFonts w:asciiTheme="majorHAnsi" w:hAnsiTheme="majorHAnsi" w:cstheme="majorHAnsi"/>
          <w:sz w:val="20"/>
          <w:szCs w:val="20"/>
        </w:rPr>
        <w:t>(The Research Institute of the Finnish Economy, ELTA Working Paper No. 38</w:t>
      </w:r>
      <w:r w:rsidR="00BE3817" w:rsidRPr="00450740">
        <w:rPr>
          <w:rFonts w:asciiTheme="majorHAnsi" w:hAnsiTheme="majorHAnsi" w:cstheme="majorHAnsi"/>
          <w:sz w:val="20"/>
          <w:szCs w:val="20"/>
        </w:rPr>
        <w:t>, May 2016)</w:t>
      </w:r>
      <w:r w:rsidR="005653D9" w:rsidRPr="00450740">
        <w:rPr>
          <w:rFonts w:asciiTheme="majorHAnsi" w:hAnsiTheme="majorHAnsi" w:cstheme="majorHAnsi"/>
          <w:sz w:val="20"/>
          <w:szCs w:val="20"/>
        </w:rPr>
        <w:t xml:space="preserve"> </w:t>
      </w:r>
      <w:r w:rsidR="006B36EF" w:rsidRPr="00450740">
        <w:rPr>
          <w:rFonts w:asciiTheme="majorHAnsi" w:hAnsiTheme="majorHAnsi" w:cstheme="majorHAnsi"/>
          <w:sz w:val="20"/>
          <w:szCs w:val="20"/>
        </w:rPr>
        <w:t>(</w:t>
      </w:r>
      <w:r w:rsidR="00EB5DA9" w:rsidRPr="00450740">
        <w:rPr>
          <w:rFonts w:asciiTheme="majorHAnsi" w:hAnsiTheme="majorHAnsi" w:cstheme="majorHAnsi"/>
          <w:sz w:val="20"/>
          <w:szCs w:val="20"/>
        </w:rPr>
        <w:t>Providing the overvie</w:t>
      </w:r>
      <w:r w:rsidR="007A0CF4" w:rsidRPr="00450740">
        <w:rPr>
          <w:rFonts w:asciiTheme="majorHAnsi" w:hAnsiTheme="majorHAnsi" w:cstheme="majorHAnsi"/>
          <w:sz w:val="20"/>
          <w:szCs w:val="20"/>
        </w:rPr>
        <w:t>w of technology stacks underlying in a permissioned and permissionless blockchain architectures.)</w:t>
      </w:r>
      <w:r w:rsidR="00C619D5" w:rsidRPr="00450740">
        <w:rPr>
          <w:rFonts w:asciiTheme="majorHAnsi" w:hAnsiTheme="majorHAnsi" w:cstheme="majorHAnsi"/>
          <w:sz w:val="20"/>
          <w:szCs w:val="20"/>
        </w:rPr>
        <w:t>;</w:t>
      </w:r>
      <w:r w:rsidR="00AA6CA8" w:rsidRPr="00450740">
        <w:rPr>
          <w:rFonts w:asciiTheme="majorHAnsi" w:hAnsiTheme="majorHAnsi" w:cstheme="majorHAnsi"/>
          <w:sz w:val="20"/>
          <w:szCs w:val="20"/>
        </w:rPr>
        <w:t xml:space="preserve"> Sinclair Davidson et al., </w:t>
      </w:r>
      <w:r w:rsidR="00AA6CA8" w:rsidRPr="00450740">
        <w:rPr>
          <w:rFonts w:asciiTheme="majorHAnsi" w:hAnsiTheme="majorHAnsi" w:cstheme="majorHAnsi"/>
          <w:i/>
          <w:iCs/>
          <w:sz w:val="20"/>
          <w:szCs w:val="20"/>
        </w:rPr>
        <w:t>Economics of Blockchain</w:t>
      </w:r>
      <w:r w:rsidR="00AA6CA8" w:rsidRPr="00450740">
        <w:rPr>
          <w:rFonts w:asciiTheme="majorHAnsi" w:hAnsiTheme="majorHAnsi" w:cstheme="majorHAnsi"/>
          <w:sz w:val="20"/>
          <w:szCs w:val="20"/>
        </w:rPr>
        <w:t xml:space="preserve">, </w:t>
      </w:r>
      <w:r w:rsidR="00AA6CA8" w:rsidRPr="00450740">
        <w:rPr>
          <w:rFonts w:asciiTheme="majorHAnsi" w:hAnsiTheme="majorHAnsi" w:cstheme="majorHAnsi"/>
          <w:smallCaps/>
          <w:sz w:val="20"/>
          <w:szCs w:val="20"/>
        </w:rPr>
        <w:t>SSRN Elec</w:t>
      </w:r>
      <w:r w:rsidR="006107F1" w:rsidRPr="00450740">
        <w:rPr>
          <w:rFonts w:asciiTheme="majorHAnsi" w:hAnsiTheme="majorHAnsi" w:cstheme="majorHAnsi"/>
          <w:smallCaps/>
          <w:sz w:val="20"/>
          <w:szCs w:val="20"/>
        </w:rPr>
        <w:t>.</w:t>
      </w:r>
      <w:r w:rsidR="00AA6CA8" w:rsidRPr="00450740">
        <w:rPr>
          <w:rFonts w:asciiTheme="majorHAnsi" w:hAnsiTheme="majorHAnsi" w:cstheme="majorHAnsi"/>
          <w:smallCaps/>
          <w:sz w:val="20"/>
          <w:szCs w:val="20"/>
        </w:rPr>
        <w:t xml:space="preserve"> J</w:t>
      </w:r>
      <w:r w:rsidR="006107F1" w:rsidRPr="00450740">
        <w:rPr>
          <w:rFonts w:asciiTheme="majorHAnsi" w:hAnsiTheme="majorHAnsi" w:cstheme="majorHAnsi"/>
          <w:smallCaps/>
          <w:sz w:val="20"/>
          <w:szCs w:val="20"/>
        </w:rPr>
        <w:t>.</w:t>
      </w:r>
      <w:r w:rsidR="00AA6CA8" w:rsidRPr="00450740">
        <w:rPr>
          <w:rFonts w:asciiTheme="majorHAnsi" w:hAnsiTheme="majorHAnsi" w:cstheme="majorHAnsi"/>
          <w:sz w:val="20"/>
          <w:szCs w:val="20"/>
        </w:rPr>
        <w:t xml:space="preserve"> (2016), at </w:t>
      </w:r>
      <w:r w:rsidR="003B762D" w:rsidRPr="00450740">
        <w:rPr>
          <w:rFonts w:asciiTheme="majorHAnsi" w:hAnsiTheme="majorHAnsi" w:cstheme="majorHAnsi"/>
          <w:sz w:val="20"/>
          <w:szCs w:val="20"/>
        </w:rPr>
        <w:t>10</w:t>
      </w:r>
      <w:r w:rsidR="00AA6CA8" w:rsidRPr="00450740">
        <w:rPr>
          <w:rFonts w:asciiTheme="majorHAnsi" w:hAnsiTheme="majorHAnsi" w:cstheme="majorHAnsi"/>
          <w:sz w:val="20"/>
          <w:szCs w:val="20"/>
        </w:rPr>
        <w:t>,  https://papers.ssrn.com/sol3/papers.cfm?abstract_id=2744751 (</w:t>
      </w:r>
      <w:r w:rsidR="009C6ED4" w:rsidRPr="00450740">
        <w:rPr>
          <w:rFonts w:asciiTheme="majorHAnsi" w:hAnsiTheme="majorHAnsi" w:cstheme="majorHAnsi"/>
          <w:sz w:val="20"/>
          <w:szCs w:val="20"/>
        </w:rPr>
        <w:t xml:space="preserve">Drawing an economic analysis of blockchain, the authors argue that blockchain’s decentralization semblance </w:t>
      </w:r>
      <w:r w:rsidR="00590142" w:rsidRPr="00450740">
        <w:rPr>
          <w:rFonts w:asciiTheme="majorHAnsi" w:hAnsiTheme="majorHAnsi" w:cstheme="majorHAnsi"/>
          <w:sz w:val="20"/>
          <w:szCs w:val="20"/>
        </w:rPr>
        <w:t>a mar</w:t>
      </w:r>
      <w:r w:rsidR="009841A7" w:rsidRPr="00450740">
        <w:rPr>
          <w:rFonts w:asciiTheme="majorHAnsi" w:hAnsiTheme="majorHAnsi" w:cstheme="majorHAnsi"/>
          <w:sz w:val="20"/>
          <w:szCs w:val="20"/>
        </w:rPr>
        <w:t>ket economy</w:t>
      </w:r>
      <w:r w:rsidR="00E64AAC" w:rsidRPr="00450740">
        <w:rPr>
          <w:rFonts w:asciiTheme="majorHAnsi" w:hAnsiTheme="majorHAnsi" w:cstheme="majorHAnsi"/>
          <w:sz w:val="20"/>
          <w:szCs w:val="20"/>
        </w:rPr>
        <w:t xml:space="preserve"> which may </w:t>
      </w:r>
      <w:r w:rsidR="000F6AF9" w:rsidRPr="00450740">
        <w:rPr>
          <w:rFonts w:asciiTheme="majorHAnsi" w:hAnsiTheme="majorHAnsi" w:cstheme="majorHAnsi"/>
          <w:sz w:val="20"/>
          <w:szCs w:val="20"/>
        </w:rPr>
        <w:t xml:space="preserve"> but </w:t>
      </w:r>
      <w:r w:rsidR="00D303BF" w:rsidRPr="00450740">
        <w:rPr>
          <w:rFonts w:asciiTheme="majorHAnsi" w:hAnsiTheme="majorHAnsi" w:cstheme="majorHAnsi"/>
          <w:sz w:val="20"/>
          <w:szCs w:val="20"/>
        </w:rPr>
        <w:t>unlike traditional market economy</w:t>
      </w:r>
      <w:r w:rsidR="00BE0C21" w:rsidRPr="00450740">
        <w:rPr>
          <w:rFonts w:asciiTheme="majorHAnsi" w:hAnsiTheme="majorHAnsi" w:cstheme="majorHAnsi"/>
          <w:sz w:val="20"/>
          <w:szCs w:val="20"/>
        </w:rPr>
        <w:t xml:space="preserve">, blockchains can </w:t>
      </w:r>
      <w:r w:rsidR="00DF1B0D" w:rsidRPr="00450740">
        <w:rPr>
          <w:rFonts w:asciiTheme="majorHAnsi" w:hAnsiTheme="majorHAnsi" w:cstheme="majorHAnsi"/>
          <w:sz w:val="20"/>
          <w:szCs w:val="20"/>
        </w:rPr>
        <w:t xml:space="preserve">mitigate “opportunism” by </w:t>
      </w:r>
      <w:r w:rsidR="00AF2780" w:rsidRPr="00450740">
        <w:rPr>
          <w:rFonts w:asciiTheme="majorHAnsi" w:hAnsiTheme="majorHAnsi" w:cstheme="majorHAnsi"/>
          <w:sz w:val="20"/>
          <w:szCs w:val="20"/>
        </w:rPr>
        <w:t>“</w:t>
      </w:r>
      <w:r w:rsidR="00DF1B0D" w:rsidRPr="00450740">
        <w:rPr>
          <w:rFonts w:asciiTheme="majorHAnsi" w:hAnsiTheme="majorHAnsi" w:cstheme="majorHAnsi"/>
          <w:sz w:val="20"/>
          <w:szCs w:val="20"/>
        </w:rPr>
        <w:t>elimi</w:t>
      </w:r>
      <w:r w:rsidR="00DB2F92" w:rsidRPr="00450740">
        <w:rPr>
          <w:rFonts w:asciiTheme="majorHAnsi" w:hAnsiTheme="majorHAnsi" w:cstheme="majorHAnsi"/>
          <w:sz w:val="20"/>
          <w:szCs w:val="20"/>
        </w:rPr>
        <w:t>nating</w:t>
      </w:r>
      <w:r w:rsidR="00941BBF" w:rsidRPr="00450740">
        <w:rPr>
          <w:rFonts w:asciiTheme="majorHAnsi" w:hAnsiTheme="majorHAnsi" w:cstheme="majorHAnsi"/>
          <w:sz w:val="20"/>
          <w:szCs w:val="20"/>
        </w:rPr>
        <w:t xml:space="preserve"> the need for trust by using crypto-enforced execution of agreed contracts through consensus and transparency.”</w:t>
      </w:r>
      <w:r w:rsidR="00DB2F92" w:rsidRPr="00450740">
        <w:rPr>
          <w:rFonts w:asciiTheme="majorHAnsi" w:hAnsiTheme="majorHAnsi" w:cstheme="majorHAnsi"/>
          <w:sz w:val="20"/>
          <w:szCs w:val="20"/>
        </w:rPr>
        <w:t xml:space="preserve"> </w:t>
      </w:r>
      <w:r w:rsidR="00875709" w:rsidRPr="00450740">
        <w:rPr>
          <w:rFonts w:asciiTheme="majorHAnsi" w:hAnsiTheme="majorHAnsi" w:cstheme="majorHAnsi"/>
          <w:sz w:val="20"/>
          <w:szCs w:val="20"/>
        </w:rPr>
        <w:t>)</w:t>
      </w:r>
      <w:r w:rsidR="008A17F9" w:rsidRPr="00450740">
        <w:rPr>
          <w:rFonts w:asciiTheme="majorHAnsi" w:hAnsiTheme="majorHAnsi" w:cstheme="majorHAnsi"/>
          <w:sz w:val="20"/>
          <w:szCs w:val="20"/>
        </w:rPr>
        <w:t xml:space="preserve">; also Primavera De Filippi, </w:t>
      </w:r>
      <w:r w:rsidR="008A17F9" w:rsidRPr="00450740">
        <w:rPr>
          <w:rFonts w:asciiTheme="majorHAnsi" w:hAnsiTheme="majorHAnsi" w:cstheme="majorHAnsi"/>
          <w:i/>
          <w:iCs/>
          <w:sz w:val="20"/>
          <w:szCs w:val="20"/>
        </w:rPr>
        <w:t>the Interplay between Decentralization and Privacy: The Case of Blockchain Technologies</w:t>
      </w:r>
      <w:r w:rsidR="005035F1" w:rsidRPr="00450740">
        <w:rPr>
          <w:rFonts w:asciiTheme="majorHAnsi" w:hAnsiTheme="majorHAnsi" w:cstheme="majorHAnsi"/>
          <w:sz w:val="20"/>
          <w:szCs w:val="20"/>
        </w:rPr>
        <w:t xml:space="preserve">, </w:t>
      </w:r>
      <w:r w:rsidR="005035F1" w:rsidRPr="00450740">
        <w:rPr>
          <w:rFonts w:asciiTheme="majorHAnsi" w:hAnsiTheme="majorHAnsi" w:cstheme="majorHAnsi"/>
          <w:smallCaps/>
          <w:sz w:val="20"/>
          <w:szCs w:val="20"/>
        </w:rPr>
        <w:t>SSRN Elec</w:t>
      </w:r>
      <w:r w:rsidR="006107F1" w:rsidRPr="00450740">
        <w:rPr>
          <w:rFonts w:asciiTheme="majorHAnsi" w:hAnsiTheme="majorHAnsi" w:cstheme="majorHAnsi"/>
          <w:smallCaps/>
          <w:sz w:val="20"/>
          <w:szCs w:val="20"/>
        </w:rPr>
        <w:t>.</w:t>
      </w:r>
      <w:r w:rsidR="005035F1" w:rsidRPr="00450740">
        <w:rPr>
          <w:rFonts w:asciiTheme="majorHAnsi" w:hAnsiTheme="majorHAnsi" w:cstheme="majorHAnsi"/>
          <w:smallCaps/>
          <w:sz w:val="20"/>
          <w:szCs w:val="20"/>
        </w:rPr>
        <w:t xml:space="preserve"> J</w:t>
      </w:r>
      <w:r w:rsidR="006107F1" w:rsidRPr="00450740">
        <w:rPr>
          <w:rFonts w:asciiTheme="majorHAnsi" w:hAnsiTheme="majorHAnsi" w:cstheme="majorHAnsi"/>
          <w:smallCaps/>
          <w:sz w:val="20"/>
          <w:szCs w:val="20"/>
        </w:rPr>
        <w:t>.</w:t>
      </w:r>
      <w:r w:rsidR="005035F1" w:rsidRPr="00450740">
        <w:rPr>
          <w:rFonts w:asciiTheme="majorHAnsi" w:hAnsiTheme="majorHAnsi" w:cstheme="majorHAnsi"/>
          <w:sz w:val="20"/>
          <w:szCs w:val="20"/>
        </w:rPr>
        <w:t xml:space="preserve"> (2016), https://papers.ssrn.com/sol3/papers.cfm?abstract_id=2852689 (</w:t>
      </w:r>
      <w:r w:rsidR="008244DB" w:rsidRPr="00450740">
        <w:rPr>
          <w:rFonts w:asciiTheme="majorHAnsi" w:hAnsiTheme="majorHAnsi" w:cstheme="majorHAnsi"/>
          <w:sz w:val="20"/>
          <w:szCs w:val="20"/>
        </w:rPr>
        <w:t>Arguing that</w:t>
      </w:r>
      <w:r w:rsidR="00372759" w:rsidRPr="00450740">
        <w:rPr>
          <w:rFonts w:asciiTheme="majorHAnsi" w:hAnsiTheme="majorHAnsi" w:cstheme="majorHAnsi"/>
          <w:sz w:val="20"/>
          <w:szCs w:val="20"/>
        </w:rPr>
        <w:t xml:space="preserve"> blockchain</w:t>
      </w:r>
      <w:r w:rsidR="00AB6FAF" w:rsidRPr="00450740">
        <w:rPr>
          <w:rFonts w:asciiTheme="majorHAnsi" w:hAnsiTheme="majorHAnsi" w:cstheme="majorHAnsi"/>
          <w:sz w:val="20"/>
          <w:szCs w:val="20"/>
        </w:rPr>
        <w:t xml:space="preserve">’s decentralized infrastructure does not necessarily promote stronger privacy and autonomy and if not </w:t>
      </w:r>
      <w:r w:rsidR="00BE74FC">
        <w:rPr>
          <w:rFonts w:asciiTheme="majorHAnsi" w:hAnsiTheme="majorHAnsi" w:cstheme="majorHAnsi"/>
          <w:sz w:val="20"/>
          <w:szCs w:val="20"/>
        </w:rPr>
        <w:t>designed</w:t>
      </w:r>
      <w:r w:rsidR="00AB6FAF" w:rsidRPr="00450740">
        <w:rPr>
          <w:rFonts w:asciiTheme="majorHAnsi" w:hAnsiTheme="majorHAnsi" w:cstheme="majorHAnsi"/>
          <w:sz w:val="20"/>
          <w:szCs w:val="20"/>
        </w:rPr>
        <w:t xml:space="preserve"> </w:t>
      </w:r>
      <w:r w:rsidR="00044811" w:rsidRPr="00450740">
        <w:rPr>
          <w:rFonts w:asciiTheme="majorHAnsi" w:hAnsiTheme="majorHAnsi" w:cstheme="majorHAnsi"/>
          <w:sz w:val="20"/>
          <w:szCs w:val="20"/>
        </w:rPr>
        <w:t>properly,</w:t>
      </w:r>
      <w:r w:rsidR="000C77CB" w:rsidRPr="00450740">
        <w:rPr>
          <w:rFonts w:asciiTheme="majorHAnsi" w:hAnsiTheme="majorHAnsi" w:cstheme="majorHAnsi"/>
          <w:sz w:val="20"/>
          <w:szCs w:val="20"/>
        </w:rPr>
        <w:t xml:space="preserve"> they could be </w:t>
      </w:r>
      <w:r w:rsidR="00545CCA" w:rsidRPr="00450740">
        <w:rPr>
          <w:rFonts w:asciiTheme="majorHAnsi" w:hAnsiTheme="majorHAnsi" w:cstheme="majorHAnsi"/>
          <w:sz w:val="20"/>
          <w:szCs w:val="20"/>
        </w:rPr>
        <w:t xml:space="preserve">dangerous to </w:t>
      </w:r>
      <w:r w:rsidR="002E0E1D" w:rsidRPr="00450740">
        <w:rPr>
          <w:rFonts w:asciiTheme="majorHAnsi" w:hAnsiTheme="majorHAnsi" w:cstheme="majorHAnsi"/>
          <w:sz w:val="20"/>
          <w:szCs w:val="20"/>
        </w:rPr>
        <w:t>entities using the technology.)</w:t>
      </w:r>
    </w:p>
    <w:p w14:paraId="41AAA7F0" w14:textId="77777777" w:rsidR="00EE2861" w:rsidRPr="00450740" w:rsidRDefault="00EE2861" w:rsidP="00450740">
      <w:pPr>
        <w:spacing w:line="240" w:lineRule="auto"/>
        <w:jc w:val="both"/>
        <w:rPr>
          <w:rFonts w:asciiTheme="majorHAnsi" w:hAnsiTheme="majorHAnsi" w:cstheme="majorHAnsi"/>
          <w:sz w:val="20"/>
          <w:szCs w:val="20"/>
        </w:rPr>
      </w:pPr>
    </w:p>
  </w:footnote>
  <w:footnote w:id="18">
    <w:p w14:paraId="61A5EF48" w14:textId="68F44A27" w:rsidR="00304720" w:rsidRPr="00450740" w:rsidRDefault="00304720"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B16639" w:rsidRPr="00450740">
        <w:rPr>
          <w:rFonts w:cstheme="majorHAnsi"/>
          <w:i/>
          <w:iCs/>
        </w:rPr>
        <w:t>See</w:t>
      </w:r>
      <w:r w:rsidR="00B16639" w:rsidRPr="00450740">
        <w:rPr>
          <w:rFonts w:cstheme="majorHAnsi"/>
        </w:rPr>
        <w:t xml:space="preserve"> Sami Ben Mariem et al., </w:t>
      </w:r>
      <w:r w:rsidR="00B16639" w:rsidRPr="00450740">
        <w:rPr>
          <w:rFonts w:cstheme="majorHAnsi"/>
          <w:i/>
          <w:iCs/>
        </w:rPr>
        <w:t xml:space="preserve">All that Glitters is Not Bitcoin – Unveiling the Centralized Nature of the BTC (IP) Network, </w:t>
      </w:r>
      <w:r w:rsidR="00B16639" w:rsidRPr="00450740">
        <w:rPr>
          <w:rFonts w:cstheme="majorHAnsi"/>
          <w:i/>
          <w:iCs/>
          <w:smallCaps/>
        </w:rPr>
        <w:t>NOMS 2</w:t>
      </w:r>
      <w:r w:rsidR="0019232E" w:rsidRPr="00450740">
        <w:rPr>
          <w:rFonts w:cstheme="majorHAnsi"/>
          <w:i/>
          <w:iCs/>
          <w:smallCaps/>
        </w:rPr>
        <w:t>020</w:t>
      </w:r>
      <w:r w:rsidR="0019232E" w:rsidRPr="00450740">
        <w:rPr>
          <w:rFonts w:cstheme="majorHAnsi"/>
          <w:smallCaps/>
        </w:rPr>
        <w:t xml:space="preserve"> – 2020 IEEE/IFIP Network Operations and M</w:t>
      </w:r>
      <w:r w:rsidR="006107F1" w:rsidRPr="00450740">
        <w:rPr>
          <w:rFonts w:cstheme="majorHAnsi"/>
          <w:smallCaps/>
        </w:rPr>
        <w:t>gmt.</w:t>
      </w:r>
      <w:r w:rsidR="0019232E" w:rsidRPr="00450740">
        <w:rPr>
          <w:rFonts w:cstheme="majorHAnsi"/>
          <w:smallCaps/>
        </w:rPr>
        <w:t xml:space="preserve"> Symp</w:t>
      </w:r>
      <w:r w:rsidR="006107F1" w:rsidRPr="00450740">
        <w:rPr>
          <w:rFonts w:cstheme="majorHAnsi"/>
          <w:smallCaps/>
        </w:rPr>
        <w:t>.</w:t>
      </w:r>
      <w:r w:rsidR="0019232E" w:rsidRPr="00450740">
        <w:rPr>
          <w:rFonts w:cstheme="majorHAnsi"/>
        </w:rPr>
        <w:t xml:space="preserve"> (Feb. 19, 2020)</w:t>
      </w:r>
      <w:r w:rsidR="002E02D9" w:rsidRPr="00450740">
        <w:rPr>
          <w:rFonts w:cstheme="majorHAnsi"/>
        </w:rPr>
        <w:t xml:space="preserve"> </w:t>
      </w:r>
      <w:r w:rsidR="0019232E" w:rsidRPr="00450740">
        <w:rPr>
          <w:rFonts w:cstheme="majorHAnsi"/>
        </w:rPr>
        <w:t>(</w:t>
      </w:r>
      <w:r w:rsidR="00DD172A" w:rsidRPr="00450740">
        <w:rPr>
          <w:rFonts w:cstheme="majorHAnsi"/>
        </w:rPr>
        <w:t>Showing 4.5% of Bitcoin holders controlled 8</w:t>
      </w:r>
      <w:r w:rsidR="002E02D9" w:rsidRPr="00450740">
        <w:rPr>
          <w:rFonts w:cstheme="majorHAnsi"/>
        </w:rPr>
        <w:t>5</w:t>
      </w:r>
      <w:r w:rsidR="00DD172A" w:rsidRPr="00450740">
        <w:rPr>
          <w:rFonts w:cstheme="majorHAnsi"/>
        </w:rPr>
        <w:t>% of Bitcoin.”</w:t>
      </w:r>
      <w:r w:rsidR="00B24AEF" w:rsidRPr="00450740">
        <w:rPr>
          <w:rFonts w:cstheme="majorHAnsi"/>
        </w:rPr>
        <w:t>)</w:t>
      </w:r>
    </w:p>
  </w:footnote>
  <w:footnote w:id="19">
    <w:p w14:paraId="6A92F2BF" w14:textId="321546FC" w:rsidR="00D60861" w:rsidRPr="00450740" w:rsidRDefault="00D60861"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w:t>
      </w:r>
      <w:r w:rsidR="00C92265" w:rsidRPr="00450740">
        <w:rPr>
          <w:rFonts w:cstheme="majorHAnsi"/>
          <w:lang w:val="en-GB"/>
        </w:rPr>
        <w:t>As</w:t>
      </w:r>
      <w:r w:rsidR="00DA4362" w:rsidRPr="00450740">
        <w:rPr>
          <w:rFonts w:cstheme="majorHAnsi"/>
          <w:lang w:val="en-GB"/>
        </w:rPr>
        <w:t>h</w:t>
      </w:r>
      <w:r w:rsidR="00C92265" w:rsidRPr="00450740">
        <w:rPr>
          <w:rFonts w:cstheme="majorHAnsi"/>
          <w:lang w:val="en-GB"/>
        </w:rPr>
        <w:t>ish Rajendra</w:t>
      </w:r>
      <w:r w:rsidR="00DA4362" w:rsidRPr="00450740">
        <w:rPr>
          <w:rFonts w:cstheme="majorHAnsi"/>
          <w:lang w:val="en-GB"/>
        </w:rPr>
        <w:t xml:space="preserve"> Sai </w:t>
      </w:r>
      <w:r w:rsidR="00F42A7E" w:rsidRPr="00450740">
        <w:rPr>
          <w:rFonts w:cstheme="majorHAnsi"/>
          <w:lang w:val="en-GB"/>
        </w:rPr>
        <w:t xml:space="preserve">et al., </w:t>
      </w:r>
      <w:r w:rsidR="00F42A7E" w:rsidRPr="00450740">
        <w:rPr>
          <w:rFonts w:cstheme="majorHAnsi"/>
          <w:i/>
          <w:iCs/>
          <w:lang w:val="en-GB"/>
        </w:rPr>
        <w:t xml:space="preserve">Taxonomy of Centralization in Public Blockchain Systems: A Systematic </w:t>
      </w:r>
      <w:r w:rsidR="003430CE" w:rsidRPr="00450740">
        <w:rPr>
          <w:rFonts w:cstheme="majorHAnsi"/>
          <w:i/>
          <w:iCs/>
          <w:lang w:val="en-GB"/>
        </w:rPr>
        <w:t>Literature Review</w:t>
      </w:r>
      <w:r w:rsidR="003430CE" w:rsidRPr="00450740">
        <w:rPr>
          <w:rFonts w:cstheme="majorHAnsi"/>
          <w:lang w:val="en-GB"/>
        </w:rPr>
        <w:t xml:space="preserve">, 58 (4) </w:t>
      </w:r>
      <w:r w:rsidR="003430CE" w:rsidRPr="00450740">
        <w:rPr>
          <w:rFonts w:cstheme="majorHAnsi"/>
          <w:smallCaps/>
          <w:lang w:val="en-GB"/>
        </w:rPr>
        <w:t>Info</w:t>
      </w:r>
      <w:r w:rsidR="00781092" w:rsidRPr="00450740">
        <w:rPr>
          <w:rFonts w:cstheme="majorHAnsi"/>
          <w:smallCaps/>
          <w:lang w:val="en-GB"/>
        </w:rPr>
        <w:t>.</w:t>
      </w:r>
      <w:r w:rsidR="003430CE" w:rsidRPr="00450740">
        <w:rPr>
          <w:rFonts w:cstheme="majorHAnsi"/>
          <w:smallCaps/>
          <w:lang w:val="en-GB"/>
        </w:rPr>
        <w:t xml:space="preserve"> Processing &amp; M</w:t>
      </w:r>
      <w:r w:rsidR="00781092" w:rsidRPr="00450740">
        <w:rPr>
          <w:rFonts w:cstheme="majorHAnsi"/>
          <w:smallCaps/>
          <w:lang w:val="en-GB"/>
        </w:rPr>
        <w:t>gmt.</w:t>
      </w:r>
      <w:r w:rsidR="003430CE" w:rsidRPr="00450740">
        <w:rPr>
          <w:rFonts w:cstheme="majorHAnsi"/>
          <w:lang w:val="en-GB"/>
        </w:rPr>
        <w:t xml:space="preserve"> 102584 (2021)</w:t>
      </w:r>
      <w:r w:rsidR="00CF3B3D" w:rsidRPr="00450740">
        <w:rPr>
          <w:rFonts w:cstheme="majorHAnsi"/>
          <w:lang w:val="en-GB"/>
        </w:rPr>
        <w:t>.</w:t>
      </w:r>
      <w:r w:rsidR="00C92265" w:rsidRPr="00450740">
        <w:rPr>
          <w:rFonts w:cstheme="majorHAnsi"/>
          <w:lang w:val="en-GB"/>
        </w:rPr>
        <w:t xml:space="preserve"> </w:t>
      </w:r>
      <w:r w:rsidR="0096246E" w:rsidRPr="00450740">
        <w:rPr>
          <w:rFonts w:cstheme="majorHAnsi"/>
          <w:lang w:val="en-GB"/>
        </w:rPr>
        <w:t xml:space="preserve">  </w:t>
      </w:r>
    </w:p>
  </w:footnote>
  <w:footnote w:id="20">
    <w:p w14:paraId="46EF86CB" w14:textId="3CB0DA5E" w:rsidR="79790232" w:rsidRPr="00450740" w:rsidRDefault="79790232"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675744" w:rsidRPr="00450740">
        <w:rPr>
          <w:rFonts w:cstheme="majorHAnsi"/>
        </w:rPr>
        <w:t>For an over</w:t>
      </w:r>
      <w:r w:rsidR="00F45F47" w:rsidRPr="00450740">
        <w:rPr>
          <w:rFonts w:cstheme="majorHAnsi"/>
        </w:rPr>
        <w:t>v</w:t>
      </w:r>
      <w:r w:rsidR="00675744" w:rsidRPr="00450740">
        <w:rPr>
          <w:rFonts w:cstheme="majorHAnsi"/>
        </w:rPr>
        <w:t>iew</w:t>
      </w:r>
      <w:r w:rsidR="00F45F47" w:rsidRPr="00450740">
        <w:rPr>
          <w:rFonts w:cstheme="majorHAnsi"/>
        </w:rPr>
        <w:t xml:space="preserve"> on blockchain’s unintended centralities in the design architecture</w:t>
      </w:r>
      <w:r w:rsidR="00675744" w:rsidRPr="00450740">
        <w:rPr>
          <w:rFonts w:cstheme="majorHAnsi"/>
        </w:rPr>
        <w:t xml:space="preserve">, </w:t>
      </w:r>
      <w:r w:rsidR="00F45F47" w:rsidRPr="00450740">
        <w:rPr>
          <w:rFonts w:cstheme="majorHAnsi"/>
        </w:rPr>
        <w:t xml:space="preserve">see </w:t>
      </w:r>
      <w:r w:rsidR="008A2073" w:rsidRPr="00450740">
        <w:rPr>
          <w:rFonts w:cstheme="majorHAnsi"/>
          <w:smallCaps/>
        </w:rPr>
        <w:t>Trail of Bits</w:t>
      </w:r>
      <w:r w:rsidR="000B1F83" w:rsidRPr="00450740">
        <w:rPr>
          <w:rFonts w:cstheme="majorHAnsi"/>
        </w:rPr>
        <w:t xml:space="preserve">., </w:t>
      </w:r>
      <w:r w:rsidR="000B1F83" w:rsidRPr="00450740">
        <w:rPr>
          <w:rFonts w:cstheme="majorHAnsi"/>
          <w:smallCaps/>
        </w:rPr>
        <w:t>Are Blockchains Decentralized? Unintended Centralities in Distributed Ledgers</w:t>
      </w:r>
      <w:r w:rsidR="000B1F83" w:rsidRPr="00450740">
        <w:rPr>
          <w:rFonts w:cstheme="majorHAnsi"/>
        </w:rPr>
        <w:t xml:space="preserve"> </w:t>
      </w:r>
      <w:r w:rsidR="00781092" w:rsidRPr="00450740">
        <w:rPr>
          <w:rFonts w:cstheme="majorHAnsi"/>
        </w:rPr>
        <w:t>(</w:t>
      </w:r>
      <w:r w:rsidR="008A2073" w:rsidRPr="00450740">
        <w:rPr>
          <w:rFonts w:cstheme="majorHAnsi"/>
        </w:rPr>
        <w:t>Defense Technical Information Center</w:t>
      </w:r>
      <w:r w:rsidR="002E58C7" w:rsidRPr="00450740">
        <w:rPr>
          <w:rFonts w:cstheme="majorHAnsi"/>
        </w:rPr>
        <w:t xml:space="preserve">, </w:t>
      </w:r>
      <w:r w:rsidR="00501E88" w:rsidRPr="00450740">
        <w:rPr>
          <w:rFonts w:cstheme="majorHAnsi"/>
        </w:rPr>
        <w:t>AD1172417</w:t>
      </w:r>
      <w:r w:rsidR="00EA01DE" w:rsidRPr="00450740">
        <w:rPr>
          <w:rFonts w:cstheme="majorHAnsi"/>
        </w:rPr>
        <w:t>,</w:t>
      </w:r>
      <w:r w:rsidR="00501E88" w:rsidRPr="00450740">
        <w:rPr>
          <w:rFonts w:cstheme="majorHAnsi"/>
        </w:rPr>
        <w:t xml:space="preserve"> </w:t>
      </w:r>
      <w:r w:rsidR="00DC006C" w:rsidRPr="00450740">
        <w:rPr>
          <w:rFonts w:cstheme="majorHAnsi"/>
        </w:rPr>
        <w:t xml:space="preserve">June </w:t>
      </w:r>
      <w:r w:rsidR="00501E88" w:rsidRPr="00450740">
        <w:rPr>
          <w:rFonts w:cstheme="majorHAnsi"/>
        </w:rPr>
        <w:t>2022)</w:t>
      </w:r>
      <w:r w:rsidR="00CC6BAE" w:rsidRPr="00450740">
        <w:rPr>
          <w:rFonts w:cstheme="majorHAnsi"/>
        </w:rPr>
        <w:t xml:space="preserve"> (</w:t>
      </w:r>
      <w:r w:rsidR="00BA3740" w:rsidRPr="00450740">
        <w:rPr>
          <w:rFonts w:cstheme="majorHAnsi"/>
        </w:rPr>
        <w:t>P</w:t>
      </w:r>
      <w:r w:rsidR="00DC006C" w:rsidRPr="00450740">
        <w:rPr>
          <w:rFonts w:cstheme="majorHAnsi"/>
        </w:rPr>
        <w:t>roviding a</w:t>
      </w:r>
      <w:r w:rsidR="00D522DE" w:rsidRPr="00450740">
        <w:rPr>
          <w:rFonts w:cstheme="majorHAnsi"/>
        </w:rPr>
        <w:t>n analytical over</w:t>
      </w:r>
      <w:r w:rsidR="00E65166" w:rsidRPr="00450740">
        <w:rPr>
          <w:rFonts w:cstheme="majorHAnsi"/>
        </w:rPr>
        <w:t>v</w:t>
      </w:r>
      <w:r w:rsidR="00D522DE" w:rsidRPr="00450740">
        <w:rPr>
          <w:rFonts w:cstheme="majorHAnsi"/>
        </w:rPr>
        <w:t>iew of DLT’s centralitie</w:t>
      </w:r>
      <w:r w:rsidR="00E65166" w:rsidRPr="00450740">
        <w:rPr>
          <w:rFonts w:cstheme="majorHAnsi"/>
        </w:rPr>
        <w:t>s</w:t>
      </w:r>
      <w:r w:rsidR="00651DB2" w:rsidRPr="00450740">
        <w:rPr>
          <w:rFonts w:cstheme="majorHAnsi"/>
        </w:rPr>
        <w:t xml:space="preserve"> in governance, consensus, incentive-structure, </w:t>
      </w:r>
      <w:r w:rsidR="0017106F" w:rsidRPr="00450740">
        <w:rPr>
          <w:rFonts w:cstheme="majorHAnsi"/>
        </w:rPr>
        <w:t>topology, network distribution, and software architecture</w:t>
      </w:r>
      <w:r w:rsidR="00205460" w:rsidRPr="00450740">
        <w:rPr>
          <w:rFonts w:cstheme="majorHAnsi"/>
        </w:rPr>
        <w:t>.</w:t>
      </w:r>
      <w:r w:rsidR="008F31B5" w:rsidRPr="00450740">
        <w:rPr>
          <w:rFonts w:cstheme="majorHAnsi"/>
        </w:rPr>
        <w:t>, and arguing “</w:t>
      </w:r>
      <w:r w:rsidR="00A718A7" w:rsidRPr="00450740">
        <w:rPr>
          <w:rFonts w:cstheme="majorHAnsi"/>
        </w:rPr>
        <w:t>[</w:t>
      </w:r>
      <w:r w:rsidR="008F31B5" w:rsidRPr="00450740">
        <w:rPr>
          <w:rFonts w:cstheme="majorHAnsi"/>
        </w:rPr>
        <w:t>e</w:t>
      </w:r>
      <w:r w:rsidR="00A718A7" w:rsidRPr="00450740">
        <w:rPr>
          <w:rFonts w:cstheme="majorHAnsi"/>
        </w:rPr>
        <w:t>]</w:t>
      </w:r>
      <w:r w:rsidR="008F31B5" w:rsidRPr="00450740">
        <w:rPr>
          <w:rFonts w:cstheme="majorHAnsi"/>
        </w:rPr>
        <w:t>very blockchain has a</w:t>
      </w:r>
      <w:r w:rsidR="00A718A7" w:rsidRPr="00450740">
        <w:rPr>
          <w:rFonts w:cstheme="majorHAnsi"/>
        </w:rPr>
        <w:t xml:space="preserve"> privileged set of entities that can modify the semantics of the blockchain to potentially change past transaction</w:t>
      </w:r>
      <w:r w:rsidR="0018227F" w:rsidRPr="00450740">
        <w:rPr>
          <w:rFonts w:cstheme="majorHAnsi"/>
        </w:rPr>
        <w:t>.</w:t>
      </w:r>
      <w:r w:rsidR="000E3012" w:rsidRPr="00450740">
        <w:rPr>
          <w:rFonts w:cstheme="majorHAnsi"/>
        </w:rPr>
        <w:t>”</w:t>
      </w:r>
      <w:r w:rsidR="00327899" w:rsidRPr="00450740">
        <w:rPr>
          <w:rFonts w:cstheme="majorHAnsi"/>
        </w:rPr>
        <w:t>)</w:t>
      </w:r>
      <w:r w:rsidR="00735361" w:rsidRPr="00450740">
        <w:rPr>
          <w:rFonts w:cstheme="majorHAnsi"/>
        </w:rPr>
        <w:t xml:space="preserve"> </w:t>
      </w:r>
    </w:p>
  </w:footnote>
  <w:footnote w:id="21">
    <w:p w14:paraId="3886DB94" w14:textId="60CF2089" w:rsidR="79790232" w:rsidRPr="00450740" w:rsidRDefault="79790232"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643390" w:rsidRPr="00450740">
        <w:rPr>
          <w:rFonts w:cstheme="majorHAnsi"/>
          <w:i/>
          <w:iCs/>
        </w:rPr>
        <w:t>Id</w:t>
      </w:r>
      <w:r w:rsidR="004D0B22" w:rsidRPr="00450740">
        <w:rPr>
          <w:rFonts w:cstheme="majorHAnsi"/>
          <w:i/>
          <w:iCs/>
        </w:rPr>
        <w:t>.</w:t>
      </w:r>
      <w:r w:rsidR="00643390" w:rsidRPr="00450740">
        <w:rPr>
          <w:rFonts w:cstheme="majorHAnsi"/>
        </w:rPr>
        <w:t xml:space="preserve">, at </w:t>
      </w:r>
      <w:r w:rsidR="007B24EF" w:rsidRPr="00450740">
        <w:rPr>
          <w:rFonts w:cstheme="majorHAnsi"/>
        </w:rPr>
        <w:t>8</w:t>
      </w:r>
      <w:r w:rsidR="00A46544" w:rsidRPr="00450740">
        <w:rPr>
          <w:rFonts w:cstheme="majorHAnsi"/>
        </w:rPr>
        <w:t>-9</w:t>
      </w:r>
      <w:r w:rsidR="0027442A" w:rsidRPr="00450740">
        <w:rPr>
          <w:rFonts w:cstheme="majorHAnsi"/>
        </w:rPr>
        <w:t>.</w:t>
      </w:r>
      <w:r w:rsidR="00141938" w:rsidRPr="00450740">
        <w:rPr>
          <w:rFonts w:cstheme="majorHAnsi"/>
        </w:rPr>
        <w:t xml:space="preserve"> </w:t>
      </w:r>
      <w:r w:rsidR="00CE5F17" w:rsidRPr="00450740">
        <w:rPr>
          <w:rFonts w:cstheme="majorHAnsi"/>
        </w:rPr>
        <w:t>Using the Nakamoto Coefficient, the report analyzed the centralities among bl</w:t>
      </w:r>
      <w:r w:rsidR="00C63FC1" w:rsidRPr="00450740">
        <w:rPr>
          <w:rFonts w:cstheme="majorHAnsi"/>
        </w:rPr>
        <w:t xml:space="preserve">ockchain protocol’s validators and </w:t>
      </w:r>
      <w:r w:rsidR="00141938" w:rsidRPr="00450740">
        <w:rPr>
          <w:rFonts w:cstheme="majorHAnsi"/>
        </w:rPr>
        <w:t>argue</w:t>
      </w:r>
      <w:r w:rsidR="00AB53FC" w:rsidRPr="00450740">
        <w:rPr>
          <w:rFonts w:cstheme="majorHAnsi"/>
        </w:rPr>
        <w:t>d</w:t>
      </w:r>
      <w:r w:rsidR="00141938" w:rsidRPr="00450740">
        <w:rPr>
          <w:rFonts w:cstheme="majorHAnsi"/>
        </w:rPr>
        <w:t xml:space="preserve"> that </w:t>
      </w:r>
      <w:r w:rsidR="00A02DA7" w:rsidRPr="00450740">
        <w:rPr>
          <w:rFonts w:cstheme="majorHAnsi"/>
        </w:rPr>
        <w:t>while the</w:t>
      </w:r>
      <w:r w:rsidR="00E86088" w:rsidRPr="00450740">
        <w:rPr>
          <w:rFonts w:cstheme="majorHAnsi"/>
        </w:rPr>
        <w:t xml:space="preserve"> existing consensus mechanism</w:t>
      </w:r>
      <w:r w:rsidR="001E6951" w:rsidRPr="00450740">
        <w:rPr>
          <w:rFonts w:cstheme="majorHAnsi"/>
        </w:rPr>
        <w:t>s</w:t>
      </w:r>
      <w:r w:rsidR="00F24FB4" w:rsidRPr="00450740">
        <w:rPr>
          <w:rFonts w:cstheme="majorHAnsi"/>
        </w:rPr>
        <w:t xml:space="preserve"> operate with the notion that validators are non-malicious</w:t>
      </w:r>
      <w:r w:rsidR="003F7C65" w:rsidRPr="00450740">
        <w:rPr>
          <w:rFonts w:cstheme="majorHAnsi"/>
        </w:rPr>
        <w:t>, “most blockchain’s consensus protocols break down</w:t>
      </w:r>
      <w:r w:rsidR="000D34A5" w:rsidRPr="00450740">
        <w:rPr>
          <w:rFonts w:cstheme="majorHAnsi"/>
        </w:rPr>
        <w:t>,</w:t>
      </w:r>
      <w:r w:rsidR="003F7C65" w:rsidRPr="00450740">
        <w:rPr>
          <w:rFonts w:cstheme="majorHAnsi"/>
        </w:rPr>
        <w:t xml:space="preserve"> if </w:t>
      </w:r>
      <w:r w:rsidR="000D34A5" w:rsidRPr="00450740">
        <w:rPr>
          <w:rFonts w:cstheme="majorHAnsi"/>
        </w:rPr>
        <w:t>at least</w:t>
      </w:r>
      <w:r w:rsidR="003F7C65" w:rsidRPr="00450740">
        <w:rPr>
          <w:rFonts w:cstheme="majorHAnsi"/>
        </w:rPr>
        <w:t xml:space="preserve"> one-third of t</w:t>
      </w:r>
      <w:r w:rsidR="000D34A5" w:rsidRPr="00450740">
        <w:rPr>
          <w:rFonts w:cstheme="majorHAnsi"/>
        </w:rPr>
        <w:t>h</w:t>
      </w:r>
      <w:r w:rsidR="00791236" w:rsidRPr="00450740">
        <w:rPr>
          <w:rFonts w:cstheme="majorHAnsi"/>
        </w:rPr>
        <w:t>e</w:t>
      </w:r>
      <w:r w:rsidR="003F7C65" w:rsidRPr="00450740">
        <w:rPr>
          <w:rFonts w:cstheme="majorHAnsi"/>
        </w:rPr>
        <w:t xml:space="preserve"> assets</w:t>
      </w:r>
      <w:r w:rsidR="00791236" w:rsidRPr="00450740">
        <w:rPr>
          <w:rFonts w:cstheme="majorHAnsi"/>
        </w:rPr>
        <w:t xml:space="preserve"> staked by validators</w:t>
      </w:r>
      <w:r w:rsidR="003F7C65" w:rsidRPr="00450740">
        <w:rPr>
          <w:rFonts w:cstheme="majorHAnsi"/>
        </w:rPr>
        <w:t xml:space="preserve"> are malicious, effectively pausing the network.</w:t>
      </w:r>
    </w:p>
  </w:footnote>
  <w:footnote w:id="22">
    <w:p w14:paraId="05926B7C" w14:textId="4124D524" w:rsidR="79790232" w:rsidRPr="00450740" w:rsidRDefault="79790232"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1A4DC1" w:rsidRPr="00450740">
        <w:rPr>
          <w:rFonts w:cstheme="majorHAnsi"/>
          <w:i/>
          <w:iCs/>
        </w:rPr>
        <w:t>Id</w:t>
      </w:r>
      <w:r w:rsidR="004D0B22" w:rsidRPr="00450740">
        <w:rPr>
          <w:rFonts w:cstheme="majorHAnsi"/>
          <w:i/>
          <w:iCs/>
        </w:rPr>
        <w:t>.</w:t>
      </w:r>
      <w:r w:rsidR="001A4DC1" w:rsidRPr="00450740">
        <w:rPr>
          <w:rFonts w:cstheme="majorHAnsi"/>
        </w:rPr>
        <w:t xml:space="preserve"> at 18</w:t>
      </w:r>
      <w:r w:rsidR="00F626E9" w:rsidRPr="00450740">
        <w:rPr>
          <w:rFonts w:cstheme="majorHAnsi"/>
        </w:rPr>
        <w:t>-20</w:t>
      </w:r>
      <w:r w:rsidR="001A4DC1" w:rsidRPr="00450740">
        <w:rPr>
          <w:rFonts w:cstheme="majorHAnsi"/>
        </w:rPr>
        <w:t xml:space="preserve">. </w:t>
      </w:r>
    </w:p>
  </w:footnote>
  <w:footnote w:id="23">
    <w:p w14:paraId="5EB83DE6" w14:textId="76127316" w:rsidR="79790232" w:rsidRPr="00450740" w:rsidRDefault="79790232"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3867F9" w:rsidRPr="00450740">
        <w:rPr>
          <w:rFonts w:cstheme="majorHAnsi"/>
          <w:i/>
          <w:iCs/>
        </w:rPr>
        <w:t>Id</w:t>
      </w:r>
      <w:r w:rsidR="004D0B22" w:rsidRPr="00450740">
        <w:rPr>
          <w:rFonts w:cstheme="majorHAnsi"/>
          <w:i/>
          <w:iCs/>
        </w:rPr>
        <w:t>.</w:t>
      </w:r>
      <w:r w:rsidR="003867F9" w:rsidRPr="00450740">
        <w:rPr>
          <w:rFonts w:cstheme="majorHAnsi"/>
        </w:rPr>
        <w:t xml:space="preserve">, at </w:t>
      </w:r>
      <w:r w:rsidR="000E0250" w:rsidRPr="00450740">
        <w:rPr>
          <w:rFonts w:cstheme="majorHAnsi"/>
        </w:rPr>
        <w:t>12.</w:t>
      </w:r>
      <w:r w:rsidRPr="00450740">
        <w:rPr>
          <w:rFonts w:cstheme="majorHAnsi"/>
        </w:rPr>
        <w:t xml:space="preserve"> </w:t>
      </w:r>
    </w:p>
  </w:footnote>
  <w:footnote w:id="24">
    <w:p w14:paraId="16D10034" w14:textId="51093B2B" w:rsidR="00D74C28" w:rsidRPr="00450740" w:rsidRDefault="00D74C28"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The Nakamoto Coeffi</w:t>
      </w:r>
      <w:r w:rsidR="00C12297" w:rsidRPr="00450740">
        <w:rPr>
          <w:rFonts w:cstheme="majorHAnsi"/>
        </w:rPr>
        <w:t xml:space="preserve">cient </w:t>
      </w:r>
      <w:r w:rsidR="00DA29DA" w:rsidRPr="00450740">
        <w:rPr>
          <w:rFonts w:cstheme="majorHAnsi"/>
        </w:rPr>
        <w:t xml:space="preserve">is a </w:t>
      </w:r>
      <w:r w:rsidR="0071377A" w:rsidRPr="00450740">
        <w:rPr>
          <w:rFonts w:cstheme="majorHAnsi"/>
        </w:rPr>
        <w:t>metric</w:t>
      </w:r>
      <w:r w:rsidR="009D710A" w:rsidRPr="00450740">
        <w:rPr>
          <w:rFonts w:cstheme="majorHAnsi"/>
        </w:rPr>
        <w:t xml:space="preserve"> for</w:t>
      </w:r>
      <w:r w:rsidR="006613D7" w:rsidRPr="00450740">
        <w:rPr>
          <w:rFonts w:cstheme="majorHAnsi"/>
        </w:rPr>
        <w:t xml:space="preserve"> measuring the centralization of a blockchain network.</w:t>
      </w:r>
      <w:r w:rsidR="002B01BF" w:rsidRPr="00450740">
        <w:rPr>
          <w:rFonts w:cstheme="majorHAnsi"/>
        </w:rPr>
        <w:t xml:space="preserve"> Balaji S. Srinivasan </w:t>
      </w:r>
      <w:r w:rsidR="004D0B22" w:rsidRPr="00450740">
        <w:rPr>
          <w:rFonts w:cstheme="majorHAnsi"/>
        </w:rPr>
        <w:t>&amp;</w:t>
      </w:r>
      <w:r w:rsidR="002B01BF" w:rsidRPr="00450740">
        <w:rPr>
          <w:rFonts w:cstheme="majorHAnsi"/>
        </w:rPr>
        <w:t xml:space="preserve"> Leland Lee, </w:t>
      </w:r>
      <w:r w:rsidR="002B01BF" w:rsidRPr="00450740">
        <w:rPr>
          <w:rFonts w:cstheme="majorHAnsi"/>
          <w:i/>
          <w:iCs/>
        </w:rPr>
        <w:t>Quantifying Decentralization</w:t>
      </w:r>
      <w:r w:rsidR="00233F85" w:rsidRPr="00450740">
        <w:rPr>
          <w:rFonts w:cstheme="majorHAnsi"/>
        </w:rPr>
        <w:t xml:space="preserve">, </w:t>
      </w:r>
      <w:r w:rsidR="00233F85" w:rsidRPr="00450740">
        <w:rPr>
          <w:rFonts w:cstheme="majorHAnsi"/>
          <w:smallCaps/>
        </w:rPr>
        <w:t>Medium</w:t>
      </w:r>
      <w:r w:rsidR="00233F85" w:rsidRPr="00450740">
        <w:rPr>
          <w:rFonts w:cstheme="majorHAnsi"/>
        </w:rPr>
        <w:t xml:space="preserve"> (Jul. 27, 2017),</w:t>
      </w:r>
      <w:r w:rsidR="003155E0" w:rsidRPr="00450740">
        <w:rPr>
          <w:rFonts w:cstheme="majorHAnsi"/>
        </w:rPr>
        <w:t xml:space="preserve">  </w:t>
      </w:r>
      <w:r w:rsidR="004764F6" w:rsidRPr="00450740">
        <w:rPr>
          <w:rFonts w:cstheme="majorHAnsi"/>
        </w:rPr>
        <w:t>https://news.earn.com/quantifying-decentralization-e39db233c28e.</w:t>
      </w:r>
      <w:r w:rsidR="00117E35" w:rsidRPr="00450740">
        <w:rPr>
          <w:rFonts w:cstheme="majorHAnsi"/>
        </w:rPr>
        <w:t xml:space="preserve"> </w:t>
      </w:r>
      <w:r w:rsidR="00FD1DF9" w:rsidRPr="00450740">
        <w:rPr>
          <w:rFonts w:cstheme="majorHAnsi"/>
        </w:rPr>
        <w:t>The u</w:t>
      </w:r>
      <w:r w:rsidR="00AD3E86" w:rsidRPr="00450740">
        <w:rPr>
          <w:rFonts w:cstheme="majorHAnsi"/>
        </w:rPr>
        <w:t>nderl</w:t>
      </w:r>
      <w:r w:rsidR="006B78E2" w:rsidRPr="00450740">
        <w:rPr>
          <w:rFonts w:cstheme="majorHAnsi"/>
        </w:rPr>
        <w:t xml:space="preserve">ying method is to </w:t>
      </w:r>
      <w:r w:rsidR="00F37DE8" w:rsidRPr="00450740">
        <w:rPr>
          <w:rFonts w:cstheme="majorHAnsi"/>
        </w:rPr>
        <w:t>“(a) enumerate the essential subsystems of a decentralized system, (b) determine how many entities one would need to be compromised to control each subsystem, and (c) then use the [minimum] if these as a measure of the effective decentralizat</w:t>
      </w:r>
      <w:r w:rsidR="00B7523A" w:rsidRPr="00450740">
        <w:rPr>
          <w:rFonts w:cstheme="majorHAnsi"/>
        </w:rPr>
        <w:t>ion of the system. The higher the value of this minimum Nakamoto coefficient, the more decentralized the system is.”</w:t>
      </w:r>
    </w:p>
  </w:footnote>
  <w:footnote w:id="25">
    <w:p w14:paraId="0D68915C" w14:textId="683B48EC" w:rsidR="0006103F" w:rsidRPr="00450740" w:rsidRDefault="0006103F"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w:t>
      </w:r>
      <w:r w:rsidR="00684AB6" w:rsidRPr="00450740">
        <w:rPr>
          <w:rFonts w:cstheme="majorHAnsi"/>
          <w:lang w:val="en-GB"/>
        </w:rPr>
        <w:t xml:space="preserve">Sarah Azouvi et al., </w:t>
      </w:r>
      <w:r w:rsidR="00A1632C" w:rsidRPr="00450740">
        <w:rPr>
          <w:rFonts w:cstheme="majorHAnsi"/>
          <w:i/>
          <w:iCs/>
          <w:lang w:val="en-GB"/>
        </w:rPr>
        <w:t>Egalitarian Society or Benevolent Dictatorship: The State of Cryptocurrency Governance</w:t>
      </w:r>
      <w:r w:rsidR="00A1632C" w:rsidRPr="00450740">
        <w:rPr>
          <w:rFonts w:cstheme="majorHAnsi"/>
          <w:lang w:val="en-GB"/>
        </w:rPr>
        <w:t xml:space="preserve">, </w:t>
      </w:r>
      <w:r w:rsidR="00861C6F" w:rsidRPr="00450740">
        <w:rPr>
          <w:rFonts w:cstheme="majorHAnsi"/>
          <w:i/>
          <w:iCs/>
          <w:lang w:val="en-GB"/>
        </w:rPr>
        <w:t>in</w:t>
      </w:r>
      <w:r w:rsidR="00861C6F" w:rsidRPr="00450740">
        <w:rPr>
          <w:rFonts w:cstheme="majorHAnsi"/>
          <w:smallCaps/>
          <w:lang w:val="en-GB"/>
        </w:rPr>
        <w:t xml:space="preserve"> </w:t>
      </w:r>
      <w:r w:rsidR="009F428B" w:rsidRPr="00450740">
        <w:rPr>
          <w:rFonts w:cstheme="majorHAnsi"/>
          <w:smallCaps/>
          <w:lang w:val="en-GB"/>
        </w:rPr>
        <w:t>Financial Cryptography and Data Security</w:t>
      </w:r>
      <w:r w:rsidR="009F428B" w:rsidRPr="00450740">
        <w:rPr>
          <w:rFonts w:cstheme="majorHAnsi"/>
          <w:lang w:val="en-GB"/>
        </w:rPr>
        <w:t xml:space="preserve"> </w:t>
      </w:r>
      <w:r w:rsidR="00907C95" w:rsidRPr="00450740">
        <w:rPr>
          <w:rFonts w:cstheme="majorHAnsi"/>
          <w:lang w:val="en-GB"/>
        </w:rPr>
        <w:t xml:space="preserve">127 </w:t>
      </w:r>
      <w:r w:rsidR="009F428B" w:rsidRPr="00450740">
        <w:rPr>
          <w:rFonts w:cstheme="majorHAnsi"/>
          <w:lang w:val="en-GB"/>
        </w:rPr>
        <w:t>(Aviv Zohar et al., eds</w:t>
      </w:r>
      <w:r w:rsidR="00F604D4" w:rsidRPr="00450740">
        <w:rPr>
          <w:rFonts w:cstheme="majorHAnsi"/>
          <w:lang w:val="en-GB"/>
        </w:rPr>
        <w:t>.,</w:t>
      </w:r>
      <w:r w:rsidR="006405B3" w:rsidRPr="00450740">
        <w:rPr>
          <w:rFonts w:cstheme="majorHAnsi"/>
          <w:lang w:val="en-GB"/>
        </w:rPr>
        <w:t xml:space="preserve"> Springer,</w:t>
      </w:r>
      <w:r w:rsidR="00F604D4" w:rsidRPr="00450740">
        <w:rPr>
          <w:rFonts w:cstheme="majorHAnsi"/>
          <w:lang w:val="en-GB"/>
        </w:rPr>
        <w:t xml:space="preserve"> 2018)</w:t>
      </w:r>
      <w:r w:rsidR="00243BED" w:rsidRPr="00450740">
        <w:rPr>
          <w:rFonts w:cstheme="majorHAnsi"/>
          <w:lang w:val="en-GB"/>
        </w:rPr>
        <w:t>.</w:t>
      </w:r>
    </w:p>
  </w:footnote>
  <w:footnote w:id="26">
    <w:p w14:paraId="4326F313" w14:textId="52F4C622" w:rsidR="0006103F" w:rsidRPr="00450740" w:rsidRDefault="0006103F"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w:t>
      </w:r>
      <w:r w:rsidR="007402A2" w:rsidRPr="00450740">
        <w:rPr>
          <w:rFonts w:cstheme="majorHAnsi"/>
          <w:i/>
          <w:iCs/>
          <w:lang w:val="en-GB"/>
        </w:rPr>
        <w:t>Id</w:t>
      </w:r>
      <w:r w:rsidR="001C72A9" w:rsidRPr="00450740">
        <w:rPr>
          <w:rFonts w:cstheme="majorHAnsi"/>
          <w:i/>
          <w:iCs/>
          <w:lang w:val="en-GB"/>
        </w:rPr>
        <w:t>.</w:t>
      </w:r>
      <w:r w:rsidR="00C95281" w:rsidRPr="00450740">
        <w:rPr>
          <w:rFonts w:cstheme="majorHAnsi"/>
          <w:lang w:val="en-GB"/>
        </w:rPr>
        <w:t>, at 1</w:t>
      </w:r>
      <w:r w:rsidR="0050287C" w:rsidRPr="00450740">
        <w:rPr>
          <w:rFonts w:cstheme="majorHAnsi"/>
          <w:lang w:val="en-GB"/>
        </w:rPr>
        <w:t>36.</w:t>
      </w:r>
    </w:p>
  </w:footnote>
  <w:footnote w:id="27">
    <w:p w14:paraId="7E407018" w14:textId="60F6A894" w:rsidR="00101307" w:rsidRPr="00450740" w:rsidRDefault="0010130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Carla L. Reyes et al., </w:t>
      </w:r>
      <w:r w:rsidRPr="00450740">
        <w:rPr>
          <w:rFonts w:cstheme="majorHAnsi"/>
          <w:i/>
          <w:iCs/>
        </w:rPr>
        <w:t>Distributed G</w:t>
      </w:r>
      <w:r w:rsidR="0070652F" w:rsidRPr="00450740">
        <w:rPr>
          <w:rFonts w:cstheme="majorHAnsi"/>
          <w:i/>
          <w:iCs/>
        </w:rPr>
        <w:t>overnance</w:t>
      </w:r>
      <w:r w:rsidR="0070652F" w:rsidRPr="00450740">
        <w:rPr>
          <w:rFonts w:cstheme="majorHAnsi"/>
        </w:rPr>
        <w:t xml:space="preserve">, </w:t>
      </w:r>
      <w:r w:rsidR="0070652F" w:rsidRPr="00450740">
        <w:rPr>
          <w:rFonts w:cstheme="majorHAnsi"/>
          <w:smallCaps/>
        </w:rPr>
        <w:t>59 Wm</w:t>
      </w:r>
      <w:r w:rsidR="00DE55D6" w:rsidRPr="00450740">
        <w:rPr>
          <w:rFonts w:cstheme="majorHAnsi"/>
          <w:smallCaps/>
        </w:rPr>
        <w:t>.</w:t>
      </w:r>
      <w:r w:rsidR="0070652F" w:rsidRPr="00450740">
        <w:rPr>
          <w:rFonts w:cstheme="majorHAnsi"/>
          <w:smallCaps/>
        </w:rPr>
        <w:t xml:space="preserve"> &amp; Mary L</w:t>
      </w:r>
      <w:r w:rsidR="00DE55D6" w:rsidRPr="00450740">
        <w:rPr>
          <w:rFonts w:cstheme="majorHAnsi"/>
          <w:smallCaps/>
        </w:rPr>
        <w:t>.</w:t>
      </w:r>
      <w:r w:rsidR="0070652F" w:rsidRPr="00450740">
        <w:rPr>
          <w:rFonts w:cstheme="majorHAnsi"/>
          <w:smallCaps/>
        </w:rPr>
        <w:t xml:space="preserve"> Rev</w:t>
      </w:r>
      <w:r w:rsidR="00DE55D6" w:rsidRPr="00450740">
        <w:rPr>
          <w:rFonts w:cstheme="majorHAnsi"/>
          <w:smallCaps/>
        </w:rPr>
        <w:t>.</w:t>
      </w:r>
      <w:r w:rsidR="0070652F" w:rsidRPr="00450740">
        <w:rPr>
          <w:rFonts w:cstheme="majorHAnsi"/>
          <w:smallCaps/>
        </w:rPr>
        <w:t xml:space="preserve"> Online</w:t>
      </w:r>
      <w:r w:rsidR="0070652F" w:rsidRPr="00450740">
        <w:rPr>
          <w:rFonts w:cstheme="majorHAnsi"/>
        </w:rPr>
        <w:t xml:space="preserve"> (2017</w:t>
      </w:r>
      <w:r w:rsidR="00A4505E" w:rsidRPr="00450740">
        <w:rPr>
          <w:rFonts w:cstheme="majorHAnsi"/>
        </w:rPr>
        <w:t xml:space="preserve">), </w:t>
      </w:r>
      <w:r w:rsidR="00F26589" w:rsidRPr="00450740">
        <w:rPr>
          <w:rFonts w:cstheme="majorHAnsi"/>
        </w:rPr>
        <w:t xml:space="preserve"> https://scholarship.law.wm.edu/wmlronline/vol59/iss1/1</w:t>
      </w:r>
      <w:r w:rsidR="00FD1B5A" w:rsidRPr="00450740">
        <w:rPr>
          <w:rFonts w:cstheme="majorHAnsi"/>
        </w:rPr>
        <w:t>.</w:t>
      </w:r>
      <w:r w:rsidR="0070652F" w:rsidRPr="00450740">
        <w:rPr>
          <w:rFonts w:cstheme="majorHAnsi"/>
        </w:rPr>
        <w:t xml:space="preserve"> </w:t>
      </w:r>
    </w:p>
  </w:footnote>
  <w:footnote w:id="28">
    <w:p w14:paraId="0D839381" w14:textId="54E60CC6" w:rsidR="007105CD" w:rsidRPr="00450740" w:rsidRDefault="007105C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001C72A9" w:rsidRPr="00450740">
        <w:rPr>
          <w:rFonts w:cstheme="majorHAnsi"/>
          <w:i/>
          <w:iCs/>
        </w:rPr>
        <w:t>.</w:t>
      </w:r>
      <w:r w:rsidRPr="00450740">
        <w:rPr>
          <w:rFonts w:cstheme="majorHAnsi"/>
        </w:rPr>
        <w:t>, at 27.</w:t>
      </w:r>
    </w:p>
  </w:footnote>
  <w:footnote w:id="29">
    <w:p w14:paraId="4FC9665A" w14:textId="4DCE59A5" w:rsidR="00192ED7" w:rsidRPr="00450740" w:rsidRDefault="00192ED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Philipp Hacker, </w:t>
      </w:r>
      <w:r w:rsidRPr="00450740">
        <w:rPr>
          <w:rFonts w:cstheme="majorHAnsi"/>
          <w:i/>
          <w:iCs/>
        </w:rPr>
        <w:t>Corporate Governance for Complex Cryptocurrencies? A Framework for Stability and Decision Making in Blockchain-Based Organizations</w:t>
      </w:r>
      <w:r w:rsidRPr="00450740">
        <w:rPr>
          <w:rFonts w:cstheme="majorHAnsi"/>
        </w:rPr>
        <w:t xml:space="preserve">, </w:t>
      </w:r>
      <w:r w:rsidRPr="00450740">
        <w:rPr>
          <w:rFonts w:cstheme="majorHAnsi"/>
          <w:smallCaps/>
        </w:rPr>
        <w:t>SSRN Elec</w:t>
      </w:r>
      <w:r w:rsidR="00DE55D6" w:rsidRPr="00450740">
        <w:rPr>
          <w:rFonts w:cstheme="majorHAnsi"/>
          <w:smallCaps/>
        </w:rPr>
        <w:t>.</w:t>
      </w:r>
      <w:r w:rsidRPr="00450740">
        <w:rPr>
          <w:rFonts w:cstheme="majorHAnsi"/>
          <w:smallCaps/>
        </w:rPr>
        <w:t xml:space="preserve"> J</w:t>
      </w:r>
      <w:r w:rsidR="00DE55D6" w:rsidRPr="00450740">
        <w:rPr>
          <w:rFonts w:cstheme="majorHAnsi"/>
          <w:smallCaps/>
        </w:rPr>
        <w:t>.</w:t>
      </w:r>
      <w:r w:rsidRPr="00450740">
        <w:rPr>
          <w:rFonts w:cstheme="majorHAnsi"/>
        </w:rPr>
        <w:t xml:space="preserve"> (2017),</w:t>
      </w:r>
      <w:r w:rsidR="002075B5" w:rsidRPr="00450740">
        <w:rPr>
          <w:rFonts w:cstheme="majorHAnsi"/>
        </w:rPr>
        <w:t xml:space="preserve"> </w:t>
      </w:r>
      <w:r w:rsidRPr="00450740">
        <w:rPr>
          <w:rFonts w:cstheme="majorHAnsi"/>
          <w:i/>
          <w:iCs/>
        </w:rPr>
        <w:t xml:space="preserve"> </w:t>
      </w:r>
      <w:r w:rsidRPr="00450740">
        <w:rPr>
          <w:rFonts w:cstheme="majorHAnsi"/>
        </w:rPr>
        <w:t>https://papers.ssrn.com/sol3/papers.cfm?abstract_id=2998830.</w:t>
      </w:r>
      <w:r w:rsidR="00764EC2" w:rsidRPr="00450740">
        <w:rPr>
          <w:rFonts w:cstheme="majorHAnsi"/>
        </w:rPr>
        <w:t xml:space="preserve"> </w:t>
      </w:r>
      <w:r w:rsidR="00F25753" w:rsidRPr="00450740">
        <w:rPr>
          <w:rFonts w:cstheme="majorHAnsi"/>
        </w:rPr>
        <w:t>According to the proposed governance framework, a Blockchain Governance Code is</w:t>
      </w:r>
      <w:r w:rsidR="00191AAB" w:rsidRPr="00450740">
        <w:rPr>
          <w:rFonts w:cstheme="majorHAnsi"/>
        </w:rPr>
        <w:t xml:space="preserve"> a derivative of a self-regulatory organization represented by</w:t>
      </w:r>
      <w:r w:rsidR="00F25753" w:rsidRPr="00450740">
        <w:rPr>
          <w:rFonts w:cstheme="majorHAnsi"/>
        </w:rPr>
        <w:t xml:space="preserve"> </w:t>
      </w:r>
      <w:r w:rsidR="00286FA0" w:rsidRPr="00450740">
        <w:rPr>
          <w:rFonts w:cstheme="majorHAnsi"/>
        </w:rPr>
        <w:t>various categories of stakeholders</w:t>
      </w:r>
      <w:r w:rsidR="00F25753" w:rsidRPr="00450740">
        <w:rPr>
          <w:rFonts w:cstheme="majorHAnsi"/>
        </w:rPr>
        <w:t xml:space="preserve"> </w:t>
      </w:r>
      <w:r w:rsidR="00191AAB" w:rsidRPr="00450740">
        <w:rPr>
          <w:rFonts w:cstheme="majorHAnsi"/>
        </w:rPr>
        <w:t>and experts</w:t>
      </w:r>
      <w:r w:rsidR="00BA33CF" w:rsidRPr="00450740">
        <w:rPr>
          <w:rFonts w:cstheme="majorHAnsi"/>
        </w:rPr>
        <w:t xml:space="preserve">. </w:t>
      </w:r>
    </w:p>
  </w:footnote>
  <w:footnote w:id="30">
    <w:p w14:paraId="5AB0365C" w14:textId="51F74BFB" w:rsidR="0025452E" w:rsidRPr="00450740" w:rsidRDefault="0025452E"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CE2985" w:rsidRPr="00450740">
        <w:rPr>
          <w:rFonts w:cstheme="majorHAnsi"/>
          <w:i/>
          <w:iCs/>
        </w:rPr>
        <w:t>Id</w:t>
      </w:r>
      <w:r w:rsidR="00DE55D6" w:rsidRPr="00450740">
        <w:rPr>
          <w:rFonts w:cstheme="majorHAnsi"/>
          <w:i/>
          <w:iCs/>
        </w:rPr>
        <w:t>.</w:t>
      </w:r>
      <w:r w:rsidR="00CE2985" w:rsidRPr="00450740">
        <w:rPr>
          <w:rFonts w:cstheme="majorHAnsi"/>
        </w:rPr>
        <w:t>, at 29.</w:t>
      </w:r>
      <w:r w:rsidR="00B14D3F" w:rsidRPr="00450740">
        <w:rPr>
          <w:rFonts w:eastAsia="Times New Roman" w:cstheme="majorHAnsi"/>
        </w:rPr>
        <w:t xml:space="preserve"> </w:t>
      </w:r>
      <w:r w:rsidR="00767535" w:rsidRPr="00450740">
        <w:rPr>
          <w:rFonts w:cstheme="majorHAnsi"/>
        </w:rPr>
        <w:t xml:space="preserve"> </w:t>
      </w:r>
    </w:p>
  </w:footnote>
  <w:footnote w:id="31">
    <w:p w14:paraId="1D614B55" w14:textId="536AD4C1" w:rsidR="00CA20FC" w:rsidRPr="00450740" w:rsidRDefault="00CA20FC"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00DE55D6" w:rsidRPr="00450740">
        <w:rPr>
          <w:rFonts w:cstheme="majorHAnsi"/>
          <w:i/>
          <w:iCs/>
        </w:rPr>
        <w:t>.</w:t>
      </w:r>
      <w:r w:rsidRPr="00450740">
        <w:rPr>
          <w:rFonts w:cstheme="majorHAnsi"/>
        </w:rPr>
        <w:t>, at 30.</w:t>
      </w:r>
    </w:p>
  </w:footnote>
  <w:footnote w:id="32">
    <w:p w14:paraId="7A7BA0D5" w14:textId="64784E81" w:rsidR="00BE42AC" w:rsidRPr="00450740" w:rsidRDefault="00BE42AC"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Roman Beck et al., </w:t>
      </w:r>
      <w:r w:rsidRPr="00450740">
        <w:rPr>
          <w:rFonts w:cstheme="majorHAnsi"/>
          <w:i/>
          <w:iCs/>
        </w:rPr>
        <w:t>Governance in the Blockchain Economy: A Framework and Research Agenda</w:t>
      </w:r>
      <w:r w:rsidRPr="00450740">
        <w:rPr>
          <w:rFonts w:cstheme="majorHAnsi"/>
        </w:rPr>
        <w:t xml:space="preserve">, 19 (10) </w:t>
      </w:r>
      <w:r w:rsidRPr="00450740">
        <w:rPr>
          <w:rFonts w:cstheme="majorHAnsi"/>
          <w:smallCaps/>
        </w:rPr>
        <w:t>J</w:t>
      </w:r>
      <w:r w:rsidR="00DE55D6" w:rsidRPr="00450740">
        <w:rPr>
          <w:rFonts w:cstheme="majorHAnsi"/>
          <w:smallCaps/>
        </w:rPr>
        <w:t>.</w:t>
      </w:r>
      <w:r w:rsidRPr="00450740">
        <w:rPr>
          <w:rFonts w:cstheme="majorHAnsi"/>
          <w:smallCaps/>
        </w:rPr>
        <w:t xml:space="preserve"> of the Assoc</w:t>
      </w:r>
      <w:r w:rsidR="00DE55D6" w:rsidRPr="00450740">
        <w:rPr>
          <w:rFonts w:cstheme="majorHAnsi"/>
          <w:smallCaps/>
        </w:rPr>
        <w:t>.</w:t>
      </w:r>
      <w:r w:rsidRPr="00450740">
        <w:rPr>
          <w:rFonts w:cstheme="majorHAnsi"/>
          <w:smallCaps/>
        </w:rPr>
        <w:t xml:space="preserve"> for Info. Sys. 1020</w:t>
      </w:r>
      <w:r w:rsidRPr="00450740">
        <w:rPr>
          <w:rFonts w:cstheme="majorHAnsi"/>
        </w:rPr>
        <w:t xml:space="preserve"> (2018).</w:t>
      </w:r>
    </w:p>
  </w:footnote>
  <w:footnote w:id="33">
    <w:p w14:paraId="637F541B" w14:textId="7BB65E94" w:rsidR="0027088D" w:rsidRPr="00450740" w:rsidRDefault="0027088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0428B2" w:rsidRPr="00450740">
        <w:rPr>
          <w:rFonts w:cstheme="majorHAnsi"/>
        </w:rPr>
        <w:t>For an overview o</w:t>
      </w:r>
      <w:r w:rsidR="00E542B2" w:rsidRPr="00450740">
        <w:rPr>
          <w:rFonts w:cstheme="majorHAnsi"/>
        </w:rPr>
        <w:t>f the IT governance dimensions, see Peter We</w:t>
      </w:r>
      <w:r w:rsidR="000F0EFA" w:rsidRPr="00450740">
        <w:rPr>
          <w:rFonts w:cstheme="majorHAnsi"/>
        </w:rPr>
        <w:t xml:space="preserve">ill, </w:t>
      </w:r>
      <w:r w:rsidR="000F0EFA" w:rsidRPr="00450740">
        <w:rPr>
          <w:rFonts w:cstheme="majorHAnsi"/>
          <w:i/>
          <w:iCs/>
        </w:rPr>
        <w:t xml:space="preserve">Don’t Just Lead, </w:t>
      </w:r>
      <w:r w:rsidR="00A13354" w:rsidRPr="00450740">
        <w:rPr>
          <w:rFonts w:cstheme="majorHAnsi"/>
          <w:i/>
          <w:iCs/>
        </w:rPr>
        <w:t>G</w:t>
      </w:r>
      <w:r w:rsidR="003B72F9" w:rsidRPr="00450740">
        <w:rPr>
          <w:rFonts w:cstheme="majorHAnsi"/>
          <w:i/>
          <w:iCs/>
        </w:rPr>
        <w:t>overn</w:t>
      </w:r>
      <w:r w:rsidR="000F0EFA" w:rsidRPr="00450740">
        <w:rPr>
          <w:rFonts w:cstheme="majorHAnsi"/>
          <w:i/>
          <w:iCs/>
        </w:rPr>
        <w:t>: How T</w:t>
      </w:r>
      <w:r w:rsidR="003F24B5" w:rsidRPr="00450740">
        <w:rPr>
          <w:rFonts w:cstheme="majorHAnsi"/>
          <w:i/>
          <w:iCs/>
        </w:rPr>
        <w:t>op</w:t>
      </w:r>
      <w:r w:rsidR="000F0EFA" w:rsidRPr="00450740">
        <w:rPr>
          <w:rFonts w:cstheme="majorHAnsi"/>
          <w:i/>
          <w:iCs/>
        </w:rPr>
        <w:t>-Performing Firm Govern It</w:t>
      </w:r>
      <w:r w:rsidR="000F0EFA" w:rsidRPr="00450740">
        <w:rPr>
          <w:rFonts w:cstheme="majorHAnsi"/>
        </w:rPr>
        <w:t xml:space="preserve">, </w:t>
      </w:r>
      <w:r w:rsidR="00B74C91" w:rsidRPr="00450740">
        <w:rPr>
          <w:rFonts w:cstheme="majorHAnsi"/>
          <w:smallCaps/>
        </w:rPr>
        <w:t xml:space="preserve">3(1) </w:t>
      </w:r>
      <w:r w:rsidR="000F0EFA" w:rsidRPr="00450740">
        <w:rPr>
          <w:rFonts w:cstheme="majorHAnsi"/>
          <w:smallCaps/>
        </w:rPr>
        <w:t>MIS Q</w:t>
      </w:r>
      <w:r w:rsidR="00DE55D6" w:rsidRPr="00450740">
        <w:rPr>
          <w:rFonts w:cstheme="majorHAnsi"/>
          <w:smallCaps/>
        </w:rPr>
        <w:t>.</w:t>
      </w:r>
      <w:r w:rsidR="000F0EFA" w:rsidRPr="00450740">
        <w:rPr>
          <w:rFonts w:cstheme="majorHAnsi"/>
          <w:smallCaps/>
        </w:rPr>
        <w:t xml:space="preserve"> Exec</w:t>
      </w:r>
      <w:r w:rsidR="00DE55D6" w:rsidRPr="00450740">
        <w:rPr>
          <w:rFonts w:cstheme="majorHAnsi"/>
          <w:smallCaps/>
        </w:rPr>
        <w:t>.</w:t>
      </w:r>
      <w:r w:rsidR="001A6B5D" w:rsidRPr="00450740">
        <w:rPr>
          <w:rFonts w:cstheme="majorHAnsi"/>
        </w:rPr>
        <w:t xml:space="preserve"> (2004)</w:t>
      </w:r>
      <w:r w:rsidR="009E2E21" w:rsidRPr="00450740">
        <w:rPr>
          <w:rFonts w:cstheme="majorHAnsi"/>
        </w:rPr>
        <w:t>,</w:t>
      </w:r>
      <w:r w:rsidR="001A6B5D" w:rsidRPr="00450740">
        <w:rPr>
          <w:rFonts w:cstheme="majorHAnsi"/>
        </w:rPr>
        <w:t xml:space="preserve"> </w:t>
      </w:r>
      <w:r w:rsidR="0068565E" w:rsidRPr="00450740">
        <w:rPr>
          <w:rFonts w:cstheme="majorHAnsi"/>
        </w:rPr>
        <w:t>http://www.umsl.edu/~lacitym/topperform.pdf</w:t>
      </w:r>
      <w:r w:rsidR="00A13354" w:rsidRPr="00450740">
        <w:rPr>
          <w:rFonts w:cstheme="majorHAnsi"/>
        </w:rPr>
        <w:t xml:space="preserve"> (</w:t>
      </w:r>
      <w:r w:rsidR="004D48B5" w:rsidRPr="00450740">
        <w:rPr>
          <w:rFonts w:cstheme="majorHAnsi"/>
        </w:rPr>
        <w:t xml:space="preserve">Defining IT </w:t>
      </w:r>
      <w:r w:rsidR="00C40A91" w:rsidRPr="00450740">
        <w:rPr>
          <w:rFonts w:cstheme="majorHAnsi"/>
        </w:rPr>
        <w:t>governance</w:t>
      </w:r>
      <w:r w:rsidR="004D48B5" w:rsidRPr="00450740">
        <w:rPr>
          <w:rFonts w:cstheme="majorHAnsi"/>
        </w:rPr>
        <w:t xml:space="preserve"> as </w:t>
      </w:r>
      <w:r w:rsidR="00C40A91" w:rsidRPr="00450740">
        <w:rPr>
          <w:rFonts w:cstheme="majorHAnsi"/>
        </w:rPr>
        <w:t>“specifying the framework for decision</w:t>
      </w:r>
      <w:r w:rsidR="009707A9" w:rsidRPr="00450740">
        <w:rPr>
          <w:rFonts w:cstheme="majorHAnsi"/>
        </w:rPr>
        <w:t xml:space="preserve"> rights and accountabilities to encourage desirable behavior in the use of IT</w:t>
      </w:r>
      <w:r w:rsidR="000313C8" w:rsidRPr="00450740">
        <w:rPr>
          <w:rFonts w:cstheme="majorHAnsi"/>
        </w:rPr>
        <w:t xml:space="preserve">.” According to </w:t>
      </w:r>
      <w:r w:rsidR="009C4704" w:rsidRPr="00450740">
        <w:rPr>
          <w:rFonts w:cstheme="majorHAnsi"/>
        </w:rPr>
        <w:t xml:space="preserve">this paper, “[a] desirable behavior is one that is consistent with the organization’s mission, strategy, values, norms, and culture, such as behavior promoting entrepreneurship, sharing and reuse, or relentless cost </w:t>
      </w:r>
      <w:r w:rsidR="009E2E21" w:rsidRPr="00450740">
        <w:rPr>
          <w:rFonts w:cstheme="majorHAnsi"/>
        </w:rPr>
        <w:t>reduction.”</w:t>
      </w:r>
      <w:r w:rsidR="009707A9" w:rsidRPr="00450740">
        <w:rPr>
          <w:rFonts w:cstheme="majorHAnsi"/>
        </w:rPr>
        <w:t>)</w:t>
      </w:r>
      <w:r w:rsidR="00A30A49" w:rsidRPr="00450740">
        <w:rPr>
          <w:rFonts w:cstheme="majorHAnsi"/>
        </w:rPr>
        <w:t>;</w:t>
      </w:r>
      <w:r w:rsidR="000A32C3" w:rsidRPr="00450740">
        <w:rPr>
          <w:rFonts w:cstheme="majorHAnsi"/>
        </w:rPr>
        <w:t xml:space="preserve"> For an general analysis of principal-agent theory</w:t>
      </w:r>
      <w:r w:rsidR="00A736DE" w:rsidRPr="00450740">
        <w:rPr>
          <w:rFonts w:cstheme="majorHAnsi"/>
        </w:rPr>
        <w:t>,</w:t>
      </w:r>
      <w:r w:rsidR="00A30A49" w:rsidRPr="00450740">
        <w:rPr>
          <w:rFonts w:cstheme="majorHAnsi"/>
        </w:rPr>
        <w:t xml:space="preserve"> </w:t>
      </w:r>
      <w:r w:rsidR="000A32C3" w:rsidRPr="00450740">
        <w:rPr>
          <w:rFonts w:cstheme="majorHAnsi"/>
        </w:rPr>
        <w:t xml:space="preserve">see </w:t>
      </w:r>
      <w:r w:rsidR="00B513F1" w:rsidRPr="00450740">
        <w:rPr>
          <w:rFonts w:cstheme="majorHAnsi"/>
        </w:rPr>
        <w:t xml:space="preserve">Mihnea Moldoveanu, </w:t>
      </w:r>
      <w:r w:rsidR="00B513F1" w:rsidRPr="00450740">
        <w:rPr>
          <w:rFonts w:cstheme="majorHAnsi"/>
          <w:i/>
          <w:iCs/>
        </w:rPr>
        <w:t>Agency Theory and the Design of Efficient Governance Mechanisms</w:t>
      </w:r>
      <w:r w:rsidR="009036D9" w:rsidRPr="00450740">
        <w:rPr>
          <w:rFonts w:cstheme="majorHAnsi"/>
        </w:rPr>
        <w:t xml:space="preserve">, </w:t>
      </w:r>
      <w:r w:rsidR="009036D9" w:rsidRPr="00450740">
        <w:rPr>
          <w:rFonts w:cstheme="majorHAnsi"/>
          <w:smallCaps/>
        </w:rPr>
        <w:t>Rotman Sch</w:t>
      </w:r>
      <w:r w:rsidR="00DE55D6" w:rsidRPr="00450740">
        <w:rPr>
          <w:rFonts w:cstheme="majorHAnsi"/>
          <w:smallCaps/>
        </w:rPr>
        <w:t>.</w:t>
      </w:r>
      <w:r w:rsidR="009036D9" w:rsidRPr="00450740">
        <w:rPr>
          <w:rFonts w:cstheme="majorHAnsi"/>
          <w:smallCaps/>
        </w:rPr>
        <w:t xml:space="preserve"> of M</w:t>
      </w:r>
      <w:r w:rsidR="00DE55D6" w:rsidRPr="00450740">
        <w:rPr>
          <w:rFonts w:cstheme="majorHAnsi"/>
          <w:smallCaps/>
        </w:rPr>
        <w:t>gmt.</w:t>
      </w:r>
      <w:r w:rsidR="009036D9" w:rsidRPr="00450740">
        <w:rPr>
          <w:rFonts w:cstheme="majorHAnsi"/>
          <w:smallCaps/>
        </w:rPr>
        <w:t>, Univ</w:t>
      </w:r>
      <w:r w:rsidR="00DE55D6" w:rsidRPr="00450740">
        <w:rPr>
          <w:rFonts w:cstheme="majorHAnsi"/>
          <w:smallCaps/>
        </w:rPr>
        <w:t>.</w:t>
      </w:r>
      <w:r w:rsidR="009036D9" w:rsidRPr="00450740">
        <w:rPr>
          <w:rFonts w:cstheme="majorHAnsi"/>
          <w:smallCaps/>
        </w:rPr>
        <w:t xml:space="preserve"> of Toronto</w:t>
      </w:r>
      <w:r w:rsidR="009036D9" w:rsidRPr="00450740">
        <w:rPr>
          <w:rFonts w:cstheme="majorHAnsi"/>
        </w:rPr>
        <w:t xml:space="preserve"> (Feb. 02, 2001)</w:t>
      </w:r>
      <w:r w:rsidR="00B513F1" w:rsidRPr="00450740">
        <w:rPr>
          <w:rFonts w:cstheme="majorHAnsi"/>
        </w:rPr>
        <w:t>,</w:t>
      </w:r>
      <w:r w:rsidR="00A736DE" w:rsidRPr="00450740">
        <w:rPr>
          <w:rFonts w:cstheme="majorHAnsi"/>
        </w:rPr>
        <w:t xml:space="preserve"> </w:t>
      </w:r>
      <w:r w:rsidR="006B16DB" w:rsidRPr="00450740">
        <w:rPr>
          <w:rFonts w:cstheme="majorHAnsi"/>
        </w:rPr>
        <w:t>http://www-2.rotman.utoronto.ca/rogermartin/Agencytheory.pdf</w:t>
      </w:r>
      <w:r w:rsidR="009036D9" w:rsidRPr="00450740">
        <w:rPr>
          <w:rFonts w:cstheme="majorHAnsi"/>
        </w:rPr>
        <w:t xml:space="preserve"> (</w:t>
      </w:r>
      <w:r w:rsidR="00263E30" w:rsidRPr="00450740">
        <w:rPr>
          <w:rFonts w:cstheme="majorHAnsi"/>
        </w:rPr>
        <w:t>Providing a theoretical framewor</w:t>
      </w:r>
      <w:r w:rsidR="00202A94" w:rsidRPr="00450740">
        <w:rPr>
          <w:rFonts w:cstheme="majorHAnsi"/>
        </w:rPr>
        <w:t xml:space="preserve">k for </w:t>
      </w:r>
      <w:r w:rsidR="00BF7ADF" w:rsidRPr="00450740">
        <w:rPr>
          <w:rFonts w:cstheme="majorHAnsi"/>
        </w:rPr>
        <w:t xml:space="preserve">an efficient </w:t>
      </w:r>
      <w:r w:rsidR="00202A94" w:rsidRPr="00450740">
        <w:rPr>
          <w:rFonts w:cstheme="majorHAnsi"/>
        </w:rPr>
        <w:t xml:space="preserve">corporate governance and </w:t>
      </w:r>
      <w:r w:rsidR="00BF7ADF" w:rsidRPr="00450740">
        <w:rPr>
          <w:rFonts w:cstheme="majorHAnsi"/>
        </w:rPr>
        <w:t>an incentive structure</w:t>
      </w:r>
      <w:r w:rsidR="00C0686D" w:rsidRPr="00450740">
        <w:rPr>
          <w:rFonts w:cstheme="majorHAnsi"/>
        </w:rPr>
        <w:t xml:space="preserve"> </w:t>
      </w:r>
      <w:r w:rsidR="00D81E99" w:rsidRPr="00450740">
        <w:rPr>
          <w:rFonts w:cstheme="majorHAnsi"/>
        </w:rPr>
        <w:t>that can be deployed by</w:t>
      </w:r>
      <w:r w:rsidR="008C7033" w:rsidRPr="00450740">
        <w:rPr>
          <w:rFonts w:cstheme="majorHAnsi"/>
        </w:rPr>
        <w:t xml:space="preserve"> </w:t>
      </w:r>
      <w:r w:rsidR="00F2380D" w:rsidRPr="00450740">
        <w:rPr>
          <w:rFonts w:cstheme="majorHAnsi"/>
        </w:rPr>
        <w:t>managers to</w:t>
      </w:r>
      <w:r w:rsidR="00615EC3" w:rsidRPr="00450740">
        <w:rPr>
          <w:rFonts w:cstheme="majorHAnsi"/>
        </w:rPr>
        <w:t xml:space="preserve"> better agents to shareholders and</w:t>
      </w:r>
      <w:r w:rsidR="00F2380D" w:rsidRPr="00450740">
        <w:rPr>
          <w:rFonts w:cstheme="majorHAnsi"/>
        </w:rPr>
        <w:t xml:space="preserve"> mitigate corporate failure</w:t>
      </w:r>
      <w:r w:rsidR="00C57022" w:rsidRPr="00450740">
        <w:rPr>
          <w:rFonts w:cstheme="majorHAnsi"/>
        </w:rPr>
        <w:t>s</w:t>
      </w:r>
      <w:r w:rsidR="006B34BF" w:rsidRPr="00450740">
        <w:rPr>
          <w:rFonts w:cstheme="majorHAnsi"/>
        </w:rPr>
        <w:t xml:space="preserve"> arising from managerial </w:t>
      </w:r>
      <w:r w:rsidR="00615EC3" w:rsidRPr="00450740">
        <w:rPr>
          <w:rFonts w:cstheme="majorHAnsi"/>
        </w:rPr>
        <w:t xml:space="preserve">incompetencies </w:t>
      </w:r>
      <w:r w:rsidR="004B5119" w:rsidRPr="00450740">
        <w:rPr>
          <w:rFonts w:cstheme="majorHAnsi"/>
        </w:rPr>
        <w:t>and lack of integrity.)</w:t>
      </w:r>
    </w:p>
  </w:footnote>
  <w:footnote w:id="34">
    <w:p w14:paraId="00E99BCD" w14:textId="6E822895" w:rsidR="00BC7BBF" w:rsidRPr="00450740" w:rsidRDefault="00BC7BBF"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E51C78" w:rsidRPr="00450740">
        <w:rPr>
          <w:rFonts w:cstheme="majorHAnsi"/>
          <w:smallCaps/>
        </w:rPr>
        <w:t>Beck et al.</w:t>
      </w:r>
      <w:r w:rsidR="00952549" w:rsidRPr="00450740">
        <w:rPr>
          <w:rFonts w:cstheme="majorHAnsi"/>
        </w:rPr>
        <w:t xml:space="preserve"> </w:t>
      </w:r>
      <w:r w:rsidR="00952549" w:rsidRPr="00450740">
        <w:rPr>
          <w:rFonts w:cstheme="majorHAnsi"/>
          <w:i/>
          <w:iCs/>
        </w:rPr>
        <w:t>supra</w:t>
      </w:r>
      <w:r w:rsidR="00952549" w:rsidRPr="00450740">
        <w:rPr>
          <w:rFonts w:cstheme="majorHAnsi"/>
        </w:rPr>
        <w:t xml:space="preserve"> note 32,</w:t>
      </w:r>
      <w:r w:rsidR="00E51C78" w:rsidRPr="00450740">
        <w:rPr>
          <w:rFonts w:cstheme="majorHAnsi"/>
        </w:rPr>
        <w:t xml:space="preserve"> </w:t>
      </w:r>
      <w:r w:rsidR="002E7172" w:rsidRPr="00450740">
        <w:rPr>
          <w:rFonts w:cstheme="majorHAnsi"/>
        </w:rPr>
        <w:t>at 1022.</w:t>
      </w:r>
    </w:p>
  </w:footnote>
  <w:footnote w:id="35">
    <w:p w14:paraId="0C7D1E3E" w14:textId="6CC5F1BB" w:rsidR="00355866" w:rsidRPr="00450740" w:rsidRDefault="0035586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Pr="00450740">
        <w:rPr>
          <w:rFonts w:cstheme="majorHAnsi"/>
        </w:rPr>
        <w:t>.</w:t>
      </w:r>
    </w:p>
  </w:footnote>
  <w:footnote w:id="36">
    <w:p w14:paraId="66769049" w14:textId="324AAB7C" w:rsidR="005478E0" w:rsidRPr="00450740" w:rsidRDefault="005478E0"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00952549" w:rsidRPr="00450740">
        <w:rPr>
          <w:rFonts w:cstheme="majorHAnsi"/>
          <w:i/>
          <w:iCs/>
        </w:rPr>
        <w:t>.</w:t>
      </w:r>
      <w:r w:rsidRPr="00450740">
        <w:rPr>
          <w:rFonts w:cstheme="majorHAnsi"/>
        </w:rPr>
        <w:t>, at 1023.</w:t>
      </w:r>
    </w:p>
  </w:footnote>
  <w:footnote w:id="37">
    <w:p w14:paraId="683BBFCE" w14:textId="33F0CE0B" w:rsidR="00BB6464" w:rsidRPr="00450740" w:rsidRDefault="00BB6464"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751333" w:rsidRPr="00450740">
        <w:rPr>
          <w:rFonts w:cstheme="majorHAnsi"/>
          <w:i/>
          <w:iCs/>
        </w:rPr>
        <w:t>Id</w:t>
      </w:r>
      <w:r w:rsidR="00751333" w:rsidRPr="00450740">
        <w:rPr>
          <w:rFonts w:cstheme="majorHAnsi"/>
        </w:rPr>
        <w:t>.</w:t>
      </w:r>
    </w:p>
  </w:footnote>
  <w:footnote w:id="38">
    <w:p w14:paraId="679FE76A" w14:textId="6219E8A6" w:rsidR="003D4E6A" w:rsidRPr="00450740" w:rsidRDefault="003D4E6A"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D2267B" w:rsidRPr="00450740">
        <w:rPr>
          <w:rFonts w:cstheme="majorHAnsi"/>
        </w:rPr>
        <w:t xml:space="preserve">Axel V. Werder, </w:t>
      </w:r>
      <w:r w:rsidR="00FF5DBA" w:rsidRPr="00450740">
        <w:rPr>
          <w:rFonts w:cstheme="majorHAnsi"/>
          <w:i/>
          <w:iCs/>
        </w:rPr>
        <w:t>Corporate Governance and Stakeholder Opportunism</w:t>
      </w:r>
      <w:r w:rsidR="00FF5DBA" w:rsidRPr="00450740">
        <w:rPr>
          <w:rFonts w:cstheme="majorHAnsi"/>
        </w:rPr>
        <w:t xml:space="preserve">, </w:t>
      </w:r>
      <w:r w:rsidR="00FF5DBA" w:rsidRPr="00450740">
        <w:rPr>
          <w:rFonts w:cstheme="majorHAnsi"/>
          <w:smallCaps/>
        </w:rPr>
        <w:t xml:space="preserve">22(5) </w:t>
      </w:r>
      <w:r w:rsidR="00A013B4" w:rsidRPr="00450740">
        <w:rPr>
          <w:rFonts w:cstheme="majorHAnsi"/>
          <w:smallCaps/>
        </w:rPr>
        <w:t>Org</w:t>
      </w:r>
      <w:r w:rsidR="00952549" w:rsidRPr="00450740">
        <w:rPr>
          <w:rFonts w:cstheme="majorHAnsi"/>
          <w:smallCaps/>
        </w:rPr>
        <w:t>.</w:t>
      </w:r>
      <w:r w:rsidR="00A013B4" w:rsidRPr="00450740">
        <w:rPr>
          <w:rFonts w:cstheme="majorHAnsi"/>
          <w:smallCaps/>
        </w:rPr>
        <w:t xml:space="preserve"> Sci</w:t>
      </w:r>
      <w:r w:rsidR="00952549" w:rsidRPr="00450740">
        <w:rPr>
          <w:rFonts w:cstheme="majorHAnsi"/>
          <w:smallCaps/>
        </w:rPr>
        <w:t>.</w:t>
      </w:r>
      <w:r w:rsidR="00A013B4" w:rsidRPr="00450740">
        <w:rPr>
          <w:rFonts w:cstheme="majorHAnsi"/>
          <w:smallCaps/>
        </w:rPr>
        <w:t xml:space="preserve"> 1345</w:t>
      </w:r>
      <w:r w:rsidR="00135022" w:rsidRPr="00450740">
        <w:rPr>
          <w:rFonts w:cstheme="majorHAnsi"/>
        </w:rPr>
        <w:t xml:space="preserve"> (2011).</w:t>
      </w:r>
      <w:r w:rsidR="00CE6D3E" w:rsidRPr="00450740">
        <w:rPr>
          <w:rFonts w:cstheme="majorHAnsi"/>
        </w:rPr>
        <w:t xml:space="preserve"> </w:t>
      </w:r>
    </w:p>
  </w:footnote>
  <w:footnote w:id="39">
    <w:p w14:paraId="0698381D" w14:textId="21A3380F" w:rsidR="00242515" w:rsidRPr="00450740" w:rsidRDefault="00242515"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D34CBD" w:rsidRPr="00450740">
        <w:rPr>
          <w:rFonts w:cstheme="majorHAnsi"/>
          <w:i/>
          <w:iCs/>
        </w:rPr>
        <w:t>Cf</w:t>
      </w:r>
      <w:r w:rsidR="00952549" w:rsidRPr="00450740">
        <w:rPr>
          <w:rFonts w:cstheme="majorHAnsi"/>
          <w:i/>
          <w:iCs/>
        </w:rPr>
        <w:t>.</w:t>
      </w:r>
      <w:r w:rsidR="00D34CBD" w:rsidRPr="00450740">
        <w:rPr>
          <w:rFonts w:cstheme="majorHAnsi"/>
          <w:i/>
          <w:iCs/>
        </w:rPr>
        <w:t xml:space="preserve"> </w:t>
      </w:r>
      <w:r w:rsidR="00D34CBD" w:rsidRPr="00450740">
        <w:rPr>
          <w:rFonts w:cstheme="majorHAnsi"/>
        </w:rPr>
        <w:t xml:space="preserve">Sinclair Davidson et al., </w:t>
      </w:r>
      <w:r w:rsidR="00D34CBD" w:rsidRPr="00450740">
        <w:rPr>
          <w:rFonts w:cstheme="majorHAnsi"/>
          <w:i/>
          <w:iCs/>
        </w:rPr>
        <w:t>Economics of Blockchain</w:t>
      </w:r>
      <w:r w:rsidR="00D34CBD" w:rsidRPr="00450740">
        <w:rPr>
          <w:rFonts w:cstheme="majorHAnsi"/>
        </w:rPr>
        <w:t xml:space="preserve">, </w:t>
      </w:r>
      <w:r w:rsidR="00D34CBD" w:rsidRPr="00450740">
        <w:rPr>
          <w:rFonts w:cstheme="majorHAnsi"/>
          <w:smallCaps/>
        </w:rPr>
        <w:t>SSRN Elec</w:t>
      </w:r>
      <w:r w:rsidR="00952549" w:rsidRPr="00450740">
        <w:rPr>
          <w:rFonts w:cstheme="majorHAnsi"/>
          <w:smallCaps/>
        </w:rPr>
        <w:t>.</w:t>
      </w:r>
      <w:r w:rsidR="00D34CBD" w:rsidRPr="00450740">
        <w:rPr>
          <w:rFonts w:cstheme="majorHAnsi"/>
          <w:smallCaps/>
        </w:rPr>
        <w:t xml:space="preserve"> J</w:t>
      </w:r>
      <w:r w:rsidR="00952549" w:rsidRPr="00450740">
        <w:rPr>
          <w:rFonts w:cstheme="majorHAnsi"/>
          <w:smallCaps/>
        </w:rPr>
        <w:t>.</w:t>
      </w:r>
      <w:r w:rsidR="00D34CBD" w:rsidRPr="00450740">
        <w:rPr>
          <w:rFonts w:cstheme="majorHAnsi"/>
        </w:rPr>
        <w:t xml:space="preserve"> (2016), at </w:t>
      </w:r>
      <w:r w:rsidR="004C5A4A" w:rsidRPr="00450740">
        <w:rPr>
          <w:rFonts w:cstheme="majorHAnsi"/>
        </w:rPr>
        <w:t>10</w:t>
      </w:r>
      <w:r w:rsidR="00D34CBD" w:rsidRPr="00450740">
        <w:rPr>
          <w:rFonts w:cstheme="majorHAnsi"/>
        </w:rPr>
        <w:t>, https://papers.ssrn.com/sol3/papers.cfm?abstract_id=2744751 (</w:t>
      </w:r>
      <w:r w:rsidR="001F6077" w:rsidRPr="00450740">
        <w:rPr>
          <w:rFonts w:cstheme="majorHAnsi"/>
        </w:rPr>
        <w:t>Drawing on</w:t>
      </w:r>
      <w:r w:rsidR="00C47E24" w:rsidRPr="00450740">
        <w:rPr>
          <w:rFonts w:cstheme="majorHAnsi"/>
        </w:rPr>
        <w:t xml:space="preserve"> Williamson’s </w:t>
      </w:r>
      <w:r w:rsidR="004C5A4A" w:rsidRPr="00450740">
        <w:rPr>
          <w:rFonts w:cstheme="majorHAnsi"/>
        </w:rPr>
        <w:t>model of opportunism</w:t>
      </w:r>
      <w:r w:rsidR="00840C8E" w:rsidRPr="00450740">
        <w:rPr>
          <w:rFonts w:cstheme="majorHAnsi"/>
        </w:rPr>
        <w:t xml:space="preserve">, the authors argue that blockchains </w:t>
      </w:r>
      <w:r w:rsidR="00953F2B" w:rsidRPr="00450740">
        <w:rPr>
          <w:rFonts w:cstheme="majorHAnsi"/>
        </w:rPr>
        <w:t>could be</w:t>
      </w:r>
      <w:r w:rsidR="00840C8E" w:rsidRPr="00450740">
        <w:rPr>
          <w:rFonts w:cstheme="majorHAnsi"/>
        </w:rPr>
        <w:t xml:space="preserve"> </w:t>
      </w:r>
      <w:r w:rsidR="00AB4D96" w:rsidRPr="00450740">
        <w:rPr>
          <w:rFonts w:cstheme="majorHAnsi"/>
        </w:rPr>
        <w:t>“</w:t>
      </w:r>
      <w:r w:rsidR="00840C8E" w:rsidRPr="00450740">
        <w:rPr>
          <w:rFonts w:cstheme="majorHAnsi"/>
        </w:rPr>
        <w:t>a mechanism to control opportunism by eliminating the need for trust by using crypto-enforced execution of agreed contract through consensus and transparency.”)</w:t>
      </w:r>
    </w:p>
  </w:footnote>
  <w:footnote w:id="40">
    <w:p w14:paraId="3139EB3A" w14:textId="0DAA539F" w:rsidR="00275FC6" w:rsidRPr="00450740" w:rsidRDefault="00275FC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8B43A5" w:rsidRPr="00450740">
        <w:rPr>
          <w:rFonts w:cstheme="majorHAnsi"/>
        </w:rPr>
        <w:t xml:space="preserve">“According to the SEC complaint filed in the US District Court for the Southern District of New York on Feb. 16, Kwon and Terraform have transferred more than 10,000 </w:t>
      </w:r>
      <w:r w:rsidR="000645F6" w:rsidRPr="00450740">
        <w:rPr>
          <w:rFonts w:cstheme="majorHAnsi"/>
        </w:rPr>
        <w:t>B</w:t>
      </w:r>
      <w:r w:rsidR="008B43A5" w:rsidRPr="00450740">
        <w:rPr>
          <w:rFonts w:cstheme="majorHAnsi"/>
        </w:rPr>
        <w:t xml:space="preserve">itcoin from the platform and the Luna Foundation Guard to a cold wallet, then to a </w:t>
      </w:r>
      <w:r w:rsidR="000645F6" w:rsidRPr="00450740">
        <w:rPr>
          <w:rFonts w:cstheme="majorHAnsi"/>
        </w:rPr>
        <w:t>Swiss bank account to convert to fiat.</w:t>
      </w:r>
      <w:r w:rsidR="00DB2DA4" w:rsidRPr="00450740">
        <w:rPr>
          <w:rFonts w:cstheme="majorHAnsi"/>
        </w:rPr>
        <w:t xml:space="preserve"> The financial regulator said that the Terra co-founder and his company might have access to more $100 million in cash since withdrawals started in June 2022</w:t>
      </w:r>
      <w:r w:rsidR="0064034F" w:rsidRPr="00450740">
        <w:rPr>
          <w:rFonts w:cstheme="majorHAnsi"/>
        </w:rPr>
        <w:t>.”</w:t>
      </w:r>
      <w:r w:rsidR="005D1DEE" w:rsidRPr="00450740">
        <w:rPr>
          <w:rFonts w:cstheme="majorHAnsi"/>
        </w:rPr>
        <w:t xml:space="preserve"> </w:t>
      </w:r>
      <w:r w:rsidR="00087897" w:rsidRPr="00450740">
        <w:rPr>
          <w:rFonts w:cstheme="majorHAnsi"/>
        </w:rPr>
        <w:t xml:space="preserve">Turner Wright, </w:t>
      </w:r>
      <w:r w:rsidR="00087897" w:rsidRPr="00450740">
        <w:rPr>
          <w:rFonts w:cstheme="majorHAnsi"/>
          <w:i/>
          <w:iCs/>
        </w:rPr>
        <w:t>Do Kwon Removed 10K Bitcoin from Terra After Collapse – Takeaways from SEC Complaint</w:t>
      </w:r>
      <w:r w:rsidR="00087897" w:rsidRPr="00450740">
        <w:rPr>
          <w:rFonts w:cstheme="majorHAnsi"/>
        </w:rPr>
        <w:t xml:space="preserve">, </w:t>
      </w:r>
      <w:r w:rsidR="00087897" w:rsidRPr="00450740">
        <w:rPr>
          <w:rFonts w:cstheme="majorHAnsi"/>
          <w:smallCaps/>
        </w:rPr>
        <w:t>Cointelegraph</w:t>
      </w:r>
      <w:r w:rsidR="00087897" w:rsidRPr="00450740">
        <w:rPr>
          <w:rFonts w:cstheme="majorHAnsi"/>
        </w:rPr>
        <w:t xml:space="preserve"> (Feb.17, 2023),  </w:t>
      </w:r>
      <w:r w:rsidR="00C23255" w:rsidRPr="00450740">
        <w:rPr>
          <w:rFonts w:cstheme="majorHAnsi"/>
        </w:rPr>
        <w:t>https://cointelegraph.com/news/do-kwon-removed-10k-bitcoin-from-terra-after-collapse-takeaways-from-sec-complaint.</w:t>
      </w:r>
    </w:p>
  </w:footnote>
  <w:footnote w:id="41">
    <w:p w14:paraId="52B58F15" w14:textId="51B06211" w:rsidR="00233922" w:rsidRPr="00450740" w:rsidRDefault="00233922" w:rsidP="00450740">
      <w:pPr>
        <w:pStyle w:val="FootnoteText"/>
        <w:jc w:val="both"/>
        <w:rPr>
          <w:rFonts w:cstheme="majorHAnsi"/>
        </w:rPr>
      </w:pPr>
      <w:r w:rsidRPr="002F71A5">
        <w:rPr>
          <w:rStyle w:val="FootnoteReference"/>
          <w:rFonts w:cstheme="majorHAnsi"/>
        </w:rPr>
        <w:footnoteRef/>
      </w:r>
      <w:r w:rsidRPr="00450740">
        <w:rPr>
          <w:rFonts w:cstheme="majorHAnsi"/>
        </w:rPr>
        <w:t xml:space="preserve"> </w:t>
      </w:r>
      <w:r w:rsidR="00203F71" w:rsidRPr="00450740">
        <w:rPr>
          <w:rFonts w:cstheme="majorHAnsi"/>
        </w:rPr>
        <w:t xml:space="preserve">Illia Murtazashvili et al, </w:t>
      </w:r>
      <w:r w:rsidR="00203F71" w:rsidRPr="00450740">
        <w:rPr>
          <w:rFonts w:cstheme="majorHAnsi"/>
          <w:i/>
          <w:iCs/>
        </w:rPr>
        <w:t>Blockchain as Knowledge Commons</w:t>
      </w:r>
      <w:r w:rsidR="00203F71" w:rsidRPr="00450740">
        <w:rPr>
          <w:rFonts w:cstheme="majorHAnsi"/>
        </w:rPr>
        <w:t xml:space="preserve">, 16(1) Intl J. Comms. 108 (2022). </w:t>
      </w:r>
    </w:p>
  </w:footnote>
  <w:footnote w:id="42">
    <w:p w14:paraId="60B98DF3" w14:textId="02230B1D" w:rsidR="00395160" w:rsidRPr="00450740" w:rsidRDefault="00395160"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0516FF" w:rsidRPr="00450740">
        <w:rPr>
          <w:rFonts w:cstheme="majorHAnsi"/>
        </w:rPr>
        <w:t xml:space="preserve">Krister P. Andersson </w:t>
      </w:r>
      <w:r w:rsidR="00952549" w:rsidRPr="00450740">
        <w:rPr>
          <w:rFonts w:cstheme="majorHAnsi"/>
        </w:rPr>
        <w:t>&amp;</w:t>
      </w:r>
      <w:r w:rsidR="000516FF" w:rsidRPr="00450740">
        <w:rPr>
          <w:rFonts w:cstheme="majorHAnsi"/>
        </w:rPr>
        <w:t xml:space="preserve"> Elinor Ostrom, </w:t>
      </w:r>
      <w:r w:rsidR="007A792F" w:rsidRPr="00450740">
        <w:rPr>
          <w:rFonts w:cstheme="majorHAnsi"/>
          <w:i/>
          <w:iCs/>
        </w:rPr>
        <w:t>Analyzing Decentralized Resource Regimes from a Polycentric Approach</w:t>
      </w:r>
      <w:r w:rsidR="007A792F" w:rsidRPr="00450740">
        <w:rPr>
          <w:rFonts w:cstheme="majorHAnsi"/>
        </w:rPr>
        <w:t xml:space="preserve">, </w:t>
      </w:r>
      <w:r w:rsidR="00923F3B" w:rsidRPr="00450740">
        <w:rPr>
          <w:rFonts w:cstheme="majorHAnsi"/>
          <w:smallCaps/>
        </w:rPr>
        <w:t>41(1) Pol</w:t>
      </w:r>
      <w:r w:rsidR="00952549" w:rsidRPr="00450740">
        <w:rPr>
          <w:rFonts w:cstheme="majorHAnsi"/>
          <w:smallCaps/>
        </w:rPr>
        <w:t>’</w:t>
      </w:r>
      <w:r w:rsidR="00923F3B" w:rsidRPr="00450740">
        <w:rPr>
          <w:rFonts w:cstheme="majorHAnsi"/>
          <w:smallCaps/>
        </w:rPr>
        <w:t>y Sci</w:t>
      </w:r>
      <w:r w:rsidR="00952549" w:rsidRPr="00450740">
        <w:rPr>
          <w:rFonts w:cstheme="majorHAnsi"/>
          <w:smallCaps/>
        </w:rPr>
        <w:t>.</w:t>
      </w:r>
      <w:r w:rsidR="006257FD" w:rsidRPr="00450740">
        <w:rPr>
          <w:rFonts w:cstheme="majorHAnsi"/>
          <w:smallCaps/>
        </w:rPr>
        <w:t xml:space="preserve"> 71</w:t>
      </w:r>
      <w:r w:rsidR="006257FD" w:rsidRPr="00450740">
        <w:rPr>
          <w:rFonts w:cstheme="majorHAnsi"/>
        </w:rPr>
        <w:t xml:space="preserve"> (</w:t>
      </w:r>
      <w:r w:rsidR="005D3D39" w:rsidRPr="00450740">
        <w:rPr>
          <w:rFonts w:cstheme="majorHAnsi"/>
        </w:rPr>
        <w:t xml:space="preserve">2008); Elinor Ostrom, </w:t>
      </w:r>
      <w:r w:rsidR="005D3D39" w:rsidRPr="00450740">
        <w:rPr>
          <w:rFonts w:cstheme="majorHAnsi"/>
          <w:i/>
          <w:iCs/>
        </w:rPr>
        <w:t>Beyond Markets and States: Polycentric Governance of Complex Economic Systems</w:t>
      </w:r>
      <w:r w:rsidR="005D3D39" w:rsidRPr="00450740">
        <w:rPr>
          <w:rFonts w:cstheme="majorHAnsi"/>
        </w:rPr>
        <w:t xml:space="preserve">, </w:t>
      </w:r>
      <w:r w:rsidR="007F00AE" w:rsidRPr="00450740">
        <w:rPr>
          <w:rFonts w:cstheme="majorHAnsi"/>
          <w:smallCaps/>
        </w:rPr>
        <w:t>100 Am</w:t>
      </w:r>
      <w:r w:rsidR="00952549" w:rsidRPr="00450740">
        <w:rPr>
          <w:rFonts w:cstheme="majorHAnsi"/>
          <w:smallCaps/>
        </w:rPr>
        <w:t>.</w:t>
      </w:r>
      <w:r w:rsidR="007F00AE" w:rsidRPr="00450740">
        <w:rPr>
          <w:rFonts w:cstheme="majorHAnsi"/>
          <w:smallCaps/>
        </w:rPr>
        <w:t xml:space="preserve"> Econ</w:t>
      </w:r>
      <w:r w:rsidR="00952549" w:rsidRPr="00450740">
        <w:rPr>
          <w:rFonts w:cstheme="majorHAnsi"/>
          <w:smallCaps/>
        </w:rPr>
        <w:t>.</w:t>
      </w:r>
      <w:r w:rsidR="007F00AE" w:rsidRPr="00450740">
        <w:rPr>
          <w:rFonts w:cstheme="majorHAnsi"/>
          <w:smallCaps/>
        </w:rPr>
        <w:t xml:space="preserve"> Rev</w:t>
      </w:r>
      <w:r w:rsidR="00952549" w:rsidRPr="00450740">
        <w:rPr>
          <w:rFonts w:cstheme="majorHAnsi"/>
          <w:smallCaps/>
        </w:rPr>
        <w:t>.</w:t>
      </w:r>
      <w:r w:rsidR="007F00AE" w:rsidRPr="00450740">
        <w:rPr>
          <w:rFonts w:cstheme="majorHAnsi"/>
          <w:smallCaps/>
        </w:rPr>
        <w:t xml:space="preserve"> 641</w:t>
      </w:r>
      <w:r w:rsidR="007F00AE" w:rsidRPr="00450740">
        <w:rPr>
          <w:rFonts w:cstheme="majorHAnsi"/>
        </w:rPr>
        <w:t xml:space="preserve"> (2010)</w:t>
      </w:r>
      <w:r w:rsidR="000B5389" w:rsidRPr="00450740">
        <w:rPr>
          <w:rFonts w:cstheme="majorHAnsi"/>
        </w:rPr>
        <w:t>;</w:t>
      </w:r>
      <w:r w:rsidR="002950F6" w:rsidRPr="00450740">
        <w:rPr>
          <w:rFonts w:cstheme="majorHAnsi"/>
        </w:rPr>
        <w:t xml:space="preserve"> also, </w:t>
      </w:r>
      <w:r w:rsidR="00F84A58" w:rsidRPr="00450740">
        <w:rPr>
          <w:rFonts w:cstheme="majorHAnsi"/>
        </w:rPr>
        <w:t xml:space="preserve">Andrea Gatto, </w:t>
      </w:r>
      <w:r w:rsidR="00F84A58" w:rsidRPr="00450740">
        <w:rPr>
          <w:rFonts w:cstheme="majorHAnsi"/>
          <w:i/>
          <w:iCs/>
        </w:rPr>
        <w:t>Polycentric and Resilient Perspectives for Governing the Commons: Strategic and Law and Economic Insights for Sustainable Development</w:t>
      </w:r>
      <w:r w:rsidR="00F84A58" w:rsidRPr="00450740">
        <w:rPr>
          <w:rFonts w:cstheme="majorHAnsi"/>
        </w:rPr>
        <w:t xml:space="preserve">, </w:t>
      </w:r>
      <w:r w:rsidR="00791F61" w:rsidRPr="00450740">
        <w:rPr>
          <w:rFonts w:cstheme="majorHAnsi"/>
        </w:rPr>
        <w:t xml:space="preserve">51 </w:t>
      </w:r>
      <w:r w:rsidR="00791F61" w:rsidRPr="00450740">
        <w:rPr>
          <w:rFonts w:cstheme="majorHAnsi"/>
          <w:smallCaps/>
        </w:rPr>
        <w:t>Ambio</w:t>
      </w:r>
      <w:r w:rsidR="00791F61" w:rsidRPr="00450740">
        <w:rPr>
          <w:rFonts w:cstheme="majorHAnsi"/>
        </w:rPr>
        <w:t xml:space="preserve"> </w:t>
      </w:r>
      <w:r w:rsidR="00C93980" w:rsidRPr="00450740">
        <w:rPr>
          <w:rFonts w:cstheme="majorHAnsi"/>
        </w:rPr>
        <w:t xml:space="preserve">1921 </w:t>
      </w:r>
      <w:r w:rsidR="00791F61" w:rsidRPr="00450740">
        <w:rPr>
          <w:rFonts w:cstheme="majorHAnsi"/>
        </w:rPr>
        <w:t>(2022)</w:t>
      </w:r>
      <w:r w:rsidR="00C93980" w:rsidRPr="00450740">
        <w:rPr>
          <w:rFonts w:cstheme="majorHAnsi"/>
        </w:rPr>
        <w:t xml:space="preserve"> (</w:t>
      </w:r>
      <w:r w:rsidR="005C0FC6" w:rsidRPr="00450740">
        <w:rPr>
          <w:rFonts w:cstheme="majorHAnsi"/>
        </w:rPr>
        <w:t xml:space="preserve">Proposing a framework for the commons governance, where </w:t>
      </w:r>
      <w:r w:rsidR="00BC5228" w:rsidRPr="00450740">
        <w:rPr>
          <w:rFonts w:cstheme="majorHAnsi"/>
        </w:rPr>
        <w:t>resilience</w:t>
      </w:r>
      <w:r w:rsidR="00D6752E" w:rsidRPr="00450740">
        <w:rPr>
          <w:rFonts w:cstheme="majorHAnsi"/>
        </w:rPr>
        <w:t xml:space="preserve"> and polycentricity are detected as principal assets to ensure sustainable </w:t>
      </w:r>
      <w:r w:rsidR="00181AAE" w:rsidRPr="00450740">
        <w:rPr>
          <w:rFonts w:cstheme="majorHAnsi"/>
        </w:rPr>
        <w:t>natural resource users.);</w:t>
      </w:r>
      <w:r w:rsidR="000B5389" w:rsidRPr="00450740">
        <w:rPr>
          <w:rFonts w:cstheme="majorHAnsi"/>
        </w:rPr>
        <w:t xml:space="preserve"> </w:t>
      </w:r>
      <w:r w:rsidR="00002647" w:rsidRPr="00450740">
        <w:rPr>
          <w:rFonts w:cstheme="majorHAnsi"/>
        </w:rPr>
        <w:t xml:space="preserve">for an </w:t>
      </w:r>
      <w:r w:rsidR="002950F6" w:rsidRPr="00450740">
        <w:rPr>
          <w:rFonts w:cstheme="majorHAnsi"/>
        </w:rPr>
        <w:t>original discussion</w:t>
      </w:r>
      <w:r w:rsidR="00002647" w:rsidRPr="00450740">
        <w:rPr>
          <w:rFonts w:cstheme="majorHAnsi"/>
        </w:rPr>
        <w:t xml:space="preserve"> </w:t>
      </w:r>
      <w:r w:rsidR="00E10AAB" w:rsidRPr="00450740">
        <w:rPr>
          <w:rFonts w:cstheme="majorHAnsi"/>
        </w:rPr>
        <w:t xml:space="preserve">on the concept of polycentric governance, see </w:t>
      </w:r>
      <w:r w:rsidR="00DB49A3" w:rsidRPr="00450740">
        <w:rPr>
          <w:rFonts w:cstheme="majorHAnsi"/>
        </w:rPr>
        <w:t>Vincent Ostrom</w:t>
      </w:r>
      <w:r w:rsidR="00DC5071" w:rsidRPr="00450740">
        <w:rPr>
          <w:rFonts w:cstheme="majorHAnsi"/>
        </w:rPr>
        <w:t xml:space="preserve"> et al.</w:t>
      </w:r>
      <w:r w:rsidR="00DB49A3" w:rsidRPr="00450740">
        <w:rPr>
          <w:rFonts w:cstheme="majorHAnsi"/>
          <w:smallCaps/>
        </w:rPr>
        <w:t xml:space="preserve">, </w:t>
      </w:r>
      <w:r w:rsidR="00D32210" w:rsidRPr="00450740">
        <w:rPr>
          <w:rFonts w:cstheme="majorHAnsi"/>
          <w:i/>
          <w:iCs/>
        </w:rPr>
        <w:t xml:space="preserve">The Organization of Government in Metropolitan </w:t>
      </w:r>
      <w:r w:rsidR="006D1B90" w:rsidRPr="00450740">
        <w:rPr>
          <w:rFonts w:cstheme="majorHAnsi"/>
          <w:i/>
          <w:iCs/>
        </w:rPr>
        <w:t>Areas: A Theoretical Inquiry</w:t>
      </w:r>
      <w:r w:rsidR="006D1B90" w:rsidRPr="00450740">
        <w:rPr>
          <w:rFonts w:cstheme="majorHAnsi"/>
        </w:rPr>
        <w:t xml:space="preserve">, </w:t>
      </w:r>
      <w:r w:rsidR="00B57E8B" w:rsidRPr="00450740">
        <w:rPr>
          <w:rFonts w:cstheme="majorHAnsi"/>
          <w:smallCaps/>
        </w:rPr>
        <w:t xml:space="preserve">55(4) </w:t>
      </w:r>
      <w:r w:rsidR="00EE087E" w:rsidRPr="00450740">
        <w:rPr>
          <w:rFonts w:cstheme="majorHAnsi"/>
          <w:smallCaps/>
        </w:rPr>
        <w:t>Am</w:t>
      </w:r>
      <w:r w:rsidR="00DC5071" w:rsidRPr="00450740">
        <w:rPr>
          <w:rFonts w:cstheme="majorHAnsi"/>
          <w:smallCaps/>
        </w:rPr>
        <w:t>.</w:t>
      </w:r>
      <w:r w:rsidR="00EE087E" w:rsidRPr="00450740">
        <w:rPr>
          <w:rFonts w:cstheme="majorHAnsi"/>
          <w:smallCaps/>
        </w:rPr>
        <w:t xml:space="preserve"> Pol</w:t>
      </w:r>
      <w:r w:rsidR="00DC5071" w:rsidRPr="00450740">
        <w:rPr>
          <w:rFonts w:cstheme="majorHAnsi"/>
          <w:smallCaps/>
        </w:rPr>
        <w:t>.</w:t>
      </w:r>
      <w:r w:rsidR="00EE087E" w:rsidRPr="00450740">
        <w:rPr>
          <w:rFonts w:cstheme="majorHAnsi"/>
          <w:smallCaps/>
        </w:rPr>
        <w:t xml:space="preserve"> Sci</w:t>
      </w:r>
      <w:r w:rsidR="00DC5071" w:rsidRPr="00450740">
        <w:rPr>
          <w:rFonts w:cstheme="majorHAnsi"/>
          <w:smallCaps/>
        </w:rPr>
        <w:t>.</w:t>
      </w:r>
      <w:r w:rsidR="00EE087E" w:rsidRPr="00450740">
        <w:rPr>
          <w:rFonts w:cstheme="majorHAnsi"/>
          <w:smallCaps/>
        </w:rPr>
        <w:t xml:space="preserve"> Rev</w:t>
      </w:r>
      <w:r w:rsidR="00DC5071" w:rsidRPr="00450740">
        <w:rPr>
          <w:rFonts w:cstheme="majorHAnsi"/>
          <w:smallCaps/>
        </w:rPr>
        <w:t>.</w:t>
      </w:r>
      <w:r w:rsidR="00EE087E" w:rsidRPr="00450740">
        <w:rPr>
          <w:rFonts w:cstheme="majorHAnsi"/>
          <w:smallCaps/>
        </w:rPr>
        <w:t xml:space="preserve"> 831</w:t>
      </w:r>
      <w:r w:rsidR="006C42A6" w:rsidRPr="00450740">
        <w:rPr>
          <w:rFonts w:cstheme="majorHAnsi"/>
        </w:rPr>
        <w:t xml:space="preserve"> (</w:t>
      </w:r>
      <w:r w:rsidR="00243993" w:rsidRPr="00450740">
        <w:rPr>
          <w:rFonts w:cstheme="majorHAnsi"/>
        </w:rPr>
        <w:t xml:space="preserve">1961), at </w:t>
      </w:r>
      <w:r w:rsidR="00DA1BE4" w:rsidRPr="00450740">
        <w:rPr>
          <w:rFonts w:cstheme="majorHAnsi"/>
        </w:rPr>
        <w:t>832</w:t>
      </w:r>
      <w:r w:rsidR="004F55BC" w:rsidRPr="00450740">
        <w:rPr>
          <w:rFonts w:cstheme="majorHAnsi"/>
        </w:rPr>
        <w:t xml:space="preserve"> (</w:t>
      </w:r>
      <w:r w:rsidR="00AB4D17" w:rsidRPr="00450740">
        <w:rPr>
          <w:rFonts w:cstheme="majorHAnsi"/>
        </w:rPr>
        <w:t xml:space="preserve">analyzing the </w:t>
      </w:r>
      <w:r w:rsidR="00BE74FC">
        <w:rPr>
          <w:rFonts w:cstheme="majorHAnsi"/>
        </w:rPr>
        <w:t>diversity</w:t>
      </w:r>
      <w:r w:rsidR="001B2872" w:rsidRPr="00450740">
        <w:rPr>
          <w:rFonts w:cstheme="majorHAnsi"/>
        </w:rPr>
        <w:t xml:space="preserve"> of political units in a metropolitan area</w:t>
      </w:r>
      <w:r w:rsidR="00307BE0" w:rsidRPr="00450740">
        <w:rPr>
          <w:rFonts w:cstheme="majorHAnsi"/>
        </w:rPr>
        <w:t xml:space="preserve">, the authors </w:t>
      </w:r>
      <w:r w:rsidR="00BE74FC">
        <w:rPr>
          <w:rFonts w:cstheme="majorHAnsi"/>
        </w:rPr>
        <w:t>define</w:t>
      </w:r>
      <w:r w:rsidR="00C439DC" w:rsidRPr="00450740">
        <w:rPr>
          <w:rFonts w:cstheme="majorHAnsi"/>
        </w:rPr>
        <w:t xml:space="preserve"> pol</w:t>
      </w:r>
      <w:r w:rsidR="007C71B8" w:rsidRPr="00450740">
        <w:rPr>
          <w:rFonts w:cstheme="majorHAnsi"/>
        </w:rPr>
        <w:t>ycentricity as “many centers of decision making that are formally independent of each other</w:t>
      </w:r>
      <w:r w:rsidR="008368F5" w:rsidRPr="00450740">
        <w:rPr>
          <w:rFonts w:cstheme="majorHAnsi"/>
        </w:rPr>
        <w:t xml:space="preserve">… To the extent that </w:t>
      </w:r>
      <w:r w:rsidR="00114807" w:rsidRPr="00450740">
        <w:rPr>
          <w:rFonts w:cstheme="majorHAnsi"/>
        </w:rPr>
        <w:t>[these</w:t>
      </w:r>
      <w:r w:rsidR="00312ACD" w:rsidRPr="00450740">
        <w:rPr>
          <w:rFonts w:cstheme="majorHAnsi"/>
        </w:rPr>
        <w:t xml:space="preserve"> </w:t>
      </w:r>
      <w:r w:rsidR="00114807" w:rsidRPr="00450740">
        <w:rPr>
          <w:rFonts w:cstheme="majorHAnsi"/>
        </w:rPr>
        <w:t>decision-making centers]</w:t>
      </w:r>
      <w:r w:rsidR="008368F5" w:rsidRPr="00450740">
        <w:rPr>
          <w:rFonts w:cstheme="majorHAnsi"/>
        </w:rPr>
        <w:t xml:space="preserve"> take each other into account in competitive relationships, </w:t>
      </w:r>
      <w:r w:rsidR="00AA22FA" w:rsidRPr="00450740">
        <w:rPr>
          <w:rFonts w:cstheme="majorHAnsi"/>
        </w:rPr>
        <w:t>enter</w:t>
      </w:r>
      <w:r w:rsidR="008368F5" w:rsidRPr="00450740">
        <w:rPr>
          <w:rFonts w:cstheme="majorHAnsi"/>
        </w:rPr>
        <w:t xml:space="preserve"> into various contractual </w:t>
      </w:r>
      <w:r w:rsidR="00A35CFF" w:rsidRPr="00450740">
        <w:rPr>
          <w:rFonts w:cstheme="majorHAnsi"/>
        </w:rPr>
        <w:t>and cooperative undertakings</w:t>
      </w:r>
      <w:r w:rsidR="00BE74FC">
        <w:rPr>
          <w:rFonts w:cstheme="majorHAnsi"/>
        </w:rPr>
        <w:t>,</w:t>
      </w:r>
      <w:r w:rsidR="00A35CFF" w:rsidRPr="00450740">
        <w:rPr>
          <w:rFonts w:cstheme="majorHAnsi"/>
        </w:rPr>
        <w:t xml:space="preserve"> or have recourse to central mechanisms to resolve conflicts, the various political jurisdictions in a metropolitan area may function in a coherent </w:t>
      </w:r>
      <w:r w:rsidR="00AA22FA" w:rsidRPr="00450740">
        <w:rPr>
          <w:rFonts w:cstheme="majorHAnsi"/>
        </w:rPr>
        <w:t>manager</w:t>
      </w:r>
      <w:r w:rsidR="00A35CFF" w:rsidRPr="00450740">
        <w:rPr>
          <w:rFonts w:cstheme="majorHAnsi"/>
        </w:rPr>
        <w:t xml:space="preserve"> with consistent and predictable patterns of interacting behavior.”</w:t>
      </w:r>
      <w:r w:rsidR="00ED3A15" w:rsidRPr="00450740">
        <w:rPr>
          <w:rFonts w:cstheme="majorHAnsi"/>
        </w:rPr>
        <w:t xml:space="preserve"> </w:t>
      </w:r>
    </w:p>
  </w:footnote>
  <w:footnote w:id="43">
    <w:p w14:paraId="65CC14EA" w14:textId="691949F0" w:rsidR="00110911" w:rsidRPr="00450740" w:rsidRDefault="00110911"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032926" w:rsidRPr="00450740">
        <w:rPr>
          <w:rFonts w:cstheme="majorHAnsi"/>
        </w:rPr>
        <w:t>Roy Gardner et al</w:t>
      </w:r>
      <w:r w:rsidR="00032926" w:rsidRPr="00450740">
        <w:rPr>
          <w:rFonts w:cstheme="majorHAnsi"/>
          <w:smallCaps/>
        </w:rPr>
        <w:t>.</w:t>
      </w:r>
      <w:r w:rsidR="00032926" w:rsidRPr="00450740">
        <w:rPr>
          <w:rFonts w:cstheme="majorHAnsi"/>
        </w:rPr>
        <w:t xml:space="preserve">, </w:t>
      </w:r>
      <w:r w:rsidR="00032926" w:rsidRPr="00450740">
        <w:rPr>
          <w:rFonts w:cstheme="majorHAnsi"/>
          <w:i/>
          <w:iCs/>
        </w:rPr>
        <w:t>The Nature of Common-Pool Resources</w:t>
      </w:r>
      <w:r w:rsidR="00032926" w:rsidRPr="00450740">
        <w:rPr>
          <w:rFonts w:cstheme="majorHAnsi"/>
        </w:rPr>
        <w:t xml:space="preserve">, </w:t>
      </w:r>
      <w:r w:rsidR="00032926" w:rsidRPr="00450740">
        <w:rPr>
          <w:rFonts w:cstheme="majorHAnsi"/>
          <w:smallCaps/>
        </w:rPr>
        <w:t>2 Rationality and Soc. 355</w:t>
      </w:r>
      <w:r w:rsidR="00032926" w:rsidRPr="00450740">
        <w:rPr>
          <w:rFonts w:cstheme="majorHAnsi"/>
        </w:rPr>
        <w:t xml:space="preserve"> (1990)</w:t>
      </w:r>
      <w:r w:rsidRPr="00450740">
        <w:rPr>
          <w:rFonts w:cstheme="majorHAnsi"/>
        </w:rPr>
        <w:t>, at 6 (Outlining the pre-conditions that make common-pool resources distinguishable from the commons. First, the resources are subtractable, meaning a resource unit consumed or withdrawn by one individual is not fully available to another individual. Therefore, “[w]hen a resource has no natural replacement (exhaustible resource), then any withdrawal rate will lead to exhaustion. Second, there are multiple individuals who are appropriating the resource units.)</w:t>
      </w:r>
    </w:p>
  </w:footnote>
  <w:footnote w:id="44">
    <w:p w14:paraId="13E6C56D" w14:textId="065A7E9E" w:rsidR="00087941" w:rsidRPr="00450740" w:rsidRDefault="00087941" w:rsidP="00450740">
      <w:pPr>
        <w:pStyle w:val="FootnoteText"/>
        <w:jc w:val="both"/>
        <w:rPr>
          <w:rFonts w:cstheme="majorHAnsi"/>
        </w:rPr>
      </w:pPr>
      <w:r w:rsidRPr="00450740">
        <w:rPr>
          <w:rStyle w:val="FootnoteReference"/>
          <w:rFonts w:cstheme="majorHAnsi"/>
        </w:rPr>
        <w:footnoteRef/>
      </w:r>
      <w:r w:rsidR="007F20E1" w:rsidRPr="00450740">
        <w:rPr>
          <w:rFonts w:cstheme="majorHAnsi"/>
        </w:rPr>
        <w:t xml:space="preserve"> See Elinor Ostrom, </w:t>
      </w:r>
      <w:r w:rsidR="007F20E1" w:rsidRPr="00450740">
        <w:rPr>
          <w:rFonts w:cstheme="majorHAnsi"/>
          <w:i/>
          <w:iCs/>
        </w:rPr>
        <w:t>Institutional Arrangement for</w:t>
      </w:r>
      <w:r w:rsidR="00DF78C3" w:rsidRPr="00450740">
        <w:rPr>
          <w:rFonts w:cstheme="majorHAnsi"/>
          <w:i/>
          <w:iCs/>
        </w:rPr>
        <w:t xml:space="preserve"> </w:t>
      </w:r>
      <w:r w:rsidR="007F20E1" w:rsidRPr="00450740">
        <w:rPr>
          <w:rFonts w:cstheme="majorHAnsi"/>
          <w:i/>
          <w:iCs/>
        </w:rPr>
        <w:t>Resolving the</w:t>
      </w:r>
      <w:r w:rsidR="00DF78C3" w:rsidRPr="00450740">
        <w:rPr>
          <w:rFonts w:cstheme="majorHAnsi"/>
          <w:i/>
          <w:iCs/>
        </w:rPr>
        <w:t xml:space="preserve"> Commons dilemma: Some Contending Approaches</w:t>
      </w:r>
      <w:r w:rsidR="00DF78C3" w:rsidRPr="00450740">
        <w:rPr>
          <w:rFonts w:cstheme="majorHAnsi"/>
        </w:rPr>
        <w:t xml:space="preserve">, </w:t>
      </w:r>
      <w:r w:rsidR="00032926" w:rsidRPr="00450740">
        <w:rPr>
          <w:rFonts w:cstheme="majorHAnsi"/>
        </w:rPr>
        <w:t xml:space="preserve">(Ind. Univ., </w:t>
      </w:r>
      <w:r w:rsidR="00582B0F" w:rsidRPr="00450740">
        <w:rPr>
          <w:rFonts w:cstheme="majorHAnsi"/>
        </w:rPr>
        <w:t xml:space="preserve">Workshop in Political Theory and Policy </w:t>
      </w:r>
      <w:r w:rsidR="003E7DDF" w:rsidRPr="00450740">
        <w:rPr>
          <w:rFonts w:cstheme="majorHAnsi"/>
        </w:rPr>
        <w:t>Analysis, Mar. 26, 1985)</w:t>
      </w:r>
      <w:r w:rsidR="001476EE" w:rsidRPr="00450740">
        <w:rPr>
          <w:rFonts w:cstheme="majorHAnsi"/>
        </w:rPr>
        <w:t>.</w:t>
      </w:r>
    </w:p>
  </w:footnote>
  <w:footnote w:id="45">
    <w:p w14:paraId="51565FB6" w14:textId="303EC4B4" w:rsidR="00A50968" w:rsidRPr="00450740" w:rsidRDefault="00A50968" w:rsidP="00450740">
      <w:pPr>
        <w:pStyle w:val="FootnoteText"/>
        <w:spacing w:after="0"/>
        <w:jc w:val="both"/>
        <w:rPr>
          <w:rFonts w:cstheme="majorHAnsi"/>
        </w:rPr>
      </w:pPr>
      <w:r w:rsidRPr="00450740">
        <w:rPr>
          <w:rStyle w:val="FootnoteReference"/>
          <w:rFonts w:cstheme="majorHAnsi"/>
        </w:rPr>
        <w:footnoteRef/>
      </w:r>
      <w:r w:rsidRPr="00450740">
        <w:rPr>
          <w:rFonts w:cstheme="majorHAnsi"/>
        </w:rPr>
        <w:t xml:space="preserve"> </w:t>
      </w:r>
      <w:r w:rsidR="00A86B4C" w:rsidRPr="00450740">
        <w:rPr>
          <w:rFonts w:cstheme="majorHAnsi"/>
        </w:rPr>
        <w:t>See</w:t>
      </w:r>
      <w:r w:rsidR="00D74F63" w:rsidRPr="00450740">
        <w:rPr>
          <w:rFonts w:cstheme="majorHAnsi"/>
        </w:rPr>
        <w:t xml:space="preserve"> </w:t>
      </w:r>
      <w:r w:rsidR="005F0BBF" w:rsidRPr="00450740">
        <w:rPr>
          <w:rFonts w:cstheme="majorHAnsi"/>
          <w:smallCaps/>
        </w:rPr>
        <w:t>Understanding Knowledge as a Commons</w:t>
      </w:r>
      <w:r w:rsidR="005F0BBF" w:rsidRPr="00450740">
        <w:rPr>
          <w:rFonts w:cstheme="majorHAnsi"/>
        </w:rPr>
        <w:t>,</w:t>
      </w:r>
      <w:r w:rsidR="00F024F5" w:rsidRPr="00450740">
        <w:rPr>
          <w:rFonts w:cstheme="majorHAnsi"/>
        </w:rPr>
        <w:t xml:space="preserve"> </w:t>
      </w:r>
      <w:r w:rsidR="00A41135" w:rsidRPr="00450740">
        <w:rPr>
          <w:rFonts w:cstheme="majorHAnsi"/>
        </w:rPr>
        <w:t>(</w:t>
      </w:r>
      <w:r w:rsidR="00BE74FC">
        <w:rPr>
          <w:rFonts w:cstheme="majorHAnsi"/>
        </w:rPr>
        <w:t>Charlotte</w:t>
      </w:r>
      <w:r w:rsidR="00A41135" w:rsidRPr="00450740">
        <w:rPr>
          <w:rFonts w:cstheme="majorHAnsi"/>
        </w:rPr>
        <w:t xml:space="preserve"> Hess &amp; Elinor Ostrom eds., </w:t>
      </w:r>
      <w:r w:rsidR="00F024F5" w:rsidRPr="00450740">
        <w:rPr>
          <w:rFonts w:cstheme="majorHAnsi"/>
        </w:rPr>
        <w:t>The MIT Press</w:t>
      </w:r>
      <w:r w:rsidR="00A41135" w:rsidRPr="00450740">
        <w:rPr>
          <w:rFonts w:cstheme="majorHAnsi"/>
        </w:rPr>
        <w:t>.</w:t>
      </w:r>
      <w:r w:rsidR="00A86B4C" w:rsidRPr="00450740">
        <w:rPr>
          <w:rFonts w:cstheme="majorHAnsi"/>
        </w:rPr>
        <w:t xml:space="preserve"> 2011)</w:t>
      </w:r>
      <w:r w:rsidR="00D42687" w:rsidRPr="00450740">
        <w:rPr>
          <w:rFonts w:cstheme="majorHAnsi"/>
        </w:rPr>
        <w:t xml:space="preserve"> (Analyzing knowledge as a </w:t>
      </w:r>
      <w:r w:rsidR="00846F90" w:rsidRPr="00450740">
        <w:rPr>
          <w:rFonts w:cstheme="majorHAnsi"/>
        </w:rPr>
        <w:t>commons</w:t>
      </w:r>
      <w:r w:rsidR="00D42687" w:rsidRPr="00450740">
        <w:rPr>
          <w:rFonts w:cstheme="majorHAnsi"/>
        </w:rPr>
        <w:t xml:space="preserve"> in the digita</w:t>
      </w:r>
      <w:r w:rsidR="00050ECC" w:rsidRPr="00450740">
        <w:rPr>
          <w:rFonts w:cstheme="majorHAnsi"/>
        </w:rPr>
        <w:t>l world</w:t>
      </w:r>
      <w:r w:rsidR="003665B8" w:rsidRPr="00450740">
        <w:rPr>
          <w:rFonts w:cstheme="majorHAnsi"/>
        </w:rPr>
        <w:t xml:space="preserve"> from a</w:t>
      </w:r>
      <w:r w:rsidR="00773B8E" w:rsidRPr="00450740">
        <w:rPr>
          <w:rFonts w:cstheme="majorHAnsi"/>
        </w:rPr>
        <w:t>n interdisciplinary perspective</w:t>
      </w:r>
      <w:r w:rsidR="007B12CB" w:rsidRPr="00450740">
        <w:rPr>
          <w:rFonts w:cstheme="majorHAnsi"/>
        </w:rPr>
        <w:t>.</w:t>
      </w:r>
      <w:r w:rsidR="00050ECC" w:rsidRPr="00450740">
        <w:rPr>
          <w:rFonts w:cstheme="majorHAnsi"/>
        </w:rPr>
        <w:t>)</w:t>
      </w:r>
      <w:r w:rsidR="007B12CB" w:rsidRPr="00450740">
        <w:rPr>
          <w:rFonts w:cstheme="majorHAnsi"/>
        </w:rPr>
        <w:t xml:space="preserve">; </w:t>
      </w:r>
      <w:r w:rsidR="0001612F" w:rsidRPr="00450740">
        <w:rPr>
          <w:rFonts w:cstheme="majorHAnsi"/>
        </w:rPr>
        <w:t xml:space="preserve">Jennifer Shkabatur, </w:t>
      </w:r>
      <w:r w:rsidR="0001612F" w:rsidRPr="00450740">
        <w:rPr>
          <w:rFonts w:cstheme="majorHAnsi"/>
          <w:i/>
          <w:iCs/>
        </w:rPr>
        <w:t>The Global Commons of Data</w:t>
      </w:r>
      <w:r w:rsidR="0001612F" w:rsidRPr="00450740">
        <w:rPr>
          <w:rFonts w:cstheme="majorHAnsi"/>
        </w:rPr>
        <w:t xml:space="preserve">, </w:t>
      </w:r>
      <w:r w:rsidR="0001612F" w:rsidRPr="00450740">
        <w:rPr>
          <w:rFonts w:cstheme="majorHAnsi"/>
          <w:smallCaps/>
        </w:rPr>
        <w:t xml:space="preserve">22 Stan. Tech. L. Rev </w:t>
      </w:r>
      <w:r w:rsidR="002916DF" w:rsidRPr="00450740">
        <w:rPr>
          <w:rFonts w:cstheme="majorHAnsi"/>
          <w:smallCaps/>
        </w:rPr>
        <w:t>354</w:t>
      </w:r>
      <w:r w:rsidR="002916DF" w:rsidRPr="00450740">
        <w:rPr>
          <w:rFonts w:cstheme="majorHAnsi"/>
        </w:rPr>
        <w:t xml:space="preserve"> </w:t>
      </w:r>
      <w:r w:rsidR="0001612F" w:rsidRPr="00450740">
        <w:rPr>
          <w:rFonts w:cstheme="majorHAnsi"/>
        </w:rPr>
        <w:t>(2019) (</w:t>
      </w:r>
      <w:r w:rsidR="00D51CBA" w:rsidRPr="00450740">
        <w:rPr>
          <w:rFonts w:cstheme="majorHAnsi"/>
        </w:rPr>
        <w:t>P</w:t>
      </w:r>
      <w:r w:rsidR="00F11066" w:rsidRPr="00450740">
        <w:rPr>
          <w:rFonts w:cstheme="majorHAnsi"/>
        </w:rPr>
        <w:t xml:space="preserve">ositing that data </w:t>
      </w:r>
      <w:r w:rsidR="009F44DB" w:rsidRPr="00450740">
        <w:rPr>
          <w:rFonts w:cstheme="majorHAnsi"/>
        </w:rPr>
        <w:t>generated</w:t>
      </w:r>
      <w:r w:rsidR="00123F61" w:rsidRPr="00450740">
        <w:rPr>
          <w:rFonts w:cstheme="majorHAnsi"/>
        </w:rPr>
        <w:t xml:space="preserve"> on private platforms, such as Facebook,</w:t>
      </w:r>
      <w:r w:rsidR="00D36822" w:rsidRPr="00450740">
        <w:rPr>
          <w:rFonts w:cstheme="majorHAnsi"/>
        </w:rPr>
        <w:t xml:space="preserve"> Twitter, and Instagram</w:t>
      </w:r>
      <w:r w:rsidR="00BE74FC">
        <w:rPr>
          <w:rFonts w:cstheme="majorHAnsi"/>
        </w:rPr>
        <w:t>,</w:t>
      </w:r>
      <w:r w:rsidR="00123F61" w:rsidRPr="00450740">
        <w:rPr>
          <w:rFonts w:cstheme="majorHAnsi"/>
        </w:rPr>
        <w:t xml:space="preserve"> </w:t>
      </w:r>
      <w:r w:rsidR="00F11066" w:rsidRPr="00450740">
        <w:rPr>
          <w:rFonts w:cstheme="majorHAnsi"/>
        </w:rPr>
        <w:t xml:space="preserve">should be recognized </w:t>
      </w:r>
      <w:r w:rsidR="00073220" w:rsidRPr="00450740">
        <w:rPr>
          <w:rFonts w:cstheme="majorHAnsi"/>
        </w:rPr>
        <w:t>as global</w:t>
      </w:r>
      <w:r w:rsidR="00F11066" w:rsidRPr="00450740">
        <w:rPr>
          <w:rFonts w:cstheme="majorHAnsi"/>
        </w:rPr>
        <w:t xml:space="preserve"> commons</w:t>
      </w:r>
      <w:r w:rsidR="00073220" w:rsidRPr="00450740">
        <w:rPr>
          <w:rFonts w:cstheme="majorHAnsi"/>
        </w:rPr>
        <w:t xml:space="preserve"> </w:t>
      </w:r>
      <w:r w:rsidR="00EF13BD" w:rsidRPr="00450740">
        <w:rPr>
          <w:rFonts w:cstheme="majorHAnsi"/>
        </w:rPr>
        <w:t>and arguing that</w:t>
      </w:r>
      <w:r w:rsidR="000A0DE5" w:rsidRPr="00450740">
        <w:rPr>
          <w:rFonts w:cstheme="majorHAnsi"/>
        </w:rPr>
        <w:t xml:space="preserve"> a data commons regime </w:t>
      </w:r>
      <w:r w:rsidR="00895CE0" w:rsidRPr="00450740">
        <w:rPr>
          <w:rFonts w:cstheme="majorHAnsi"/>
        </w:rPr>
        <w:t>can protect both commercial interest</w:t>
      </w:r>
      <w:r w:rsidR="00E028CD" w:rsidRPr="00450740">
        <w:rPr>
          <w:rFonts w:cstheme="majorHAnsi"/>
        </w:rPr>
        <w:t>s and data privacy.</w:t>
      </w:r>
      <w:r w:rsidR="004B11E3" w:rsidRPr="00450740">
        <w:rPr>
          <w:rFonts w:cstheme="majorHAnsi"/>
        </w:rPr>
        <w:t>);</w:t>
      </w:r>
      <w:r w:rsidR="00244104" w:rsidRPr="00450740">
        <w:rPr>
          <w:rFonts w:cstheme="majorHAnsi"/>
        </w:rPr>
        <w:t xml:space="preserve"> also </w:t>
      </w:r>
      <w:r w:rsidR="00470CF4" w:rsidRPr="00450740">
        <w:rPr>
          <w:rFonts w:cstheme="majorHAnsi"/>
        </w:rPr>
        <w:t xml:space="preserve">Mélanie Dulong de Rosnay </w:t>
      </w:r>
      <w:r w:rsidR="007B422A" w:rsidRPr="00450740">
        <w:rPr>
          <w:rFonts w:cstheme="majorHAnsi"/>
        </w:rPr>
        <w:t>&amp;</w:t>
      </w:r>
      <w:r w:rsidR="00470CF4" w:rsidRPr="00450740">
        <w:rPr>
          <w:rFonts w:cstheme="majorHAnsi"/>
        </w:rPr>
        <w:t xml:space="preserve"> Felix</w:t>
      </w:r>
      <w:r w:rsidR="007B422A" w:rsidRPr="00450740">
        <w:rPr>
          <w:rFonts w:cstheme="majorHAnsi"/>
        </w:rPr>
        <w:t xml:space="preserve"> </w:t>
      </w:r>
      <w:r w:rsidR="00470CF4" w:rsidRPr="00450740">
        <w:rPr>
          <w:rFonts w:cstheme="majorHAnsi"/>
        </w:rPr>
        <w:t xml:space="preserve">Stalder, </w:t>
      </w:r>
      <w:r w:rsidR="00470CF4" w:rsidRPr="00450740">
        <w:rPr>
          <w:rFonts w:cstheme="majorHAnsi"/>
          <w:i/>
          <w:iCs/>
        </w:rPr>
        <w:t>Digital Commons</w:t>
      </w:r>
      <w:r w:rsidR="00470CF4" w:rsidRPr="00450740">
        <w:rPr>
          <w:rFonts w:cstheme="majorHAnsi"/>
        </w:rPr>
        <w:t xml:space="preserve">, </w:t>
      </w:r>
      <w:r w:rsidR="00470CF4" w:rsidRPr="00450740">
        <w:rPr>
          <w:rFonts w:cstheme="majorHAnsi"/>
          <w:smallCaps/>
        </w:rPr>
        <w:t>9(4) Inter</w:t>
      </w:r>
      <w:r w:rsidR="005257FC" w:rsidRPr="00450740">
        <w:rPr>
          <w:rFonts w:cstheme="majorHAnsi"/>
          <w:smallCaps/>
        </w:rPr>
        <w:t>net Pol</w:t>
      </w:r>
      <w:r w:rsidR="00A41135" w:rsidRPr="00450740">
        <w:rPr>
          <w:rFonts w:cstheme="majorHAnsi"/>
          <w:smallCaps/>
        </w:rPr>
        <w:t>’</w:t>
      </w:r>
      <w:r w:rsidR="005257FC" w:rsidRPr="00450740">
        <w:rPr>
          <w:rFonts w:cstheme="majorHAnsi"/>
          <w:smallCaps/>
        </w:rPr>
        <w:t>y Rev</w:t>
      </w:r>
      <w:r w:rsidR="00A41135" w:rsidRPr="00450740">
        <w:rPr>
          <w:rFonts w:cstheme="majorHAnsi"/>
          <w:smallCaps/>
        </w:rPr>
        <w:t>.</w:t>
      </w:r>
      <w:r w:rsidR="005257FC" w:rsidRPr="00450740">
        <w:rPr>
          <w:rFonts w:cstheme="majorHAnsi"/>
        </w:rPr>
        <w:t xml:space="preserve"> (online) (2020), </w:t>
      </w:r>
      <w:r w:rsidR="007B422A" w:rsidRPr="00450740">
        <w:rPr>
          <w:rFonts w:cstheme="majorHAnsi"/>
        </w:rPr>
        <w:t>https://policyreview.info/concepts/digital-commons (</w:t>
      </w:r>
      <w:r w:rsidR="002B413D" w:rsidRPr="00450740">
        <w:rPr>
          <w:rFonts w:cstheme="majorHAnsi"/>
        </w:rPr>
        <w:t>describing</w:t>
      </w:r>
      <w:r w:rsidR="0017123F" w:rsidRPr="00450740">
        <w:rPr>
          <w:rFonts w:cstheme="majorHAnsi"/>
        </w:rPr>
        <w:t xml:space="preserve"> </w:t>
      </w:r>
      <w:r w:rsidR="002B413D" w:rsidRPr="00450740">
        <w:rPr>
          <w:rFonts w:cstheme="majorHAnsi"/>
        </w:rPr>
        <w:t>a historical evolution</w:t>
      </w:r>
      <w:r w:rsidR="0017123F" w:rsidRPr="00450740">
        <w:rPr>
          <w:rFonts w:cstheme="majorHAnsi"/>
        </w:rPr>
        <w:t xml:space="preserve"> of </w:t>
      </w:r>
      <w:r w:rsidR="001805F7" w:rsidRPr="00450740">
        <w:rPr>
          <w:rFonts w:cstheme="majorHAnsi"/>
        </w:rPr>
        <w:t>“</w:t>
      </w:r>
      <w:r w:rsidR="0017123F" w:rsidRPr="00450740">
        <w:rPr>
          <w:rFonts w:cstheme="majorHAnsi"/>
        </w:rPr>
        <w:t>the digital commons, from free software, free culture, and public domain works, to open data and open access to science</w:t>
      </w:r>
      <w:r w:rsidR="00BE74FC">
        <w:rPr>
          <w:rFonts w:cstheme="majorHAnsi"/>
        </w:rPr>
        <w:t>,”</w:t>
      </w:r>
      <w:r w:rsidR="002B413D" w:rsidRPr="00450740">
        <w:rPr>
          <w:rFonts w:cstheme="majorHAnsi"/>
        </w:rPr>
        <w:t xml:space="preserve"> and </w:t>
      </w:r>
      <w:r w:rsidR="001805F7" w:rsidRPr="00450740">
        <w:rPr>
          <w:rFonts w:cstheme="majorHAnsi"/>
        </w:rPr>
        <w:t>“analyz[ing]</w:t>
      </w:r>
      <w:r w:rsidR="0017123F" w:rsidRPr="00450740">
        <w:rPr>
          <w:rFonts w:cstheme="majorHAnsi"/>
        </w:rPr>
        <w:t xml:space="preserve"> its foundational dimensions (licensing, authorship, peer production, governance) and finally </w:t>
      </w:r>
      <w:r w:rsidR="00BE74FC">
        <w:rPr>
          <w:rFonts w:cstheme="majorHAnsi"/>
        </w:rPr>
        <w:t>study</w:t>
      </w:r>
      <w:r w:rsidR="0017123F" w:rsidRPr="00450740">
        <w:rPr>
          <w:rFonts w:cstheme="majorHAnsi"/>
        </w:rPr>
        <w:t xml:space="preserve"> newer forms of the digital commons, urban democratic participation and data commons.</w:t>
      </w:r>
      <w:r w:rsidR="001805F7" w:rsidRPr="00450740">
        <w:rPr>
          <w:rFonts w:cstheme="majorHAnsi"/>
        </w:rPr>
        <w:t>”</w:t>
      </w:r>
      <w:r w:rsidR="0017123F" w:rsidRPr="00450740">
        <w:rPr>
          <w:rFonts w:cstheme="majorHAnsi"/>
        </w:rPr>
        <w:t xml:space="preserve">) </w:t>
      </w:r>
      <w:r w:rsidR="005C7A56" w:rsidRPr="00450740">
        <w:rPr>
          <w:rFonts w:cstheme="majorHAnsi"/>
          <w:i/>
          <w:iCs/>
        </w:rPr>
        <w:t>cf</w:t>
      </w:r>
      <w:r w:rsidR="00A41135" w:rsidRPr="00450740">
        <w:rPr>
          <w:rFonts w:cstheme="majorHAnsi"/>
          <w:i/>
          <w:iCs/>
        </w:rPr>
        <w:t>.</w:t>
      </w:r>
      <w:r w:rsidR="00723AB2" w:rsidRPr="00450740">
        <w:rPr>
          <w:rFonts w:cstheme="majorHAnsi"/>
        </w:rPr>
        <w:t xml:space="preserve"> Chris</w:t>
      </w:r>
      <w:r w:rsidR="00345E77" w:rsidRPr="00450740">
        <w:rPr>
          <w:rFonts w:cstheme="majorHAnsi"/>
        </w:rPr>
        <w:t xml:space="preserve">tian Fuchs, </w:t>
      </w:r>
      <w:r w:rsidR="00345E77" w:rsidRPr="00450740">
        <w:rPr>
          <w:rFonts w:cstheme="majorHAnsi"/>
          <w:i/>
          <w:iCs/>
        </w:rPr>
        <w:t>The Digital Commons</w:t>
      </w:r>
      <w:r w:rsidR="00BE74FC">
        <w:rPr>
          <w:rFonts w:cstheme="majorHAnsi"/>
          <w:i/>
          <w:iCs/>
        </w:rPr>
        <w:t>,</w:t>
      </w:r>
      <w:r w:rsidR="00345E77" w:rsidRPr="00450740">
        <w:rPr>
          <w:rFonts w:cstheme="majorHAnsi"/>
          <w:i/>
          <w:iCs/>
        </w:rPr>
        <w:t xml:space="preserve"> and the Digital Public Sphere: How to Advance Digital Democracy Today</w:t>
      </w:r>
      <w:r w:rsidR="00345E77" w:rsidRPr="00450740">
        <w:rPr>
          <w:rFonts w:cstheme="majorHAnsi"/>
        </w:rPr>
        <w:t xml:space="preserve">, </w:t>
      </w:r>
      <w:r w:rsidR="00345E77" w:rsidRPr="00450740">
        <w:rPr>
          <w:rFonts w:cstheme="majorHAnsi"/>
          <w:smallCaps/>
        </w:rPr>
        <w:t>16(1) Westminster Pape</w:t>
      </w:r>
      <w:r w:rsidR="002C02D7" w:rsidRPr="00450740">
        <w:rPr>
          <w:rFonts w:cstheme="majorHAnsi"/>
          <w:smallCaps/>
        </w:rPr>
        <w:t>r</w:t>
      </w:r>
      <w:r w:rsidR="00345E77" w:rsidRPr="00450740">
        <w:rPr>
          <w:rFonts w:cstheme="majorHAnsi"/>
          <w:smallCaps/>
        </w:rPr>
        <w:t>s in Comm</w:t>
      </w:r>
      <w:r w:rsidR="00A41135" w:rsidRPr="00450740">
        <w:rPr>
          <w:rFonts w:cstheme="majorHAnsi"/>
          <w:smallCaps/>
        </w:rPr>
        <w:t>c’n</w:t>
      </w:r>
      <w:r w:rsidR="00345E77" w:rsidRPr="00450740">
        <w:rPr>
          <w:rFonts w:cstheme="majorHAnsi"/>
          <w:smallCaps/>
        </w:rPr>
        <w:t xml:space="preserve"> and Culture 9</w:t>
      </w:r>
      <w:r w:rsidR="00345E77" w:rsidRPr="00450740">
        <w:rPr>
          <w:rFonts w:cstheme="majorHAnsi"/>
        </w:rPr>
        <w:t xml:space="preserve"> (2021) (</w:t>
      </w:r>
      <w:r w:rsidR="0040303F" w:rsidRPr="00450740">
        <w:rPr>
          <w:rFonts w:cstheme="majorHAnsi"/>
        </w:rPr>
        <w:t>Drawing on</w:t>
      </w:r>
      <w:r w:rsidR="00A4400D" w:rsidRPr="00450740">
        <w:rPr>
          <w:rFonts w:cstheme="majorHAnsi"/>
        </w:rPr>
        <w:t xml:space="preserve"> an </w:t>
      </w:r>
      <w:r w:rsidR="002272A2" w:rsidRPr="00450740">
        <w:rPr>
          <w:rFonts w:cstheme="majorHAnsi"/>
        </w:rPr>
        <w:t>analysis</w:t>
      </w:r>
      <w:r w:rsidR="00A4400D" w:rsidRPr="00450740">
        <w:rPr>
          <w:rFonts w:cstheme="majorHAnsi"/>
        </w:rPr>
        <w:t xml:space="preserve"> of big tech companies, </w:t>
      </w:r>
      <w:r w:rsidR="00EC1DA8" w:rsidRPr="00450740">
        <w:rPr>
          <w:rFonts w:cstheme="majorHAnsi"/>
        </w:rPr>
        <w:t xml:space="preserve">the </w:t>
      </w:r>
      <w:r w:rsidR="002272A2" w:rsidRPr="00450740">
        <w:rPr>
          <w:rFonts w:cstheme="majorHAnsi"/>
        </w:rPr>
        <w:t xml:space="preserve">author </w:t>
      </w:r>
      <w:r w:rsidR="00EC1DA8" w:rsidRPr="00450740">
        <w:rPr>
          <w:rFonts w:cstheme="majorHAnsi"/>
        </w:rPr>
        <w:t xml:space="preserve">argues </w:t>
      </w:r>
      <w:r w:rsidR="00BE74FC">
        <w:rPr>
          <w:rFonts w:cstheme="majorHAnsi"/>
        </w:rPr>
        <w:t>that</w:t>
      </w:r>
      <w:r w:rsidR="005C7A56" w:rsidRPr="00450740">
        <w:rPr>
          <w:rFonts w:cstheme="majorHAnsi"/>
        </w:rPr>
        <w:t xml:space="preserve"> an open-access model</w:t>
      </w:r>
      <w:r w:rsidR="00FC684C" w:rsidRPr="00450740">
        <w:rPr>
          <w:rFonts w:cstheme="majorHAnsi"/>
        </w:rPr>
        <w:t xml:space="preserve"> is not necessarily a </w:t>
      </w:r>
      <w:r w:rsidR="00461FA1" w:rsidRPr="00450740">
        <w:rPr>
          <w:rFonts w:cstheme="majorHAnsi"/>
        </w:rPr>
        <w:t xml:space="preserve">characteristic of a </w:t>
      </w:r>
      <w:r w:rsidR="00FC684C" w:rsidRPr="00450740">
        <w:rPr>
          <w:rFonts w:cstheme="majorHAnsi"/>
        </w:rPr>
        <w:t xml:space="preserve">digital commons. </w:t>
      </w:r>
      <w:r w:rsidR="00BE74FC">
        <w:rPr>
          <w:rFonts w:cstheme="majorHAnsi"/>
        </w:rPr>
        <w:t>Digital</w:t>
      </w:r>
      <w:r w:rsidR="00FC684C" w:rsidRPr="00450740">
        <w:rPr>
          <w:rFonts w:cstheme="majorHAnsi"/>
        </w:rPr>
        <w:t xml:space="preserve"> commons can be subsumed by digital capitalism in which </w:t>
      </w:r>
      <w:r w:rsidR="00745C13" w:rsidRPr="00450740">
        <w:rPr>
          <w:rFonts w:cstheme="majorHAnsi"/>
        </w:rPr>
        <w:t xml:space="preserve">corporations tend to adopt a model for profits </w:t>
      </w:r>
      <w:r w:rsidR="007B6A6B" w:rsidRPr="00450740">
        <w:rPr>
          <w:rFonts w:cstheme="majorHAnsi"/>
        </w:rPr>
        <w:t xml:space="preserve">out of </w:t>
      </w:r>
      <w:r w:rsidR="00461FA1" w:rsidRPr="00450740">
        <w:rPr>
          <w:rFonts w:cstheme="majorHAnsi"/>
        </w:rPr>
        <w:t>commons</w:t>
      </w:r>
      <w:r w:rsidR="00732831" w:rsidRPr="00450740">
        <w:rPr>
          <w:rFonts w:cstheme="majorHAnsi"/>
        </w:rPr>
        <w:t xml:space="preserve">. Therefore, the discourse of digital commons should focus on </w:t>
      </w:r>
      <w:r w:rsidR="0007417D" w:rsidRPr="00450740">
        <w:rPr>
          <w:rFonts w:cstheme="majorHAnsi"/>
        </w:rPr>
        <w:t xml:space="preserve">the commons with non-capitalistic </w:t>
      </w:r>
      <w:r w:rsidR="0033415A" w:rsidRPr="00450740">
        <w:rPr>
          <w:rFonts w:cstheme="majorHAnsi"/>
        </w:rPr>
        <w:t>character.)</w:t>
      </w:r>
    </w:p>
    <w:p w14:paraId="24C78047" w14:textId="77777777" w:rsidR="00553219" w:rsidRPr="00450740" w:rsidRDefault="00553219" w:rsidP="00450740">
      <w:pPr>
        <w:pStyle w:val="FootnoteText"/>
        <w:spacing w:after="0"/>
        <w:jc w:val="both"/>
        <w:rPr>
          <w:rFonts w:cstheme="majorHAnsi"/>
        </w:rPr>
      </w:pPr>
    </w:p>
  </w:footnote>
  <w:footnote w:id="46">
    <w:p w14:paraId="2E70A790" w14:textId="0EC2AAFA" w:rsidR="001F33F7" w:rsidRPr="00450740" w:rsidRDefault="001F33F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smallCaps/>
        </w:rPr>
        <w:t>Understanding Knowledge as Commons: From Theory to Practice</w:t>
      </w:r>
      <w:r w:rsidRPr="00450740">
        <w:rPr>
          <w:rFonts w:cstheme="majorHAnsi"/>
        </w:rPr>
        <w:t xml:space="preserve"> (2007), </w:t>
      </w:r>
      <w:r w:rsidR="00270F8D" w:rsidRPr="00450740">
        <w:rPr>
          <w:rFonts w:cstheme="majorHAnsi"/>
        </w:rPr>
        <w:t xml:space="preserve">(Charlotte Hess and Elinor Ostrom eds., </w:t>
      </w:r>
      <w:r w:rsidRPr="00450740">
        <w:rPr>
          <w:rFonts w:cstheme="majorHAnsi"/>
        </w:rPr>
        <w:t>The MIT Press.</w:t>
      </w:r>
      <w:r w:rsidR="00270F8D" w:rsidRPr="00450740">
        <w:rPr>
          <w:rFonts w:cstheme="majorHAnsi"/>
        </w:rPr>
        <w:t xml:space="preserve"> 2007).</w:t>
      </w:r>
      <w:r w:rsidRPr="00450740">
        <w:rPr>
          <w:rFonts w:cstheme="majorHAnsi"/>
        </w:rPr>
        <w:t xml:space="preserve"> </w:t>
      </w:r>
      <w:r w:rsidR="00270F8D" w:rsidRPr="00450740">
        <w:rPr>
          <w:rFonts w:cstheme="majorHAnsi"/>
          <w:i/>
          <w:iCs/>
        </w:rPr>
        <w:t>S</w:t>
      </w:r>
      <w:r w:rsidRPr="00450740">
        <w:rPr>
          <w:rFonts w:cstheme="majorHAnsi"/>
          <w:i/>
          <w:iCs/>
        </w:rPr>
        <w:t>ee</w:t>
      </w:r>
      <w:r w:rsidRPr="00450740">
        <w:rPr>
          <w:rFonts w:cstheme="majorHAnsi"/>
        </w:rPr>
        <w:t xml:space="preserve"> M</w:t>
      </w:r>
      <w:r w:rsidR="00270F8D" w:rsidRPr="00450740">
        <w:rPr>
          <w:rFonts w:cstheme="majorHAnsi"/>
        </w:rPr>
        <w:t>ichael J. Madison et al</w:t>
      </w:r>
      <w:r w:rsidR="00BE74FC">
        <w:rPr>
          <w:rFonts w:cstheme="majorHAnsi"/>
        </w:rPr>
        <w:t>.,</w:t>
      </w:r>
      <w:r w:rsidRPr="00450740">
        <w:rPr>
          <w:rFonts w:cstheme="majorHAnsi"/>
        </w:rPr>
        <w:t xml:space="preserve"> </w:t>
      </w:r>
      <w:r w:rsidRPr="00450740">
        <w:rPr>
          <w:rFonts w:cstheme="majorHAnsi"/>
          <w:i/>
          <w:iCs/>
        </w:rPr>
        <w:t>Constructing Commons in the Cultural Environment</w:t>
      </w:r>
      <w:r w:rsidRPr="00450740">
        <w:rPr>
          <w:rFonts w:cstheme="majorHAnsi"/>
        </w:rPr>
        <w:t>,</w:t>
      </w:r>
      <w:r w:rsidR="00270F8D" w:rsidRPr="00450740">
        <w:rPr>
          <w:rFonts w:cstheme="majorHAnsi"/>
        </w:rPr>
        <w:t xml:space="preserve"> </w:t>
      </w:r>
      <w:r w:rsidRPr="00450740">
        <w:rPr>
          <w:rFonts w:cstheme="majorHAnsi"/>
        </w:rPr>
        <w:t xml:space="preserve">95 </w:t>
      </w:r>
      <w:r w:rsidRPr="00450740">
        <w:rPr>
          <w:rFonts w:cstheme="majorHAnsi"/>
          <w:smallCaps/>
        </w:rPr>
        <w:t>Cornell L. Rev</w:t>
      </w:r>
      <w:r w:rsidRPr="00450740">
        <w:rPr>
          <w:rFonts w:cstheme="majorHAnsi"/>
        </w:rPr>
        <w:t>. 657 (2010</w:t>
      </w:r>
      <w:r w:rsidR="00270F8D" w:rsidRPr="00450740">
        <w:rPr>
          <w:rFonts w:cstheme="majorHAnsi"/>
        </w:rPr>
        <w:t>)</w:t>
      </w:r>
      <w:r w:rsidRPr="00450740">
        <w:rPr>
          <w:rFonts w:cstheme="majorHAnsi"/>
        </w:rPr>
        <w:t xml:space="preserve"> (laying out a research framework for information and knowledge resources, “known as constructed commons in the cultural environment, in which the resources to be produced, conserved, and consumed are [only] pieces of information.</w:t>
      </w:r>
      <w:r w:rsidR="00BE74FC" w:rsidRPr="00450740">
        <w:rPr>
          <w:rFonts w:cstheme="majorHAnsi"/>
        </w:rPr>
        <w:t>”)</w:t>
      </w:r>
      <w:r w:rsidRPr="00450740">
        <w:rPr>
          <w:rFonts w:cstheme="majorHAnsi"/>
        </w:rPr>
        <w:t>.</w:t>
      </w:r>
    </w:p>
  </w:footnote>
  <w:footnote w:id="47">
    <w:p w14:paraId="755DCF15" w14:textId="1DAB27B6" w:rsidR="001B157E" w:rsidRPr="00450740" w:rsidRDefault="001B157E"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0765E4" w:rsidRPr="00450740">
        <w:rPr>
          <w:rFonts w:cstheme="majorHAnsi"/>
        </w:rPr>
        <w:t xml:space="preserve">Dulong de Rosnay, Mélanie, and Felix Stalder, </w:t>
      </w:r>
      <w:r w:rsidR="000765E4" w:rsidRPr="00450740">
        <w:rPr>
          <w:rFonts w:cstheme="majorHAnsi"/>
          <w:i/>
          <w:iCs/>
        </w:rPr>
        <w:t>Digital commons</w:t>
      </w:r>
      <w:r w:rsidR="000765E4" w:rsidRPr="00450740">
        <w:rPr>
          <w:rFonts w:cstheme="majorHAnsi"/>
        </w:rPr>
        <w:t xml:space="preserve"> (2020)</w:t>
      </w:r>
      <w:r w:rsidR="00BC20D8" w:rsidRPr="00450740">
        <w:rPr>
          <w:rFonts w:cstheme="majorHAnsi"/>
        </w:rPr>
        <w:t>,</w:t>
      </w:r>
      <w:r w:rsidR="000765E4" w:rsidRPr="00450740">
        <w:rPr>
          <w:rFonts w:cstheme="majorHAnsi"/>
        </w:rPr>
        <w:t xml:space="preserve"> </w:t>
      </w:r>
      <w:r w:rsidR="000765E4" w:rsidRPr="00450740">
        <w:rPr>
          <w:rFonts w:cstheme="majorHAnsi"/>
          <w:smallCaps/>
        </w:rPr>
        <w:t>Internet Pol. Rev.</w:t>
      </w:r>
      <w:r w:rsidR="000765E4" w:rsidRPr="00450740">
        <w:rPr>
          <w:rFonts w:cstheme="majorHAnsi"/>
        </w:rPr>
        <w:t xml:space="preserve"> 9(4) 1.</w:t>
      </w:r>
    </w:p>
  </w:footnote>
  <w:footnote w:id="48">
    <w:p w14:paraId="1F521E0A" w14:textId="2AE0C5BC" w:rsidR="001B157E" w:rsidRPr="00450740" w:rsidRDefault="001B157E"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See</w:t>
      </w:r>
      <w:r w:rsidRPr="00450740">
        <w:rPr>
          <w:rFonts w:cstheme="majorHAnsi"/>
        </w:rPr>
        <w:t xml:space="preserve"> Lawrence B. Solum, </w:t>
      </w:r>
      <w:r w:rsidRPr="00450740">
        <w:rPr>
          <w:rFonts w:cstheme="majorHAnsi"/>
          <w:i/>
          <w:iCs/>
        </w:rPr>
        <w:t>Questioning Cultural Commons</w:t>
      </w:r>
      <w:r w:rsidRPr="00450740">
        <w:rPr>
          <w:rFonts w:cstheme="majorHAnsi"/>
        </w:rPr>
        <w:t>, 95 Cornell L. Rev. 817 (2010).</w:t>
      </w:r>
    </w:p>
  </w:footnote>
  <w:footnote w:id="49">
    <w:p w14:paraId="4984D0B7" w14:textId="3D4C3DCF" w:rsidR="00AA22FA" w:rsidRPr="00450740" w:rsidRDefault="00AA22FA"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531FCB" w:rsidRPr="00450740">
        <w:rPr>
          <w:rFonts w:cstheme="majorHAnsi"/>
        </w:rPr>
        <w:t xml:space="preserve">Jay W. Pope, </w:t>
      </w:r>
      <w:r w:rsidR="00531FCB" w:rsidRPr="00450740">
        <w:rPr>
          <w:rFonts w:cstheme="majorHAnsi"/>
          <w:i/>
          <w:iCs/>
        </w:rPr>
        <w:t>Commons Dilemma</w:t>
      </w:r>
      <w:r w:rsidR="00531FCB" w:rsidRPr="00450740">
        <w:rPr>
          <w:rFonts w:cstheme="majorHAnsi"/>
        </w:rPr>
        <w:t xml:space="preserve"> (2013)</w:t>
      </w:r>
      <w:r w:rsidR="003A0406" w:rsidRPr="00450740">
        <w:rPr>
          <w:rFonts w:cstheme="majorHAnsi"/>
        </w:rPr>
        <w:t>,</w:t>
      </w:r>
      <w:r w:rsidR="00531FCB" w:rsidRPr="00450740">
        <w:rPr>
          <w:rFonts w:cstheme="majorHAnsi"/>
        </w:rPr>
        <w:t xml:space="preserve"> </w:t>
      </w:r>
      <w:r w:rsidR="00531FCB" w:rsidRPr="00450740">
        <w:rPr>
          <w:rFonts w:cstheme="majorHAnsi"/>
          <w:i/>
          <w:iCs/>
        </w:rPr>
        <w:t>In</w:t>
      </w:r>
      <w:r w:rsidR="00531FCB" w:rsidRPr="00450740">
        <w:rPr>
          <w:rFonts w:cstheme="majorHAnsi"/>
        </w:rPr>
        <w:t xml:space="preserve"> </w:t>
      </w:r>
      <w:r w:rsidR="00531FCB" w:rsidRPr="00450740">
        <w:rPr>
          <w:rFonts w:cstheme="majorHAnsi"/>
          <w:smallCaps/>
        </w:rPr>
        <w:t>The Encyclopedia of Cross-Cultural Psych</w:t>
      </w:r>
      <w:r w:rsidR="003A0406" w:rsidRPr="00450740">
        <w:rPr>
          <w:rFonts w:cstheme="majorHAnsi"/>
          <w:smallCaps/>
        </w:rPr>
        <w:t>.</w:t>
      </w:r>
    </w:p>
  </w:footnote>
  <w:footnote w:id="50">
    <w:p w14:paraId="73252700" w14:textId="5D25FE34" w:rsidR="00203F56" w:rsidRPr="00450740" w:rsidRDefault="00203F5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Org</w:t>
      </w:r>
      <w:r w:rsidR="00722666" w:rsidRPr="00450740">
        <w:rPr>
          <w:rFonts w:cstheme="majorHAnsi"/>
        </w:rPr>
        <w:t>.</w:t>
      </w:r>
      <w:r w:rsidRPr="00450740">
        <w:rPr>
          <w:rFonts w:cstheme="majorHAnsi"/>
        </w:rPr>
        <w:t xml:space="preserve"> for Econ</w:t>
      </w:r>
      <w:r w:rsidR="00722666" w:rsidRPr="00450740">
        <w:rPr>
          <w:rFonts w:cstheme="majorHAnsi"/>
        </w:rPr>
        <w:t>.</w:t>
      </w:r>
      <w:r w:rsidRPr="00450740">
        <w:rPr>
          <w:rFonts w:cstheme="majorHAnsi"/>
        </w:rPr>
        <w:t xml:space="preserve"> Coop</w:t>
      </w:r>
      <w:r w:rsidR="00722666" w:rsidRPr="00450740">
        <w:rPr>
          <w:rFonts w:cstheme="majorHAnsi"/>
        </w:rPr>
        <w:t>.</w:t>
      </w:r>
      <w:r w:rsidRPr="00450740">
        <w:rPr>
          <w:rFonts w:cstheme="majorHAnsi"/>
        </w:rPr>
        <w:t xml:space="preserve"> </w:t>
      </w:r>
      <w:r w:rsidR="00722666" w:rsidRPr="00450740">
        <w:rPr>
          <w:rFonts w:cstheme="majorHAnsi"/>
        </w:rPr>
        <w:t>&amp;</w:t>
      </w:r>
      <w:r w:rsidRPr="00450740">
        <w:rPr>
          <w:rFonts w:cstheme="majorHAnsi"/>
        </w:rPr>
        <w:t xml:space="preserve"> Dev</w:t>
      </w:r>
      <w:r w:rsidR="00722666" w:rsidRPr="00450740">
        <w:rPr>
          <w:rFonts w:cstheme="majorHAnsi"/>
        </w:rPr>
        <w:t>.</w:t>
      </w:r>
      <w:r w:rsidRPr="00450740">
        <w:rPr>
          <w:rFonts w:cstheme="majorHAnsi"/>
        </w:rPr>
        <w:t xml:space="preserve"> (OECD), </w:t>
      </w:r>
      <w:r w:rsidRPr="00450740">
        <w:rPr>
          <w:rFonts w:cstheme="majorHAnsi"/>
          <w:i/>
          <w:iCs/>
        </w:rPr>
        <w:t>Making Decentralization Work: A Handbook for Policy Makers</w:t>
      </w:r>
      <w:r w:rsidRPr="00450740">
        <w:rPr>
          <w:rFonts w:cstheme="majorHAnsi"/>
        </w:rPr>
        <w:t xml:space="preserve">, </w:t>
      </w:r>
      <w:r w:rsidR="00722666" w:rsidRPr="00450740">
        <w:rPr>
          <w:rFonts w:cstheme="majorHAnsi"/>
          <w:i/>
          <w:iCs/>
        </w:rPr>
        <w:t>in</w:t>
      </w:r>
      <w:r w:rsidR="00722666" w:rsidRPr="00450740">
        <w:rPr>
          <w:rFonts w:cstheme="majorHAnsi"/>
        </w:rPr>
        <w:t xml:space="preserve"> </w:t>
      </w:r>
      <w:r w:rsidR="00722666" w:rsidRPr="00450740">
        <w:rPr>
          <w:rFonts w:cstheme="majorHAnsi"/>
          <w:smallCaps/>
        </w:rPr>
        <w:t>OECD Multi-level Governance Stud. (</w:t>
      </w:r>
      <w:r w:rsidRPr="00450740">
        <w:rPr>
          <w:rFonts w:cstheme="majorHAnsi"/>
        </w:rPr>
        <w:t>OECD</w:t>
      </w:r>
      <w:r w:rsidR="00722666" w:rsidRPr="00450740">
        <w:rPr>
          <w:rFonts w:cstheme="majorHAnsi"/>
        </w:rPr>
        <w:t>, Mar.</w:t>
      </w:r>
      <w:r w:rsidR="00CB70CC" w:rsidRPr="00450740">
        <w:rPr>
          <w:rFonts w:cstheme="majorHAnsi"/>
        </w:rPr>
        <w:t xml:space="preserve"> </w:t>
      </w:r>
      <w:r w:rsidR="00722666" w:rsidRPr="00450740">
        <w:rPr>
          <w:rFonts w:cstheme="majorHAnsi"/>
        </w:rPr>
        <w:t>19, 2019)</w:t>
      </w:r>
    </w:p>
  </w:footnote>
  <w:footnote w:id="51">
    <w:p w14:paraId="7356147F" w14:textId="432CCA61" w:rsidR="00203F56" w:rsidRPr="00450740" w:rsidRDefault="00203F5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See generally</w:t>
      </w:r>
      <w:r w:rsidRPr="00450740">
        <w:rPr>
          <w:rFonts w:cstheme="majorHAnsi"/>
        </w:rPr>
        <w:t xml:space="preserve">, Michael McGinnis &amp; Elinor Ostrom, </w:t>
      </w:r>
      <w:r w:rsidRPr="00450740">
        <w:rPr>
          <w:rFonts w:cstheme="majorHAnsi"/>
          <w:i/>
          <w:iCs/>
        </w:rPr>
        <w:t>Reflections on Vincent Ostrom, Public Administration, and Polycentricity</w:t>
      </w:r>
      <w:r w:rsidRPr="00450740">
        <w:rPr>
          <w:rFonts w:cstheme="majorHAnsi"/>
        </w:rPr>
        <w:t xml:space="preserve">, </w:t>
      </w:r>
      <w:r w:rsidRPr="00450740">
        <w:rPr>
          <w:rFonts w:cstheme="majorHAnsi"/>
          <w:smallCaps/>
        </w:rPr>
        <w:t>72(1) Pub</w:t>
      </w:r>
      <w:r w:rsidR="009F7D20" w:rsidRPr="00450740">
        <w:rPr>
          <w:rFonts w:cstheme="majorHAnsi"/>
          <w:smallCaps/>
        </w:rPr>
        <w:t>.</w:t>
      </w:r>
      <w:r w:rsidRPr="00450740">
        <w:rPr>
          <w:rFonts w:cstheme="majorHAnsi"/>
          <w:smallCaps/>
        </w:rPr>
        <w:t xml:space="preserve"> Admin</w:t>
      </w:r>
      <w:r w:rsidR="009F7D20" w:rsidRPr="00450740">
        <w:rPr>
          <w:rFonts w:cstheme="majorHAnsi"/>
          <w:smallCaps/>
        </w:rPr>
        <w:t>.</w:t>
      </w:r>
      <w:r w:rsidRPr="00450740">
        <w:rPr>
          <w:rFonts w:cstheme="majorHAnsi"/>
          <w:smallCaps/>
        </w:rPr>
        <w:t xml:space="preserve"> Rev</w:t>
      </w:r>
      <w:r w:rsidR="009F7D20" w:rsidRPr="00450740">
        <w:rPr>
          <w:rFonts w:cstheme="majorHAnsi"/>
          <w:smallCaps/>
        </w:rPr>
        <w:t>.</w:t>
      </w:r>
      <w:r w:rsidRPr="00450740">
        <w:rPr>
          <w:rFonts w:cstheme="majorHAnsi"/>
          <w:smallCaps/>
        </w:rPr>
        <w:t>15</w:t>
      </w:r>
      <w:r w:rsidRPr="00450740">
        <w:rPr>
          <w:rFonts w:cstheme="majorHAnsi"/>
        </w:rPr>
        <w:t xml:space="preserve"> (2012) (online) http://www.jstor.org/stable/41433139.</w:t>
      </w:r>
    </w:p>
  </w:footnote>
  <w:footnote w:id="52">
    <w:p w14:paraId="485D42BF" w14:textId="722B4DBE" w:rsidR="00203F56" w:rsidRPr="00450740" w:rsidRDefault="00203F56"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Ostrom</w:t>
      </w:r>
      <w:r w:rsidR="009F7D20" w:rsidRPr="00450740">
        <w:rPr>
          <w:rFonts w:cstheme="majorHAnsi"/>
          <w:lang w:val="en-GB"/>
        </w:rPr>
        <w:t xml:space="preserve"> et al.</w:t>
      </w:r>
      <w:r w:rsidRPr="00450740">
        <w:rPr>
          <w:rFonts w:cstheme="majorHAnsi"/>
          <w:lang w:val="en-GB"/>
        </w:rPr>
        <w:t xml:space="preserve">, </w:t>
      </w:r>
      <w:r w:rsidRPr="00450740">
        <w:rPr>
          <w:rFonts w:cstheme="majorHAnsi"/>
          <w:i/>
          <w:iCs/>
          <w:lang w:val="en-GB"/>
        </w:rPr>
        <w:t>The Organization of Government in Metropolitan Areas: A Theoretical Inquiry</w:t>
      </w:r>
      <w:r w:rsidRPr="00450740">
        <w:rPr>
          <w:rFonts w:cstheme="majorHAnsi"/>
          <w:lang w:val="en-GB"/>
        </w:rPr>
        <w:t xml:space="preserve">, 55(4) </w:t>
      </w:r>
      <w:r w:rsidRPr="00450740">
        <w:rPr>
          <w:rFonts w:cstheme="majorHAnsi"/>
          <w:smallCaps/>
          <w:lang w:val="en-GB"/>
        </w:rPr>
        <w:t>Am</w:t>
      </w:r>
      <w:r w:rsidR="009F7D20" w:rsidRPr="00450740">
        <w:rPr>
          <w:rFonts w:cstheme="majorHAnsi"/>
          <w:smallCaps/>
          <w:lang w:val="en-GB"/>
        </w:rPr>
        <w:t>.</w:t>
      </w:r>
      <w:r w:rsidRPr="00450740">
        <w:rPr>
          <w:rFonts w:cstheme="majorHAnsi"/>
          <w:smallCaps/>
          <w:lang w:val="en-GB"/>
        </w:rPr>
        <w:t xml:space="preserve"> Pol</w:t>
      </w:r>
      <w:r w:rsidR="009F7D20" w:rsidRPr="00450740">
        <w:rPr>
          <w:rFonts w:cstheme="majorHAnsi"/>
          <w:smallCaps/>
          <w:lang w:val="en-GB"/>
        </w:rPr>
        <w:t>.</w:t>
      </w:r>
      <w:r w:rsidRPr="00450740">
        <w:rPr>
          <w:rFonts w:cstheme="majorHAnsi"/>
          <w:smallCaps/>
          <w:lang w:val="en-GB"/>
        </w:rPr>
        <w:t xml:space="preserve"> Sci</w:t>
      </w:r>
      <w:r w:rsidR="009F7D20" w:rsidRPr="00450740">
        <w:rPr>
          <w:rFonts w:cstheme="majorHAnsi"/>
          <w:smallCaps/>
          <w:lang w:val="en-GB"/>
        </w:rPr>
        <w:t>.</w:t>
      </w:r>
      <w:r w:rsidRPr="00450740">
        <w:rPr>
          <w:rFonts w:cstheme="majorHAnsi"/>
          <w:smallCaps/>
          <w:lang w:val="en-GB"/>
        </w:rPr>
        <w:t xml:space="preserve"> Rev</w:t>
      </w:r>
      <w:r w:rsidR="009F7D20" w:rsidRPr="00450740">
        <w:rPr>
          <w:rFonts w:cstheme="majorHAnsi"/>
          <w:lang w:val="en-GB"/>
        </w:rPr>
        <w:t>.</w:t>
      </w:r>
      <w:r w:rsidRPr="00450740">
        <w:rPr>
          <w:rFonts w:cstheme="majorHAnsi"/>
          <w:lang w:val="en-GB"/>
        </w:rPr>
        <w:t xml:space="preserve"> 831 (</w:t>
      </w:r>
      <w:r w:rsidR="00F645A1" w:rsidRPr="00450740">
        <w:rPr>
          <w:rFonts w:cstheme="majorHAnsi"/>
          <w:lang w:val="en-GB"/>
        </w:rPr>
        <w:t xml:space="preserve">Vincent </w:t>
      </w:r>
      <w:r w:rsidRPr="00450740">
        <w:rPr>
          <w:rFonts w:cstheme="majorHAnsi"/>
          <w:lang w:val="en-GB"/>
        </w:rPr>
        <w:t xml:space="preserve">1961). A polycentric governance approach realizes decentralization by way of establishing a “system-wide coordination of the decision centers” that “constitute[s] a collective good of a value.”  Therefore, ‘polycentricity’ implies (1) multiple autonomous decision-making centers; (2) a coherent system where participants choose to act in ways to take account of others through the process of cooperation, competition, and conflict; and (3) the presence of a conflict resolution mechanism.  </w:t>
      </w:r>
    </w:p>
  </w:footnote>
  <w:footnote w:id="53">
    <w:p w14:paraId="3CD687E8" w14:textId="7E32C9E4" w:rsidR="00203F56" w:rsidRPr="00450740" w:rsidRDefault="00203F5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Elinor Ostrom, </w:t>
      </w:r>
      <w:r w:rsidRPr="00450740">
        <w:rPr>
          <w:rFonts w:cstheme="majorHAnsi"/>
          <w:i/>
          <w:iCs/>
        </w:rPr>
        <w:t>Polycentric Systems for Coping with Collective Action and Global Environmental Change</w:t>
      </w:r>
      <w:r w:rsidR="00B74F1A" w:rsidRPr="00450740">
        <w:rPr>
          <w:rFonts w:cstheme="majorHAnsi"/>
        </w:rPr>
        <w:t>,</w:t>
      </w:r>
      <w:r w:rsidRPr="00450740">
        <w:rPr>
          <w:rFonts w:cstheme="majorHAnsi"/>
        </w:rPr>
        <w:t xml:space="preserve"> </w:t>
      </w:r>
      <w:r w:rsidRPr="00450740">
        <w:rPr>
          <w:rFonts w:cstheme="majorHAnsi"/>
          <w:smallCaps/>
        </w:rPr>
        <w:t>20 Glob</w:t>
      </w:r>
      <w:r w:rsidR="00B74F1A" w:rsidRPr="00450740">
        <w:rPr>
          <w:rFonts w:cstheme="majorHAnsi"/>
          <w:smallCaps/>
        </w:rPr>
        <w:t>.</w:t>
      </w:r>
      <w:r w:rsidRPr="00450740">
        <w:rPr>
          <w:rFonts w:cstheme="majorHAnsi"/>
          <w:smallCaps/>
        </w:rPr>
        <w:t xml:space="preserve"> Env</w:t>
      </w:r>
      <w:r w:rsidR="00B74F1A" w:rsidRPr="00450740">
        <w:rPr>
          <w:rFonts w:cstheme="majorHAnsi"/>
          <w:smallCaps/>
        </w:rPr>
        <w:t>’t</w:t>
      </w:r>
      <w:r w:rsidRPr="00450740">
        <w:rPr>
          <w:rFonts w:cstheme="majorHAnsi"/>
          <w:smallCaps/>
        </w:rPr>
        <w:t xml:space="preserve"> Change 550</w:t>
      </w:r>
      <w:r w:rsidRPr="00450740">
        <w:rPr>
          <w:rFonts w:cstheme="majorHAnsi"/>
        </w:rPr>
        <w:t xml:space="preserve"> (2010), at 552, cited in Marcel J. Dorsch &amp; Christian Flachsland, </w:t>
      </w:r>
      <w:r w:rsidRPr="00450740">
        <w:rPr>
          <w:rFonts w:cstheme="majorHAnsi"/>
          <w:i/>
          <w:iCs/>
        </w:rPr>
        <w:t>A Polycentric Approach to Global Climate Governance</w:t>
      </w:r>
      <w:r w:rsidRPr="00450740">
        <w:rPr>
          <w:rFonts w:cstheme="majorHAnsi"/>
        </w:rPr>
        <w:t xml:space="preserve">, 17 (2) </w:t>
      </w:r>
      <w:r w:rsidRPr="00450740">
        <w:rPr>
          <w:rFonts w:cstheme="majorHAnsi"/>
          <w:smallCaps/>
        </w:rPr>
        <w:t>Glob</w:t>
      </w:r>
      <w:r w:rsidR="00B74F1A" w:rsidRPr="00450740">
        <w:rPr>
          <w:rFonts w:cstheme="majorHAnsi"/>
          <w:smallCaps/>
        </w:rPr>
        <w:t>.</w:t>
      </w:r>
      <w:r w:rsidRPr="00450740">
        <w:rPr>
          <w:rFonts w:cstheme="majorHAnsi"/>
          <w:smallCaps/>
        </w:rPr>
        <w:t xml:space="preserve"> Env</w:t>
      </w:r>
      <w:r w:rsidR="00B74F1A" w:rsidRPr="00450740">
        <w:rPr>
          <w:rFonts w:cstheme="majorHAnsi"/>
          <w:smallCaps/>
        </w:rPr>
        <w:t>’t.</w:t>
      </w:r>
      <w:r w:rsidRPr="00450740">
        <w:rPr>
          <w:rFonts w:cstheme="majorHAnsi"/>
          <w:smallCaps/>
        </w:rPr>
        <w:t xml:space="preserve"> Pol</w:t>
      </w:r>
      <w:r w:rsidR="00B74F1A" w:rsidRPr="00450740">
        <w:rPr>
          <w:rFonts w:cstheme="majorHAnsi"/>
          <w:smallCaps/>
        </w:rPr>
        <w:t>.</w:t>
      </w:r>
      <w:r w:rsidRPr="00450740">
        <w:rPr>
          <w:rFonts w:cstheme="majorHAnsi"/>
        </w:rPr>
        <w:t xml:space="preserve"> 45, at 47.</w:t>
      </w:r>
    </w:p>
  </w:footnote>
  <w:footnote w:id="54">
    <w:p w14:paraId="266407AD" w14:textId="59770F45" w:rsidR="001E34A6" w:rsidRPr="00450740" w:rsidRDefault="001E34A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smallCaps/>
        </w:rPr>
        <w:t>Gardner</w:t>
      </w:r>
      <w:r w:rsidRPr="00450740">
        <w:rPr>
          <w:rFonts w:cstheme="majorHAnsi"/>
        </w:rPr>
        <w:t>,</w:t>
      </w:r>
      <w:r w:rsidR="00032926" w:rsidRPr="00450740">
        <w:rPr>
          <w:rFonts w:cstheme="majorHAnsi"/>
        </w:rPr>
        <w:t xml:space="preserve"> </w:t>
      </w:r>
      <w:r w:rsidR="00032926" w:rsidRPr="00450740">
        <w:rPr>
          <w:rFonts w:cstheme="majorHAnsi"/>
          <w:i/>
          <w:iCs/>
        </w:rPr>
        <w:t>supra</w:t>
      </w:r>
      <w:r w:rsidR="00032926" w:rsidRPr="00450740">
        <w:rPr>
          <w:rFonts w:cstheme="majorHAnsi"/>
        </w:rPr>
        <w:t xml:space="preserve"> note 43</w:t>
      </w:r>
      <w:r w:rsidRPr="00450740">
        <w:rPr>
          <w:rFonts w:cstheme="majorHAnsi"/>
        </w:rPr>
        <w:t xml:space="preserve">; also, </w:t>
      </w:r>
      <w:r w:rsidRPr="00450740">
        <w:rPr>
          <w:rFonts w:cstheme="majorHAnsi"/>
          <w:smallCaps/>
        </w:rPr>
        <w:t>Elinor Ostrom et al.</w:t>
      </w:r>
      <w:r w:rsidRPr="00450740">
        <w:rPr>
          <w:rFonts w:cstheme="majorHAnsi"/>
        </w:rPr>
        <w:t xml:space="preserve">, </w:t>
      </w:r>
      <w:r w:rsidRPr="00450740">
        <w:rPr>
          <w:rFonts w:cstheme="majorHAnsi"/>
          <w:smallCaps/>
        </w:rPr>
        <w:t>Rules, Games, and Common-Pool Resources</w:t>
      </w:r>
      <w:r w:rsidRPr="00450740">
        <w:rPr>
          <w:rFonts w:cstheme="majorHAnsi"/>
        </w:rPr>
        <w:t xml:space="preserve"> </w:t>
      </w:r>
      <w:r w:rsidR="00B74F1A" w:rsidRPr="00450740">
        <w:rPr>
          <w:rFonts w:cstheme="majorHAnsi"/>
        </w:rPr>
        <w:t>(</w:t>
      </w:r>
      <w:r w:rsidRPr="00450740">
        <w:rPr>
          <w:rFonts w:cstheme="majorHAnsi"/>
        </w:rPr>
        <w:t>The University Michigan Press</w:t>
      </w:r>
      <w:r w:rsidR="00B74F1A" w:rsidRPr="00450740">
        <w:rPr>
          <w:rFonts w:cstheme="majorHAnsi"/>
        </w:rPr>
        <w:t>,</w:t>
      </w:r>
      <w:r w:rsidRPr="00450740">
        <w:rPr>
          <w:rFonts w:cstheme="majorHAnsi"/>
        </w:rPr>
        <w:t xml:space="preserve"> 1994).</w:t>
      </w:r>
    </w:p>
  </w:footnote>
  <w:footnote w:id="55">
    <w:p w14:paraId="56DD0619" w14:textId="41CA219B" w:rsidR="00F05469" w:rsidRPr="00450740" w:rsidRDefault="00F0546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Elinor Ostrom, </w:t>
      </w:r>
      <w:r w:rsidRPr="00450740">
        <w:rPr>
          <w:rFonts w:cstheme="majorHAnsi"/>
          <w:i/>
          <w:iCs/>
        </w:rPr>
        <w:t>Common-Pool Resources and Institutions: Towards a Revised Theory</w:t>
      </w:r>
      <w:r w:rsidRPr="00450740">
        <w:rPr>
          <w:rFonts w:cstheme="majorHAnsi"/>
        </w:rPr>
        <w:t xml:space="preserve">, </w:t>
      </w:r>
      <w:r w:rsidRPr="00450740">
        <w:rPr>
          <w:rFonts w:cstheme="majorHAnsi"/>
          <w:i/>
          <w:iCs/>
        </w:rPr>
        <w:t>in</w:t>
      </w:r>
      <w:r w:rsidRPr="00450740">
        <w:rPr>
          <w:rFonts w:cstheme="majorHAnsi"/>
          <w:smallCaps/>
        </w:rPr>
        <w:t xml:space="preserve"> Handbook of Agric</w:t>
      </w:r>
      <w:r w:rsidR="0083559A" w:rsidRPr="00450740">
        <w:rPr>
          <w:rFonts w:cstheme="majorHAnsi"/>
          <w:smallCaps/>
        </w:rPr>
        <w:t>.</w:t>
      </w:r>
      <w:r w:rsidRPr="00450740">
        <w:rPr>
          <w:rFonts w:cstheme="majorHAnsi"/>
          <w:smallCaps/>
        </w:rPr>
        <w:t xml:space="preserve"> Econ</w:t>
      </w:r>
      <w:r w:rsidR="0083559A" w:rsidRPr="00450740">
        <w:rPr>
          <w:rFonts w:cstheme="majorHAnsi"/>
          <w:smallCaps/>
        </w:rPr>
        <w:t>.</w:t>
      </w:r>
      <w:r w:rsidRPr="00450740">
        <w:rPr>
          <w:rFonts w:cstheme="majorHAnsi"/>
          <w:smallCaps/>
        </w:rPr>
        <w:t xml:space="preserve"> 1315</w:t>
      </w:r>
      <w:r w:rsidRPr="00450740">
        <w:rPr>
          <w:rFonts w:cstheme="majorHAnsi"/>
        </w:rPr>
        <w:t xml:space="preserve"> (2002), at 1317; Elinor Ostrom, </w:t>
      </w:r>
      <w:r w:rsidRPr="00450740">
        <w:rPr>
          <w:rFonts w:cstheme="majorHAnsi"/>
          <w:i/>
          <w:iCs/>
        </w:rPr>
        <w:t>Self-Governance of Common-pool Resources</w:t>
      </w:r>
      <w:r w:rsidRPr="00450740">
        <w:rPr>
          <w:rFonts w:cstheme="majorHAnsi"/>
        </w:rPr>
        <w:t xml:space="preserve">, </w:t>
      </w:r>
      <w:r w:rsidRPr="00450740">
        <w:rPr>
          <w:rFonts w:cstheme="majorHAnsi"/>
          <w:i/>
          <w:iCs/>
        </w:rPr>
        <w:t>in</w:t>
      </w:r>
      <w:r w:rsidRPr="00450740">
        <w:rPr>
          <w:rFonts w:cstheme="majorHAnsi"/>
          <w:smallCaps/>
        </w:rPr>
        <w:t xml:space="preserve"> The New Palgrave Dictionary of Econ</w:t>
      </w:r>
      <w:r w:rsidR="0083559A" w:rsidRPr="00450740">
        <w:rPr>
          <w:rFonts w:cstheme="majorHAnsi"/>
          <w:smallCaps/>
        </w:rPr>
        <w:t>.&amp;</w:t>
      </w:r>
      <w:r w:rsidRPr="00450740">
        <w:rPr>
          <w:rFonts w:cstheme="majorHAnsi"/>
          <w:smallCaps/>
        </w:rPr>
        <w:t xml:space="preserve"> the L</w:t>
      </w:r>
      <w:r w:rsidR="0083559A" w:rsidRPr="00450740">
        <w:rPr>
          <w:rFonts w:cstheme="majorHAnsi"/>
          <w:smallCaps/>
        </w:rPr>
        <w:t>.</w:t>
      </w:r>
      <w:r w:rsidRPr="00450740">
        <w:rPr>
          <w:rFonts w:cstheme="majorHAnsi"/>
          <w:smallCaps/>
        </w:rPr>
        <w:t xml:space="preserve"> </w:t>
      </w:r>
      <w:r w:rsidRPr="00450740">
        <w:rPr>
          <w:rFonts w:cstheme="majorHAnsi"/>
        </w:rPr>
        <w:t>(Peter Newman, ed.) 1824 (2002).</w:t>
      </w:r>
    </w:p>
  </w:footnote>
  <w:footnote w:id="56">
    <w:p w14:paraId="783FC365" w14:textId="77777777" w:rsidR="00F05469" w:rsidRPr="00450740" w:rsidRDefault="00F0546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Infra</w:t>
      </w:r>
      <w:r w:rsidRPr="00450740">
        <w:rPr>
          <w:rFonts w:cstheme="majorHAnsi"/>
        </w:rPr>
        <w:t xml:space="preserve">. </w:t>
      </w:r>
    </w:p>
  </w:footnote>
  <w:footnote w:id="57">
    <w:p w14:paraId="5D57BEC0" w14:textId="1F852C25" w:rsidR="00CD64E3" w:rsidRPr="00450740" w:rsidRDefault="00CD64E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FB39D0" w:rsidRPr="00450740">
        <w:rPr>
          <w:rFonts w:cstheme="majorHAnsi"/>
        </w:rPr>
        <w:t xml:space="preserve">Elinor Ostrom, </w:t>
      </w:r>
      <w:r w:rsidR="00FB39D0" w:rsidRPr="00450740">
        <w:rPr>
          <w:rFonts w:cstheme="majorHAnsi"/>
          <w:i/>
          <w:iCs/>
        </w:rPr>
        <w:t>Common-Pool Resources and Institutions: Towards a Revised Theory</w:t>
      </w:r>
      <w:r w:rsidR="00FB39D0" w:rsidRPr="00450740">
        <w:rPr>
          <w:rFonts w:cstheme="majorHAnsi"/>
        </w:rPr>
        <w:t xml:space="preserve">, </w:t>
      </w:r>
      <w:r w:rsidR="00FB39D0" w:rsidRPr="00450740">
        <w:rPr>
          <w:rFonts w:cstheme="majorHAnsi"/>
          <w:i/>
          <w:iCs/>
        </w:rPr>
        <w:t>in</w:t>
      </w:r>
      <w:r w:rsidR="00FB39D0" w:rsidRPr="00450740">
        <w:rPr>
          <w:rFonts w:cstheme="majorHAnsi"/>
          <w:smallCaps/>
        </w:rPr>
        <w:t xml:space="preserve"> Handbook of Agric. Econ. 1315</w:t>
      </w:r>
      <w:r w:rsidR="00FB39D0" w:rsidRPr="00450740">
        <w:rPr>
          <w:rFonts w:cstheme="majorHAnsi"/>
        </w:rPr>
        <w:t xml:space="preserve"> (2002), at 1317; Elinor Ostrom, </w:t>
      </w:r>
      <w:r w:rsidR="00FB39D0" w:rsidRPr="00450740">
        <w:rPr>
          <w:rFonts w:cstheme="majorHAnsi"/>
          <w:i/>
          <w:iCs/>
        </w:rPr>
        <w:t>Self-Governance of Common-pool Resources</w:t>
      </w:r>
      <w:r w:rsidR="00FB39D0" w:rsidRPr="00450740">
        <w:rPr>
          <w:rFonts w:cstheme="majorHAnsi"/>
        </w:rPr>
        <w:t xml:space="preserve">, </w:t>
      </w:r>
      <w:r w:rsidR="00FB39D0" w:rsidRPr="00450740">
        <w:rPr>
          <w:rFonts w:cstheme="majorHAnsi"/>
          <w:i/>
          <w:iCs/>
        </w:rPr>
        <w:t>in</w:t>
      </w:r>
      <w:r w:rsidR="00FB39D0" w:rsidRPr="00450740">
        <w:rPr>
          <w:rFonts w:cstheme="majorHAnsi"/>
          <w:smallCaps/>
        </w:rPr>
        <w:t xml:space="preserve"> The New Palgrave Dictionary of Econ.</w:t>
      </w:r>
      <w:r w:rsidR="00203F71" w:rsidRPr="00450740">
        <w:rPr>
          <w:rFonts w:cstheme="majorHAnsi"/>
          <w:smallCaps/>
        </w:rPr>
        <w:t xml:space="preserve">  </w:t>
      </w:r>
      <w:r w:rsidR="00FB39D0" w:rsidRPr="00450740">
        <w:rPr>
          <w:rFonts w:cstheme="majorHAnsi"/>
          <w:smallCaps/>
        </w:rPr>
        <w:t xml:space="preserve">&amp; the L. </w:t>
      </w:r>
      <w:r w:rsidR="00FB39D0" w:rsidRPr="00450740">
        <w:rPr>
          <w:rFonts w:cstheme="majorHAnsi"/>
        </w:rPr>
        <w:t>(Peter Newman, ed.) 1824 (2002).</w:t>
      </w:r>
    </w:p>
  </w:footnote>
  <w:footnote w:id="58">
    <w:p w14:paraId="285E4251" w14:textId="07D733A0" w:rsidR="0086790B" w:rsidRPr="00450740" w:rsidRDefault="0086790B"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BD67F0" w:rsidRPr="00450740">
        <w:rPr>
          <w:rFonts w:cstheme="majorHAnsi"/>
        </w:rPr>
        <w:t xml:space="preserve">Elinor Ostrom, </w:t>
      </w:r>
      <w:r w:rsidR="00BD67F0" w:rsidRPr="00450740">
        <w:rPr>
          <w:rFonts w:cstheme="majorHAnsi"/>
          <w:i/>
          <w:iCs/>
        </w:rPr>
        <w:t>Beyond Markets and States: Polycentric Governance of Complex Economic Systems</w:t>
      </w:r>
      <w:r w:rsidR="00BD67F0" w:rsidRPr="00450740">
        <w:rPr>
          <w:rFonts w:cstheme="majorHAnsi"/>
        </w:rPr>
        <w:t xml:space="preserve">, </w:t>
      </w:r>
      <w:r w:rsidR="00BD67F0" w:rsidRPr="00450740">
        <w:rPr>
          <w:rFonts w:cstheme="majorHAnsi"/>
          <w:smallCaps/>
        </w:rPr>
        <w:t>100 Am</w:t>
      </w:r>
      <w:r w:rsidR="00C21418" w:rsidRPr="00450740">
        <w:rPr>
          <w:rFonts w:cstheme="majorHAnsi"/>
          <w:smallCaps/>
        </w:rPr>
        <w:t>.</w:t>
      </w:r>
      <w:r w:rsidR="00BD67F0" w:rsidRPr="00450740">
        <w:rPr>
          <w:rFonts w:cstheme="majorHAnsi"/>
          <w:smallCaps/>
        </w:rPr>
        <w:t xml:space="preserve"> Econ</w:t>
      </w:r>
      <w:r w:rsidR="00C21418" w:rsidRPr="00450740">
        <w:rPr>
          <w:rFonts w:cstheme="majorHAnsi"/>
          <w:smallCaps/>
        </w:rPr>
        <w:t>.</w:t>
      </w:r>
      <w:r w:rsidR="00BD67F0" w:rsidRPr="00450740">
        <w:rPr>
          <w:rFonts w:cstheme="majorHAnsi"/>
          <w:smallCaps/>
        </w:rPr>
        <w:t xml:space="preserve"> Rev</w:t>
      </w:r>
      <w:r w:rsidR="00C21418" w:rsidRPr="00450740">
        <w:rPr>
          <w:rFonts w:cstheme="majorHAnsi"/>
          <w:smallCaps/>
        </w:rPr>
        <w:t>.</w:t>
      </w:r>
      <w:r w:rsidR="00BD67F0" w:rsidRPr="00450740">
        <w:rPr>
          <w:rFonts w:cstheme="majorHAnsi"/>
          <w:smallCaps/>
        </w:rPr>
        <w:t xml:space="preserve"> 641</w:t>
      </w:r>
      <w:r w:rsidR="00BD67F0" w:rsidRPr="00450740">
        <w:rPr>
          <w:rFonts w:cstheme="majorHAnsi"/>
        </w:rPr>
        <w:t xml:space="preserve"> (2010).</w:t>
      </w:r>
    </w:p>
  </w:footnote>
  <w:footnote w:id="59">
    <w:p w14:paraId="1F2D03C6" w14:textId="702BCCA2" w:rsidR="0084737C" w:rsidRPr="00450740" w:rsidRDefault="0084737C"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D74F63" w:rsidRPr="00450740">
        <w:rPr>
          <w:rFonts w:cstheme="majorHAnsi"/>
          <w:i/>
          <w:iCs/>
        </w:rPr>
        <w:t>See generally</w:t>
      </w:r>
      <w:r w:rsidR="00D74F63" w:rsidRPr="00450740">
        <w:rPr>
          <w:rFonts w:cstheme="majorHAnsi"/>
        </w:rPr>
        <w:t xml:space="preserve">, </w:t>
      </w:r>
      <w:r w:rsidRPr="00450740">
        <w:rPr>
          <w:rFonts w:eastAsia="Times New Roman" w:cstheme="majorHAnsi"/>
          <w:smallCaps/>
        </w:rPr>
        <w:t>Elinor Ostrom</w:t>
      </w:r>
      <w:r w:rsidRPr="00450740">
        <w:rPr>
          <w:rFonts w:eastAsia="Times New Roman" w:cstheme="majorHAnsi"/>
        </w:rPr>
        <w:t xml:space="preserve">, </w:t>
      </w:r>
      <w:r w:rsidRPr="00450740">
        <w:rPr>
          <w:rFonts w:eastAsia="Times New Roman" w:cstheme="majorHAnsi"/>
          <w:smallCaps/>
        </w:rPr>
        <w:t xml:space="preserve">Governing the Commons: The Evolution of Institutions for Collective Action. </w:t>
      </w:r>
      <w:r w:rsidRPr="00450740">
        <w:rPr>
          <w:rFonts w:cstheme="majorHAnsi"/>
          <w:smallCaps/>
        </w:rPr>
        <w:t>Rooted in empirical research on successful examples of commons governance around the world</w:t>
      </w:r>
      <w:r w:rsidR="00C21418" w:rsidRPr="00450740">
        <w:rPr>
          <w:rFonts w:cstheme="majorHAnsi"/>
          <w:smallCaps/>
        </w:rPr>
        <w:t xml:space="preserve"> </w:t>
      </w:r>
      <w:r w:rsidR="00C21418" w:rsidRPr="00450740">
        <w:rPr>
          <w:rFonts w:cstheme="majorHAnsi"/>
        </w:rPr>
        <w:t>(Cambridge Univ. Press 1990)</w:t>
      </w:r>
      <w:r w:rsidR="00D74F63" w:rsidRPr="00450740">
        <w:rPr>
          <w:rFonts w:cstheme="majorHAnsi"/>
        </w:rPr>
        <w:t xml:space="preserve"> (laying out the </w:t>
      </w:r>
      <w:r w:rsidRPr="00450740">
        <w:rPr>
          <w:rFonts w:cstheme="majorHAnsi"/>
        </w:rPr>
        <w:t>design principles include clearly defined boundaries, collective choice arrangements, monitoring mechanisms, graduated sanctions, conflict resolution mechanisms, and recognition of the rights of users to self-organize</w:t>
      </w:r>
      <w:r w:rsidR="00D74F63" w:rsidRPr="00450740">
        <w:rPr>
          <w:rFonts w:cstheme="majorHAnsi"/>
        </w:rPr>
        <w:t>).</w:t>
      </w:r>
    </w:p>
  </w:footnote>
  <w:footnote w:id="60">
    <w:p w14:paraId="0394B2BB" w14:textId="45A9809D" w:rsidR="008B51DA" w:rsidRPr="00450740" w:rsidRDefault="008B51DA"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6C1477" w:rsidRPr="00450740">
        <w:rPr>
          <w:rFonts w:cstheme="majorHAnsi"/>
        </w:rPr>
        <w:t>Emphasis is mine</w:t>
      </w:r>
      <w:r w:rsidRPr="00450740">
        <w:rPr>
          <w:rFonts w:cstheme="majorHAnsi"/>
        </w:rPr>
        <w:t xml:space="preserve">. </w:t>
      </w:r>
    </w:p>
  </w:footnote>
  <w:footnote w:id="61">
    <w:p w14:paraId="64391150" w14:textId="01990031" w:rsidR="008C1088" w:rsidRPr="00450740" w:rsidRDefault="008C1088"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See</w:t>
      </w:r>
      <w:r w:rsidRPr="00450740">
        <w:rPr>
          <w:rFonts w:cstheme="majorHAnsi"/>
        </w:rPr>
        <w:t xml:space="preserve"> Satoshi Nakamoto, </w:t>
      </w:r>
      <w:r w:rsidRPr="00450740">
        <w:rPr>
          <w:rFonts w:cstheme="majorHAnsi"/>
          <w:i/>
          <w:iCs/>
        </w:rPr>
        <w:t>Bitcoin: A Peer-to-Peer Electronic Cash System</w:t>
      </w:r>
      <w:r w:rsidRPr="00450740">
        <w:rPr>
          <w:rFonts w:cstheme="majorHAnsi"/>
        </w:rPr>
        <w:t xml:space="preserve">, </w:t>
      </w:r>
      <w:r w:rsidRPr="00450740">
        <w:rPr>
          <w:rFonts w:cstheme="majorHAnsi"/>
          <w:smallCaps/>
        </w:rPr>
        <w:t>bitcoin.org</w:t>
      </w:r>
      <w:r w:rsidRPr="00450740">
        <w:rPr>
          <w:rFonts w:cstheme="majorHAnsi"/>
        </w:rPr>
        <w:t xml:space="preserve">, </w:t>
      </w:r>
      <w:hyperlink r:id="rId2">
        <w:r w:rsidRPr="00450740">
          <w:rPr>
            <w:rStyle w:val="Hyperlink"/>
            <w:rFonts w:cstheme="majorHAnsi"/>
            <w:color w:val="auto"/>
            <w:u w:val="none"/>
          </w:rPr>
          <w:t>https://bitcoin.org/bitcoin.pdf</w:t>
        </w:r>
      </w:hyperlink>
      <w:r w:rsidRPr="00450740">
        <w:rPr>
          <w:rFonts w:cstheme="majorHAnsi"/>
        </w:rPr>
        <w:t xml:space="preserve"> (laying out the design and operation framework of a peer-to-peer transaction using cryptography-based digital currency, popularly known as ‘bitcoin’); also M. N. M. Bhutta </w:t>
      </w:r>
      <w:r w:rsidRPr="00450740">
        <w:rPr>
          <w:rFonts w:cstheme="majorHAnsi"/>
          <w:i/>
          <w:iCs/>
        </w:rPr>
        <w:t>et al</w:t>
      </w:r>
      <w:r w:rsidRPr="00450740">
        <w:rPr>
          <w:rFonts w:cstheme="majorHAnsi"/>
        </w:rPr>
        <w:t xml:space="preserve">., </w:t>
      </w:r>
      <w:r w:rsidRPr="00450740">
        <w:rPr>
          <w:rFonts w:cstheme="majorHAnsi"/>
          <w:i/>
          <w:iCs/>
        </w:rPr>
        <w:t>"A Survey on Blockchain Technology: Evolution, Architecture, and Security,"</w:t>
      </w:r>
      <w:r w:rsidRPr="00450740">
        <w:rPr>
          <w:rFonts w:cstheme="majorHAnsi"/>
        </w:rPr>
        <w:t xml:space="preserve"> </w:t>
      </w:r>
      <w:r w:rsidRPr="00450740">
        <w:rPr>
          <w:rFonts w:cstheme="majorHAnsi"/>
          <w:i/>
          <w:iCs/>
        </w:rPr>
        <w:t>in</w:t>
      </w:r>
      <w:r w:rsidRPr="00450740">
        <w:rPr>
          <w:rFonts w:cstheme="majorHAnsi"/>
        </w:rPr>
        <w:t xml:space="preserve"> </w:t>
      </w:r>
      <w:r w:rsidR="00C21418" w:rsidRPr="00450740">
        <w:rPr>
          <w:rFonts w:cstheme="majorHAnsi"/>
        </w:rPr>
        <w:t xml:space="preserve">9 </w:t>
      </w:r>
      <w:r w:rsidRPr="00450740">
        <w:rPr>
          <w:rFonts w:cstheme="majorHAnsi"/>
          <w:smallCaps/>
        </w:rPr>
        <w:t>IEEE Access</w:t>
      </w:r>
      <w:r w:rsidRPr="00450740">
        <w:rPr>
          <w:rFonts w:cstheme="majorHAnsi"/>
        </w:rPr>
        <w:t>, pp. 61048-73, 2021, doi: 10.1109/ACCESS.2021.3072849.</w:t>
      </w:r>
    </w:p>
  </w:footnote>
  <w:footnote w:id="62">
    <w:p w14:paraId="7C5A1415" w14:textId="0977FA77" w:rsidR="008C1088" w:rsidRPr="00450740" w:rsidRDefault="008C1088" w:rsidP="00450740">
      <w:pPr>
        <w:pStyle w:val="FootnoteText"/>
        <w:jc w:val="both"/>
        <w:rPr>
          <w:rFonts w:cstheme="majorHAnsi"/>
        </w:rPr>
      </w:pPr>
      <w:r w:rsidRPr="00450740">
        <w:rPr>
          <w:rStyle w:val="FootnoteReference"/>
          <w:rFonts w:cstheme="majorHAnsi"/>
        </w:rPr>
        <w:footnoteRef/>
      </w:r>
      <w:r w:rsidRPr="00450740">
        <w:rPr>
          <w:rFonts w:cstheme="majorHAnsi"/>
          <w:i/>
          <w:iCs/>
        </w:rPr>
        <w:t xml:space="preserve"> Id</w:t>
      </w:r>
      <w:r w:rsidRPr="00450740">
        <w:rPr>
          <w:rFonts w:cstheme="majorHAnsi"/>
        </w:rPr>
        <w:t xml:space="preserve">. </w:t>
      </w:r>
    </w:p>
  </w:footnote>
  <w:footnote w:id="63">
    <w:p w14:paraId="23D20348" w14:textId="26ED82B5" w:rsidR="004E0906" w:rsidRPr="00450740" w:rsidRDefault="004E090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For an overview, see </w:t>
      </w:r>
      <w:r w:rsidRPr="00450740">
        <w:rPr>
          <w:rFonts w:cstheme="majorHAnsi"/>
          <w:smallCaps/>
        </w:rPr>
        <w:t>Disintermediation Economics: The Impact of Blockchain on Markets and Policies</w:t>
      </w:r>
      <w:r w:rsidRPr="00450740">
        <w:rPr>
          <w:rFonts w:cstheme="majorHAnsi"/>
        </w:rPr>
        <w:t xml:space="preserve">, </w:t>
      </w:r>
      <w:r w:rsidR="0088410F" w:rsidRPr="00450740">
        <w:rPr>
          <w:rFonts w:cstheme="majorHAnsi"/>
        </w:rPr>
        <w:t xml:space="preserve">(Eva Kaili &amp; Dimitrios Psarrakis eds., </w:t>
      </w:r>
      <w:r w:rsidRPr="00450740">
        <w:rPr>
          <w:rFonts w:cstheme="majorHAnsi"/>
        </w:rPr>
        <w:t xml:space="preserve">Palgrave Macmillan 2021). </w:t>
      </w:r>
    </w:p>
  </w:footnote>
  <w:footnote w:id="64">
    <w:p w14:paraId="71073433" w14:textId="4EA9C4AD" w:rsidR="00912972" w:rsidRPr="00450740" w:rsidRDefault="00912972"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Referring to blockchain’s ability to circumvent the need for trust. Preethi Kasireddy, </w:t>
      </w:r>
      <w:r w:rsidRPr="00450740">
        <w:rPr>
          <w:rFonts w:cstheme="majorHAnsi"/>
          <w:i/>
          <w:iCs/>
        </w:rPr>
        <w:t>ELI5: What Do We Mean by “Blockchains are Trustless”?</w:t>
      </w:r>
      <w:r w:rsidRPr="00450740">
        <w:rPr>
          <w:rFonts w:cstheme="majorHAnsi"/>
        </w:rPr>
        <w:t xml:space="preserve">, </w:t>
      </w:r>
      <w:r w:rsidRPr="00450740">
        <w:rPr>
          <w:rFonts w:cstheme="majorHAnsi"/>
          <w:smallCaps/>
        </w:rPr>
        <w:t>Medium</w:t>
      </w:r>
      <w:r w:rsidRPr="00450740">
        <w:rPr>
          <w:rFonts w:cstheme="majorHAnsi"/>
        </w:rPr>
        <w:t xml:space="preserve"> (Feb. 03, 2018), https://preethikasireddy.medium.com/eli5-what-do-we-mean-by-blockchains-are-trustless-aa420635d5f6.</w:t>
      </w:r>
    </w:p>
  </w:footnote>
  <w:footnote w:id="65">
    <w:p w14:paraId="02ABBBEC" w14:textId="61EAF943" w:rsidR="00766F1A" w:rsidRPr="00450740" w:rsidRDefault="00766F1A"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w:t>
      </w:r>
      <w:r w:rsidR="00AD3DBB" w:rsidRPr="00450740">
        <w:rPr>
          <w:rFonts w:cstheme="majorHAnsi"/>
          <w:lang w:val="en-GB"/>
        </w:rPr>
        <w:t xml:space="preserve">Darra </w:t>
      </w:r>
      <w:r w:rsidR="00F27E1B" w:rsidRPr="00450740">
        <w:rPr>
          <w:rFonts w:cstheme="majorHAnsi"/>
          <w:lang w:val="en-GB"/>
        </w:rPr>
        <w:t>H</w:t>
      </w:r>
      <w:r w:rsidR="00AD3DBB" w:rsidRPr="00450740">
        <w:rPr>
          <w:rFonts w:cstheme="majorHAnsi"/>
          <w:lang w:val="en-GB"/>
        </w:rPr>
        <w:t xml:space="preserve">ofman et al., </w:t>
      </w:r>
      <w:r w:rsidR="00AD3DBB" w:rsidRPr="00450740">
        <w:rPr>
          <w:rFonts w:cstheme="majorHAnsi"/>
          <w:i/>
          <w:iCs/>
          <w:lang w:val="en-GB"/>
        </w:rPr>
        <w:t>Blo</w:t>
      </w:r>
      <w:r w:rsidR="00CA3196" w:rsidRPr="00450740">
        <w:rPr>
          <w:rFonts w:cstheme="majorHAnsi"/>
          <w:i/>
          <w:iCs/>
          <w:lang w:val="en-GB"/>
        </w:rPr>
        <w:t>ckchain Governance: De Facto (x)or Designed?</w:t>
      </w:r>
      <w:r w:rsidR="00BC6E2C" w:rsidRPr="00450740">
        <w:rPr>
          <w:rFonts w:cstheme="majorHAnsi"/>
          <w:lang w:val="en-GB"/>
        </w:rPr>
        <w:t xml:space="preserve"> </w:t>
      </w:r>
      <w:r w:rsidR="00BC6E2C" w:rsidRPr="00450740">
        <w:rPr>
          <w:rFonts w:cstheme="majorHAnsi"/>
          <w:i/>
          <w:iCs/>
          <w:lang w:val="en-GB"/>
        </w:rPr>
        <w:t>in</w:t>
      </w:r>
      <w:r w:rsidR="00BC6E2C" w:rsidRPr="00450740">
        <w:rPr>
          <w:rFonts w:cstheme="majorHAnsi"/>
          <w:smallCaps/>
          <w:lang w:val="en-GB"/>
        </w:rPr>
        <w:t xml:space="preserve"> Building Decentralized Trust</w:t>
      </w:r>
      <w:r w:rsidR="0066062F" w:rsidRPr="00450740">
        <w:rPr>
          <w:rFonts w:cstheme="majorHAnsi"/>
          <w:smallCaps/>
          <w:lang w:val="en-GB"/>
        </w:rPr>
        <w:t>: Multidisciplinary Perspectives on the Design of Blockchains and Distributed Ledgers</w:t>
      </w:r>
      <w:r w:rsidR="0066062F" w:rsidRPr="00450740">
        <w:rPr>
          <w:rFonts w:cstheme="majorHAnsi"/>
          <w:lang w:val="en-GB"/>
        </w:rPr>
        <w:t xml:space="preserve"> (</w:t>
      </w:r>
      <w:r w:rsidR="009E5E37" w:rsidRPr="00450740">
        <w:rPr>
          <w:rFonts w:cstheme="majorHAnsi"/>
          <w:lang w:val="en-GB"/>
        </w:rPr>
        <w:t>Victoria L. Lemieux &amp; Chen Feng, eds.</w:t>
      </w:r>
      <w:r w:rsidR="0066062F" w:rsidRPr="00450740">
        <w:rPr>
          <w:rFonts w:cstheme="majorHAnsi"/>
          <w:lang w:val="en-GB"/>
        </w:rPr>
        <w:t xml:space="preserve">, Springer </w:t>
      </w:r>
      <w:r w:rsidR="00F27E1B" w:rsidRPr="00450740">
        <w:rPr>
          <w:rFonts w:cstheme="majorHAnsi"/>
          <w:lang w:val="en-GB"/>
        </w:rPr>
        <w:t xml:space="preserve">21 </w:t>
      </w:r>
      <w:r w:rsidR="0066062F" w:rsidRPr="00450740">
        <w:rPr>
          <w:rFonts w:cstheme="majorHAnsi"/>
          <w:lang w:val="en-GB"/>
        </w:rPr>
        <w:t>(2018)</w:t>
      </w:r>
      <w:r w:rsidR="0088410F" w:rsidRPr="00450740">
        <w:rPr>
          <w:rFonts w:cstheme="majorHAnsi"/>
          <w:lang w:val="en-GB"/>
        </w:rPr>
        <w:t>)</w:t>
      </w:r>
      <w:r w:rsidR="0066062F" w:rsidRPr="00450740">
        <w:rPr>
          <w:rFonts w:cstheme="majorHAnsi"/>
          <w:lang w:val="en-GB"/>
        </w:rPr>
        <w:t>,</w:t>
      </w:r>
      <w:r w:rsidR="00F27E1B" w:rsidRPr="00450740">
        <w:rPr>
          <w:rFonts w:cstheme="majorHAnsi"/>
          <w:lang w:val="en-GB"/>
        </w:rPr>
        <w:t xml:space="preserve"> at 24.</w:t>
      </w:r>
    </w:p>
  </w:footnote>
  <w:footnote w:id="66">
    <w:p w14:paraId="227D9C27" w14:textId="77777777" w:rsidR="006C5FF4" w:rsidRPr="00450740" w:rsidRDefault="006C5FF4"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In contrast with the traditional concept of shareholders and board of directors.</w:t>
      </w:r>
    </w:p>
  </w:footnote>
  <w:footnote w:id="67">
    <w:p w14:paraId="25B82943" w14:textId="7E354159" w:rsidR="00942B3C" w:rsidRPr="00450740" w:rsidRDefault="00942B3C"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w:t>
      </w:r>
      <w:r w:rsidR="00A32AB1" w:rsidRPr="00450740">
        <w:rPr>
          <w:rFonts w:cstheme="majorHAnsi"/>
          <w:smallCaps/>
          <w:lang w:val="en-GB"/>
        </w:rPr>
        <w:t>Michael J. Case</w:t>
      </w:r>
      <w:r w:rsidR="00AB1BE9" w:rsidRPr="00450740">
        <w:rPr>
          <w:rFonts w:cstheme="majorHAnsi"/>
          <w:smallCaps/>
          <w:lang w:val="en-GB"/>
        </w:rPr>
        <w:t>y &amp; Paul Vigna</w:t>
      </w:r>
      <w:r w:rsidR="00AB1BE9" w:rsidRPr="00450740">
        <w:rPr>
          <w:rFonts w:cstheme="majorHAnsi"/>
          <w:lang w:val="en-GB"/>
        </w:rPr>
        <w:t xml:space="preserve">, </w:t>
      </w:r>
      <w:r w:rsidR="00AB1BE9" w:rsidRPr="00450740">
        <w:rPr>
          <w:rFonts w:cstheme="majorHAnsi"/>
          <w:smallCaps/>
          <w:lang w:val="en-GB"/>
        </w:rPr>
        <w:t>The Truth Machine: The Blockchain and the Future of Everything</w:t>
      </w:r>
      <w:r w:rsidR="00425E71" w:rsidRPr="00450740">
        <w:rPr>
          <w:rFonts w:cstheme="majorHAnsi"/>
          <w:lang w:val="en-GB"/>
        </w:rPr>
        <w:t xml:space="preserve"> (</w:t>
      </w:r>
      <w:r w:rsidR="00811773" w:rsidRPr="00450740">
        <w:rPr>
          <w:rFonts w:cstheme="majorHAnsi"/>
          <w:lang w:val="en-GB"/>
        </w:rPr>
        <w:t xml:space="preserve">St. Martin’s Press, </w:t>
      </w:r>
      <w:r w:rsidR="00425E71" w:rsidRPr="00450740">
        <w:rPr>
          <w:rFonts w:cstheme="majorHAnsi"/>
          <w:lang w:val="en-GB"/>
        </w:rPr>
        <w:t>2018)</w:t>
      </w:r>
    </w:p>
  </w:footnote>
  <w:footnote w:id="68">
    <w:p w14:paraId="1112433F" w14:textId="47ED120E" w:rsidR="00C57633" w:rsidRPr="00450740" w:rsidRDefault="00C5763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Pr="00450740">
        <w:rPr>
          <w:rFonts w:cstheme="majorHAnsi"/>
        </w:rPr>
        <w:t xml:space="preserve">. </w:t>
      </w:r>
    </w:p>
  </w:footnote>
  <w:footnote w:id="69">
    <w:p w14:paraId="7915D294" w14:textId="44B3BB8C" w:rsidR="00026CCE" w:rsidRPr="00450740" w:rsidRDefault="00026CCE"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See </w:t>
      </w:r>
      <w:r w:rsidRPr="00450740">
        <w:rPr>
          <w:rFonts w:cstheme="majorHAnsi"/>
          <w:smallCaps/>
        </w:rPr>
        <w:t>R</w:t>
      </w:r>
      <w:r w:rsidR="002C3BA4" w:rsidRPr="00450740">
        <w:rPr>
          <w:rFonts w:cstheme="majorHAnsi"/>
          <w:smallCaps/>
        </w:rPr>
        <w:t xml:space="preserve">emya Stephen </w:t>
      </w:r>
      <w:r w:rsidR="00990CBB" w:rsidRPr="00450740">
        <w:rPr>
          <w:rFonts w:cstheme="majorHAnsi"/>
          <w:smallCaps/>
        </w:rPr>
        <w:t>&amp;</w:t>
      </w:r>
      <w:r w:rsidR="002C3BA4" w:rsidRPr="00450740">
        <w:rPr>
          <w:rFonts w:cstheme="majorHAnsi"/>
          <w:smallCaps/>
        </w:rPr>
        <w:t xml:space="preserve"> Aneena Alex</w:t>
      </w:r>
      <w:r w:rsidR="002C3BA4" w:rsidRPr="00450740">
        <w:rPr>
          <w:rFonts w:cstheme="majorHAnsi"/>
        </w:rPr>
        <w:t xml:space="preserve">, </w:t>
      </w:r>
      <w:r w:rsidR="002C3BA4" w:rsidRPr="00450740">
        <w:rPr>
          <w:rFonts w:cstheme="majorHAnsi"/>
          <w:i/>
          <w:iCs/>
        </w:rPr>
        <w:t>A Review on Blockchain Security</w:t>
      </w:r>
      <w:r w:rsidR="002C3BA4" w:rsidRPr="00450740">
        <w:rPr>
          <w:rFonts w:cstheme="majorHAnsi"/>
        </w:rPr>
        <w:t xml:space="preserve">, </w:t>
      </w:r>
      <w:r w:rsidR="008A0AD7" w:rsidRPr="00450740">
        <w:rPr>
          <w:rFonts w:cstheme="majorHAnsi"/>
        </w:rPr>
        <w:t xml:space="preserve">396 </w:t>
      </w:r>
      <w:r w:rsidR="00990CBB" w:rsidRPr="00450740">
        <w:rPr>
          <w:rFonts w:cstheme="majorHAnsi"/>
          <w:smallCaps/>
        </w:rPr>
        <w:t>IOP Conference Series: Materials Science and Engineering</w:t>
      </w:r>
      <w:r w:rsidR="00990CBB" w:rsidRPr="00450740">
        <w:rPr>
          <w:rFonts w:cstheme="majorHAnsi"/>
        </w:rPr>
        <w:t xml:space="preserve"> (2018), https://iopscience.iop.org/article/10.1088/1757-899X/396/1/012030/meta</w:t>
      </w:r>
      <w:r w:rsidR="005726AC" w:rsidRPr="00450740">
        <w:rPr>
          <w:rFonts w:cstheme="majorHAnsi"/>
        </w:rPr>
        <w:t>.</w:t>
      </w:r>
      <w:r w:rsidR="00990CBB" w:rsidRPr="00450740">
        <w:rPr>
          <w:rFonts w:cstheme="majorHAnsi"/>
        </w:rPr>
        <w:t xml:space="preserve"> </w:t>
      </w:r>
    </w:p>
  </w:footnote>
  <w:footnote w:id="70">
    <w:p w14:paraId="5432F4BC" w14:textId="240510F8" w:rsidR="00CE5A42" w:rsidRPr="00450740" w:rsidRDefault="00CE5A42"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Larry Diamond, </w:t>
      </w:r>
      <w:r w:rsidR="008A0AD7" w:rsidRPr="00450740">
        <w:rPr>
          <w:rFonts w:cstheme="majorHAnsi"/>
        </w:rPr>
        <w:t xml:space="preserve">Conference on Fiscal and Administrative Decentralization, Baghdad: </w:t>
      </w:r>
      <w:r w:rsidRPr="00450740">
        <w:rPr>
          <w:rFonts w:cstheme="majorHAnsi"/>
        </w:rPr>
        <w:t>Why Decentralize Power in a Democracy? (</w:t>
      </w:r>
      <w:r w:rsidR="008A0AD7" w:rsidRPr="00450740">
        <w:rPr>
          <w:rFonts w:cstheme="majorHAnsi"/>
        </w:rPr>
        <w:t xml:space="preserve">Feb. 12, </w:t>
      </w:r>
      <w:r w:rsidRPr="00450740">
        <w:rPr>
          <w:rFonts w:cstheme="majorHAnsi"/>
        </w:rPr>
        <w:t>2004)</w:t>
      </w:r>
    </w:p>
  </w:footnote>
  <w:footnote w:id="71">
    <w:p w14:paraId="47977637" w14:textId="7344EC89" w:rsidR="00792966" w:rsidRPr="00450740" w:rsidRDefault="00792966" w:rsidP="00450740">
      <w:pPr>
        <w:pStyle w:val="FootnoteText"/>
        <w:jc w:val="both"/>
        <w:rPr>
          <w:rFonts w:cstheme="majorHAnsi"/>
        </w:rPr>
      </w:pPr>
      <w:r w:rsidRPr="00450740">
        <w:rPr>
          <w:rStyle w:val="FootnoteReference"/>
          <w:rFonts w:cstheme="majorHAnsi"/>
          <w:smallCaps/>
        </w:rPr>
        <w:footnoteRef/>
      </w:r>
      <w:r w:rsidRPr="00450740">
        <w:rPr>
          <w:rFonts w:cstheme="majorHAnsi"/>
          <w:smallCaps/>
          <w:lang w:val="en-GB"/>
        </w:rPr>
        <w:t xml:space="preserve"> </w:t>
      </w:r>
      <w:r w:rsidRPr="00450740">
        <w:rPr>
          <w:rFonts w:cstheme="majorHAnsi"/>
          <w:lang w:val="en-GB"/>
        </w:rPr>
        <w:t>Anne M. Larson et al.</w:t>
      </w:r>
      <w:r w:rsidRPr="00450740">
        <w:rPr>
          <w:rFonts w:cstheme="majorHAnsi"/>
        </w:rPr>
        <w:t xml:space="preserve">, </w:t>
      </w:r>
      <w:r w:rsidRPr="00450740">
        <w:rPr>
          <w:rFonts w:cstheme="majorHAnsi"/>
          <w:i/>
          <w:iCs/>
        </w:rPr>
        <w:t>The Effects of Forestry Decentralization on Access to Livelihood Assets</w:t>
      </w:r>
      <w:r w:rsidRPr="00450740">
        <w:rPr>
          <w:rFonts w:cstheme="majorHAnsi"/>
        </w:rPr>
        <w:t xml:space="preserve">, </w:t>
      </w:r>
      <w:r w:rsidRPr="00450740">
        <w:rPr>
          <w:rFonts w:cstheme="majorHAnsi"/>
          <w:smallCaps/>
        </w:rPr>
        <w:t>16 (3) The J</w:t>
      </w:r>
      <w:r w:rsidR="008A0AD7" w:rsidRPr="00450740">
        <w:rPr>
          <w:rFonts w:cstheme="majorHAnsi"/>
          <w:smallCaps/>
        </w:rPr>
        <w:t>.</w:t>
      </w:r>
      <w:r w:rsidRPr="00450740">
        <w:rPr>
          <w:rFonts w:cstheme="majorHAnsi"/>
          <w:smallCaps/>
        </w:rPr>
        <w:t xml:space="preserve"> of Env</w:t>
      </w:r>
      <w:r w:rsidR="008A0AD7" w:rsidRPr="00450740">
        <w:rPr>
          <w:rFonts w:cstheme="majorHAnsi"/>
          <w:smallCaps/>
        </w:rPr>
        <w:t>’t</w:t>
      </w:r>
      <w:r w:rsidRPr="00450740">
        <w:rPr>
          <w:rFonts w:cstheme="majorHAnsi"/>
          <w:smallCaps/>
        </w:rPr>
        <w:t xml:space="preserve"> &amp; Dev</w:t>
      </w:r>
      <w:r w:rsidR="008A0AD7" w:rsidRPr="00450740">
        <w:rPr>
          <w:rFonts w:cstheme="majorHAnsi"/>
          <w:smallCaps/>
        </w:rPr>
        <w:t>.</w:t>
      </w:r>
      <w:r w:rsidRPr="00450740">
        <w:rPr>
          <w:rFonts w:cstheme="majorHAnsi"/>
          <w:smallCaps/>
        </w:rPr>
        <w:t xml:space="preserve"> 251</w:t>
      </w:r>
      <w:r w:rsidRPr="00450740">
        <w:rPr>
          <w:rFonts w:cstheme="majorHAnsi"/>
        </w:rPr>
        <w:t xml:space="preserve"> (2007), cited in </w:t>
      </w:r>
      <w:r w:rsidRPr="00450740">
        <w:rPr>
          <w:rFonts w:cstheme="majorHAnsi"/>
          <w:smallCaps/>
        </w:rPr>
        <w:t>Larson &amp; Soto (2008)</w:t>
      </w:r>
      <w:r w:rsidRPr="00450740">
        <w:rPr>
          <w:rFonts w:cstheme="majorHAnsi"/>
        </w:rPr>
        <w:t>, at 216.</w:t>
      </w:r>
    </w:p>
  </w:footnote>
  <w:footnote w:id="72">
    <w:p w14:paraId="5BF74D24" w14:textId="7A459390" w:rsidR="00992D17" w:rsidRPr="00450740" w:rsidRDefault="00992D1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5B44B5" w:rsidRPr="00450740">
        <w:rPr>
          <w:rFonts w:cstheme="majorHAnsi"/>
        </w:rPr>
        <w:t>See Jorge Martinez-Vasquez a</w:t>
      </w:r>
      <w:r w:rsidR="008A0AD7" w:rsidRPr="00450740">
        <w:rPr>
          <w:rFonts w:cstheme="majorHAnsi"/>
        </w:rPr>
        <w:t xml:space="preserve"> </w:t>
      </w:r>
      <w:r w:rsidR="005B44B5" w:rsidRPr="00450740">
        <w:rPr>
          <w:rFonts w:cstheme="majorHAnsi"/>
        </w:rPr>
        <w:t xml:space="preserve">&amp; Roberty M McNab, </w:t>
      </w:r>
      <w:r w:rsidR="005B44B5" w:rsidRPr="00450740">
        <w:rPr>
          <w:rFonts w:cstheme="majorHAnsi"/>
          <w:i/>
          <w:iCs/>
        </w:rPr>
        <w:t>Fiscal Decentralization and Economic Growth</w:t>
      </w:r>
      <w:r w:rsidR="005B44B5" w:rsidRPr="00450740">
        <w:rPr>
          <w:rFonts w:cstheme="majorHAnsi"/>
        </w:rPr>
        <w:t xml:space="preserve">, </w:t>
      </w:r>
      <w:r w:rsidR="005B44B5" w:rsidRPr="00450740">
        <w:rPr>
          <w:rFonts w:cstheme="majorHAnsi"/>
          <w:smallCaps/>
        </w:rPr>
        <w:t>31(9) World Dev</w:t>
      </w:r>
      <w:r w:rsidR="008A0AD7" w:rsidRPr="00450740">
        <w:rPr>
          <w:rFonts w:cstheme="majorHAnsi"/>
          <w:smallCaps/>
        </w:rPr>
        <w:t>.</w:t>
      </w:r>
      <w:r w:rsidR="005B44B5" w:rsidRPr="00450740">
        <w:rPr>
          <w:rFonts w:cstheme="majorHAnsi"/>
          <w:smallCaps/>
        </w:rPr>
        <w:t xml:space="preserve"> </w:t>
      </w:r>
      <w:r w:rsidR="00D62A8E" w:rsidRPr="00450740">
        <w:rPr>
          <w:rFonts w:cstheme="majorHAnsi"/>
          <w:smallCaps/>
        </w:rPr>
        <w:t>1597</w:t>
      </w:r>
      <w:r w:rsidR="00D62A8E" w:rsidRPr="00450740">
        <w:rPr>
          <w:rFonts w:cstheme="majorHAnsi"/>
        </w:rPr>
        <w:t xml:space="preserve"> (2003); also </w:t>
      </w:r>
      <w:r w:rsidR="00D92515" w:rsidRPr="00450740">
        <w:rPr>
          <w:rFonts w:cstheme="majorHAnsi"/>
        </w:rPr>
        <w:t xml:space="preserve">Atsushi Iimi, </w:t>
      </w:r>
      <w:r w:rsidR="00D92515" w:rsidRPr="00450740">
        <w:rPr>
          <w:rFonts w:cstheme="majorHAnsi"/>
          <w:i/>
          <w:iCs/>
        </w:rPr>
        <w:t>Decentralization</w:t>
      </w:r>
      <w:r w:rsidR="00BE74FC">
        <w:rPr>
          <w:rFonts w:cstheme="majorHAnsi"/>
          <w:i/>
          <w:iCs/>
        </w:rPr>
        <w:t>,</w:t>
      </w:r>
      <w:r w:rsidR="00D92515" w:rsidRPr="00450740">
        <w:rPr>
          <w:rFonts w:cstheme="majorHAnsi"/>
          <w:i/>
          <w:iCs/>
        </w:rPr>
        <w:t xml:space="preserve"> and Economi</w:t>
      </w:r>
      <w:r w:rsidR="00961FBB" w:rsidRPr="00450740">
        <w:rPr>
          <w:rFonts w:cstheme="majorHAnsi"/>
          <w:i/>
          <w:iCs/>
        </w:rPr>
        <w:t>c</w:t>
      </w:r>
      <w:r w:rsidR="00D92515" w:rsidRPr="00450740">
        <w:rPr>
          <w:rFonts w:cstheme="majorHAnsi"/>
          <w:i/>
          <w:iCs/>
        </w:rPr>
        <w:t xml:space="preserve"> Growth Revi</w:t>
      </w:r>
      <w:r w:rsidR="00BC6E87" w:rsidRPr="00450740">
        <w:rPr>
          <w:rFonts w:cstheme="majorHAnsi"/>
          <w:i/>
          <w:iCs/>
        </w:rPr>
        <w:t>sited: An Empirical Note</w:t>
      </w:r>
      <w:r w:rsidR="00BC6E87" w:rsidRPr="00450740">
        <w:rPr>
          <w:rFonts w:cstheme="majorHAnsi"/>
        </w:rPr>
        <w:t xml:space="preserve">, </w:t>
      </w:r>
      <w:r w:rsidR="00BC6E87" w:rsidRPr="00450740">
        <w:rPr>
          <w:rFonts w:cstheme="majorHAnsi"/>
          <w:smallCaps/>
        </w:rPr>
        <w:t>57 (3) J</w:t>
      </w:r>
      <w:r w:rsidR="008A0AD7" w:rsidRPr="00450740">
        <w:rPr>
          <w:rFonts w:cstheme="majorHAnsi"/>
          <w:smallCaps/>
        </w:rPr>
        <w:t>.</w:t>
      </w:r>
      <w:r w:rsidR="00BC6E87" w:rsidRPr="00450740">
        <w:rPr>
          <w:rFonts w:cstheme="majorHAnsi"/>
          <w:smallCaps/>
        </w:rPr>
        <w:t xml:space="preserve"> of Urb</w:t>
      </w:r>
      <w:r w:rsidR="008A0AD7" w:rsidRPr="00450740">
        <w:rPr>
          <w:rFonts w:cstheme="majorHAnsi"/>
          <w:smallCaps/>
        </w:rPr>
        <w:t>.</w:t>
      </w:r>
      <w:r w:rsidR="00BC6E87" w:rsidRPr="00450740">
        <w:rPr>
          <w:rFonts w:cstheme="majorHAnsi"/>
          <w:smallCaps/>
        </w:rPr>
        <w:t xml:space="preserve"> Econ</w:t>
      </w:r>
      <w:r w:rsidR="008A0AD7" w:rsidRPr="00450740">
        <w:rPr>
          <w:rFonts w:cstheme="majorHAnsi"/>
          <w:smallCaps/>
        </w:rPr>
        <w:t>.</w:t>
      </w:r>
      <w:r w:rsidR="00BC6E87" w:rsidRPr="00450740">
        <w:rPr>
          <w:rFonts w:cstheme="majorHAnsi"/>
          <w:smallCaps/>
        </w:rPr>
        <w:t xml:space="preserve"> 449</w:t>
      </w:r>
      <w:r w:rsidR="00BC6E87" w:rsidRPr="00450740">
        <w:rPr>
          <w:rFonts w:cstheme="majorHAnsi"/>
        </w:rPr>
        <w:t xml:space="preserve"> (2005)</w:t>
      </w:r>
      <w:r w:rsidR="00961FBB" w:rsidRPr="00450740">
        <w:rPr>
          <w:rFonts w:cstheme="majorHAnsi"/>
        </w:rPr>
        <w:t xml:space="preserve">; </w:t>
      </w:r>
      <w:r w:rsidR="00DC2E60" w:rsidRPr="00450740">
        <w:rPr>
          <w:rFonts w:cstheme="majorHAnsi"/>
        </w:rPr>
        <w:t xml:space="preserve">Normal Gemmell et al., </w:t>
      </w:r>
      <w:r w:rsidR="00961FBB" w:rsidRPr="00450740">
        <w:rPr>
          <w:rFonts w:cstheme="majorHAnsi"/>
          <w:i/>
          <w:iCs/>
        </w:rPr>
        <w:t>Fiscal Decentralization and Economic Growth: Spending Versus Revenue Decentralization</w:t>
      </w:r>
      <w:r w:rsidR="00961FBB" w:rsidRPr="00450740">
        <w:rPr>
          <w:rFonts w:cstheme="majorHAnsi"/>
        </w:rPr>
        <w:t xml:space="preserve">, </w:t>
      </w:r>
      <w:r w:rsidR="00DC2E60" w:rsidRPr="00450740">
        <w:rPr>
          <w:rFonts w:cstheme="majorHAnsi"/>
          <w:smallCaps/>
        </w:rPr>
        <w:t>51 (4) Econ</w:t>
      </w:r>
      <w:r w:rsidR="008A0AD7" w:rsidRPr="00450740">
        <w:rPr>
          <w:rFonts w:cstheme="majorHAnsi"/>
          <w:smallCaps/>
        </w:rPr>
        <w:t>.</w:t>
      </w:r>
      <w:r w:rsidR="00DC2E60" w:rsidRPr="00450740">
        <w:rPr>
          <w:rFonts w:cstheme="majorHAnsi"/>
          <w:smallCaps/>
        </w:rPr>
        <w:t xml:space="preserve"> Inquiry</w:t>
      </w:r>
      <w:r w:rsidR="00DC2E60" w:rsidRPr="00450740">
        <w:rPr>
          <w:rFonts w:cstheme="majorHAnsi"/>
        </w:rPr>
        <w:t xml:space="preserve"> </w:t>
      </w:r>
      <w:r w:rsidR="00065B4D" w:rsidRPr="00450740">
        <w:rPr>
          <w:rFonts w:cstheme="majorHAnsi"/>
          <w:smallCaps/>
        </w:rPr>
        <w:t>1915</w:t>
      </w:r>
      <w:r w:rsidR="00065B4D" w:rsidRPr="00450740">
        <w:rPr>
          <w:rFonts w:cstheme="majorHAnsi"/>
        </w:rPr>
        <w:t xml:space="preserve"> (2013).</w:t>
      </w:r>
    </w:p>
  </w:footnote>
  <w:footnote w:id="73">
    <w:p w14:paraId="6BE8C4EF" w14:textId="20B173EC" w:rsidR="00CE5A42" w:rsidRPr="00450740" w:rsidRDefault="00CE5A42"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Anne M. Larson </w:t>
      </w:r>
      <w:r w:rsidR="005D318E" w:rsidRPr="00450740">
        <w:rPr>
          <w:rFonts w:cstheme="majorHAnsi"/>
          <w:lang w:val="en-GB"/>
        </w:rPr>
        <w:t>&amp;</w:t>
      </w:r>
      <w:r w:rsidRPr="00450740">
        <w:rPr>
          <w:rFonts w:cstheme="majorHAnsi"/>
          <w:lang w:val="en-GB"/>
        </w:rPr>
        <w:t xml:space="preserve"> Fernanda Soto, </w:t>
      </w:r>
      <w:r w:rsidRPr="00450740">
        <w:rPr>
          <w:rFonts w:cstheme="majorHAnsi"/>
          <w:i/>
          <w:iCs/>
          <w:lang w:val="en-GB"/>
        </w:rPr>
        <w:t>Decentralization of Natural Resource Governance Regimes</w:t>
      </w:r>
      <w:r w:rsidRPr="00450740">
        <w:rPr>
          <w:rFonts w:cstheme="majorHAnsi"/>
          <w:lang w:val="en-GB"/>
        </w:rPr>
        <w:t xml:space="preserve"> (2008) </w:t>
      </w:r>
      <w:r w:rsidRPr="00450740">
        <w:rPr>
          <w:rFonts w:cstheme="majorHAnsi"/>
          <w:smallCaps/>
          <w:lang w:val="en-GB"/>
        </w:rPr>
        <w:t>The Ann</w:t>
      </w:r>
      <w:r w:rsidR="008A0AD7" w:rsidRPr="00450740">
        <w:rPr>
          <w:rFonts w:cstheme="majorHAnsi"/>
          <w:smallCaps/>
          <w:lang w:val="en-GB"/>
        </w:rPr>
        <w:t>.</w:t>
      </w:r>
      <w:r w:rsidRPr="00450740">
        <w:rPr>
          <w:rFonts w:cstheme="majorHAnsi"/>
          <w:smallCaps/>
          <w:lang w:val="en-GB"/>
        </w:rPr>
        <w:t xml:space="preserve"> Rev</w:t>
      </w:r>
      <w:r w:rsidR="008A0AD7" w:rsidRPr="00450740">
        <w:rPr>
          <w:rFonts w:cstheme="majorHAnsi"/>
          <w:smallCaps/>
          <w:lang w:val="en-GB"/>
        </w:rPr>
        <w:t>.</w:t>
      </w:r>
      <w:r w:rsidRPr="00450740">
        <w:rPr>
          <w:rFonts w:cstheme="majorHAnsi"/>
          <w:smallCaps/>
          <w:lang w:val="en-GB"/>
        </w:rPr>
        <w:t xml:space="preserve"> of Env</w:t>
      </w:r>
      <w:r w:rsidR="008A0AD7" w:rsidRPr="00450740">
        <w:rPr>
          <w:rFonts w:cstheme="majorHAnsi"/>
          <w:smallCaps/>
          <w:lang w:val="en-GB"/>
        </w:rPr>
        <w:t>’</w:t>
      </w:r>
      <w:r w:rsidRPr="00450740">
        <w:rPr>
          <w:rFonts w:cstheme="majorHAnsi"/>
          <w:smallCaps/>
          <w:lang w:val="en-GB"/>
        </w:rPr>
        <w:t xml:space="preserve">t </w:t>
      </w:r>
      <w:r w:rsidR="008A0AD7" w:rsidRPr="00450740">
        <w:rPr>
          <w:rFonts w:cstheme="majorHAnsi"/>
          <w:smallCaps/>
          <w:lang w:val="en-GB"/>
        </w:rPr>
        <w:t>&amp;</w:t>
      </w:r>
      <w:r w:rsidRPr="00450740">
        <w:rPr>
          <w:rFonts w:cstheme="majorHAnsi"/>
          <w:smallCaps/>
          <w:lang w:val="en-GB"/>
        </w:rPr>
        <w:t xml:space="preserve"> Res</w:t>
      </w:r>
      <w:r w:rsidR="002F09C3" w:rsidRPr="00450740">
        <w:rPr>
          <w:rFonts w:cstheme="majorHAnsi"/>
          <w:smallCaps/>
          <w:lang w:val="en-GB"/>
        </w:rPr>
        <w:t>.</w:t>
      </w:r>
      <w:r w:rsidR="005D318E" w:rsidRPr="00450740">
        <w:rPr>
          <w:rFonts w:cstheme="majorHAnsi"/>
          <w:lang w:val="en-GB"/>
        </w:rPr>
        <w:t xml:space="preserve"> 213, 217.</w:t>
      </w:r>
    </w:p>
  </w:footnote>
  <w:footnote w:id="74">
    <w:p w14:paraId="5DE65067" w14:textId="52B8E087" w:rsidR="002E0812" w:rsidRPr="00450740" w:rsidRDefault="002E0812"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See generally</w:t>
      </w:r>
      <w:r w:rsidRPr="00450740">
        <w:rPr>
          <w:rFonts w:cstheme="majorHAnsi"/>
        </w:rPr>
        <w:t xml:space="preserve">, </w:t>
      </w:r>
      <w:r w:rsidR="00612AED" w:rsidRPr="00450740">
        <w:rPr>
          <w:rFonts w:cstheme="majorHAnsi"/>
        </w:rPr>
        <w:t>Jesse C Rib</w:t>
      </w:r>
      <w:r w:rsidR="00D3189C" w:rsidRPr="00450740">
        <w:rPr>
          <w:rFonts w:cstheme="majorHAnsi"/>
        </w:rPr>
        <w:t xml:space="preserve">ot &amp; </w:t>
      </w:r>
      <w:r w:rsidR="00950F6E" w:rsidRPr="00450740">
        <w:rPr>
          <w:rFonts w:cstheme="majorHAnsi"/>
        </w:rPr>
        <w:t>Phil René Oyono</w:t>
      </w:r>
      <w:r w:rsidR="00D3189C" w:rsidRPr="00450740">
        <w:rPr>
          <w:rFonts w:cstheme="majorHAnsi"/>
        </w:rPr>
        <w:t xml:space="preserve">, </w:t>
      </w:r>
      <w:r w:rsidR="00950F6E" w:rsidRPr="00450740">
        <w:rPr>
          <w:rFonts w:cstheme="majorHAnsi"/>
          <w:i/>
          <w:iCs/>
        </w:rPr>
        <w:t>The Politics of Decentralization</w:t>
      </w:r>
      <w:r w:rsidR="00950F6E" w:rsidRPr="00450740">
        <w:rPr>
          <w:rFonts w:cstheme="majorHAnsi"/>
        </w:rPr>
        <w:t xml:space="preserve">, </w:t>
      </w:r>
      <w:r w:rsidR="00950F6E" w:rsidRPr="00450740">
        <w:rPr>
          <w:rFonts w:cstheme="majorHAnsi"/>
          <w:i/>
          <w:iCs/>
        </w:rPr>
        <w:t>in</w:t>
      </w:r>
      <w:r w:rsidR="00950F6E" w:rsidRPr="00450740">
        <w:rPr>
          <w:rFonts w:cstheme="majorHAnsi"/>
        </w:rPr>
        <w:t xml:space="preserve"> </w:t>
      </w:r>
      <w:r w:rsidR="00950F6E" w:rsidRPr="00450740">
        <w:rPr>
          <w:rFonts w:cstheme="majorHAnsi"/>
          <w:smallCaps/>
        </w:rPr>
        <w:t>Towards a New Map of Africa</w:t>
      </w:r>
      <w:r w:rsidR="000A0921" w:rsidRPr="00450740">
        <w:rPr>
          <w:rFonts w:cstheme="majorHAnsi"/>
        </w:rPr>
        <w:t xml:space="preserve"> (Ben Wisner &amp; Camilla Tolumin eds., Routledge, 2006)</w:t>
      </w:r>
    </w:p>
  </w:footnote>
  <w:footnote w:id="75">
    <w:p w14:paraId="48A0D3F3" w14:textId="198A72F0" w:rsidR="005225DB" w:rsidRPr="00450740" w:rsidRDefault="005225DB"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Decentralization Thematic Team, </w:t>
      </w:r>
      <w:r w:rsidRPr="00450740">
        <w:rPr>
          <w:rFonts w:cstheme="majorHAnsi"/>
          <w:i/>
          <w:iCs/>
        </w:rPr>
        <w:t>What is Decentralization</w:t>
      </w:r>
      <w:r w:rsidRPr="00450740">
        <w:rPr>
          <w:rFonts w:cstheme="majorHAnsi"/>
        </w:rPr>
        <w:t xml:space="preserve">?  </w:t>
      </w:r>
      <w:hyperlink r:id="rId3" w:anchor=":~:text=The%20three%20major%20forms%20of,%2D%2D%20each%20have%20different%20characteristics" w:history="1">
        <w:r w:rsidR="00754ED7" w:rsidRPr="00450740">
          <w:rPr>
            <w:rStyle w:val="Hyperlink"/>
            <w:rFonts w:cstheme="majorHAnsi"/>
            <w:color w:val="auto"/>
            <w:u w:val="none"/>
          </w:rPr>
          <w:t>http://www.ciesin.org/decentralization/English/General/Different_forms.html#:~:text=The%20three%20major%20forms%20of,%2D%2D%20each%20have%20different%20characteristics</w:t>
        </w:r>
      </w:hyperlink>
      <w:r w:rsidRPr="00450740">
        <w:rPr>
          <w:rFonts w:cstheme="majorHAnsi"/>
        </w:rPr>
        <w:t>.</w:t>
      </w:r>
      <w:r w:rsidR="00754ED7" w:rsidRPr="00450740">
        <w:rPr>
          <w:rFonts w:cstheme="majorHAnsi"/>
        </w:rPr>
        <w:t xml:space="preserve"> (last visited Sept. 24, 2023).</w:t>
      </w:r>
    </w:p>
  </w:footnote>
  <w:footnote w:id="76">
    <w:p w14:paraId="35D95DE5" w14:textId="19B7EED2" w:rsidR="007171F9" w:rsidRPr="00450740" w:rsidRDefault="007171F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See gene</w:t>
      </w:r>
      <w:r w:rsidR="00D66B13" w:rsidRPr="00450740">
        <w:rPr>
          <w:rFonts w:cstheme="majorHAnsi"/>
          <w:i/>
          <w:iCs/>
        </w:rPr>
        <w:t>rally</w:t>
      </w:r>
      <w:r w:rsidR="00D66B13" w:rsidRPr="00450740">
        <w:rPr>
          <w:rFonts w:cstheme="majorHAnsi"/>
        </w:rPr>
        <w:t xml:space="preserve">, Dennis A. Rondinelli et al., </w:t>
      </w:r>
      <w:r w:rsidR="00D66B13" w:rsidRPr="00450740">
        <w:rPr>
          <w:rFonts w:cstheme="majorHAnsi"/>
          <w:i/>
          <w:iCs/>
        </w:rPr>
        <w:t xml:space="preserve">Analyzing </w:t>
      </w:r>
      <w:r w:rsidR="00D507AB" w:rsidRPr="00450740">
        <w:rPr>
          <w:rFonts w:cstheme="majorHAnsi"/>
          <w:i/>
          <w:iCs/>
        </w:rPr>
        <w:t>Decentralization</w:t>
      </w:r>
      <w:r w:rsidR="00D66B13" w:rsidRPr="00450740">
        <w:rPr>
          <w:rFonts w:cstheme="majorHAnsi"/>
          <w:i/>
          <w:iCs/>
        </w:rPr>
        <w:t xml:space="preserve"> Policies in Developing Countries:  A</w:t>
      </w:r>
      <w:r w:rsidR="00D507AB" w:rsidRPr="00450740">
        <w:rPr>
          <w:rFonts w:cstheme="majorHAnsi"/>
          <w:i/>
          <w:iCs/>
        </w:rPr>
        <w:t xml:space="preserve"> Political-Economy Framework</w:t>
      </w:r>
      <w:r w:rsidR="00754ED7" w:rsidRPr="00450740">
        <w:rPr>
          <w:rFonts w:cstheme="majorHAnsi"/>
          <w:i/>
          <w:iCs/>
        </w:rPr>
        <w:t xml:space="preserve">, in </w:t>
      </w:r>
      <w:r w:rsidR="00754ED7" w:rsidRPr="00450740">
        <w:rPr>
          <w:rFonts w:cstheme="majorHAnsi"/>
        </w:rPr>
        <w:t xml:space="preserve">20 </w:t>
      </w:r>
      <w:r w:rsidR="00754ED7" w:rsidRPr="00450740">
        <w:rPr>
          <w:rFonts w:cstheme="majorHAnsi"/>
          <w:smallCaps/>
        </w:rPr>
        <w:t>Dev. &amp; Change</w:t>
      </w:r>
      <w:r w:rsidR="00754ED7" w:rsidRPr="00450740">
        <w:rPr>
          <w:rFonts w:cstheme="majorHAnsi"/>
        </w:rPr>
        <w:t xml:space="preserve"> 57, 57-87 (1989)</w:t>
      </w:r>
      <w:r w:rsidR="007E0232" w:rsidRPr="00450740">
        <w:rPr>
          <w:rFonts w:cstheme="majorHAnsi"/>
        </w:rPr>
        <w:t xml:space="preserve"> https://citeseerx.ist.psu.edu/document?repid=rep1&amp;type=pdf&amp;doi=e7ae69b2dd64a4dc0ad6787586910cecc8470139. </w:t>
      </w:r>
    </w:p>
  </w:footnote>
  <w:footnote w:id="77">
    <w:p w14:paraId="6C5F532E" w14:textId="7DEADE80" w:rsidR="0015001E" w:rsidRPr="00450740" w:rsidRDefault="0015001E"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See, e.g.</w:t>
      </w:r>
      <w:r w:rsidRPr="00450740">
        <w:rPr>
          <w:rFonts w:cstheme="majorHAnsi"/>
        </w:rPr>
        <w:t>, Act of Sept. 21, 2006, ch. 26, ARIZ</w:t>
      </w:r>
      <w:r w:rsidR="00C007EB" w:rsidRPr="00450740">
        <w:rPr>
          <w:rFonts w:cstheme="majorHAnsi"/>
        </w:rPr>
        <w:t xml:space="preserve">. </w:t>
      </w:r>
      <w:r w:rsidRPr="00450740">
        <w:rPr>
          <w:rFonts w:cstheme="majorHAnsi"/>
        </w:rPr>
        <w:t xml:space="preserve">REV. STAT. ANN. § 44‐7003 (2006) (amended by 2017 Ariz. Sess. Laws 2417), https://legiscan.com/AZ/text/ HB2417/id/1528949 (defining blockchain technology as “distributed ledger technology that uses a distributed, decentralized, shared and replicated ledger, which may be public or private, permissioned or permissionless, or driven by tokenized crypto economics or tokenless.”), cited in Walch (2019), </w:t>
      </w:r>
      <w:r w:rsidR="00D60D66" w:rsidRPr="00450740">
        <w:rPr>
          <w:rFonts w:cstheme="majorHAnsi"/>
        </w:rPr>
        <w:t xml:space="preserve">5, </w:t>
      </w:r>
      <w:r w:rsidRPr="00450740">
        <w:rPr>
          <w:rFonts w:cstheme="majorHAnsi"/>
        </w:rPr>
        <w:t>n</w:t>
      </w:r>
      <w:r w:rsidR="00D60D66" w:rsidRPr="00450740">
        <w:rPr>
          <w:rFonts w:cstheme="majorHAnsi"/>
        </w:rPr>
        <w:t>.</w:t>
      </w:r>
      <w:r w:rsidRPr="00450740">
        <w:rPr>
          <w:rFonts w:cstheme="majorHAnsi"/>
        </w:rPr>
        <w:t>18.</w:t>
      </w:r>
    </w:p>
  </w:footnote>
  <w:footnote w:id="78">
    <w:p w14:paraId="5BC4644F" w14:textId="77777777" w:rsidR="0062074D" w:rsidRPr="00450740" w:rsidRDefault="0062074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smallCaps/>
        </w:rPr>
        <w:t>Walch</w:t>
      </w:r>
      <w:r w:rsidRPr="00450740">
        <w:rPr>
          <w:rFonts w:cstheme="majorHAnsi"/>
        </w:rPr>
        <w:t xml:space="preserve"> (2019), at 5. However, decentralized and distributed have different implications.</w:t>
      </w:r>
    </w:p>
  </w:footnote>
  <w:footnote w:id="79">
    <w:p w14:paraId="18491B9E" w14:textId="77777777" w:rsidR="0062074D" w:rsidRPr="00450740" w:rsidRDefault="0062074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smallCaps/>
        </w:rPr>
        <w:t>Walch</w:t>
      </w:r>
      <w:r w:rsidRPr="00450740">
        <w:rPr>
          <w:rFonts w:cstheme="majorHAnsi"/>
        </w:rPr>
        <w:t xml:space="preserve"> (2019), at 5.</w:t>
      </w:r>
    </w:p>
  </w:footnote>
  <w:footnote w:id="80">
    <w:p w14:paraId="4BF6BB54" w14:textId="341A72B1" w:rsidR="004E6549" w:rsidRPr="00450740" w:rsidRDefault="004E654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Long Chen et al</w:t>
      </w:r>
      <w:r w:rsidRPr="00450740">
        <w:rPr>
          <w:rFonts w:cstheme="majorHAnsi"/>
          <w:smallCaps/>
        </w:rPr>
        <w:t>.,</w:t>
      </w:r>
      <w:r w:rsidRPr="00450740">
        <w:rPr>
          <w:rFonts w:cstheme="majorHAnsi"/>
        </w:rPr>
        <w:t xml:space="preserve"> </w:t>
      </w:r>
      <w:r w:rsidRPr="00450740">
        <w:rPr>
          <w:rFonts w:cstheme="majorHAnsi"/>
          <w:i/>
          <w:iCs/>
        </w:rPr>
        <w:t>A Brief Introduction to Blockchain Economics</w:t>
      </w:r>
      <w:r w:rsidRPr="00450740">
        <w:rPr>
          <w:rFonts w:cstheme="majorHAnsi"/>
        </w:rPr>
        <w:t xml:space="preserve"> , </w:t>
      </w:r>
      <w:r w:rsidR="00D60D66" w:rsidRPr="00450740">
        <w:rPr>
          <w:rFonts w:cstheme="majorHAnsi"/>
          <w:i/>
          <w:iCs/>
        </w:rPr>
        <w:t>in</w:t>
      </w:r>
      <w:r w:rsidR="00D60D66" w:rsidRPr="00450740">
        <w:rPr>
          <w:rFonts w:cstheme="majorHAnsi"/>
        </w:rPr>
        <w:t xml:space="preserve"> </w:t>
      </w:r>
      <w:r w:rsidR="00D60D66" w:rsidRPr="00450740">
        <w:rPr>
          <w:rFonts w:cstheme="majorHAnsi"/>
          <w:smallCaps/>
        </w:rPr>
        <w:t>Information for Efficient Decision Making, 1, 7</w:t>
      </w:r>
      <w:r w:rsidR="00D60D66" w:rsidRPr="00450740">
        <w:rPr>
          <w:rFonts w:cstheme="majorHAnsi"/>
        </w:rPr>
        <w:t xml:space="preserve"> (</w:t>
      </w:r>
      <w:r w:rsidR="00C80A3F" w:rsidRPr="00450740">
        <w:rPr>
          <w:rFonts w:cstheme="majorHAnsi"/>
          <w:smallCaps/>
        </w:rPr>
        <w:t xml:space="preserve">World </w:t>
      </w:r>
      <w:r w:rsidR="00DA4530" w:rsidRPr="00450740">
        <w:rPr>
          <w:rFonts w:cstheme="majorHAnsi"/>
          <w:smallCaps/>
        </w:rPr>
        <w:t>Scientific</w:t>
      </w:r>
      <w:r w:rsidR="00D60D66" w:rsidRPr="00450740">
        <w:rPr>
          <w:rFonts w:cstheme="majorHAnsi"/>
          <w:smallCaps/>
        </w:rPr>
        <w:t xml:space="preserve"> 2020)</w:t>
      </w:r>
      <w:r w:rsidRPr="00450740">
        <w:rPr>
          <w:rFonts w:cstheme="majorHAnsi"/>
        </w:rPr>
        <w:t xml:space="preserve"> https://www.worldscientific.com/doi/abs/10.1142/9789811220470_0001.</w:t>
      </w:r>
    </w:p>
  </w:footnote>
  <w:footnote w:id="81">
    <w:p w14:paraId="0914034E" w14:textId="0F042D3D" w:rsidR="00F90FCE" w:rsidRPr="00450740" w:rsidRDefault="00F90FCE"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Angela Walch, </w:t>
      </w:r>
      <w:r w:rsidRPr="00450740">
        <w:rPr>
          <w:rFonts w:cstheme="majorHAnsi"/>
          <w:i/>
          <w:iCs/>
        </w:rPr>
        <w:t>Deconstructing ‘Decentralization’: Exploring the Core Claim of Crypto Systems</w:t>
      </w:r>
      <w:r w:rsidRPr="00450740">
        <w:rPr>
          <w:rFonts w:cstheme="majorHAnsi"/>
        </w:rPr>
        <w:t xml:space="preserve"> (2019), </w:t>
      </w:r>
      <w:r w:rsidRPr="00450740">
        <w:rPr>
          <w:rFonts w:cstheme="majorHAnsi"/>
          <w:smallCaps/>
        </w:rPr>
        <w:t>SSRN Elec</w:t>
      </w:r>
      <w:r w:rsidR="00770E24" w:rsidRPr="00450740">
        <w:rPr>
          <w:rFonts w:cstheme="majorHAnsi"/>
          <w:smallCaps/>
        </w:rPr>
        <w:t>.</w:t>
      </w:r>
      <w:r w:rsidRPr="00450740">
        <w:rPr>
          <w:rFonts w:cstheme="majorHAnsi"/>
          <w:smallCaps/>
        </w:rPr>
        <w:t xml:space="preserve"> J</w:t>
      </w:r>
      <w:r w:rsidR="00770E24" w:rsidRPr="00450740">
        <w:rPr>
          <w:rFonts w:cstheme="majorHAnsi"/>
          <w:smallCaps/>
        </w:rPr>
        <w:t>.</w:t>
      </w:r>
      <w:r w:rsidRPr="00450740">
        <w:rPr>
          <w:rFonts w:cstheme="majorHAnsi"/>
        </w:rPr>
        <w:t>, at 2, https://papers.ssrn.com/sol3/papers.cfm?abstract_id=3326244.</w:t>
      </w:r>
    </w:p>
  </w:footnote>
  <w:footnote w:id="82">
    <w:p w14:paraId="5C70C38F" w14:textId="59368E1A" w:rsidR="00DB24F5" w:rsidRPr="00450740" w:rsidRDefault="00DB24F5"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Adem Efe Gencer</w:t>
      </w:r>
      <w:r w:rsidR="008F1D91" w:rsidRPr="00450740">
        <w:rPr>
          <w:rFonts w:cstheme="majorHAnsi"/>
        </w:rPr>
        <w:t xml:space="preserve"> et al</w:t>
      </w:r>
      <w:r w:rsidR="008F1D91" w:rsidRPr="00450740">
        <w:rPr>
          <w:rFonts w:cstheme="majorHAnsi"/>
          <w:smallCaps/>
        </w:rPr>
        <w:t>.</w:t>
      </w:r>
      <w:r w:rsidRPr="00450740">
        <w:rPr>
          <w:rFonts w:cstheme="majorHAnsi"/>
          <w:smallCaps/>
        </w:rPr>
        <w:t xml:space="preserve">, </w:t>
      </w:r>
      <w:r w:rsidRPr="00450740">
        <w:rPr>
          <w:rFonts w:cstheme="majorHAnsi"/>
          <w:i/>
          <w:iCs/>
        </w:rPr>
        <w:t>Decentralization in Bitcoin and Ethereum Networks</w:t>
      </w:r>
      <w:r w:rsidRPr="00450740">
        <w:rPr>
          <w:rFonts w:cstheme="majorHAnsi"/>
        </w:rPr>
        <w:t xml:space="preserve">, </w:t>
      </w:r>
      <w:r w:rsidR="008F1D91" w:rsidRPr="00450740">
        <w:rPr>
          <w:rFonts w:cstheme="majorHAnsi"/>
          <w:i/>
          <w:iCs/>
        </w:rPr>
        <w:t>in</w:t>
      </w:r>
      <w:r w:rsidR="008F1D91" w:rsidRPr="00450740">
        <w:rPr>
          <w:rFonts w:cstheme="majorHAnsi"/>
        </w:rPr>
        <w:t xml:space="preserve"> </w:t>
      </w:r>
      <w:r w:rsidR="008F1D91" w:rsidRPr="00450740">
        <w:rPr>
          <w:rFonts w:cstheme="majorHAnsi"/>
          <w:smallCaps/>
          <w:lang w:val="en-GB"/>
        </w:rPr>
        <w:t>Financial Cryptography and Data Security</w:t>
      </w:r>
      <w:r w:rsidR="008F1D91" w:rsidRPr="00450740">
        <w:rPr>
          <w:rFonts w:cstheme="majorHAnsi"/>
        </w:rPr>
        <w:t xml:space="preserve"> (Springer, 2018) </w:t>
      </w:r>
      <w:r w:rsidRPr="00450740">
        <w:rPr>
          <w:rFonts w:cstheme="majorHAnsi"/>
        </w:rPr>
        <w:t>https://arxiv.org/pdf/1801.03998.pdf. (“Better decentralization of miners means higher resistance against censorship of individual transactions.”)</w:t>
      </w:r>
    </w:p>
  </w:footnote>
  <w:footnote w:id="83">
    <w:p w14:paraId="489B47BF" w14:textId="1CF65849" w:rsidR="00B06EB5" w:rsidRPr="00450740" w:rsidRDefault="00B06EB5"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Vitalik Buterin, </w:t>
      </w:r>
      <w:r w:rsidRPr="00450740">
        <w:rPr>
          <w:rFonts w:cstheme="majorHAnsi"/>
          <w:i/>
          <w:iCs/>
          <w:lang w:val="en-GB"/>
        </w:rPr>
        <w:t>The Meaning of Decentralization</w:t>
      </w:r>
      <w:r w:rsidRPr="00450740">
        <w:rPr>
          <w:rFonts w:cstheme="majorHAnsi"/>
          <w:lang w:val="en-GB"/>
        </w:rPr>
        <w:t xml:space="preserve">, </w:t>
      </w:r>
      <w:r w:rsidRPr="00450740">
        <w:rPr>
          <w:rFonts w:cstheme="majorHAnsi"/>
          <w:smallCaps/>
          <w:lang w:val="en-GB"/>
        </w:rPr>
        <w:t>Medium</w:t>
      </w:r>
      <w:r w:rsidRPr="00450740">
        <w:rPr>
          <w:rFonts w:cstheme="majorHAnsi"/>
          <w:lang w:val="en-GB"/>
        </w:rPr>
        <w:t xml:space="preserve"> (Feb. 06, 2017),  </w:t>
      </w:r>
      <w:hyperlink r:id="rId4">
        <w:r w:rsidRPr="00450740">
          <w:rPr>
            <w:rStyle w:val="Hyperlink"/>
            <w:rFonts w:cstheme="majorHAnsi"/>
            <w:color w:val="auto"/>
            <w:u w:val="none"/>
            <w:lang w:val="en-GB"/>
          </w:rPr>
          <w:t>https://medium.com/@VitalikButerin/the-meaning-of-decentralization-a0c92b76a274</w:t>
        </w:r>
      </w:hyperlink>
      <w:r w:rsidRPr="00450740">
        <w:rPr>
          <w:rFonts w:cstheme="majorHAnsi"/>
          <w:lang w:val="en-GB"/>
        </w:rPr>
        <w:t xml:space="preserve">. </w:t>
      </w:r>
    </w:p>
  </w:footnote>
  <w:footnote w:id="84">
    <w:p w14:paraId="081C4A60" w14:textId="64A2F9D8" w:rsidR="00B06EB5" w:rsidRPr="00450740" w:rsidRDefault="00B06EB5"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Chen</w:t>
      </w:r>
      <w:r w:rsidR="00E171B4" w:rsidRPr="00450740">
        <w:rPr>
          <w:rFonts w:cstheme="majorHAnsi"/>
        </w:rPr>
        <w:t xml:space="preserve">, </w:t>
      </w:r>
      <w:r w:rsidR="00E171B4" w:rsidRPr="00450740">
        <w:rPr>
          <w:rFonts w:cstheme="majorHAnsi"/>
          <w:i/>
          <w:iCs/>
        </w:rPr>
        <w:t>supra</w:t>
      </w:r>
      <w:r w:rsidR="00E171B4" w:rsidRPr="00450740">
        <w:rPr>
          <w:rFonts w:cstheme="majorHAnsi"/>
        </w:rPr>
        <w:t xml:space="preserve"> note 80</w:t>
      </w:r>
      <w:r w:rsidRPr="00450740">
        <w:rPr>
          <w:rFonts w:cstheme="majorHAnsi"/>
        </w:rPr>
        <w:t xml:space="preserve"> at 7, </w:t>
      </w:r>
    </w:p>
  </w:footnote>
  <w:footnote w:id="85">
    <w:p w14:paraId="7A43EB40" w14:textId="4EA63ACF" w:rsidR="00FE1489" w:rsidRPr="00450740" w:rsidRDefault="00FE148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Soumyashree S. Panda et al., </w:t>
      </w:r>
      <w:r w:rsidRPr="00450740">
        <w:rPr>
          <w:rFonts w:cstheme="majorHAnsi"/>
          <w:i/>
          <w:iCs/>
        </w:rPr>
        <w:t>Study of Blockchain Based Decentralized Consensus Algorithms</w:t>
      </w:r>
      <w:r w:rsidRPr="00450740">
        <w:rPr>
          <w:rFonts w:cstheme="majorHAnsi"/>
        </w:rPr>
        <w:t xml:space="preserve">, </w:t>
      </w:r>
      <w:r w:rsidR="00DD131F" w:rsidRPr="00450740">
        <w:rPr>
          <w:rFonts w:cstheme="majorHAnsi"/>
          <w:i/>
          <w:iCs/>
        </w:rPr>
        <w:t>in</w:t>
      </w:r>
      <w:r w:rsidR="00DD131F" w:rsidRPr="00450740">
        <w:rPr>
          <w:rFonts w:cstheme="majorHAnsi"/>
        </w:rPr>
        <w:t xml:space="preserve"> </w:t>
      </w:r>
      <w:r w:rsidRPr="00450740">
        <w:rPr>
          <w:rFonts w:cstheme="majorHAnsi"/>
          <w:smallCaps/>
        </w:rPr>
        <w:t>IEEE 908</w:t>
      </w:r>
      <w:r w:rsidRPr="00450740">
        <w:rPr>
          <w:rFonts w:cstheme="majorHAnsi"/>
        </w:rPr>
        <w:t xml:space="preserve"> (2019), at 908.</w:t>
      </w:r>
    </w:p>
  </w:footnote>
  <w:footnote w:id="86">
    <w:p w14:paraId="526C5439" w14:textId="4E69B851" w:rsidR="00F81633" w:rsidRPr="00450740" w:rsidRDefault="00F81633" w:rsidP="00450740">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Benito Arruñada &amp; Luis Garicano, </w:t>
      </w:r>
      <w:r w:rsidRPr="00450740">
        <w:rPr>
          <w:rFonts w:cstheme="majorHAnsi"/>
          <w:i/>
          <w:iCs/>
          <w:lang w:val="en-GB"/>
        </w:rPr>
        <w:t>Blockchain: The Birth of Decentralized Governance</w:t>
      </w:r>
      <w:r w:rsidRPr="00450740">
        <w:rPr>
          <w:rFonts w:cstheme="majorHAnsi"/>
          <w:lang w:val="en-GB"/>
        </w:rPr>
        <w:t xml:space="preserve">, SSRN </w:t>
      </w:r>
      <w:r w:rsidRPr="00450740">
        <w:rPr>
          <w:rFonts w:cstheme="majorHAnsi"/>
          <w:smallCaps/>
          <w:lang w:val="en-GB"/>
        </w:rPr>
        <w:t>Elec</w:t>
      </w:r>
      <w:r w:rsidR="00144CD9" w:rsidRPr="00450740">
        <w:rPr>
          <w:rFonts w:cstheme="majorHAnsi"/>
          <w:lang w:val="en-GB"/>
        </w:rPr>
        <w:t>.</w:t>
      </w:r>
      <w:r w:rsidRPr="00450740">
        <w:rPr>
          <w:rFonts w:cstheme="majorHAnsi"/>
          <w:lang w:val="en-GB"/>
        </w:rPr>
        <w:t xml:space="preserve"> J</w:t>
      </w:r>
      <w:r w:rsidR="00144CD9" w:rsidRPr="00450740">
        <w:rPr>
          <w:rFonts w:cstheme="majorHAnsi"/>
          <w:lang w:val="en-GB"/>
        </w:rPr>
        <w:t>.</w:t>
      </w:r>
      <w:r w:rsidRPr="00450740">
        <w:rPr>
          <w:rFonts w:cstheme="majorHAnsi"/>
          <w:lang w:val="en-GB"/>
        </w:rPr>
        <w:t xml:space="preserve"> (Apr. 10, 2018), at 6, https://papers.ssrn.com/sol3/papers.cfm?abstract_id=3160070.</w:t>
      </w:r>
    </w:p>
  </w:footnote>
  <w:footnote w:id="87">
    <w:p w14:paraId="5A7BE37F" w14:textId="627327D7" w:rsidR="001E0E13" w:rsidRPr="00450740" w:rsidRDefault="001E0E1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Nakamoto (2008), </w:t>
      </w:r>
      <w:r w:rsidRPr="00450740">
        <w:rPr>
          <w:rFonts w:cstheme="majorHAnsi"/>
          <w:i/>
          <w:iCs/>
        </w:rPr>
        <w:t>supra</w:t>
      </w:r>
      <w:r w:rsidRPr="00450740">
        <w:rPr>
          <w:rFonts w:cstheme="majorHAnsi"/>
        </w:rPr>
        <w:t xml:space="preserve"> </w:t>
      </w:r>
      <w:r w:rsidR="003D1ECD" w:rsidRPr="00450740">
        <w:rPr>
          <w:rFonts w:cstheme="majorHAnsi"/>
        </w:rPr>
        <w:t xml:space="preserve">note </w:t>
      </w:r>
      <w:r w:rsidRPr="00450740">
        <w:rPr>
          <w:rFonts w:cstheme="majorHAnsi"/>
        </w:rPr>
        <w:t>74.</w:t>
      </w:r>
    </w:p>
  </w:footnote>
  <w:footnote w:id="88">
    <w:p w14:paraId="3BFDA637" w14:textId="1595F260" w:rsidR="00714A85" w:rsidRPr="00450740" w:rsidRDefault="00714A85"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eastAsia="Arial" w:cstheme="majorHAnsi"/>
        </w:rPr>
        <w:t>Miller, Andrew</w:t>
      </w:r>
      <w:r w:rsidR="00F52712" w:rsidRPr="00450740">
        <w:rPr>
          <w:rFonts w:eastAsia="Arial" w:cstheme="majorHAnsi"/>
        </w:rPr>
        <w:t>,</w:t>
      </w:r>
      <w:r w:rsidRPr="00450740">
        <w:rPr>
          <w:rFonts w:eastAsia="Arial" w:cstheme="majorHAnsi"/>
        </w:rPr>
        <w:t xml:space="preserve"> </w:t>
      </w:r>
      <w:r w:rsidRPr="00450740">
        <w:rPr>
          <w:rFonts w:eastAsia="Arial" w:cstheme="majorHAnsi"/>
          <w:i/>
          <w:iCs/>
        </w:rPr>
        <w:t>Permissioned and permissionless blockchains</w:t>
      </w:r>
      <w:r w:rsidR="00F52712" w:rsidRPr="00450740">
        <w:rPr>
          <w:rFonts w:eastAsia="Arial" w:cstheme="majorHAnsi"/>
        </w:rPr>
        <w:t>,</w:t>
      </w:r>
      <w:r w:rsidRPr="00450740">
        <w:rPr>
          <w:rFonts w:eastAsia="Arial" w:cstheme="majorHAnsi"/>
        </w:rPr>
        <w:t xml:space="preserve"> </w:t>
      </w:r>
      <w:r w:rsidR="00F52712" w:rsidRPr="00450740">
        <w:rPr>
          <w:rFonts w:eastAsia="Arial" w:cstheme="majorHAnsi"/>
          <w:i/>
          <w:iCs/>
        </w:rPr>
        <w:t>in</w:t>
      </w:r>
      <w:r w:rsidR="00F52712" w:rsidRPr="00450740">
        <w:rPr>
          <w:rFonts w:eastAsia="Arial" w:cstheme="majorHAnsi"/>
        </w:rPr>
        <w:t xml:space="preserve"> </w:t>
      </w:r>
      <w:r w:rsidRPr="00450740">
        <w:rPr>
          <w:rFonts w:eastAsia="Arial" w:cstheme="majorHAnsi"/>
          <w:smallCaps/>
        </w:rPr>
        <w:t>Blockchain for distributed systems security</w:t>
      </w:r>
      <w:r w:rsidRPr="00450740">
        <w:rPr>
          <w:rFonts w:eastAsia="Arial" w:cstheme="majorHAnsi"/>
        </w:rPr>
        <w:t xml:space="preserve"> (</w:t>
      </w:r>
      <w:r w:rsidR="00F52712" w:rsidRPr="00450740">
        <w:rPr>
          <w:rFonts w:eastAsia="Arial" w:cstheme="majorHAnsi"/>
        </w:rPr>
        <w:t xml:space="preserve">Wiley, </w:t>
      </w:r>
      <w:r w:rsidRPr="00450740">
        <w:rPr>
          <w:rFonts w:eastAsia="Arial" w:cstheme="majorHAnsi"/>
        </w:rPr>
        <w:t>2019): 193-204.</w:t>
      </w:r>
      <w:r w:rsidRPr="00450740">
        <w:rPr>
          <w:rFonts w:cstheme="majorHAnsi"/>
        </w:rPr>
        <w:t xml:space="preserve"> </w:t>
      </w:r>
      <w:r w:rsidRPr="00450740">
        <w:rPr>
          <w:rFonts w:eastAsia="Arial" w:cstheme="majorHAnsi"/>
        </w:rPr>
        <w:t>Helliar, Christine V., et al.</w:t>
      </w:r>
      <w:r w:rsidR="0063320C" w:rsidRPr="00450740">
        <w:rPr>
          <w:rFonts w:eastAsia="Arial" w:cstheme="majorHAnsi"/>
        </w:rPr>
        <w:t>,</w:t>
      </w:r>
      <w:r w:rsidRPr="00450740">
        <w:rPr>
          <w:rFonts w:eastAsia="Arial" w:cstheme="majorHAnsi"/>
        </w:rPr>
        <w:t xml:space="preserve"> </w:t>
      </w:r>
      <w:r w:rsidRPr="00450740">
        <w:rPr>
          <w:rFonts w:eastAsia="Arial" w:cstheme="majorHAnsi"/>
          <w:i/>
          <w:iCs/>
        </w:rPr>
        <w:t>Permissionless and permissioned blockchain diffusion</w:t>
      </w:r>
      <w:r w:rsidR="0063320C" w:rsidRPr="00450740">
        <w:rPr>
          <w:rFonts w:eastAsia="Arial" w:cstheme="majorHAnsi"/>
        </w:rPr>
        <w:t>,</w:t>
      </w:r>
      <w:r w:rsidRPr="00450740">
        <w:rPr>
          <w:rFonts w:eastAsia="Arial" w:cstheme="majorHAnsi"/>
        </w:rPr>
        <w:t xml:space="preserve"> </w:t>
      </w:r>
      <w:r w:rsidRPr="00450740">
        <w:rPr>
          <w:rFonts w:eastAsia="Arial" w:cstheme="majorHAnsi"/>
          <w:smallCaps/>
        </w:rPr>
        <w:t>Int</w:t>
      </w:r>
      <w:r w:rsidR="0063320C" w:rsidRPr="00450740">
        <w:rPr>
          <w:rFonts w:eastAsia="Arial" w:cstheme="majorHAnsi"/>
          <w:smallCaps/>
        </w:rPr>
        <w:t>’</w:t>
      </w:r>
      <w:r w:rsidRPr="00450740">
        <w:rPr>
          <w:rFonts w:eastAsia="Arial" w:cstheme="majorHAnsi"/>
          <w:smallCaps/>
        </w:rPr>
        <w:t>l J</w:t>
      </w:r>
      <w:r w:rsidR="0063320C" w:rsidRPr="00450740">
        <w:rPr>
          <w:rFonts w:eastAsia="Arial" w:cstheme="majorHAnsi"/>
          <w:smallCaps/>
        </w:rPr>
        <w:t>.</w:t>
      </w:r>
      <w:r w:rsidRPr="00450740">
        <w:rPr>
          <w:rFonts w:eastAsia="Arial" w:cstheme="majorHAnsi"/>
          <w:smallCaps/>
        </w:rPr>
        <w:t xml:space="preserve"> of Info</w:t>
      </w:r>
      <w:r w:rsidR="0063320C" w:rsidRPr="00450740">
        <w:rPr>
          <w:rFonts w:eastAsia="Arial" w:cstheme="majorHAnsi"/>
          <w:smallCaps/>
        </w:rPr>
        <w:t>.</w:t>
      </w:r>
      <w:r w:rsidRPr="00450740">
        <w:rPr>
          <w:rFonts w:eastAsia="Arial" w:cstheme="majorHAnsi"/>
          <w:smallCaps/>
        </w:rPr>
        <w:t xml:space="preserve"> M</w:t>
      </w:r>
      <w:r w:rsidR="0063320C" w:rsidRPr="00450740">
        <w:rPr>
          <w:rFonts w:eastAsia="Arial" w:cstheme="majorHAnsi"/>
          <w:smallCaps/>
        </w:rPr>
        <w:t>gmt.</w:t>
      </w:r>
      <w:r w:rsidRPr="00450740">
        <w:rPr>
          <w:rFonts w:eastAsia="Arial" w:cstheme="majorHAnsi"/>
        </w:rPr>
        <w:t xml:space="preserve"> 54 (2020): 102136. Liu, Manlu</w:t>
      </w:r>
      <w:r w:rsidR="0063320C" w:rsidRPr="00450740">
        <w:rPr>
          <w:rFonts w:eastAsia="Arial" w:cstheme="majorHAnsi"/>
        </w:rPr>
        <w:t xml:space="preserve"> et al.,</w:t>
      </w:r>
      <w:r w:rsidRPr="00450740">
        <w:rPr>
          <w:rFonts w:eastAsia="Arial" w:cstheme="majorHAnsi"/>
        </w:rPr>
        <w:t xml:space="preserve"> </w:t>
      </w:r>
      <w:r w:rsidRPr="00450740">
        <w:rPr>
          <w:rFonts w:eastAsia="Arial" w:cstheme="majorHAnsi"/>
          <w:i/>
          <w:iCs/>
        </w:rPr>
        <w:t>How will blockchain technology impact auditing and accounting: Permissionless versus permissioned blockchain</w:t>
      </w:r>
      <w:r w:rsidR="0063320C" w:rsidRPr="00450740">
        <w:rPr>
          <w:rFonts w:eastAsia="Arial" w:cstheme="majorHAnsi"/>
          <w:i/>
          <w:iCs/>
        </w:rPr>
        <w:t>,</w:t>
      </w:r>
      <w:r w:rsidRPr="00450740">
        <w:rPr>
          <w:rFonts w:eastAsia="Arial" w:cstheme="majorHAnsi"/>
        </w:rPr>
        <w:t xml:space="preserve"> </w:t>
      </w:r>
      <w:r w:rsidR="0063320C" w:rsidRPr="00450740">
        <w:rPr>
          <w:rFonts w:eastAsia="Arial" w:cstheme="majorHAnsi"/>
          <w:i/>
          <w:iCs/>
        </w:rPr>
        <w:t>in</w:t>
      </w:r>
      <w:r w:rsidR="0063320C" w:rsidRPr="00450740">
        <w:rPr>
          <w:rFonts w:eastAsia="Arial" w:cstheme="majorHAnsi"/>
        </w:rPr>
        <w:t xml:space="preserve"> 13.2 </w:t>
      </w:r>
      <w:r w:rsidRPr="00450740">
        <w:rPr>
          <w:rFonts w:eastAsia="Arial" w:cstheme="majorHAnsi"/>
          <w:smallCaps/>
        </w:rPr>
        <w:t>Current Issues in Auditing</w:t>
      </w:r>
      <w:r w:rsidR="008F4DFE">
        <w:rPr>
          <w:rFonts w:eastAsia="Arial" w:cstheme="majorHAnsi"/>
        </w:rPr>
        <w:t xml:space="preserve">, </w:t>
      </w:r>
      <w:r w:rsidRPr="00450740">
        <w:rPr>
          <w:rFonts w:eastAsia="Arial" w:cstheme="majorHAnsi"/>
        </w:rPr>
        <w:t>A19-A29</w:t>
      </w:r>
      <w:r w:rsidR="00A85190" w:rsidRPr="00450740">
        <w:rPr>
          <w:rFonts w:eastAsia="Arial" w:cstheme="majorHAnsi"/>
        </w:rPr>
        <w:t xml:space="preserve"> (American Accounting Association, 2019)</w:t>
      </w:r>
      <w:r w:rsidRPr="00450740">
        <w:rPr>
          <w:rFonts w:eastAsia="Arial" w:cstheme="majorHAnsi"/>
        </w:rPr>
        <w:t>.</w:t>
      </w:r>
    </w:p>
  </w:footnote>
  <w:footnote w:id="89">
    <w:p w14:paraId="19DA03F4" w14:textId="77777777" w:rsidR="004D2FA9" w:rsidRPr="00450740" w:rsidRDefault="004D2FA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However, regulation can impede the access. </w:t>
      </w:r>
    </w:p>
  </w:footnote>
  <w:footnote w:id="90">
    <w:p w14:paraId="00F75F16" w14:textId="70588776" w:rsidR="00920BC9" w:rsidRPr="00450740" w:rsidRDefault="00920BC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8A6B88" w:rsidRPr="00450740">
        <w:rPr>
          <w:rFonts w:cstheme="majorHAnsi"/>
          <w:i/>
          <w:iCs/>
        </w:rPr>
        <w:t>See generally</w:t>
      </w:r>
      <w:r w:rsidR="008A6B88" w:rsidRPr="00450740">
        <w:rPr>
          <w:rFonts w:cstheme="majorHAnsi"/>
        </w:rPr>
        <w:t xml:space="preserve">, Yang Xiao et al., </w:t>
      </w:r>
      <w:r w:rsidR="00514A73" w:rsidRPr="00450740">
        <w:rPr>
          <w:rFonts w:cstheme="majorHAnsi"/>
          <w:i/>
          <w:iCs/>
        </w:rPr>
        <w:t>A Survey of Distributed Consensus Protocols for Blockchain Networks</w:t>
      </w:r>
      <w:r w:rsidR="00514A73" w:rsidRPr="00450740">
        <w:rPr>
          <w:rFonts w:cstheme="majorHAnsi"/>
        </w:rPr>
        <w:t xml:space="preserve">, </w:t>
      </w:r>
      <w:r w:rsidR="00A2086F" w:rsidRPr="00450740">
        <w:rPr>
          <w:rFonts w:cstheme="majorHAnsi"/>
          <w:i/>
          <w:iCs/>
        </w:rPr>
        <w:t>in</w:t>
      </w:r>
      <w:r w:rsidR="00A2086F" w:rsidRPr="00450740">
        <w:rPr>
          <w:rFonts w:cstheme="majorHAnsi"/>
        </w:rPr>
        <w:t xml:space="preserve"> </w:t>
      </w:r>
      <w:r w:rsidR="00514A73" w:rsidRPr="00450740">
        <w:rPr>
          <w:rFonts w:cstheme="majorHAnsi"/>
          <w:smallCaps/>
        </w:rPr>
        <w:t>IEE</w:t>
      </w:r>
      <w:r w:rsidR="00A2086F" w:rsidRPr="00450740">
        <w:rPr>
          <w:rFonts w:cstheme="majorHAnsi"/>
          <w:smallCaps/>
        </w:rPr>
        <w:t>E</w:t>
      </w:r>
      <w:r w:rsidR="00514A73" w:rsidRPr="00450740">
        <w:rPr>
          <w:rFonts w:cstheme="majorHAnsi"/>
          <w:smallCaps/>
        </w:rPr>
        <w:t xml:space="preserve"> </w:t>
      </w:r>
      <w:r w:rsidR="00A2086F" w:rsidRPr="00450740">
        <w:rPr>
          <w:rFonts w:cstheme="majorHAnsi"/>
          <w:smallCaps/>
        </w:rPr>
        <w:t>Communications Surveys &amp; Tutorials</w:t>
      </w:r>
      <w:r w:rsidR="00A2086F" w:rsidRPr="00450740">
        <w:rPr>
          <w:rFonts w:cstheme="majorHAnsi"/>
        </w:rPr>
        <w:t xml:space="preserve"> </w:t>
      </w:r>
      <w:r w:rsidR="00670257" w:rsidRPr="00450740">
        <w:rPr>
          <w:rFonts w:cstheme="majorHAnsi"/>
        </w:rPr>
        <w:t>(</w:t>
      </w:r>
      <w:r w:rsidR="00873E2E" w:rsidRPr="00450740">
        <w:rPr>
          <w:rFonts w:cstheme="majorHAnsi"/>
        </w:rPr>
        <w:t xml:space="preserve">IEEE, </w:t>
      </w:r>
      <w:r w:rsidR="00670257" w:rsidRPr="00450740">
        <w:rPr>
          <w:rFonts w:cstheme="majorHAnsi"/>
        </w:rPr>
        <w:t>2020).</w:t>
      </w:r>
    </w:p>
  </w:footnote>
  <w:footnote w:id="91">
    <w:p w14:paraId="351CD784" w14:textId="05083BDF" w:rsidR="00D25859" w:rsidRPr="00450740" w:rsidRDefault="00D25859" w:rsidP="00450740">
      <w:pPr>
        <w:spacing w:line="240" w:lineRule="auto"/>
        <w:jc w:val="both"/>
        <w:rPr>
          <w:rFonts w:asciiTheme="majorHAnsi"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hAnsiTheme="majorHAnsi" w:cstheme="majorHAnsi"/>
          <w:sz w:val="20"/>
          <w:szCs w:val="20"/>
        </w:rPr>
        <w:t xml:space="preserve"> </w:t>
      </w:r>
      <w:r w:rsidRPr="00450740">
        <w:rPr>
          <w:rFonts w:asciiTheme="majorHAnsi" w:hAnsiTheme="majorHAnsi" w:cstheme="majorHAnsi"/>
          <w:i/>
          <w:iCs/>
          <w:sz w:val="20"/>
          <w:szCs w:val="20"/>
        </w:rPr>
        <w:t>See generally</w:t>
      </w:r>
      <w:r w:rsidRPr="00450740">
        <w:rPr>
          <w:rFonts w:asciiTheme="majorHAnsi" w:hAnsiTheme="majorHAnsi" w:cstheme="majorHAnsi"/>
          <w:sz w:val="20"/>
          <w:szCs w:val="20"/>
        </w:rPr>
        <w:t xml:space="preserve">, Naif Alzahrani </w:t>
      </w:r>
      <w:r w:rsidR="00F21711" w:rsidRPr="00450740">
        <w:rPr>
          <w:rFonts w:asciiTheme="majorHAnsi" w:hAnsiTheme="majorHAnsi" w:cstheme="majorHAnsi"/>
          <w:sz w:val="20"/>
          <w:szCs w:val="20"/>
        </w:rPr>
        <w:t>&amp;</w:t>
      </w:r>
      <w:r w:rsidRPr="00450740">
        <w:rPr>
          <w:rFonts w:asciiTheme="majorHAnsi" w:hAnsiTheme="majorHAnsi" w:cstheme="majorHAnsi"/>
          <w:sz w:val="20"/>
          <w:szCs w:val="20"/>
        </w:rPr>
        <w:t xml:space="preserve"> Nirupama Bulusu, </w:t>
      </w:r>
      <w:r w:rsidRPr="00450740">
        <w:rPr>
          <w:rFonts w:asciiTheme="majorHAnsi" w:hAnsiTheme="majorHAnsi" w:cstheme="majorHAnsi"/>
          <w:i/>
          <w:iCs/>
          <w:sz w:val="20"/>
          <w:szCs w:val="20"/>
        </w:rPr>
        <w:t>Towards True Decentralization: A Blockchain Consensus Protocol Based on Game Theory and Randomness</w:t>
      </w:r>
      <w:r w:rsidRPr="00450740">
        <w:rPr>
          <w:rFonts w:asciiTheme="majorHAnsi" w:hAnsiTheme="majorHAnsi" w:cstheme="majorHAnsi"/>
          <w:sz w:val="20"/>
          <w:szCs w:val="20"/>
        </w:rPr>
        <w:t xml:space="preserve">, </w:t>
      </w:r>
      <w:r w:rsidRPr="00450740">
        <w:rPr>
          <w:rFonts w:asciiTheme="majorHAnsi" w:hAnsiTheme="majorHAnsi" w:cstheme="majorHAnsi"/>
          <w:i/>
          <w:iCs/>
          <w:sz w:val="20"/>
          <w:szCs w:val="20"/>
        </w:rPr>
        <w:t>in</w:t>
      </w:r>
      <w:r w:rsidRPr="00450740">
        <w:rPr>
          <w:rFonts w:asciiTheme="majorHAnsi" w:hAnsiTheme="majorHAnsi" w:cstheme="majorHAnsi"/>
          <w:sz w:val="20"/>
          <w:szCs w:val="20"/>
        </w:rPr>
        <w:t xml:space="preserve"> </w:t>
      </w:r>
      <w:r w:rsidRPr="00450740">
        <w:rPr>
          <w:rFonts w:asciiTheme="majorHAnsi" w:hAnsiTheme="majorHAnsi" w:cstheme="majorHAnsi"/>
          <w:smallCaps/>
          <w:sz w:val="20"/>
          <w:szCs w:val="20"/>
        </w:rPr>
        <w:t>Decision and Game Theory for Security  465</w:t>
      </w:r>
      <w:r w:rsidRPr="00450740">
        <w:rPr>
          <w:rFonts w:asciiTheme="majorHAnsi" w:hAnsiTheme="majorHAnsi" w:cstheme="majorHAnsi"/>
          <w:sz w:val="20"/>
          <w:szCs w:val="20"/>
        </w:rPr>
        <w:t xml:space="preserve"> (Linda Bushell et al. ed</w:t>
      </w:r>
      <w:r w:rsidR="008859DE" w:rsidRPr="00450740">
        <w:rPr>
          <w:rFonts w:asciiTheme="majorHAnsi" w:hAnsiTheme="majorHAnsi" w:cstheme="majorHAnsi"/>
          <w:sz w:val="20"/>
          <w:szCs w:val="20"/>
        </w:rPr>
        <w:t>s</w:t>
      </w:r>
      <w:r w:rsidRPr="00450740">
        <w:rPr>
          <w:rFonts w:asciiTheme="majorHAnsi" w:hAnsiTheme="majorHAnsi" w:cstheme="majorHAnsi"/>
          <w:sz w:val="20"/>
          <w:szCs w:val="20"/>
        </w:rPr>
        <w:t xml:space="preserve">., </w:t>
      </w:r>
      <w:r w:rsidR="00F21711" w:rsidRPr="00450740">
        <w:rPr>
          <w:rFonts w:asciiTheme="majorHAnsi" w:hAnsiTheme="majorHAnsi" w:cstheme="majorHAnsi"/>
          <w:sz w:val="20"/>
          <w:szCs w:val="20"/>
        </w:rPr>
        <w:t xml:space="preserve">Springer, </w:t>
      </w:r>
      <w:r w:rsidRPr="00450740">
        <w:rPr>
          <w:rFonts w:asciiTheme="majorHAnsi" w:hAnsiTheme="majorHAnsi" w:cstheme="majorHAnsi"/>
          <w:sz w:val="20"/>
          <w:szCs w:val="20"/>
        </w:rPr>
        <w:t>2018).</w:t>
      </w:r>
    </w:p>
    <w:p w14:paraId="2E84BDC5" w14:textId="77777777" w:rsidR="00D25859" w:rsidRPr="00450740" w:rsidRDefault="00D25859" w:rsidP="00450740">
      <w:pPr>
        <w:spacing w:line="240" w:lineRule="auto"/>
        <w:jc w:val="both"/>
        <w:rPr>
          <w:rFonts w:asciiTheme="majorHAnsi" w:hAnsiTheme="majorHAnsi" w:cstheme="majorHAnsi"/>
          <w:sz w:val="20"/>
          <w:szCs w:val="20"/>
        </w:rPr>
      </w:pPr>
    </w:p>
  </w:footnote>
  <w:footnote w:id="92">
    <w:p w14:paraId="0D7462FE" w14:textId="56BE7E4E" w:rsidR="00F56EBD" w:rsidRPr="00450740" w:rsidRDefault="00F56EB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4C2CB6" w:rsidRPr="00450740">
        <w:rPr>
          <w:rFonts w:cstheme="majorHAnsi"/>
        </w:rPr>
        <w:t>The amount of bitcoin rewarded to a miner.</w:t>
      </w:r>
    </w:p>
  </w:footnote>
  <w:footnote w:id="93">
    <w:p w14:paraId="32F0FD6C" w14:textId="77777777" w:rsidR="00793F8C" w:rsidRPr="00450740" w:rsidRDefault="00793F8C"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Murtuza Merchant, </w:t>
      </w:r>
      <w:r w:rsidRPr="00450740">
        <w:rPr>
          <w:rFonts w:cstheme="majorHAnsi"/>
          <w:i/>
          <w:iCs/>
        </w:rPr>
        <w:t>What is Cryptocurrency Mining Pool?</w:t>
      </w:r>
      <w:r w:rsidRPr="00450740">
        <w:rPr>
          <w:rFonts w:cstheme="majorHAnsi"/>
        </w:rPr>
        <w:t xml:space="preserve">, </w:t>
      </w:r>
      <w:r w:rsidRPr="00450740">
        <w:rPr>
          <w:rFonts w:cstheme="majorHAnsi"/>
          <w:smallCaps/>
        </w:rPr>
        <w:t>Cointelegraph</w:t>
      </w:r>
      <w:r w:rsidRPr="00450740">
        <w:rPr>
          <w:rFonts w:cstheme="majorHAnsi"/>
        </w:rPr>
        <w:t xml:space="preserve"> (Sep. 24, 2022), https://cointelegraph.com/news/what-is-a-cryptocurrency-mining-pool.</w:t>
      </w:r>
    </w:p>
  </w:footnote>
  <w:footnote w:id="94">
    <w:p w14:paraId="4EAE643B" w14:textId="66AE3A34" w:rsidR="00817DE6" w:rsidRPr="00450740" w:rsidRDefault="00817DE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3B667B" w:rsidRPr="00450740">
        <w:rPr>
          <w:rFonts w:cstheme="majorHAnsi"/>
        </w:rPr>
        <w:t xml:space="preserve">For an overview, see Tezos, </w:t>
      </w:r>
      <w:r w:rsidR="005430E9" w:rsidRPr="00450740">
        <w:rPr>
          <w:rFonts w:cstheme="majorHAnsi"/>
        </w:rPr>
        <w:t>A</w:t>
      </w:r>
      <w:r w:rsidR="003B667B" w:rsidRPr="00450740">
        <w:rPr>
          <w:rFonts w:cstheme="majorHAnsi"/>
        </w:rPr>
        <w:t xml:space="preserve">lgorand, </w:t>
      </w:r>
      <w:r w:rsidR="00BE1224" w:rsidRPr="00450740">
        <w:rPr>
          <w:rFonts w:cstheme="majorHAnsi"/>
        </w:rPr>
        <w:t>Cardano</w:t>
      </w:r>
    </w:p>
  </w:footnote>
  <w:footnote w:id="95">
    <w:p w14:paraId="2EE1C748" w14:textId="27ED9223" w:rsidR="004C1CC4" w:rsidRPr="00450740" w:rsidRDefault="004C1CC4"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834AD7" w:rsidRPr="00450740">
        <w:rPr>
          <w:rFonts w:cstheme="majorHAnsi"/>
        </w:rPr>
        <w:t xml:space="preserve">Gareth Jenkinson, </w:t>
      </w:r>
      <w:r w:rsidR="00834AD7" w:rsidRPr="00450740">
        <w:rPr>
          <w:rFonts w:cstheme="majorHAnsi"/>
          <w:i/>
          <w:iCs/>
        </w:rPr>
        <w:t>64%</w:t>
      </w:r>
      <w:r w:rsidR="00B8536E" w:rsidRPr="00450740">
        <w:rPr>
          <w:rFonts w:cstheme="majorHAnsi"/>
          <w:i/>
          <w:iCs/>
        </w:rPr>
        <w:t xml:space="preserve"> of Staked ETH Controlled by 5 entities – Nansen</w:t>
      </w:r>
      <w:r w:rsidR="00B8536E" w:rsidRPr="00450740">
        <w:rPr>
          <w:rFonts w:cstheme="majorHAnsi"/>
        </w:rPr>
        <w:t xml:space="preserve">, </w:t>
      </w:r>
      <w:r w:rsidR="00B8536E" w:rsidRPr="00450740">
        <w:rPr>
          <w:rFonts w:cstheme="majorHAnsi"/>
          <w:smallCaps/>
        </w:rPr>
        <w:t>Cointelegraph</w:t>
      </w:r>
      <w:r w:rsidR="00B8536E" w:rsidRPr="00450740">
        <w:rPr>
          <w:rFonts w:cstheme="majorHAnsi"/>
        </w:rPr>
        <w:t xml:space="preserve"> (Sep. 12, 2022),  </w:t>
      </w:r>
      <w:r w:rsidR="00F61AED" w:rsidRPr="00450740">
        <w:rPr>
          <w:rFonts w:cstheme="majorHAnsi"/>
        </w:rPr>
        <w:t>https://cointelegraph.com/news/64-of-staked-eth-controlled-by-five-entities-nansen.</w:t>
      </w:r>
    </w:p>
  </w:footnote>
  <w:footnote w:id="96">
    <w:p w14:paraId="14016718" w14:textId="471E923D" w:rsidR="00DF3A64" w:rsidRPr="00450740" w:rsidRDefault="00DF3A64"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Ana Paula Pereira, </w:t>
      </w:r>
      <w:r w:rsidRPr="00450740">
        <w:rPr>
          <w:rFonts w:cstheme="majorHAnsi"/>
          <w:i/>
          <w:iCs/>
        </w:rPr>
        <w:t xml:space="preserve">40%+ of Ethereum PoS Nodes Are Controlled </w:t>
      </w:r>
      <w:r w:rsidR="00CC4036" w:rsidRPr="00450740">
        <w:rPr>
          <w:rFonts w:cstheme="majorHAnsi"/>
          <w:i/>
          <w:iCs/>
        </w:rPr>
        <w:t>by 2 Addresses, Says Santiment Data</w:t>
      </w:r>
      <w:r w:rsidR="00CC4036" w:rsidRPr="00450740">
        <w:rPr>
          <w:rFonts w:cstheme="majorHAnsi"/>
        </w:rPr>
        <w:t xml:space="preserve">, </w:t>
      </w:r>
      <w:r w:rsidR="00CC4036" w:rsidRPr="00450740">
        <w:rPr>
          <w:rFonts w:cstheme="majorHAnsi"/>
          <w:smallCaps/>
        </w:rPr>
        <w:t>Cointelegraph</w:t>
      </w:r>
      <w:r w:rsidR="00CC4036" w:rsidRPr="00450740">
        <w:rPr>
          <w:rFonts w:cstheme="majorHAnsi"/>
        </w:rPr>
        <w:t xml:space="preserve"> (Se</w:t>
      </w:r>
      <w:r w:rsidR="00234C16" w:rsidRPr="00450740">
        <w:rPr>
          <w:rFonts w:cstheme="majorHAnsi"/>
        </w:rPr>
        <w:t>p. 16, 2022), https://cointelegraph.com/news/40-ethereum-pos-nodes-are-controlled-by-two-addresses-says-santiment-data.</w:t>
      </w:r>
    </w:p>
  </w:footnote>
  <w:footnote w:id="97">
    <w:p w14:paraId="585150C8" w14:textId="11819F1C" w:rsidR="008745D0" w:rsidRPr="00450740" w:rsidRDefault="008745D0"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hAnsiTheme="majorHAnsi" w:cstheme="majorHAnsi"/>
          <w:sz w:val="20"/>
          <w:szCs w:val="20"/>
        </w:rPr>
        <w:t xml:space="preserve"> </w:t>
      </w:r>
      <w:r w:rsidR="009657A8" w:rsidRPr="00450740">
        <w:rPr>
          <w:rFonts w:asciiTheme="majorHAnsi" w:hAnsiTheme="majorHAnsi" w:cstheme="majorHAnsi"/>
          <w:i/>
          <w:iCs/>
          <w:sz w:val="20"/>
          <w:szCs w:val="20"/>
        </w:rPr>
        <w:t>See generally</w:t>
      </w:r>
      <w:r w:rsidR="009657A8" w:rsidRPr="00450740">
        <w:rPr>
          <w:rFonts w:asciiTheme="majorHAnsi" w:hAnsiTheme="majorHAnsi" w:cstheme="majorHAnsi"/>
          <w:sz w:val="20"/>
          <w:szCs w:val="20"/>
        </w:rPr>
        <w:t xml:space="preserve">, </w:t>
      </w:r>
      <w:r w:rsidR="00D74F63" w:rsidRPr="00450740">
        <w:rPr>
          <w:rFonts w:asciiTheme="majorHAnsi" w:hAnsiTheme="majorHAnsi" w:cstheme="majorHAnsi"/>
          <w:sz w:val="20"/>
          <w:szCs w:val="20"/>
        </w:rPr>
        <w:t xml:space="preserve">Yue Lie et al., </w:t>
      </w:r>
      <w:r w:rsidR="00D74F63" w:rsidRPr="00450740">
        <w:rPr>
          <w:rFonts w:asciiTheme="majorHAnsi" w:hAnsiTheme="majorHAnsi" w:cstheme="majorHAnsi"/>
          <w:i/>
          <w:iCs/>
          <w:sz w:val="20"/>
          <w:szCs w:val="20"/>
        </w:rPr>
        <w:t>A Systematic Literature Review on Blockchain Governance</w:t>
      </w:r>
      <w:r w:rsidR="00D74F63" w:rsidRPr="00450740">
        <w:rPr>
          <w:rFonts w:asciiTheme="majorHAnsi" w:hAnsiTheme="majorHAnsi" w:cstheme="majorHAnsi"/>
          <w:sz w:val="20"/>
          <w:szCs w:val="20"/>
        </w:rPr>
        <w:t xml:space="preserve">, 197 </w:t>
      </w:r>
      <w:r w:rsidR="00D74F63" w:rsidRPr="00450740">
        <w:rPr>
          <w:rFonts w:asciiTheme="majorHAnsi" w:hAnsiTheme="majorHAnsi" w:cs="Times New Roman (Headings)"/>
          <w:smallCaps/>
          <w:sz w:val="20"/>
          <w:szCs w:val="20"/>
        </w:rPr>
        <w:t>Journal of Systems and Software</w:t>
      </w:r>
      <w:r w:rsidR="00D74F63" w:rsidRPr="00450740">
        <w:rPr>
          <w:rFonts w:asciiTheme="majorHAnsi" w:hAnsiTheme="majorHAnsi" w:cstheme="majorHAnsi"/>
          <w:sz w:val="20"/>
          <w:szCs w:val="20"/>
        </w:rPr>
        <w:t xml:space="preserve"> 111576 (2023) (presenting a </w:t>
      </w:r>
      <w:r w:rsidR="007F3732" w:rsidRPr="00450740">
        <w:rPr>
          <w:rFonts w:asciiTheme="majorHAnsi" w:hAnsiTheme="majorHAnsi" w:cstheme="majorHAnsi"/>
          <w:sz w:val="20"/>
          <w:szCs w:val="20"/>
        </w:rPr>
        <w:t xml:space="preserve">multi-dimensional discourse on blockchain governance and </w:t>
      </w:r>
      <w:r w:rsidR="009657A8" w:rsidRPr="00450740">
        <w:rPr>
          <w:rFonts w:asciiTheme="majorHAnsi" w:eastAsia="Times New Roman" w:hAnsiTheme="majorHAnsi" w:cstheme="majorHAnsi"/>
          <w:sz w:val="20"/>
          <w:szCs w:val="20"/>
        </w:rPr>
        <w:t>describ</w:t>
      </w:r>
      <w:r w:rsidR="00D74F63" w:rsidRPr="00450740">
        <w:rPr>
          <w:rFonts w:asciiTheme="majorHAnsi" w:eastAsia="Times New Roman" w:hAnsiTheme="majorHAnsi" w:cstheme="majorHAnsi"/>
          <w:sz w:val="20"/>
          <w:szCs w:val="20"/>
        </w:rPr>
        <w:t>ing</w:t>
      </w:r>
      <w:r w:rsidR="009657A8" w:rsidRPr="00450740">
        <w:rPr>
          <w:rFonts w:asciiTheme="majorHAnsi" w:eastAsia="Times New Roman" w:hAnsiTheme="majorHAnsi" w:cstheme="majorHAnsi"/>
          <w:sz w:val="20"/>
          <w:szCs w:val="20"/>
        </w:rPr>
        <w:t xml:space="preserve"> blockchain governance as the placement and enactment of decision rights</w:t>
      </w:r>
      <w:r w:rsidR="00D74F63" w:rsidRPr="00450740">
        <w:rPr>
          <w:rFonts w:asciiTheme="majorHAnsi" w:eastAsia="Times New Roman" w:hAnsiTheme="majorHAnsi" w:cstheme="majorHAnsi"/>
          <w:sz w:val="20"/>
          <w:szCs w:val="20"/>
        </w:rPr>
        <w:t>)</w:t>
      </w:r>
      <w:r w:rsidR="009657A8" w:rsidRPr="00450740">
        <w:rPr>
          <w:rFonts w:asciiTheme="majorHAnsi" w:eastAsia="Times New Roman" w:hAnsiTheme="majorHAnsi" w:cstheme="majorHAnsi"/>
          <w:sz w:val="20"/>
          <w:szCs w:val="20"/>
        </w:rPr>
        <w:t>. Beck et al.</w:t>
      </w:r>
      <w:r w:rsidR="003566F8" w:rsidRPr="00450740">
        <w:rPr>
          <w:rFonts w:asciiTheme="majorHAnsi" w:eastAsia="Times New Roman" w:hAnsiTheme="majorHAnsi" w:cstheme="majorHAnsi"/>
          <w:sz w:val="20"/>
          <w:szCs w:val="20"/>
        </w:rPr>
        <w:t xml:space="preserve">, </w:t>
      </w:r>
      <w:r w:rsidR="003566F8" w:rsidRPr="00450740">
        <w:rPr>
          <w:rFonts w:asciiTheme="majorHAnsi" w:eastAsia="Times New Roman" w:hAnsiTheme="majorHAnsi" w:cstheme="majorHAnsi"/>
          <w:i/>
          <w:iCs/>
          <w:sz w:val="20"/>
          <w:szCs w:val="20"/>
        </w:rPr>
        <w:t>supra</w:t>
      </w:r>
      <w:r w:rsidR="003566F8" w:rsidRPr="00450740">
        <w:rPr>
          <w:rFonts w:asciiTheme="majorHAnsi" w:eastAsia="Times New Roman" w:hAnsiTheme="majorHAnsi" w:cstheme="majorHAnsi"/>
          <w:sz w:val="20"/>
          <w:szCs w:val="20"/>
        </w:rPr>
        <w:t xml:space="preserve"> note 32</w:t>
      </w:r>
      <w:r w:rsidR="00D74F63" w:rsidRPr="00450740">
        <w:rPr>
          <w:rFonts w:asciiTheme="majorHAnsi" w:eastAsia="Times New Roman" w:hAnsiTheme="majorHAnsi" w:cstheme="majorHAnsi"/>
          <w:sz w:val="20"/>
          <w:szCs w:val="20"/>
        </w:rPr>
        <w:t xml:space="preserve">, </w:t>
      </w:r>
      <w:r w:rsidR="009657A8" w:rsidRPr="00450740">
        <w:rPr>
          <w:rFonts w:asciiTheme="majorHAnsi" w:eastAsia="Times New Roman" w:hAnsiTheme="majorHAnsi" w:cstheme="majorHAnsi"/>
          <w:sz w:val="20"/>
          <w:szCs w:val="20"/>
        </w:rPr>
        <w:t>drew a comparison between blockchain governance and IT governance. They concluded that blockchain governance is a combination of incentive alignment of governors, the degree of decentralization in the decision-making process, and the accountability—enacted in the code</w:t>
      </w:r>
      <w:r w:rsidR="007F3732" w:rsidRPr="00450740">
        <w:rPr>
          <w:rFonts w:asciiTheme="majorHAnsi" w:eastAsia="Times New Roman" w:hAnsiTheme="majorHAnsi" w:cstheme="majorHAnsi"/>
          <w:sz w:val="20"/>
          <w:szCs w:val="20"/>
        </w:rPr>
        <w:t>;</w:t>
      </w:r>
      <w:r w:rsidR="009657A8" w:rsidRPr="00450740">
        <w:rPr>
          <w:rFonts w:asciiTheme="majorHAnsi" w:eastAsia="Times New Roman" w:hAnsiTheme="majorHAnsi" w:cstheme="majorHAnsi"/>
          <w:sz w:val="20"/>
          <w:szCs w:val="20"/>
        </w:rPr>
        <w:t xml:space="preserve"> </w:t>
      </w:r>
      <w:r w:rsidR="007F3732" w:rsidRPr="00450740">
        <w:rPr>
          <w:rFonts w:asciiTheme="majorHAnsi" w:eastAsia="Times New Roman" w:hAnsiTheme="majorHAnsi" w:cstheme="majorHAnsi"/>
          <w:i/>
          <w:iCs/>
          <w:sz w:val="20"/>
          <w:szCs w:val="20"/>
        </w:rPr>
        <w:t>see also</w:t>
      </w:r>
      <w:r w:rsidR="007F3732" w:rsidRPr="00450740">
        <w:rPr>
          <w:rFonts w:asciiTheme="majorHAnsi" w:eastAsia="Times New Roman" w:hAnsiTheme="majorHAnsi" w:cstheme="majorHAnsi"/>
          <w:sz w:val="20"/>
          <w:szCs w:val="20"/>
        </w:rPr>
        <w:t>, Wim van Grembergen</w:t>
      </w:r>
      <w:r w:rsidR="009657A8" w:rsidRPr="00450740">
        <w:rPr>
          <w:rFonts w:asciiTheme="majorHAnsi" w:eastAsia="Times New Roman" w:hAnsiTheme="majorHAnsi" w:cstheme="majorHAnsi"/>
          <w:sz w:val="20"/>
          <w:szCs w:val="20"/>
        </w:rPr>
        <w:t xml:space="preserve"> et al.</w:t>
      </w:r>
      <w:r w:rsidR="007F3732" w:rsidRPr="00450740">
        <w:rPr>
          <w:rFonts w:asciiTheme="majorHAnsi" w:eastAsia="Times New Roman" w:hAnsiTheme="majorHAnsi" w:cstheme="majorHAnsi"/>
          <w:sz w:val="20"/>
          <w:szCs w:val="20"/>
        </w:rPr>
        <w:t xml:space="preserve">, Implementing Information Technology Governance: Models, Practices and  Cases </w:t>
      </w:r>
      <w:r w:rsidR="009657A8" w:rsidRPr="00450740">
        <w:rPr>
          <w:rFonts w:asciiTheme="majorHAnsi" w:eastAsia="Times New Roman" w:hAnsiTheme="majorHAnsi" w:cstheme="majorHAnsi"/>
          <w:sz w:val="20"/>
          <w:szCs w:val="20"/>
        </w:rPr>
        <w:t>(2017)</w:t>
      </w:r>
      <w:r w:rsidR="007F3732" w:rsidRPr="00450740">
        <w:rPr>
          <w:rFonts w:asciiTheme="majorHAnsi" w:eastAsia="Times New Roman" w:hAnsiTheme="majorHAnsi" w:cstheme="majorHAnsi"/>
          <w:sz w:val="20"/>
          <w:szCs w:val="20"/>
        </w:rPr>
        <w:t xml:space="preserve">, available at 10.4018/978-1-59904-924-3 (utilizing the ‘technology governance’ framework for </w:t>
      </w:r>
      <w:r w:rsidR="009657A8" w:rsidRPr="00450740">
        <w:rPr>
          <w:rFonts w:asciiTheme="majorHAnsi" w:eastAsia="Times New Roman" w:hAnsiTheme="majorHAnsi" w:cstheme="majorHAnsi"/>
          <w:sz w:val="20"/>
          <w:szCs w:val="20"/>
        </w:rPr>
        <w:t>blockchain technology, i.e., the actual source code development of a blockchain project</w:t>
      </w:r>
      <w:r w:rsidR="007F3732" w:rsidRPr="00450740">
        <w:rPr>
          <w:rFonts w:asciiTheme="majorHAnsi" w:eastAsia="Times New Roman" w:hAnsiTheme="majorHAnsi" w:cstheme="majorHAnsi"/>
          <w:sz w:val="20"/>
          <w:szCs w:val="20"/>
        </w:rPr>
        <w:t>).</w:t>
      </w:r>
      <w:r w:rsidR="009657A8" w:rsidRPr="00450740">
        <w:rPr>
          <w:rFonts w:asciiTheme="majorHAnsi" w:eastAsia="Times New Roman" w:hAnsiTheme="majorHAnsi" w:cstheme="majorHAnsi"/>
          <w:sz w:val="20"/>
          <w:szCs w:val="20"/>
        </w:rPr>
        <w:t xml:space="preserve"> </w:t>
      </w:r>
    </w:p>
    <w:p w14:paraId="12DAD317" w14:textId="77777777" w:rsidR="009657A8" w:rsidRPr="00450740" w:rsidRDefault="009657A8" w:rsidP="00450740">
      <w:pPr>
        <w:spacing w:line="240" w:lineRule="auto"/>
        <w:jc w:val="both"/>
        <w:rPr>
          <w:rFonts w:asciiTheme="majorHAnsi" w:eastAsia="Times New Roman" w:hAnsiTheme="majorHAnsi" w:cstheme="majorHAnsi"/>
          <w:sz w:val="20"/>
          <w:szCs w:val="20"/>
        </w:rPr>
      </w:pPr>
    </w:p>
  </w:footnote>
  <w:footnote w:id="98">
    <w:p w14:paraId="2869491E" w14:textId="069666FD" w:rsidR="00D03E08" w:rsidRPr="00450740" w:rsidRDefault="00D03E08"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Aron Fi</w:t>
      </w:r>
      <w:r w:rsidR="005E1092" w:rsidRPr="00450740">
        <w:rPr>
          <w:rFonts w:cstheme="majorHAnsi"/>
        </w:rPr>
        <w:t xml:space="preserve">scher &amp; María-Cruz Valiente, </w:t>
      </w:r>
      <w:r w:rsidR="005E1092" w:rsidRPr="00450740">
        <w:rPr>
          <w:rFonts w:cstheme="majorHAnsi"/>
          <w:i/>
          <w:iCs/>
        </w:rPr>
        <w:t>Blockchain Governance</w:t>
      </w:r>
      <w:r w:rsidR="005E1092" w:rsidRPr="00450740">
        <w:rPr>
          <w:rFonts w:cstheme="majorHAnsi"/>
        </w:rPr>
        <w:t xml:space="preserve">, </w:t>
      </w:r>
      <w:r w:rsidR="009F7395" w:rsidRPr="00450740">
        <w:rPr>
          <w:rFonts w:cstheme="majorHAnsi"/>
          <w:i/>
          <w:iCs/>
        </w:rPr>
        <w:t>in</w:t>
      </w:r>
      <w:r w:rsidR="009F7395" w:rsidRPr="00450740">
        <w:rPr>
          <w:rFonts w:cstheme="majorHAnsi"/>
        </w:rPr>
        <w:t xml:space="preserve"> </w:t>
      </w:r>
      <w:r w:rsidR="005E1092" w:rsidRPr="00450740">
        <w:rPr>
          <w:rFonts w:cstheme="majorHAnsi"/>
          <w:smallCaps/>
        </w:rPr>
        <w:t xml:space="preserve">10(2) </w:t>
      </w:r>
      <w:r w:rsidR="00FC52D2" w:rsidRPr="00450740">
        <w:rPr>
          <w:rFonts w:cstheme="majorHAnsi"/>
          <w:smallCaps/>
        </w:rPr>
        <w:t>Internet Policy Review (2021)</w:t>
      </w:r>
      <w:r w:rsidR="00FC52D2" w:rsidRPr="00450740">
        <w:rPr>
          <w:rFonts w:cstheme="majorHAnsi"/>
        </w:rPr>
        <w:t xml:space="preserve"> (online),  https://policyreview.info/glossary/blockchain-governance</w:t>
      </w:r>
      <w:r w:rsidR="005675C3" w:rsidRPr="00450740">
        <w:rPr>
          <w:rFonts w:cstheme="majorHAnsi"/>
        </w:rPr>
        <w:t>.</w:t>
      </w:r>
    </w:p>
  </w:footnote>
  <w:footnote w:id="99">
    <w:p w14:paraId="2D51BE5C" w14:textId="52F9BD4C" w:rsidR="006B5924" w:rsidRPr="00450740" w:rsidRDefault="006B5924"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D60FC7" w:rsidRPr="00450740">
        <w:rPr>
          <w:rFonts w:cstheme="majorHAnsi"/>
          <w:smallCaps/>
        </w:rPr>
        <w:t>Primavera De Filippi &amp; Greg McMullen, Governance of Blockchains</w:t>
      </w:r>
      <w:r w:rsidR="00D60FC7" w:rsidRPr="00450740">
        <w:rPr>
          <w:rFonts w:cstheme="majorHAnsi"/>
        </w:rPr>
        <w:t xml:space="preserve"> 18 (COALA, 2018) </w:t>
      </w:r>
      <w:hyperlink r:id="rId5" w:history="1">
        <w:r w:rsidR="00D60FC7" w:rsidRPr="00450740">
          <w:rPr>
            <w:rStyle w:val="Hyperlink"/>
            <w:rFonts w:cstheme="majorHAnsi"/>
            <w:color w:val="auto"/>
            <w:u w:val="none"/>
          </w:rPr>
          <w:t>https://coala.global/wp-content/uploads/2019/02/BRI-COALA-Governance-of-Blockchains.pdf</w:t>
        </w:r>
      </w:hyperlink>
      <w:r w:rsidRPr="00450740">
        <w:rPr>
          <w:rFonts w:cstheme="majorHAnsi"/>
        </w:rPr>
        <w:t>.</w:t>
      </w:r>
    </w:p>
  </w:footnote>
  <w:footnote w:id="100">
    <w:p w14:paraId="4187D6C5" w14:textId="77777777" w:rsidR="009E2F73" w:rsidRPr="00450740" w:rsidRDefault="009E2F7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Kathleen Breitman, </w:t>
      </w:r>
      <w:r w:rsidRPr="00450740">
        <w:rPr>
          <w:rFonts w:cstheme="majorHAnsi"/>
          <w:i/>
          <w:iCs/>
        </w:rPr>
        <w:t>Tezos (XTZ): Superior governance and use cases</w:t>
      </w:r>
      <w:r w:rsidRPr="00450740">
        <w:rPr>
          <w:rFonts w:cstheme="majorHAnsi"/>
        </w:rPr>
        <w:t xml:space="preserve">, </w:t>
      </w:r>
      <w:r w:rsidRPr="00450740">
        <w:rPr>
          <w:rFonts w:cstheme="majorHAnsi"/>
          <w:smallCaps/>
        </w:rPr>
        <w:t>Gemini</w:t>
      </w:r>
      <w:r w:rsidRPr="00450740">
        <w:rPr>
          <w:rFonts w:cstheme="majorHAnsi"/>
        </w:rPr>
        <w:t xml:space="preserve"> (Nov. 16, 2021), https://www.gemini.com/cryptopedia/what-is-tezos-xtz-governance-use-cases.</w:t>
      </w:r>
    </w:p>
  </w:footnote>
  <w:footnote w:id="101">
    <w:p w14:paraId="7F854615" w14:textId="51DFDEB8" w:rsidR="00BE7A42" w:rsidRPr="00450740" w:rsidRDefault="00BE7A42"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For instance, Tezos offers the prospect of constructing a self-adjusting blockchain system, granting its participants the authority to modify the underlying protocol regulations. </w:t>
      </w:r>
      <w:r w:rsidR="000B30E2" w:rsidRPr="00450740">
        <w:rPr>
          <w:rFonts w:cstheme="majorHAnsi"/>
          <w:i/>
          <w:iCs/>
        </w:rPr>
        <w:t>Supra</w:t>
      </w:r>
      <w:r w:rsidR="000B30E2" w:rsidRPr="00450740">
        <w:rPr>
          <w:rFonts w:cstheme="majorHAnsi"/>
        </w:rPr>
        <w:t xml:space="preserve"> note 99</w:t>
      </w:r>
      <w:r w:rsidRPr="00450740">
        <w:rPr>
          <w:rFonts w:cstheme="majorHAnsi"/>
        </w:rPr>
        <w:t>.</w:t>
      </w:r>
    </w:p>
  </w:footnote>
  <w:footnote w:id="102">
    <w:p w14:paraId="67CBC171" w14:textId="14702CC3" w:rsidR="00B018C7" w:rsidRPr="00450740" w:rsidRDefault="00B018C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7308CF" w:rsidRPr="00450740">
        <w:rPr>
          <w:rFonts w:cstheme="majorHAnsi"/>
          <w:i/>
          <w:iCs/>
        </w:rPr>
        <w:t>Id.</w:t>
      </w:r>
      <w:r w:rsidRPr="00450740">
        <w:rPr>
          <w:rFonts w:cstheme="majorHAnsi"/>
        </w:rPr>
        <w:t>.</w:t>
      </w:r>
    </w:p>
  </w:footnote>
  <w:footnote w:id="103">
    <w:p w14:paraId="05FC7941" w14:textId="51230D68" w:rsidR="009E2F73" w:rsidRPr="00450740" w:rsidRDefault="009E2F7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342133" w:rsidRPr="00450740">
        <w:rPr>
          <w:rFonts w:cstheme="majorHAnsi"/>
          <w:i/>
          <w:iCs/>
        </w:rPr>
        <w:t>Introduction to Ethereum Improvement Proposals (EIPS)</w:t>
      </w:r>
      <w:r w:rsidR="00342133" w:rsidRPr="00450740">
        <w:rPr>
          <w:rFonts w:cstheme="majorHAnsi"/>
        </w:rPr>
        <w:t xml:space="preserve">, </w:t>
      </w:r>
      <w:r w:rsidR="00342133" w:rsidRPr="00450740">
        <w:rPr>
          <w:rFonts w:cstheme="majorHAnsi"/>
          <w:smallCaps/>
        </w:rPr>
        <w:t>Ethereum</w:t>
      </w:r>
      <w:r w:rsidR="00342133" w:rsidRPr="00450740">
        <w:rPr>
          <w:rFonts w:cstheme="majorHAnsi"/>
        </w:rPr>
        <w:t xml:space="preserve">, </w:t>
      </w:r>
      <w:hyperlink r:id="rId6" w:history="1">
        <w:r w:rsidR="00995293" w:rsidRPr="00450740">
          <w:rPr>
            <w:rStyle w:val="Hyperlink"/>
            <w:rFonts w:cstheme="majorHAnsi"/>
            <w:color w:val="auto"/>
            <w:u w:val="none"/>
          </w:rPr>
          <w:t>https://ethereum.org/en/eips/</w:t>
        </w:r>
      </w:hyperlink>
      <w:r w:rsidR="00995293" w:rsidRPr="00450740">
        <w:rPr>
          <w:rFonts w:cstheme="majorHAnsi"/>
        </w:rPr>
        <w:t xml:space="preserve"> (last updated Sept. 21, 2023)</w:t>
      </w:r>
      <w:r w:rsidR="00335F56" w:rsidRPr="00450740">
        <w:rPr>
          <w:rFonts w:cstheme="majorHAnsi"/>
        </w:rPr>
        <w:t>.</w:t>
      </w:r>
    </w:p>
  </w:footnote>
  <w:footnote w:id="104">
    <w:p w14:paraId="535DEC80" w14:textId="08594357" w:rsidR="00ED29CC" w:rsidRPr="00450740" w:rsidRDefault="00ED29CC"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For instance, Algorand has an official Discord server. </w:t>
      </w:r>
      <w:r w:rsidR="00995293" w:rsidRPr="00450740">
        <w:rPr>
          <w:rFonts w:cstheme="majorHAnsi"/>
        </w:rPr>
        <w:t xml:space="preserve">Algorand Foundation (fabrice), </w:t>
      </w:r>
      <w:r w:rsidR="00995293" w:rsidRPr="00450740">
        <w:rPr>
          <w:rFonts w:cstheme="majorHAnsi"/>
          <w:i/>
          <w:iCs/>
        </w:rPr>
        <w:t>Join the Official Algorand Discord Server!</w:t>
      </w:r>
      <w:r w:rsidR="00995293" w:rsidRPr="00450740">
        <w:rPr>
          <w:rFonts w:cstheme="majorHAnsi"/>
        </w:rPr>
        <w:t xml:space="preserve">, </w:t>
      </w:r>
      <w:r w:rsidR="00995293" w:rsidRPr="00450740">
        <w:rPr>
          <w:rFonts w:cstheme="majorHAnsi"/>
          <w:smallCaps/>
        </w:rPr>
        <w:t>Algorand</w:t>
      </w:r>
      <w:r w:rsidR="00791E04" w:rsidRPr="00450740">
        <w:rPr>
          <w:rFonts w:cstheme="majorHAnsi"/>
          <w:smallCaps/>
        </w:rPr>
        <w:t>,</w:t>
      </w:r>
      <w:r w:rsidR="00995293" w:rsidRPr="00450740">
        <w:rPr>
          <w:rFonts w:cstheme="majorHAnsi"/>
        </w:rPr>
        <w:t xml:space="preserve"> </w:t>
      </w:r>
      <w:hyperlink r:id="rId7" w:history="1">
        <w:r w:rsidR="00995293" w:rsidRPr="00450740">
          <w:rPr>
            <w:rStyle w:val="Hyperlink"/>
            <w:rFonts w:cstheme="majorHAnsi"/>
            <w:color w:val="auto"/>
            <w:u w:val="none"/>
          </w:rPr>
          <w:t>https://forum.algorand.org/t/join-the-official-algorand-discord-server/3455</w:t>
        </w:r>
      </w:hyperlink>
      <w:r w:rsidR="00791E04" w:rsidRPr="00450740">
        <w:rPr>
          <w:rFonts w:cstheme="majorHAnsi"/>
        </w:rPr>
        <w:t xml:space="preserve"> (last visited Sept. 25, 2023)</w:t>
      </w:r>
      <w:r w:rsidRPr="00450740">
        <w:rPr>
          <w:rFonts w:cstheme="majorHAnsi"/>
        </w:rPr>
        <w:t xml:space="preserve">. </w:t>
      </w:r>
    </w:p>
  </w:footnote>
  <w:footnote w:id="105">
    <w:p w14:paraId="0B8355BB" w14:textId="77777777" w:rsidR="00F079B8" w:rsidRPr="00450740" w:rsidRDefault="00F079B8"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In contrast with a democracy.</w:t>
      </w:r>
    </w:p>
  </w:footnote>
  <w:footnote w:id="106">
    <w:p w14:paraId="6EF1C32D" w14:textId="02F661EA" w:rsidR="00F079B8" w:rsidRPr="00450740" w:rsidRDefault="00F079B8"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Wang Sha et al., </w:t>
      </w:r>
      <w:r w:rsidRPr="00450740">
        <w:rPr>
          <w:rFonts w:cstheme="majorHAnsi"/>
          <w:i/>
          <w:iCs/>
        </w:rPr>
        <w:t>The internal and external governance of blockchain-based organizations: Evidence from cryptocurrencies</w:t>
      </w:r>
      <w:r w:rsidRPr="00450740">
        <w:rPr>
          <w:rFonts w:cstheme="majorHAnsi"/>
          <w:smallCaps/>
        </w:rPr>
        <w:t xml:space="preserve">, </w:t>
      </w:r>
      <w:r w:rsidRPr="00450740">
        <w:rPr>
          <w:rFonts w:cstheme="majorHAnsi"/>
          <w:i/>
          <w:iCs/>
        </w:rPr>
        <w:t>in</w:t>
      </w:r>
      <w:r w:rsidRPr="00450740">
        <w:rPr>
          <w:rFonts w:cstheme="majorHAnsi"/>
          <w:smallCaps/>
        </w:rPr>
        <w:t xml:space="preserve"> Bitcoin and Beyond </w:t>
      </w:r>
      <w:r w:rsidR="007819B0" w:rsidRPr="00450740">
        <w:rPr>
          <w:rFonts w:cstheme="majorHAnsi"/>
        </w:rPr>
        <w:t>48-68</w:t>
      </w:r>
      <w:r w:rsidR="007819B0" w:rsidRPr="00450740">
        <w:rPr>
          <w:rFonts w:cstheme="majorHAnsi"/>
          <w:smallCaps/>
        </w:rPr>
        <w:t xml:space="preserve"> (</w:t>
      </w:r>
      <w:r w:rsidRPr="00450740">
        <w:rPr>
          <w:rFonts w:cstheme="majorHAnsi"/>
        </w:rPr>
        <w:t>Routledge,</w:t>
      </w:r>
      <w:r w:rsidR="007819B0" w:rsidRPr="00450740">
        <w:rPr>
          <w:rFonts w:cstheme="majorHAnsi"/>
        </w:rPr>
        <w:t xml:space="preserve"> 2017)</w:t>
      </w:r>
      <w:r w:rsidRPr="00450740">
        <w:rPr>
          <w:rFonts w:cstheme="majorHAnsi"/>
        </w:rPr>
        <w:t xml:space="preserve">. </w:t>
      </w:r>
      <w:r w:rsidRPr="00450740">
        <w:rPr>
          <w:rFonts w:cstheme="majorHAnsi"/>
          <w:i/>
          <w:iCs/>
        </w:rPr>
        <w:t>Cf</w:t>
      </w:r>
      <w:r w:rsidR="007819B0" w:rsidRPr="00450740">
        <w:rPr>
          <w:rFonts w:cstheme="majorHAnsi"/>
          <w:i/>
          <w:iCs/>
        </w:rPr>
        <w:t>.</w:t>
      </w:r>
      <w:r w:rsidRPr="00450740">
        <w:rPr>
          <w:rFonts w:cstheme="majorHAnsi"/>
        </w:rPr>
        <w:t xml:space="preserve"> Asish Rajendra et al., </w:t>
      </w:r>
      <w:r w:rsidRPr="00450740">
        <w:rPr>
          <w:rFonts w:cstheme="majorHAnsi"/>
          <w:i/>
          <w:iCs/>
        </w:rPr>
        <w:t>Taxonomy of centralization in public blockchain systems: A Systemic literature review</w:t>
      </w:r>
      <w:r w:rsidRPr="00450740">
        <w:rPr>
          <w:rFonts w:cstheme="majorHAnsi"/>
        </w:rPr>
        <w:t xml:space="preserve">, </w:t>
      </w:r>
      <w:r w:rsidR="007819B0" w:rsidRPr="00450740">
        <w:rPr>
          <w:rFonts w:cstheme="majorHAnsi"/>
          <w:i/>
          <w:iCs/>
        </w:rPr>
        <w:t>in</w:t>
      </w:r>
      <w:r w:rsidR="007819B0" w:rsidRPr="00450740">
        <w:rPr>
          <w:rFonts w:cstheme="majorHAnsi"/>
        </w:rPr>
        <w:t xml:space="preserve"> 58 (4), </w:t>
      </w:r>
      <w:r w:rsidRPr="00450740">
        <w:rPr>
          <w:rFonts w:cstheme="majorHAnsi"/>
          <w:smallCaps/>
        </w:rPr>
        <w:t>Informational Processing and Management</w:t>
      </w:r>
      <w:r w:rsidRPr="00450740">
        <w:rPr>
          <w:rFonts w:cstheme="majorHAnsi"/>
        </w:rPr>
        <w:t xml:space="preserve">, </w:t>
      </w:r>
      <w:r w:rsidR="007819B0" w:rsidRPr="00450740">
        <w:rPr>
          <w:rFonts w:cstheme="majorHAnsi"/>
        </w:rPr>
        <w:t xml:space="preserve">12, </w:t>
      </w:r>
      <w:r w:rsidRPr="00450740">
        <w:rPr>
          <w:rFonts w:cstheme="majorHAnsi"/>
        </w:rPr>
        <w:t xml:space="preserve">Table 2,  </w:t>
      </w:r>
      <w:r w:rsidR="007819B0" w:rsidRPr="00450740">
        <w:rPr>
          <w:rFonts w:cstheme="majorHAnsi"/>
        </w:rPr>
        <w:t xml:space="preserve">(Elsevier Ltd., 2021) </w:t>
      </w:r>
      <w:r w:rsidRPr="00450740">
        <w:rPr>
          <w:rFonts w:cstheme="majorHAnsi"/>
        </w:rPr>
        <w:t>(analyzing centralization in public blockchains).</w:t>
      </w:r>
    </w:p>
  </w:footnote>
  <w:footnote w:id="107">
    <w:p w14:paraId="48D34E39" w14:textId="76BAC158"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Hanna Halaburda </w:t>
      </w:r>
      <w:r w:rsidR="00EA7D4B" w:rsidRPr="00450740">
        <w:rPr>
          <w:rFonts w:cstheme="majorHAnsi"/>
        </w:rPr>
        <w:t>&amp;</w:t>
      </w:r>
      <w:r w:rsidRPr="00450740">
        <w:rPr>
          <w:rFonts w:cstheme="majorHAnsi"/>
        </w:rPr>
        <w:t xml:space="preserve"> Christoph Mueller-Bloch, </w:t>
      </w:r>
      <w:r w:rsidRPr="00450740">
        <w:rPr>
          <w:rFonts w:cstheme="majorHAnsi"/>
          <w:i/>
          <w:iCs/>
        </w:rPr>
        <w:t>Will we realize blockchain’s promise of decentralization?</w:t>
      </w:r>
      <w:r w:rsidRPr="00450740">
        <w:rPr>
          <w:rFonts w:cstheme="majorHAnsi"/>
        </w:rPr>
        <w:t xml:space="preserve"> </w:t>
      </w:r>
      <w:r w:rsidRPr="00450740">
        <w:rPr>
          <w:rFonts w:cstheme="majorHAnsi"/>
          <w:smallCaps/>
        </w:rPr>
        <w:t>Harv</w:t>
      </w:r>
      <w:r w:rsidR="00EA7D4B" w:rsidRPr="00450740">
        <w:rPr>
          <w:rFonts w:cstheme="majorHAnsi"/>
          <w:smallCaps/>
        </w:rPr>
        <w:t>.</w:t>
      </w:r>
      <w:r w:rsidRPr="00450740">
        <w:rPr>
          <w:rFonts w:cstheme="majorHAnsi"/>
          <w:smallCaps/>
        </w:rPr>
        <w:t xml:space="preserve"> Bus</w:t>
      </w:r>
      <w:r w:rsidR="00EA7D4B" w:rsidRPr="00450740">
        <w:rPr>
          <w:rFonts w:cstheme="majorHAnsi"/>
          <w:smallCaps/>
        </w:rPr>
        <w:t>.</w:t>
      </w:r>
      <w:r w:rsidRPr="00450740">
        <w:rPr>
          <w:rFonts w:cstheme="majorHAnsi"/>
          <w:smallCaps/>
        </w:rPr>
        <w:t xml:space="preserve"> Rev</w:t>
      </w:r>
      <w:r w:rsidR="00EA7D4B" w:rsidRPr="00450740">
        <w:rPr>
          <w:rFonts w:cstheme="majorHAnsi"/>
          <w:smallCaps/>
        </w:rPr>
        <w:t>.</w:t>
      </w:r>
      <w:r w:rsidRPr="00450740">
        <w:rPr>
          <w:rFonts w:cstheme="majorHAnsi"/>
        </w:rPr>
        <w:t xml:space="preserve"> (Sep. 04, 2019), https://hbr.org/2019/09/will-we-realize-blockchains-promise-of-decentralization.</w:t>
      </w:r>
    </w:p>
  </w:footnote>
  <w:footnote w:id="108">
    <w:p w14:paraId="6D6CBA3E" w14:textId="77777777"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Pr="00450740">
        <w:rPr>
          <w:rFonts w:cstheme="majorHAnsi"/>
        </w:rPr>
        <w:t xml:space="preserve"> </w:t>
      </w:r>
    </w:p>
  </w:footnote>
  <w:footnote w:id="109">
    <w:p w14:paraId="7F31DF0C" w14:textId="75983FFB"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See id.</w:t>
      </w:r>
      <w:r w:rsidRPr="00450740">
        <w:rPr>
          <w:rFonts w:cstheme="majorHAnsi"/>
        </w:rPr>
        <w:t xml:space="preserve"> (“Consensus mechanisms allow for decentralizing the validation of transactions.”) For an overview, </w:t>
      </w:r>
      <w:r w:rsidRPr="00450740">
        <w:rPr>
          <w:rFonts w:cstheme="majorHAnsi"/>
          <w:i/>
          <w:iCs/>
        </w:rPr>
        <w:t>see</w:t>
      </w:r>
      <w:r w:rsidRPr="00450740">
        <w:rPr>
          <w:rFonts w:cstheme="majorHAnsi"/>
        </w:rPr>
        <w:t xml:space="preserve"> Shehar Bano</w:t>
      </w:r>
      <w:r w:rsidR="00BB4F07" w:rsidRPr="00450740">
        <w:rPr>
          <w:rFonts w:cstheme="majorHAnsi"/>
        </w:rPr>
        <w:t xml:space="preserve"> et al.</w:t>
      </w:r>
      <w:r w:rsidRPr="00450740">
        <w:rPr>
          <w:rFonts w:cstheme="majorHAnsi"/>
          <w:smallCaps/>
        </w:rPr>
        <w:t xml:space="preserve">, </w:t>
      </w:r>
      <w:r w:rsidRPr="00450740">
        <w:rPr>
          <w:rFonts w:cstheme="majorHAnsi"/>
        </w:rPr>
        <w:t xml:space="preserve">, </w:t>
      </w:r>
      <w:r w:rsidR="00BB4F07" w:rsidRPr="00450740">
        <w:rPr>
          <w:rFonts w:cstheme="majorHAnsi"/>
          <w:i/>
          <w:iCs/>
        </w:rPr>
        <w:t xml:space="preserve">SoK: </w:t>
      </w:r>
      <w:r w:rsidRPr="00450740">
        <w:rPr>
          <w:rFonts w:cstheme="majorHAnsi"/>
          <w:i/>
          <w:iCs/>
        </w:rPr>
        <w:t>Consensus in the age of blockchains</w:t>
      </w:r>
      <w:r w:rsidRPr="00450740">
        <w:rPr>
          <w:rFonts w:cstheme="majorHAnsi"/>
        </w:rPr>
        <w:t>, https://arxiv.org/abs/1711.03936.</w:t>
      </w:r>
    </w:p>
  </w:footnote>
  <w:footnote w:id="110">
    <w:p w14:paraId="3746B962" w14:textId="27398CA4"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Rowan van Pelt</w:t>
      </w:r>
      <w:r w:rsidR="00EE7DC6" w:rsidRPr="00450740">
        <w:rPr>
          <w:rFonts w:cstheme="majorHAnsi"/>
        </w:rPr>
        <w:t xml:space="preserve"> et al.</w:t>
      </w:r>
      <w:r w:rsidRPr="00450740">
        <w:rPr>
          <w:rFonts w:cstheme="majorHAnsi"/>
          <w:smallCaps/>
        </w:rPr>
        <w:t xml:space="preserve">, </w:t>
      </w:r>
      <w:r w:rsidRPr="00450740">
        <w:rPr>
          <w:rFonts w:cstheme="majorHAnsi"/>
        </w:rPr>
        <w:t xml:space="preserve">, </w:t>
      </w:r>
      <w:r w:rsidRPr="00450740">
        <w:rPr>
          <w:rFonts w:cstheme="majorHAnsi"/>
          <w:i/>
          <w:iCs/>
        </w:rPr>
        <w:t>Defining Blockchain Governance: A Framework for Analysis and Comparison</w:t>
      </w:r>
      <w:r w:rsidRPr="00450740">
        <w:rPr>
          <w:rFonts w:cstheme="majorHAnsi"/>
        </w:rPr>
        <w:t xml:space="preserve">, </w:t>
      </w:r>
      <w:r w:rsidR="0070200A" w:rsidRPr="00450740">
        <w:rPr>
          <w:rFonts w:cstheme="majorHAnsi"/>
          <w:i/>
          <w:iCs/>
        </w:rPr>
        <w:t>in</w:t>
      </w:r>
      <w:r w:rsidR="0070200A" w:rsidRPr="00450740">
        <w:rPr>
          <w:rFonts w:cstheme="majorHAnsi"/>
        </w:rPr>
        <w:t xml:space="preserve"> 38 </w:t>
      </w:r>
      <w:r w:rsidRPr="00450740">
        <w:rPr>
          <w:rFonts w:cstheme="majorHAnsi"/>
          <w:smallCaps/>
        </w:rPr>
        <w:t>Information Systems management</w:t>
      </w:r>
      <w:r w:rsidRPr="00450740">
        <w:rPr>
          <w:rFonts w:cstheme="majorHAnsi"/>
        </w:rPr>
        <w:t xml:space="preserve"> , 21–41</w:t>
      </w:r>
      <w:r w:rsidR="0070200A" w:rsidRPr="00450740">
        <w:rPr>
          <w:rFonts w:cstheme="majorHAnsi"/>
        </w:rPr>
        <w:t xml:space="preserve"> (2021)</w:t>
      </w:r>
      <w:r w:rsidRPr="00450740">
        <w:rPr>
          <w:rFonts w:cstheme="majorHAnsi"/>
        </w:rPr>
        <w:t xml:space="preserve"> </w:t>
      </w:r>
      <w:hyperlink r:id="rId8" w:history="1">
        <w:r w:rsidR="00C85120" w:rsidRPr="002F71A5">
          <w:rPr>
            <w:rStyle w:val="Hyperlink"/>
            <w:rFonts w:cstheme="majorHAnsi"/>
            <w:color w:val="auto"/>
            <w:u w:val="none"/>
          </w:rPr>
          <w:t>https://doi.org/10.1080/10580530.2020.1720046</w:t>
        </w:r>
      </w:hyperlink>
      <w:r w:rsidRPr="00450740">
        <w:rPr>
          <w:rFonts w:cstheme="majorHAnsi"/>
        </w:rPr>
        <w:t>.</w:t>
      </w:r>
      <w:r w:rsidR="00C85120" w:rsidRPr="00450740">
        <w:rPr>
          <w:rFonts w:cstheme="majorHAnsi"/>
        </w:rPr>
        <w:t xml:space="preserve"> </w:t>
      </w:r>
      <w:r w:rsidR="001543F3" w:rsidRPr="00450740">
        <w:rPr>
          <w:rFonts w:cstheme="majorHAnsi"/>
        </w:rPr>
        <w:t>(</w:t>
      </w:r>
      <w:r w:rsidRPr="00450740">
        <w:rPr>
          <w:rFonts w:cstheme="majorHAnsi"/>
        </w:rPr>
        <w:t xml:space="preserve"> defines off-chain community as “the highest of the three</w:t>
      </w:r>
      <w:r w:rsidR="00C85120" w:rsidRPr="00450740">
        <w:rPr>
          <w:rFonts w:cstheme="majorHAnsi"/>
        </w:rPr>
        <w:t>”</w:t>
      </w:r>
      <w:r w:rsidR="001543F3" w:rsidRPr="00450740">
        <w:rPr>
          <w:rFonts w:cstheme="majorHAnsi"/>
        </w:rPr>
        <w:t>)</w:t>
      </w:r>
      <w:r w:rsidRPr="00450740">
        <w:rPr>
          <w:rFonts w:cstheme="majorHAnsi"/>
        </w:rPr>
        <w:t xml:space="preserve"> </w:t>
      </w:r>
    </w:p>
  </w:footnote>
  <w:footnote w:id="111">
    <w:p w14:paraId="2F42BF57" w14:textId="25F4FDC6" w:rsidR="00713977" w:rsidRPr="00450740" w:rsidRDefault="00713977" w:rsidP="00450740">
      <w:pPr>
        <w:pStyle w:val="FootnoteText"/>
        <w:jc w:val="both"/>
        <w:rPr>
          <w:rFonts w:cstheme="majorHAnsi"/>
        </w:rPr>
      </w:pPr>
      <w:r w:rsidRPr="002F71A5">
        <w:rPr>
          <w:rStyle w:val="FootnoteReference"/>
          <w:rFonts w:cstheme="majorHAnsi"/>
        </w:rPr>
        <w:footnoteRef/>
      </w:r>
      <w:r w:rsidRPr="00450740">
        <w:rPr>
          <w:rFonts w:cstheme="majorHAnsi"/>
        </w:rPr>
        <w:t xml:space="preserve"> </w:t>
      </w:r>
      <w:r w:rsidR="007F3732" w:rsidRPr="00450740">
        <w:rPr>
          <w:rFonts w:cstheme="majorHAnsi"/>
          <w:i/>
          <w:iCs/>
        </w:rPr>
        <w:t>Id</w:t>
      </w:r>
      <w:r w:rsidR="007F3732" w:rsidRPr="00450740">
        <w:rPr>
          <w:rFonts w:cstheme="majorHAnsi"/>
        </w:rPr>
        <w:t>.</w:t>
      </w:r>
    </w:p>
  </w:footnote>
  <w:footnote w:id="112">
    <w:p w14:paraId="2EB3452C" w14:textId="6181C111"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A02020" w:rsidRPr="00450740">
        <w:rPr>
          <w:rFonts w:cstheme="majorHAnsi"/>
          <w:i/>
          <w:iCs/>
        </w:rPr>
        <w:t>Supra</w:t>
      </w:r>
      <w:r w:rsidR="00A02020" w:rsidRPr="00450740">
        <w:rPr>
          <w:rFonts w:cstheme="majorHAnsi"/>
        </w:rPr>
        <w:t xml:space="preserve"> note 110.</w:t>
      </w:r>
      <w:r w:rsidRPr="00450740">
        <w:rPr>
          <w:rFonts w:cstheme="majorHAnsi"/>
        </w:rPr>
        <w:t>.</w:t>
      </w:r>
    </w:p>
  </w:footnote>
  <w:footnote w:id="113">
    <w:p w14:paraId="2E717749" w14:textId="49D8911A"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7F3732" w:rsidRPr="00450740">
        <w:rPr>
          <w:rFonts w:cstheme="majorHAnsi"/>
        </w:rPr>
        <w:t>Pelt et al. (2020).</w:t>
      </w:r>
    </w:p>
  </w:footnote>
  <w:footnote w:id="114">
    <w:p w14:paraId="7E9B5860" w14:textId="144369D1" w:rsidR="00713977" w:rsidRPr="00450740" w:rsidRDefault="00713977" w:rsidP="00450740">
      <w:pPr>
        <w:pStyle w:val="FootnoteText"/>
        <w:jc w:val="both"/>
        <w:rPr>
          <w:rFonts w:ascii="Times New Roman" w:hAnsi="Times New Roman" w:cs="Times New Roman"/>
        </w:rPr>
      </w:pPr>
      <w:r w:rsidRPr="00450740">
        <w:rPr>
          <w:rStyle w:val="FootnoteReference"/>
          <w:rFonts w:ascii="Times New Roman" w:hAnsi="Times New Roman" w:cs="Times New Roman"/>
        </w:rPr>
        <w:footnoteRef/>
      </w:r>
      <w:r w:rsidRPr="00450740">
        <w:rPr>
          <w:rFonts w:ascii="Times New Roman" w:hAnsi="Times New Roman" w:cs="Times New Roman"/>
        </w:rPr>
        <w:t xml:space="preserve"> </w:t>
      </w:r>
      <w:r w:rsidR="00794F01" w:rsidRPr="00450740">
        <w:rPr>
          <w:rFonts w:ascii="Times New Roman" w:hAnsi="Times New Roman" w:cs="Times New Roman"/>
        </w:rPr>
        <w:t xml:space="preserve">For an overview, see Ying-Ying Hsieh, </w:t>
      </w:r>
      <w:r w:rsidR="00794F01" w:rsidRPr="00450740">
        <w:rPr>
          <w:rFonts w:ascii="Times New Roman" w:hAnsi="Times New Roman" w:cs="Times New Roman"/>
          <w:i/>
          <w:iCs/>
        </w:rPr>
        <w:t>Bitcoin and the Rise of Decentralized Autonomous Organizations</w:t>
      </w:r>
      <w:r w:rsidR="00794F01" w:rsidRPr="00450740">
        <w:rPr>
          <w:rFonts w:ascii="Times New Roman" w:hAnsi="Times New Roman" w:cs="Times New Roman"/>
        </w:rPr>
        <w:t xml:space="preserve">, 7 </w:t>
      </w:r>
      <w:r w:rsidR="00794F01" w:rsidRPr="00450740">
        <w:rPr>
          <w:rFonts w:ascii="Times New Roman" w:hAnsi="Times New Roman" w:cs="Times New Roman"/>
          <w:smallCaps/>
        </w:rPr>
        <w:t>Journal of Organization Design</w:t>
      </w:r>
      <w:r w:rsidR="00794F01" w:rsidRPr="00450740">
        <w:rPr>
          <w:rFonts w:ascii="Times New Roman" w:hAnsi="Times New Roman" w:cs="Times New Roman"/>
        </w:rPr>
        <w:t xml:space="preserve"> 14 (2018), available at </w:t>
      </w:r>
      <w:r w:rsidR="00794F01" w:rsidRPr="00450740">
        <w:rPr>
          <w:rFonts w:ascii="Times New Roman" w:hAnsi="Times New Roman" w:cs="Times New Roman"/>
          <w:shd w:val="clear" w:color="auto" w:fill="FFFFFF"/>
        </w:rPr>
        <w:t>https://doi.org/10.1186/s41469-018-0038-1.</w:t>
      </w:r>
    </w:p>
  </w:footnote>
  <w:footnote w:id="115">
    <w:p w14:paraId="289A627F" w14:textId="77777777"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Different kinds of DAO tokens.</w:t>
      </w:r>
    </w:p>
  </w:footnote>
  <w:footnote w:id="116">
    <w:p w14:paraId="45C17349" w14:textId="77777777"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James Howell, </w:t>
      </w:r>
      <w:r w:rsidRPr="00450740">
        <w:rPr>
          <w:rFonts w:cstheme="majorHAnsi"/>
          <w:i/>
          <w:iCs/>
        </w:rPr>
        <w:t>A beginner’s guide to DAO governance model</w:t>
      </w:r>
      <w:r w:rsidRPr="00450740">
        <w:rPr>
          <w:rFonts w:cstheme="majorHAnsi"/>
        </w:rPr>
        <w:t xml:space="preserve">, </w:t>
      </w:r>
      <w:r w:rsidRPr="00450740">
        <w:rPr>
          <w:rFonts w:cstheme="majorHAnsi"/>
          <w:smallCaps/>
        </w:rPr>
        <w:t>101 Blockchains</w:t>
      </w:r>
      <w:r w:rsidRPr="00450740">
        <w:rPr>
          <w:rFonts w:cstheme="majorHAnsi"/>
        </w:rPr>
        <w:t xml:space="preserve"> (Sep. 26, 2022), https://101blockchains.com/dao-governance-model/#:~:text=Friends%20with%20Benefits%20DAO%20uses%20a%20governance%20token%2C,proposals%20and%20required%20documents%20for%20formalizing%20the%20proposals.</w:t>
      </w:r>
    </w:p>
  </w:footnote>
  <w:footnote w:id="117">
    <w:p w14:paraId="2970867F" w14:textId="77777777"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Pr="00450740">
        <w:rPr>
          <w:rFonts w:cstheme="majorHAnsi"/>
        </w:rPr>
        <w:t xml:space="preserve">. </w:t>
      </w:r>
    </w:p>
  </w:footnote>
  <w:footnote w:id="118">
    <w:p w14:paraId="5CE47AD8" w14:textId="0619D0CD" w:rsidR="00713977" w:rsidRPr="00450740" w:rsidRDefault="0071397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E273B8" w:rsidRPr="00450740">
        <w:rPr>
          <w:rFonts w:cstheme="majorHAnsi"/>
        </w:rPr>
        <w:t xml:space="preserve">James Howell, </w:t>
      </w:r>
      <w:r w:rsidR="00E273B8" w:rsidRPr="00450740">
        <w:rPr>
          <w:rFonts w:cstheme="majorHAnsi"/>
          <w:i/>
          <w:iCs/>
        </w:rPr>
        <w:t>What is MakerDAO And How It Works</w:t>
      </w:r>
      <w:r w:rsidR="00E273B8" w:rsidRPr="00450740">
        <w:rPr>
          <w:rFonts w:cstheme="majorHAnsi"/>
        </w:rPr>
        <w:t xml:space="preserve">, </w:t>
      </w:r>
      <w:r w:rsidR="00E273B8" w:rsidRPr="00450740">
        <w:rPr>
          <w:rFonts w:cstheme="majorHAnsi"/>
          <w:smallCaps/>
        </w:rPr>
        <w:t>101 Blockchains</w:t>
      </w:r>
      <w:r w:rsidR="00E273B8" w:rsidRPr="00450740">
        <w:rPr>
          <w:rFonts w:cstheme="majorHAnsi"/>
        </w:rPr>
        <w:t xml:space="preserve"> (Mar. 04, 2022) https://101blockchains.com/makerdao/.</w:t>
      </w:r>
      <w:r w:rsidR="00E273B8" w:rsidRPr="00450740" w:rsidDel="00E273B8">
        <w:rPr>
          <w:rFonts w:cstheme="majorHAnsi"/>
        </w:rPr>
        <w:t xml:space="preserve"> </w:t>
      </w:r>
    </w:p>
  </w:footnote>
  <w:footnote w:id="119">
    <w:p w14:paraId="5984E1CF" w14:textId="276C0A56" w:rsidR="008B0BC8" w:rsidRPr="00450740" w:rsidRDefault="008B0BC8" w:rsidP="00450740">
      <w:pPr>
        <w:pStyle w:val="FootnoteText"/>
        <w:jc w:val="both"/>
        <w:rPr>
          <w:rFonts w:cstheme="majorHAnsi"/>
        </w:rPr>
      </w:pPr>
      <w:r w:rsidRPr="00450740">
        <w:rPr>
          <w:rStyle w:val="FootnoteReference"/>
          <w:rFonts w:cstheme="majorHAnsi"/>
        </w:rPr>
        <w:footnoteRef/>
      </w:r>
      <w:r w:rsidR="000F1A2D" w:rsidRPr="00450740">
        <w:rPr>
          <w:rFonts w:cstheme="majorHAnsi"/>
        </w:rPr>
        <w:t xml:space="preserve"> </w:t>
      </w:r>
      <w:r w:rsidR="000F1A2D" w:rsidRPr="00450740">
        <w:rPr>
          <w:rFonts w:cstheme="majorHAnsi"/>
          <w:i/>
          <w:iCs/>
        </w:rPr>
        <w:t>Supra</w:t>
      </w:r>
      <w:r w:rsidR="000F1A2D" w:rsidRPr="00450740">
        <w:rPr>
          <w:rFonts w:cstheme="majorHAnsi"/>
        </w:rPr>
        <w:t xml:space="preserve"> note 99.</w:t>
      </w:r>
      <w:r w:rsidRPr="00450740">
        <w:rPr>
          <w:rFonts w:cstheme="majorHAnsi"/>
        </w:rPr>
        <w:t>.</w:t>
      </w:r>
    </w:p>
  </w:footnote>
  <w:footnote w:id="120">
    <w:p w14:paraId="2BFF4DBE" w14:textId="568020D7" w:rsidR="00A76CAE" w:rsidRPr="00450740" w:rsidRDefault="00A76CAE"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5C3362" w:rsidRPr="00450740">
        <w:rPr>
          <w:rFonts w:cstheme="majorHAnsi"/>
        </w:rPr>
        <w:t xml:space="preserve">Primavera De Filippi et al., </w:t>
      </w:r>
      <w:r w:rsidRPr="00450740">
        <w:rPr>
          <w:rFonts w:cstheme="majorHAnsi"/>
          <w:i/>
          <w:iCs/>
        </w:rPr>
        <w:t>Blockchain as a confidence machine: The problem of trust &amp; challenges of governance</w:t>
      </w:r>
      <w:r w:rsidRPr="00450740">
        <w:rPr>
          <w:rFonts w:cstheme="majorHAnsi"/>
        </w:rPr>
        <w:t>,</w:t>
      </w:r>
      <w:r w:rsidR="00794F01" w:rsidRPr="00450740">
        <w:rPr>
          <w:rFonts w:cstheme="majorHAnsi"/>
        </w:rPr>
        <w:t xml:space="preserve"> </w:t>
      </w:r>
      <w:r w:rsidR="005C3362" w:rsidRPr="00450740">
        <w:rPr>
          <w:rFonts w:cstheme="majorHAnsi"/>
          <w:i/>
          <w:iCs/>
        </w:rPr>
        <w:t>in</w:t>
      </w:r>
      <w:r w:rsidR="005C3362" w:rsidRPr="00450740">
        <w:rPr>
          <w:rFonts w:cstheme="majorHAnsi"/>
        </w:rPr>
        <w:t xml:space="preserve"> 62</w:t>
      </w:r>
      <w:r w:rsidR="008B0BC8" w:rsidRPr="00450740">
        <w:rPr>
          <w:rFonts w:cstheme="majorHAnsi"/>
        </w:rPr>
        <w:t xml:space="preserve"> </w:t>
      </w:r>
      <w:r w:rsidRPr="00450740">
        <w:rPr>
          <w:rFonts w:cstheme="majorHAnsi"/>
          <w:smallCaps/>
        </w:rPr>
        <w:t>Technology in Society</w:t>
      </w:r>
      <w:r w:rsidRPr="00450740">
        <w:rPr>
          <w:rFonts w:cstheme="majorHAnsi"/>
        </w:rPr>
        <w:t>,</w:t>
      </w:r>
      <w:r w:rsidR="008B0BC8" w:rsidRPr="00450740">
        <w:rPr>
          <w:rFonts w:cstheme="majorHAnsi"/>
        </w:rPr>
        <w:t xml:space="preserve"> </w:t>
      </w:r>
      <w:r w:rsidRPr="00450740">
        <w:rPr>
          <w:rFonts w:cstheme="majorHAnsi"/>
        </w:rPr>
        <w:t xml:space="preserve">101284, </w:t>
      </w:r>
      <w:r w:rsidR="005C3362" w:rsidRPr="00450740">
        <w:rPr>
          <w:rFonts w:cstheme="majorHAnsi"/>
        </w:rPr>
        <w:t xml:space="preserve">(Elsevier, </w:t>
      </w:r>
      <w:r w:rsidRPr="00450740">
        <w:rPr>
          <w:rFonts w:cstheme="majorHAnsi"/>
        </w:rPr>
        <w:t>2020</w:t>
      </w:r>
      <w:r w:rsidR="005C3362" w:rsidRPr="00450740">
        <w:rPr>
          <w:rFonts w:cstheme="majorHAnsi"/>
        </w:rPr>
        <w:t>)</w:t>
      </w:r>
      <w:r w:rsidR="00794F01" w:rsidRPr="00450740">
        <w:rPr>
          <w:rFonts w:cstheme="majorHAnsi"/>
        </w:rPr>
        <w:t>.</w:t>
      </w:r>
    </w:p>
  </w:footnote>
  <w:footnote w:id="121">
    <w:p w14:paraId="4ECCA23D" w14:textId="0C78CAAD" w:rsidR="00C37E6D" w:rsidRPr="00450740" w:rsidRDefault="00C37E6D"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2F71A5">
        <w:rPr>
          <w:rFonts w:cstheme="majorHAnsi"/>
        </w:rPr>
        <w:t xml:space="preserve">Primavera de Filippi, </w:t>
      </w:r>
      <w:r w:rsidR="00794F01" w:rsidRPr="00450740">
        <w:rPr>
          <w:rFonts w:cstheme="majorHAnsi"/>
        </w:rPr>
        <w:t>DAOs, Constitutions, and Exit-based Governance (YouTube, Sep. 05, 2023), available at https://www.youtube.com/watch?v=TlMGIBPnS20.</w:t>
      </w:r>
    </w:p>
  </w:footnote>
  <w:footnote w:id="122">
    <w:p w14:paraId="0AB85496" w14:textId="1A8EB4D2" w:rsidR="00832FF5" w:rsidRPr="002F71A5" w:rsidRDefault="00832FF5" w:rsidP="00450740">
      <w:pPr>
        <w:pStyle w:val="FootnoteText"/>
        <w:jc w:val="both"/>
        <w:rPr>
          <w:rFonts w:cstheme="majorHAnsi"/>
        </w:rPr>
      </w:pPr>
      <w:r w:rsidRPr="002F71A5">
        <w:rPr>
          <w:rStyle w:val="FootnoteReference"/>
          <w:rFonts w:cstheme="majorHAnsi"/>
        </w:rPr>
        <w:footnoteRef/>
      </w:r>
      <w:r w:rsidRPr="002F71A5">
        <w:rPr>
          <w:rFonts w:cstheme="majorHAnsi"/>
        </w:rPr>
        <w:t xml:space="preserve"> </w:t>
      </w:r>
      <w:r w:rsidR="00794F01" w:rsidRPr="002F71A5">
        <w:rPr>
          <w:rFonts w:cstheme="majorHAnsi"/>
        </w:rPr>
        <w:t>Ashish Rajendra Sai et al.</w:t>
      </w:r>
      <w:r w:rsidR="004F5224" w:rsidRPr="002F71A5">
        <w:rPr>
          <w:rFonts w:cstheme="majorHAnsi"/>
        </w:rPr>
        <w:t>,</w:t>
      </w:r>
      <w:r w:rsidR="00794F01" w:rsidRPr="002F71A5">
        <w:rPr>
          <w:rFonts w:cstheme="majorHAnsi"/>
        </w:rPr>
        <w:t xml:space="preserve"> </w:t>
      </w:r>
      <w:r w:rsidR="002A5BA3" w:rsidRPr="002F71A5">
        <w:rPr>
          <w:rFonts w:cstheme="majorHAnsi"/>
          <w:i/>
          <w:iCs/>
        </w:rPr>
        <w:t xml:space="preserve">supra </w:t>
      </w:r>
      <w:r w:rsidR="002A5BA3" w:rsidRPr="002F71A5">
        <w:rPr>
          <w:rFonts w:cstheme="majorHAnsi"/>
        </w:rPr>
        <w:t>note  20</w:t>
      </w:r>
      <w:r w:rsidR="004F5224" w:rsidRPr="002F71A5">
        <w:rPr>
          <w:rFonts w:cstheme="majorHAnsi"/>
        </w:rPr>
        <w:t xml:space="preserve">. </w:t>
      </w:r>
    </w:p>
  </w:footnote>
  <w:footnote w:id="123">
    <w:p w14:paraId="03C756C8" w14:textId="5A7DEFFA" w:rsidR="00FC2044" w:rsidRPr="00450740" w:rsidRDefault="00FC2044" w:rsidP="00450740">
      <w:pPr>
        <w:pStyle w:val="FootnoteText"/>
        <w:jc w:val="both"/>
      </w:pPr>
      <w:r w:rsidRPr="00450740">
        <w:rPr>
          <w:rStyle w:val="FootnoteReference"/>
        </w:rPr>
        <w:footnoteRef/>
      </w:r>
      <w:r w:rsidRPr="00450740">
        <w:t xml:space="preserve"> Michal R. Hoffman et al., </w:t>
      </w:r>
      <w:r w:rsidRPr="00450740">
        <w:rPr>
          <w:i/>
          <w:iCs/>
        </w:rPr>
        <w:t>Toward a Formal Scholarly Understanding of Blockchain-Mediated Decentralization: A Systematic Review and a Framework</w:t>
      </w:r>
      <w:r w:rsidRPr="00450740">
        <w:t xml:space="preserve">, </w:t>
      </w:r>
      <w:r w:rsidR="00FB4A06" w:rsidRPr="00450740">
        <w:rPr>
          <w:rFonts w:cs="Times New Roman (Headings CS)"/>
          <w:smallCaps/>
        </w:rPr>
        <w:t>Frontiers in Blockchain</w:t>
      </w:r>
      <w:r w:rsidR="00FB4A06" w:rsidRPr="00450740">
        <w:t xml:space="preserve"> (2020), available at https://www.frontiersin.org/articles/10.3389/fbloc.2020.00035/full.</w:t>
      </w:r>
    </w:p>
  </w:footnote>
  <w:footnote w:id="124">
    <w:p w14:paraId="5C9AE608" w14:textId="1103F7E9" w:rsidR="00832FF5" w:rsidRPr="00450740" w:rsidRDefault="00832FF5"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260DBC" w:rsidRPr="00450740">
        <w:rPr>
          <w:rFonts w:cstheme="majorHAnsi"/>
          <w:i/>
          <w:iCs/>
        </w:rPr>
        <w:t>Supra</w:t>
      </w:r>
      <w:r w:rsidR="00260DBC" w:rsidRPr="00450740">
        <w:rPr>
          <w:rFonts w:cstheme="majorHAnsi"/>
        </w:rPr>
        <w:t xml:space="preserve"> note 107</w:t>
      </w:r>
      <w:r w:rsidRPr="00450740">
        <w:rPr>
          <w:rFonts w:cstheme="majorHAnsi"/>
        </w:rPr>
        <w:t>.</w:t>
      </w:r>
    </w:p>
  </w:footnote>
  <w:footnote w:id="125">
    <w:p w14:paraId="0AA62DED" w14:textId="77777777" w:rsidR="00B16399" w:rsidRPr="00450740" w:rsidRDefault="00B1639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Cryptocurrency market price, charts, and market capitalization</w:t>
      </w:r>
      <w:r w:rsidRPr="00450740">
        <w:rPr>
          <w:rFonts w:cstheme="majorHAnsi"/>
        </w:rPr>
        <w:t xml:space="preserve">, </w:t>
      </w:r>
      <w:r w:rsidRPr="00450740">
        <w:rPr>
          <w:rFonts w:cstheme="majorHAnsi"/>
          <w:smallCaps/>
        </w:rPr>
        <w:t>CoinMarketCap</w:t>
      </w:r>
      <w:r w:rsidRPr="00450740">
        <w:rPr>
          <w:rFonts w:cstheme="majorHAnsi"/>
        </w:rPr>
        <w:t xml:space="preserve"> (Feb. 2, 2023), https://coinmarketcap.com/.</w:t>
      </w:r>
    </w:p>
  </w:footnote>
  <w:footnote w:id="126">
    <w:p w14:paraId="243CA5B5" w14:textId="510B9309" w:rsidR="00B16399" w:rsidRPr="00450740" w:rsidRDefault="00B1639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FB4A06" w:rsidRPr="00450740">
        <w:rPr>
          <w:rFonts w:cstheme="majorHAnsi"/>
        </w:rPr>
        <w:t xml:space="preserve">For instances </w:t>
      </w:r>
      <w:r w:rsidRPr="00450740">
        <w:rPr>
          <w:rFonts w:cstheme="majorHAnsi"/>
        </w:rPr>
        <w:t>of security breaches</w:t>
      </w:r>
      <w:r w:rsidR="00FB4A06" w:rsidRPr="00450740">
        <w:rPr>
          <w:rFonts w:cstheme="majorHAnsi"/>
        </w:rPr>
        <w:t xml:space="preserve"> in 2022, see Chainanalysis, </w:t>
      </w:r>
      <w:r w:rsidR="00FB4A06" w:rsidRPr="00450740">
        <w:rPr>
          <w:rFonts w:cstheme="majorHAnsi"/>
          <w:i/>
          <w:iCs/>
        </w:rPr>
        <w:t>The 2023 Crypto Crime Report</w:t>
      </w:r>
      <w:r w:rsidR="00FB4A06" w:rsidRPr="00450740">
        <w:rPr>
          <w:rFonts w:cstheme="majorHAnsi"/>
        </w:rPr>
        <w:t xml:space="preserve"> (2023), available at https://go.chainalysis.com/2023-crypto-crime-report.html.</w:t>
      </w:r>
    </w:p>
  </w:footnote>
  <w:footnote w:id="127">
    <w:p w14:paraId="087C5CD3" w14:textId="38EDB91F" w:rsidR="00BB5E96" w:rsidRPr="00450740" w:rsidRDefault="00BB5E96" w:rsidP="00450740">
      <w:pPr>
        <w:pStyle w:val="FootnoteText"/>
        <w:jc w:val="both"/>
        <w:rPr>
          <w:rFonts w:cstheme="majorHAnsi"/>
        </w:rPr>
      </w:pPr>
      <w:r w:rsidRPr="00450740">
        <w:rPr>
          <w:rStyle w:val="FootnoteReference"/>
          <w:rFonts w:cstheme="majorHAnsi"/>
        </w:rPr>
        <w:footnoteRef/>
      </w:r>
      <w:r w:rsidRPr="00450740">
        <w:rPr>
          <w:rFonts w:cstheme="majorHAnsi"/>
          <w:lang w:val="en-GB"/>
        </w:rPr>
        <w:t xml:space="preserve"> Azouvi, S.</w:t>
      </w:r>
      <w:r w:rsidR="00EC3142" w:rsidRPr="00450740">
        <w:rPr>
          <w:rFonts w:cstheme="majorHAnsi"/>
          <w:lang w:val="en-GB"/>
        </w:rPr>
        <w:t xml:space="preserve"> et al.</w:t>
      </w:r>
      <w:r w:rsidRPr="00450740">
        <w:rPr>
          <w:rFonts w:cstheme="majorHAnsi"/>
          <w:lang w:val="en-GB"/>
        </w:rPr>
        <w:t xml:space="preserve">, </w:t>
      </w:r>
      <w:r w:rsidRPr="00450740">
        <w:rPr>
          <w:rFonts w:cstheme="majorHAnsi"/>
          <w:i/>
          <w:iCs/>
        </w:rPr>
        <w:t>Egalitarian Society or Benevolent Dictatorship: The State of Cryptocurrency Governance</w:t>
      </w:r>
      <w:r w:rsidR="00EC3142" w:rsidRPr="00450740">
        <w:rPr>
          <w:rFonts w:cstheme="majorHAnsi"/>
          <w:i/>
          <w:iCs/>
        </w:rPr>
        <w:t>,</w:t>
      </w:r>
      <w:r w:rsidRPr="00450740">
        <w:rPr>
          <w:rFonts w:cstheme="majorHAnsi"/>
        </w:rPr>
        <w:t xml:space="preserve"> </w:t>
      </w:r>
      <w:r w:rsidR="00EC3142" w:rsidRPr="00450740">
        <w:rPr>
          <w:rFonts w:cstheme="majorHAnsi"/>
          <w:i/>
          <w:iCs/>
        </w:rPr>
        <w:t>in</w:t>
      </w:r>
      <w:r w:rsidR="00EC3142" w:rsidRPr="00450740">
        <w:rPr>
          <w:rFonts w:cstheme="majorHAnsi"/>
        </w:rPr>
        <w:t xml:space="preserve"> </w:t>
      </w:r>
      <w:r w:rsidRPr="00450740">
        <w:rPr>
          <w:rFonts w:cstheme="majorHAnsi"/>
          <w:smallCaps/>
        </w:rPr>
        <w:t>Financial Cryptography and Data Security</w:t>
      </w:r>
      <w:r w:rsidR="00EC3142" w:rsidRPr="00450740">
        <w:rPr>
          <w:rFonts w:cstheme="majorHAnsi"/>
        </w:rPr>
        <w:t xml:space="preserve"> 127-43,</w:t>
      </w:r>
      <w:r w:rsidRPr="00450740">
        <w:rPr>
          <w:rFonts w:cstheme="majorHAnsi"/>
        </w:rPr>
        <w:t xml:space="preserve"> </w:t>
      </w:r>
      <w:r w:rsidR="00EC3142" w:rsidRPr="00450740">
        <w:rPr>
          <w:rFonts w:cstheme="majorHAnsi"/>
        </w:rPr>
        <w:t>(</w:t>
      </w:r>
      <w:r w:rsidRPr="00450740">
        <w:rPr>
          <w:rFonts w:cstheme="majorHAnsi"/>
        </w:rPr>
        <w:t xml:space="preserve">Springer, </w:t>
      </w:r>
      <w:r w:rsidR="00EC3142" w:rsidRPr="00450740">
        <w:rPr>
          <w:rFonts w:cstheme="majorHAnsi"/>
        </w:rPr>
        <w:t>2018)</w:t>
      </w:r>
    </w:p>
  </w:footnote>
  <w:footnote w:id="128">
    <w:p w14:paraId="2601BC55" w14:textId="4DB2862B" w:rsidR="00BB5E96" w:rsidRPr="00450740" w:rsidRDefault="00BB5E9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A. Beikverdi </w:t>
      </w:r>
      <w:r w:rsidR="005802EB" w:rsidRPr="00450740">
        <w:rPr>
          <w:rFonts w:cstheme="majorHAnsi"/>
        </w:rPr>
        <w:t>&amp;</w:t>
      </w:r>
      <w:r w:rsidRPr="00450740">
        <w:rPr>
          <w:rFonts w:cstheme="majorHAnsi"/>
        </w:rPr>
        <w:t xml:space="preserve"> J. Song, </w:t>
      </w:r>
      <w:r w:rsidRPr="00450740">
        <w:rPr>
          <w:rFonts w:cstheme="majorHAnsi"/>
          <w:i/>
          <w:iCs/>
        </w:rPr>
        <w:t>Trend of centralization in Bitcoin's distributed network</w:t>
      </w:r>
      <w:r w:rsidRPr="00450740">
        <w:rPr>
          <w:rFonts w:cstheme="majorHAnsi"/>
        </w:rPr>
        <w:t xml:space="preserve">, </w:t>
      </w:r>
      <w:r w:rsidR="005802EB" w:rsidRPr="00450740">
        <w:rPr>
          <w:rFonts w:cstheme="majorHAnsi"/>
          <w:i/>
          <w:iCs/>
        </w:rPr>
        <w:t>in</w:t>
      </w:r>
      <w:r w:rsidR="005802EB" w:rsidRPr="00450740">
        <w:rPr>
          <w:rFonts w:cstheme="majorHAnsi"/>
        </w:rPr>
        <w:t xml:space="preserve"> </w:t>
      </w:r>
      <w:r w:rsidRPr="00450740">
        <w:rPr>
          <w:rFonts w:cstheme="majorHAnsi"/>
          <w:smallCaps/>
        </w:rPr>
        <w:t>2015 IEEE/ACIS 16th International Conference on Software Engineering, Artificial Intelligence, Networking and Parallel/Distributed Computing (SNPD)</w:t>
      </w:r>
      <w:r w:rsidRPr="00450740">
        <w:rPr>
          <w:rFonts w:cstheme="majorHAnsi"/>
        </w:rPr>
        <w:t xml:space="preserve"> 1-6</w:t>
      </w:r>
      <w:r w:rsidR="005802EB" w:rsidRPr="00450740">
        <w:rPr>
          <w:rFonts w:cstheme="majorHAnsi"/>
        </w:rPr>
        <w:t xml:space="preserve"> (IEEE, 2015)</w:t>
      </w:r>
      <w:r w:rsidRPr="00450740">
        <w:rPr>
          <w:rFonts w:cstheme="majorHAnsi"/>
        </w:rPr>
        <w:t xml:space="preserve">, </w:t>
      </w:r>
      <w:r w:rsidR="005802EB" w:rsidRPr="00450740">
        <w:rPr>
          <w:rFonts w:cstheme="majorHAnsi"/>
        </w:rPr>
        <w:t>https://</w:t>
      </w:r>
      <w:r w:rsidRPr="00450740">
        <w:rPr>
          <w:rFonts w:cstheme="majorHAnsi"/>
        </w:rPr>
        <w:t>doi</w:t>
      </w:r>
      <w:r w:rsidR="005802EB" w:rsidRPr="00450740">
        <w:rPr>
          <w:rFonts w:cstheme="majorHAnsi"/>
        </w:rPr>
        <w:t>.org/</w:t>
      </w:r>
      <w:r w:rsidRPr="00450740">
        <w:rPr>
          <w:rFonts w:cstheme="majorHAnsi"/>
        </w:rPr>
        <w:t>10.1109/SNPD.2015.7176229. (The study analyzed all the blocks created from 2019 to 2014</w:t>
      </w:r>
      <w:r w:rsidR="0061007D" w:rsidRPr="00450740">
        <w:rPr>
          <w:rFonts w:cstheme="majorHAnsi"/>
        </w:rPr>
        <w:t>,</w:t>
      </w:r>
      <w:r w:rsidRPr="00450740">
        <w:rPr>
          <w:rFonts w:cstheme="majorHAnsi"/>
        </w:rPr>
        <w:t xml:space="preserve"> showing how</w:t>
      </w:r>
      <w:r w:rsidR="0091002A" w:rsidRPr="00450740">
        <w:rPr>
          <w:rFonts w:cstheme="majorHAnsi"/>
        </w:rPr>
        <w:t xml:space="preserve"> </w:t>
      </w:r>
      <w:r w:rsidRPr="00450740">
        <w:rPr>
          <w:rFonts w:cstheme="majorHAnsi"/>
        </w:rPr>
        <w:t xml:space="preserve">centralized is the state of Bitcoin’s network in different </w:t>
      </w:r>
      <w:r w:rsidR="0091002A" w:rsidRPr="00450740">
        <w:rPr>
          <w:rFonts w:cstheme="majorHAnsi"/>
        </w:rPr>
        <w:t>years.</w:t>
      </w:r>
      <w:r w:rsidR="005802EB" w:rsidRPr="00450740">
        <w:rPr>
          <w:rFonts w:cstheme="majorHAnsi"/>
        </w:rPr>
        <w:t>)</w:t>
      </w:r>
    </w:p>
  </w:footnote>
  <w:footnote w:id="129">
    <w:p w14:paraId="2BA2CCC4" w14:textId="17224C9E" w:rsidR="00BB5E96" w:rsidRPr="00450740" w:rsidRDefault="00BB5E9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E25F4E" w:rsidRPr="00450740">
        <w:rPr>
          <w:rFonts w:cstheme="majorHAnsi"/>
        </w:rPr>
        <w:t xml:space="preserve">Primavera De Filippi &amp; Benjamin Loveluck, The </w:t>
      </w:r>
      <w:r w:rsidRPr="00450740">
        <w:rPr>
          <w:rFonts w:cstheme="majorHAnsi"/>
        </w:rPr>
        <w:t xml:space="preserve">Invisible </w:t>
      </w:r>
      <w:r w:rsidR="00E25F4E" w:rsidRPr="00450740">
        <w:rPr>
          <w:rFonts w:cstheme="majorHAnsi"/>
        </w:rPr>
        <w:t>P</w:t>
      </w:r>
      <w:r w:rsidRPr="00450740">
        <w:rPr>
          <w:rFonts w:cstheme="majorHAnsi"/>
        </w:rPr>
        <w:t>olitics</w:t>
      </w:r>
      <w:r w:rsidR="00E25F4E" w:rsidRPr="00450740">
        <w:rPr>
          <w:rFonts w:cstheme="majorHAnsi"/>
        </w:rPr>
        <w:t xml:space="preserve"> of Bitcoin: Governance Crisis of a Decentralized Infrastructure</w:t>
      </w:r>
      <w:r w:rsidR="0061007D" w:rsidRPr="00450740">
        <w:rPr>
          <w:rFonts w:cstheme="majorHAnsi"/>
        </w:rPr>
        <w:t>, 5(3) Internet Policy Review (2016), DOI: 10.14763/2016.3.427, available at https://policyreview.info/articles/analysis/invisible-politics-bitcoin-governance-crisis-decentralised-infrastructure.</w:t>
      </w:r>
    </w:p>
  </w:footnote>
  <w:footnote w:id="130">
    <w:p w14:paraId="1F964469" w14:textId="6178FA2C" w:rsidR="00BB5E96" w:rsidRPr="00450740" w:rsidRDefault="00BB5E9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61007D" w:rsidRPr="00450740">
        <w:rPr>
          <w:rFonts w:cstheme="majorHAnsi"/>
        </w:rPr>
        <w:t xml:space="preserve">Danielle Greving, </w:t>
      </w:r>
      <w:r w:rsidR="0061007D" w:rsidRPr="00450740">
        <w:rPr>
          <w:rFonts w:cstheme="majorHAnsi"/>
          <w:i/>
          <w:iCs/>
        </w:rPr>
        <w:t>Best Bitcoin Mining Pools for 2023</w:t>
      </w:r>
      <w:r w:rsidR="0061007D" w:rsidRPr="00450740">
        <w:rPr>
          <w:rFonts w:cstheme="majorHAnsi"/>
        </w:rPr>
        <w:t xml:space="preserve">, </w:t>
      </w:r>
      <w:r w:rsidR="0061007D" w:rsidRPr="00450740">
        <w:rPr>
          <w:rFonts w:cstheme="majorHAnsi"/>
          <w:smallCaps/>
        </w:rPr>
        <w:t>Bitcoin Mkt. J.</w:t>
      </w:r>
      <w:r w:rsidR="0061007D" w:rsidRPr="00450740">
        <w:rPr>
          <w:rFonts w:cstheme="majorHAnsi"/>
        </w:rPr>
        <w:t xml:space="preserve"> (Sept. 13, 2023, 8:00 am) https://www.bitcoinmarketjournal.com/best-bitcoin-mining-pool/#:~:text=Best%20Bitcoin%20Mining%20Pools%20for%202023%20%20,%20%2010%20%2014%20more%20rows%20 (arguing that </w:t>
      </w:r>
      <w:r w:rsidRPr="00450740">
        <w:rPr>
          <w:rFonts w:cstheme="majorHAnsi"/>
        </w:rPr>
        <w:t>power structure of the mining pool</w:t>
      </w:r>
      <w:r w:rsidR="0061007D" w:rsidRPr="00450740">
        <w:rPr>
          <w:rFonts w:cstheme="majorHAnsi"/>
        </w:rPr>
        <w:t xml:space="preserve"> is </w:t>
      </w:r>
      <w:r w:rsidRPr="00450740">
        <w:rPr>
          <w:rFonts w:cstheme="majorHAnsi"/>
        </w:rPr>
        <w:t>dependen</w:t>
      </w:r>
      <w:r w:rsidR="00E25F4E" w:rsidRPr="00450740">
        <w:rPr>
          <w:rFonts w:cstheme="majorHAnsi"/>
        </w:rPr>
        <w:t>t</w:t>
      </w:r>
      <w:r w:rsidRPr="00450740">
        <w:rPr>
          <w:rFonts w:cstheme="majorHAnsi"/>
        </w:rPr>
        <w:t xml:space="preserve"> on the hash rate and the speed of the computer. Not everyone can access it</w:t>
      </w:r>
      <w:r w:rsidR="0061007D" w:rsidRPr="00450740">
        <w:rPr>
          <w:rFonts w:cstheme="majorHAnsi"/>
        </w:rPr>
        <w:t>— “</w:t>
      </w:r>
      <w:r w:rsidRPr="00450740">
        <w:rPr>
          <w:rFonts w:cstheme="majorHAnsi"/>
        </w:rPr>
        <w:t>without spending a fortune, it’s almost impossible for individuals to set up a mining operatio</w:t>
      </w:r>
      <w:r w:rsidR="0061007D" w:rsidRPr="00450740">
        <w:rPr>
          <w:rFonts w:cstheme="majorHAnsi"/>
        </w:rPr>
        <w:t>n”).</w:t>
      </w:r>
    </w:p>
  </w:footnote>
  <w:footnote w:id="131">
    <w:p w14:paraId="62CB3560" w14:textId="5E0CC038" w:rsidR="00BB5E96" w:rsidRPr="00450740" w:rsidRDefault="00BB5E9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2A5BA3" w:rsidRPr="00450740">
        <w:rPr>
          <w:rFonts w:cstheme="majorHAnsi"/>
        </w:rPr>
        <w:t xml:space="preserve">See </w:t>
      </w:r>
      <w:r w:rsidR="002A5BA3" w:rsidRPr="002F71A5">
        <w:rPr>
          <w:rFonts w:cstheme="majorHAnsi"/>
        </w:rPr>
        <w:t>Ashish Rajendra Sai et al. (2021)</w:t>
      </w:r>
      <w:r w:rsidR="002A5BA3" w:rsidRPr="00450740">
        <w:rPr>
          <w:rFonts w:cstheme="majorHAnsi"/>
        </w:rPr>
        <w:t xml:space="preserve">, supra note 20, at 2, 27, and 27 (demonstrating </w:t>
      </w:r>
      <w:r w:rsidRPr="00450740">
        <w:rPr>
          <w:rFonts w:cstheme="majorHAnsi"/>
        </w:rPr>
        <w:t>that four mining pools constitute 50.36% of controlling power in the Bitcoin network. The power concentration is also present in the Ethereum network, where the top four mining pools have 63% of controlling power</w:t>
      </w:r>
      <w:r w:rsidR="002A5BA3" w:rsidRPr="00450740">
        <w:rPr>
          <w:rFonts w:cstheme="majorHAnsi"/>
        </w:rPr>
        <w:t>).</w:t>
      </w:r>
      <w:r w:rsidRPr="00450740">
        <w:rPr>
          <w:rFonts w:cstheme="majorHAnsi"/>
        </w:rPr>
        <w:t xml:space="preserve"> See Arthur Gervis </w:t>
      </w:r>
      <w:r w:rsidR="007A40F2" w:rsidRPr="00450740">
        <w:rPr>
          <w:rFonts w:cstheme="majorHAnsi"/>
        </w:rPr>
        <w:t>&amp;</w:t>
      </w:r>
      <w:r w:rsidRPr="00450740">
        <w:rPr>
          <w:rFonts w:cstheme="majorHAnsi"/>
        </w:rPr>
        <w:t xml:space="preserve"> Ghassan O. Karame, </w:t>
      </w:r>
      <w:r w:rsidRPr="00450740">
        <w:rPr>
          <w:rFonts w:cstheme="majorHAnsi"/>
          <w:i/>
          <w:iCs/>
        </w:rPr>
        <w:t>Is Bitcoin a Decentralized Currency?</w:t>
      </w:r>
      <w:r w:rsidRPr="00450740">
        <w:rPr>
          <w:rFonts w:cstheme="majorHAnsi"/>
        </w:rPr>
        <w:t xml:space="preserve">, </w:t>
      </w:r>
      <w:r w:rsidR="003F23B1" w:rsidRPr="00450740">
        <w:rPr>
          <w:rFonts w:cstheme="majorHAnsi"/>
          <w:i/>
          <w:iCs/>
        </w:rPr>
        <w:t>in</w:t>
      </w:r>
      <w:r w:rsidR="003F23B1" w:rsidRPr="00450740">
        <w:rPr>
          <w:rFonts w:cstheme="majorHAnsi"/>
        </w:rPr>
        <w:t xml:space="preserve"> </w:t>
      </w:r>
      <w:r w:rsidR="007A40F2" w:rsidRPr="00450740">
        <w:rPr>
          <w:rFonts w:cstheme="majorHAnsi"/>
        </w:rPr>
        <w:t xml:space="preserve">12 </w:t>
      </w:r>
      <w:r w:rsidRPr="00450740">
        <w:rPr>
          <w:rFonts w:cstheme="majorHAnsi"/>
          <w:smallCaps/>
        </w:rPr>
        <w:t>IEEE Security &amp; Privacy</w:t>
      </w:r>
      <w:r w:rsidR="007A40F2" w:rsidRPr="00450740">
        <w:rPr>
          <w:rFonts w:cstheme="majorHAnsi"/>
        </w:rPr>
        <w:t xml:space="preserve"> 54-60 (IEEE, 2014)</w:t>
      </w:r>
      <w:r w:rsidRPr="00450740">
        <w:rPr>
          <w:rFonts w:cstheme="majorHAnsi"/>
        </w:rPr>
        <w:t xml:space="preserve">. </w:t>
      </w:r>
      <w:r w:rsidR="007A40F2" w:rsidRPr="00450740">
        <w:rPr>
          <w:rFonts w:cstheme="majorHAnsi"/>
        </w:rPr>
        <w:t>(</w:t>
      </w:r>
      <w:r w:rsidR="002A5BA3" w:rsidRPr="00450740">
        <w:rPr>
          <w:rFonts w:cstheme="majorHAnsi"/>
        </w:rPr>
        <w:t xml:space="preserve">arguing </w:t>
      </w:r>
      <w:r w:rsidRPr="00450740">
        <w:rPr>
          <w:rFonts w:cstheme="majorHAnsi"/>
        </w:rPr>
        <w:t>“</w:t>
      </w:r>
      <w:r w:rsidR="002A5BA3" w:rsidRPr="00450740">
        <w:rPr>
          <w:rFonts w:cstheme="majorHAnsi"/>
        </w:rPr>
        <w:t>[i]</w:t>
      </w:r>
      <w:r w:rsidRPr="00450740">
        <w:rPr>
          <w:rFonts w:cstheme="majorHAnsi"/>
        </w:rPr>
        <w:t>f these</w:t>
      </w:r>
      <w:r w:rsidR="002A5BA3" w:rsidRPr="00450740">
        <w:rPr>
          <w:rFonts w:cstheme="majorHAnsi"/>
        </w:rPr>
        <w:t xml:space="preserve"> mining</w:t>
      </w:r>
      <w:r w:rsidRPr="00450740">
        <w:rPr>
          <w:rFonts w:cstheme="majorHAnsi"/>
        </w:rPr>
        <w:t xml:space="preserve"> pools colluded to acquire more than 50 percent of computing power share, they could effectively control all transactions, for example, preventing certain transactions’ execution, approving a specific set of transactions, or approving double-spending transactions.”). </w:t>
      </w:r>
    </w:p>
  </w:footnote>
  <w:footnote w:id="132">
    <w:p w14:paraId="28CB9DC9" w14:textId="5693FA6F" w:rsidR="00BB5E96" w:rsidRPr="00450740" w:rsidRDefault="00BB5E9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7A40F2" w:rsidRPr="00450740">
        <w:rPr>
          <w:rFonts w:cstheme="majorHAnsi"/>
        </w:rPr>
        <w:t xml:space="preserve">Primavera </w:t>
      </w:r>
      <w:r w:rsidRPr="00450740">
        <w:rPr>
          <w:rFonts w:cstheme="majorHAnsi"/>
        </w:rPr>
        <w:t xml:space="preserve">De Filippi </w:t>
      </w:r>
      <w:r w:rsidR="007A40F2" w:rsidRPr="00450740">
        <w:rPr>
          <w:rFonts w:cstheme="majorHAnsi"/>
        </w:rPr>
        <w:t>&amp; Benjamin</w:t>
      </w:r>
      <w:r w:rsidRPr="00450740">
        <w:rPr>
          <w:rFonts w:cstheme="majorHAnsi"/>
        </w:rPr>
        <w:t xml:space="preserve"> Loveluck</w:t>
      </w:r>
      <w:r w:rsidR="007A40F2" w:rsidRPr="00450740">
        <w:rPr>
          <w:rFonts w:cstheme="majorHAnsi"/>
        </w:rPr>
        <w:t>,</w:t>
      </w:r>
      <w:r w:rsidRPr="00450740">
        <w:rPr>
          <w:rFonts w:cstheme="majorHAnsi"/>
        </w:rPr>
        <w:t xml:space="preserve">  </w:t>
      </w:r>
      <w:hyperlink r:id="rId9">
        <w:r w:rsidRPr="00450740">
          <w:rPr>
            <w:rStyle w:val="Hyperlink"/>
            <w:rFonts w:cstheme="majorHAnsi"/>
            <w:i/>
            <w:iCs/>
            <w:color w:val="auto"/>
            <w:u w:val="none"/>
          </w:rPr>
          <w:t xml:space="preserve">The invisible politics of Bitcoin: </w:t>
        </w:r>
        <w:r w:rsidR="00AA5684" w:rsidRPr="00450740">
          <w:rPr>
            <w:rStyle w:val="Hyperlink"/>
            <w:rFonts w:cstheme="majorHAnsi"/>
            <w:i/>
            <w:iCs/>
            <w:color w:val="auto"/>
            <w:u w:val="none"/>
          </w:rPr>
          <w:t>Governance</w:t>
        </w:r>
        <w:r w:rsidRPr="00450740">
          <w:rPr>
            <w:rStyle w:val="Hyperlink"/>
            <w:rFonts w:cstheme="majorHAnsi"/>
            <w:i/>
            <w:iCs/>
            <w:color w:val="auto"/>
            <w:u w:val="none"/>
          </w:rPr>
          <w:t xml:space="preserve"> crisis of a decentralized infrastructure</w:t>
        </w:r>
        <w:r w:rsidR="007A40F2" w:rsidRPr="00450740">
          <w:rPr>
            <w:rStyle w:val="Hyperlink"/>
            <w:rFonts w:cstheme="majorHAnsi"/>
            <w:i/>
            <w:iCs/>
            <w:color w:val="auto"/>
            <w:u w:val="none"/>
          </w:rPr>
          <w:t>,</w:t>
        </w:r>
        <w:r w:rsidR="003F23B1" w:rsidRPr="00450740">
          <w:rPr>
            <w:rStyle w:val="Hyperlink"/>
            <w:rFonts w:cstheme="majorHAnsi"/>
            <w:color w:val="auto"/>
            <w:u w:val="none"/>
          </w:rPr>
          <w:t>5</w:t>
        </w:r>
        <w:r w:rsidRPr="00450740">
          <w:rPr>
            <w:rStyle w:val="Hyperlink"/>
            <w:rFonts w:cstheme="majorHAnsi"/>
            <w:color w:val="auto"/>
            <w:u w:val="none"/>
          </w:rPr>
          <w:t xml:space="preserve"> </w:t>
        </w:r>
        <w:r w:rsidRPr="00450740">
          <w:rPr>
            <w:rStyle w:val="Hyperlink"/>
            <w:rFonts w:cstheme="majorHAnsi"/>
            <w:smallCaps/>
            <w:color w:val="auto"/>
            <w:u w:val="none"/>
          </w:rPr>
          <w:t>Internet Pol</w:t>
        </w:r>
        <w:r w:rsidR="00664356" w:rsidRPr="00450740">
          <w:rPr>
            <w:rStyle w:val="Hyperlink"/>
            <w:rFonts w:cstheme="majorHAnsi"/>
            <w:smallCaps/>
            <w:color w:val="auto"/>
            <w:u w:val="none"/>
          </w:rPr>
          <w:t>’</w:t>
        </w:r>
        <w:r w:rsidRPr="00450740">
          <w:rPr>
            <w:rStyle w:val="Hyperlink"/>
            <w:rFonts w:cstheme="majorHAnsi"/>
            <w:smallCaps/>
            <w:color w:val="auto"/>
            <w:u w:val="none"/>
          </w:rPr>
          <w:t>y Rev</w:t>
        </w:r>
        <w:r w:rsidR="00664356" w:rsidRPr="00450740">
          <w:rPr>
            <w:rStyle w:val="Hyperlink"/>
            <w:rFonts w:cstheme="majorHAnsi"/>
            <w:smallCaps/>
            <w:color w:val="auto"/>
            <w:u w:val="none"/>
          </w:rPr>
          <w:t>.,</w:t>
        </w:r>
      </w:hyperlink>
      <w:r w:rsidR="00664356" w:rsidRPr="00450740">
        <w:rPr>
          <w:rStyle w:val="Hyperlink"/>
          <w:rFonts w:cstheme="majorHAnsi"/>
          <w:color w:val="auto"/>
          <w:u w:val="none"/>
        </w:rPr>
        <w:t xml:space="preserve"> Sept. 30,</w:t>
      </w:r>
      <w:r w:rsidR="00092A79" w:rsidRPr="00450740">
        <w:rPr>
          <w:rStyle w:val="Hyperlink"/>
          <w:rFonts w:cstheme="majorHAnsi"/>
          <w:color w:val="auto"/>
          <w:u w:val="none"/>
        </w:rPr>
        <w:t xml:space="preserve"> </w:t>
      </w:r>
      <w:r w:rsidR="00664356" w:rsidRPr="00450740">
        <w:rPr>
          <w:rStyle w:val="Hyperlink"/>
          <w:rFonts w:cstheme="majorHAnsi"/>
          <w:color w:val="auto"/>
          <w:u w:val="none"/>
        </w:rPr>
        <w:t>2016.</w:t>
      </w:r>
      <w:r w:rsidRPr="00450740">
        <w:rPr>
          <w:rFonts w:cstheme="majorHAnsi"/>
        </w:rPr>
        <w:t xml:space="preserve"> See also Gervais</w:t>
      </w:r>
      <w:r w:rsidR="00664356" w:rsidRPr="00450740">
        <w:rPr>
          <w:rFonts w:cstheme="majorHAnsi"/>
        </w:rPr>
        <w:t>, supra note</w:t>
      </w:r>
      <w:r w:rsidRPr="00450740">
        <w:rPr>
          <w:rFonts w:cstheme="majorHAnsi"/>
        </w:rPr>
        <w:t xml:space="preserve"> </w:t>
      </w:r>
      <w:r w:rsidR="00664356" w:rsidRPr="00450740">
        <w:rPr>
          <w:rFonts w:cstheme="majorHAnsi"/>
        </w:rPr>
        <w:t>131</w:t>
      </w:r>
      <w:r w:rsidRPr="00450740">
        <w:rPr>
          <w:rFonts w:cstheme="majorHAnsi"/>
        </w:rPr>
        <w:t xml:space="preserve"> (Drawing an example from the Bitcoin protocol, authors demonstrated that on March 11, 2013, despite receiving less support from the majority of users, fewer than ten entities outvoted the network’s original computing power. This also proves that “such influential entities can also make more radical decisions, including accepting or rejecting decisions.”)</w:t>
      </w:r>
    </w:p>
  </w:footnote>
  <w:footnote w:id="133">
    <w:p w14:paraId="2670EFCD" w14:textId="18454CA7" w:rsidR="00BB5E96" w:rsidRPr="00450740" w:rsidRDefault="00BB5E9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260DBC" w:rsidRPr="00450740">
        <w:rPr>
          <w:rFonts w:cstheme="majorHAnsi"/>
          <w:i/>
          <w:iCs/>
        </w:rPr>
        <w:t>Supra</w:t>
      </w:r>
      <w:r w:rsidR="00260DBC" w:rsidRPr="00450740">
        <w:rPr>
          <w:rFonts w:cstheme="majorHAnsi"/>
        </w:rPr>
        <w:t xml:space="preserve"> note 107.</w:t>
      </w:r>
    </w:p>
  </w:footnote>
  <w:footnote w:id="134">
    <w:p w14:paraId="3074407E" w14:textId="359A5D7D" w:rsidR="00905D7F" w:rsidRPr="00450740" w:rsidRDefault="00905D7F"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754745" w:rsidRPr="00450740">
        <w:rPr>
          <w:rFonts w:cstheme="majorHAnsi"/>
        </w:rPr>
        <w:t>Olga Kharif, Ethereum is Becoming More Concentrated After a Key Infrastructure Provider Dropped Out, Bloomberg (Sep. 30, 2023), available https://www.bloomberg.com/news/articles/2023-09-30/ethereum-eth-concentration-grows-after-key-relay-provider-drops-out.</w:t>
      </w:r>
    </w:p>
  </w:footnote>
  <w:footnote w:id="135">
    <w:p w14:paraId="51C8BEF5" w14:textId="6C12E821" w:rsidR="00BB5E96" w:rsidRPr="00450740" w:rsidRDefault="00BB5E9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Breitman, </w:t>
      </w:r>
      <w:r w:rsidR="002C5C58" w:rsidRPr="00450740">
        <w:rPr>
          <w:rFonts w:cstheme="majorHAnsi"/>
          <w:i/>
          <w:iCs/>
        </w:rPr>
        <w:t>supra</w:t>
      </w:r>
      <w:r w:rsidR="002C5C58" w:rsidRPr="00450740">
        <w:rPr>
          <w:rFonts w:cstheme="majorHAnsi"/>
        </w:rPr>
        <w:t xml:space="preserve"> note 100.</w:t>
      </w:r>
      <w:r w:rsidRPr="00450740">
        <w:rPr>
          <w:rFonts w:cstheme="majorHAnsi"/>
        </w:rPr>
        <w:t xml:space="preserve"> Tezos’ claim of ‘representative and democratic structure’—the registered bakers are not democratically elected.</w:t>
      </w:r>
    </w:p>
  </w:footnote>
  <w:footnote w:id="136">
    <w:p w14:paraId="4D968679" w14:textId="55D06492" w:rsidR="005F353F" w:rsidRPr="00450740" w:rsidRDefault="005F353F"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Jungsik Han</w:t>
      </w:r>
      <w:r w:rsidR="000D7C2A" w:rsidRPr="00450740">
        <w:rPr>
          <w:rFonts w:cstheme="majorHAnsi"/>
        </w:rPr>
        <w:t xml:space="preserve"> et al.</w:t>
      </w:r>
      <w:r w:rsidRPr="00450740">
        <w:rPr>
          <w:rFonts w:cstheme="majorHAnsi"/>
        </w:rPr>
        <w:t xml:space="preserve">, </w:t>
      </w:r>
      <w:r w:rsidRPr="00450740">
        <w:rPr>
          <w:rFonts w:cstheme="majorHAnsi"/>
          <w:i/>
          <w:iCs/>
        </w:rPr>
        <w:t>DAO Governance</w:t>
      </w:r>
      <w:r w:rsidRPr="00450740">
        <w:rPr>
          <w:rFonts w:cstheme="majorHAnsi"/>
        </w:rPr>
        <w:t xml:space="preserve"> , </w:t>
      </w:r>
      <w:r w:rsidRPr="00450740">
        <w:rPr>
          <w:rFonts w:cstheme="majorHAnsi"/>
          <w:smallCaps/>
        </w:rPr>
        <w:t>SSRN Elec</w:t>
      </w:r>
      <w:r w:rsidR="000D7C2A" w:rsidRPr="00450740">
        <w:rPr>
          <w:rFonts w:cstheme="majorHAnsi"/>
          <w:smallCaps/>
        </w:rPr>
        <w:t>.</w:t>
      </w:r>
      <w:r w:rsidRPr="00450740">
        <w:rPr>
          <w:rFonts w:cstheme="majorHAnsi"/>
          <w:smallCaps/>
        </w:rPr>
        <w:t xml:space="preserve"> J</w:t>
      </w:r>
      <w:r w:rsidR="000D7C2A" w:rsidRPr="00450740">
        <w:rPr>
          <w:rFonts w:cstheme="majorHAnsi"/>
          <w:smallCaps/>
        </w:rPr>
        <w:t>.</w:t>
      </w:r>
      <w:r w:rsidRPr="00450740">
        <w:rPr>
          <w:rFonts w:cstheme="majorHAnsi"/>
        </w:rPr>
        <w:t xml:space="preserve">, </w:t>
      </w:r>
      <w:r w:rsidR="000D7C2A" w:rsidRPr="00450740">
        <w:rPr>
          <w:rFonts w:cstheme="majorHAnsi"/>
        </w:rPr>
        <w:t>Feb. 03</w:t>
      </w:r>
      <w:r w:rsidR="00F7306A" w:rsidRPr="00450740">
        <w:rPr>
          <w:rFonts w:cstheme="majorHAnsi"/>
        </w:rPr>
        <w:t xml:space="preserve">, </w:t>
      </w:r>
      <w:r w:rsidR="000D7C2A" w:rsidRPr="00450740">
        <w:rPr>
          <w:rFonts w:cstheme="majorHAnsi"/>
        </w:rPr>
        <w:t>2023, https://papers.ssrn.com/sol3/papers.cfm?abstract_id=4346581.</w:t>
      </w:r>
    </w:p>
  </w:footnote>
  <w:footnote w:id="137">
    <w:p w14:paraId="24222698" w14:textId="2C1AEFBD" w:rsidR="00B16399" w:rsidRPr="00450740" w:rsidRDefault="00B1639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Whales are individuals who have large cryptocurrency holdings. They are able to swing the market by manipulating the price of the cryptocurrency. </w:t>
      </w:r>
      <w:r w:rsidRPr="00450740">
        <w:rPr>
          <w:rFonts w:cstheme="majorHAnsi"/>
          <w:i/>
          <w:iCs/>
        </w:rPr>
        <w:t>See</w:t>
      </w:r>
      <w:r w:rsidRPr="00450740">
        <w:rPr>
          <w:rFonts w:cstheme="majorHAnsi"/>
        </w:rPr>
        <w:t xml:space="preserve"> </w:t>
      </w:r>
      <w:r w:rsidR="0067702C" w:rsidRPr="00450740">
        <w:rPr>
          <w:rFonts w:cstheme="majorHAnsi"/>
        </w:rPr>
        <w:t xml:space="preserve">Katalyse.io (@Katalyse), </w:t>
      </w:r>
      <w:r w:rsidR="0067702C" w:rsidRPr="00450740">
        <w:rPr>
          <w:rFonts w:cstheme="majorHAnsi"/>
          <w:i/>
          <w:iCs/>
        </w:rPr>
        <w:t>Major Problems in the Cryptocurrency Market</w:t>
      </w:r>
      <w:r w:rsidR="0067702C" w:rsidRPr="00450740">
        <w:rPr>
          <w:rFonts w:cstheme="majorHAnsi"/>
        </w:rPr>
        <w:t xml:space="preserve">, </w:t>
      </w:r>
      <w:r w:rsidR="0067702C" w:rsidRPr="00450740">
        <w:rPr>
          <w:rFonts w:cstheme="majorHAnsi"/>
          <w:smallCaps/>
        </w:rPr>
        <w:t>Hackernoon</w:t>
      </w:r>
      <w:r w:rsidR="0067702C" w:rsidRPr="00450740">
        <w:rPr>
          <w:rFonts w:cstheme="majorHAnsi"/>
        </w:rPr>
        <w:t xml:space="preserve">, Jan. 24, 2018. </w:t>
      </w:r>
      <w:r w:rsidRPr="00450740">
        <w:rPr>
          <w:rFonts w:cstheme="majorHAnsi"/>
        </w:rPr>
        <w:t>https://hackernoon.com/major-problems-in-the-cryptocurrency-market-c9c9ff53b266.</w:t>
      </w:r>
    </w:p>
  </w:footnote>
  <w:footnote w:id="138">
    <w:p w14:paraId="4D2F5761" w14:textId="36AF1F4A" w:rsidR="00B16399" w:rsidRPr="00450740" w:rsidRDefault="00B1639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Curve is a decentralized liquidity protocol built on the Ethereum blockchain. </w:t>
      </w:r>
    </w:p>
  </w:footnote>
  <w:footnote w:id="139">
    <w:p w14:paraId="2C380CFD" w14:textId="77502316" w:rsidR="00B16399" w:rsidRPr="00450740" w:rsidRDefault="00B1639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For a timeline of the event, see Krisztian Sando </w:t>
      </w:r>
      <w:r w:rsidR="008B1BE2" w:rsidRPr="00450740">
        <w:rPr>
          <w:rFonts w:cstheme="majorHAnsi"/>
        </w:rPr>
        <w:t>&amp;</w:t>
      </w:r>
      <w:r w:rsidRPr="00450740">
        <w:rPr>
          <w:rFonts w:cstheme="majorHAnsi"/>
        </w:rPr>
        <w:t xml:space="preserve"> Ekin Genc, </w:t>
      </w:r>
      <w:r w:rsidRPr="00450740">
        <w:rPr>
          <w:rFonts w:cstheme="majorHAnsi"/>
          <w:i/>
          <w:iCs/>
        </w:rPr>
        <w:t>The fall of Terra: A timeline of the meteoric rise and crash of UST and Luna</w:t>
      </w:r>
      <w:r w:rsidRPr="00450740">
        <w:rPr>
          <w:rFonts w:cstheme="majorHAnsi"/>
        </w:rPr>
        <w:t xml:space="preserve">, </w:t>
      </w:r>
      <w:r w:rsidRPr="00450740">
        <w:rPr>
          <w:rFonts w:cstheme="majorHAnsi"/>
          <w:smallCaps/>
        </w:rPr>
        <w:t>Coindesk</w:t>
      </w:r>
      <w:r w:rsidRPr="00450740">
        <w:rPr>
          <w:rFonts w:cstheme="majorHAnsi"/>
        </w:rPr>
        <w:t xml:space="preserve"> (</w:t>
      </w:r>
      <w:r w:rsidRPr="00450740">
        <w:rPr>
          <w:rFonts w:cstheme="majorHAnsi"/>
          <w:smallCaps/>
        </w:rPr>
        <w:t>Dec. 22, 2022</w:t>
      </w:r>
      <w:r w:rsidRPr="00450740">
        <w:rPr>
          <w:rFonts w:cstheme="majorHAnsi"/>
        </w:rPr>
        <w:t>), https://www.coindesk.com/learn/the-fall-of-terra-a-timeline-of-the-meteoric-rise-and-crash-of-ust-and-luna/.</w:t>
      </w:r>
    </w:p>
  </w:footnote>
  <w:footnote w:id="140">
    <w:p w14:paraId="7D571D33" w14:textId="4CF3EA66" w:rsidR="00B16399" w:rsidRPr="00450740" w:rsidRDefault="00B16399" w:rsidP="00450740">
      <w:pPr>
        <w:pStyle w:val="FootnoteText"/>
        <w:jc w:val="both"/>
        <w:rPr>
          <w:rFonts w:cstheme="majorHAnsi"/>
          <w:lang w:val="it-IT"/>
        </w:rPr>
      </w:pPr>
      <w:r w:rsidRPr="00450740">
        <w:rPr>
          <w:rStyle w:val="FootnoteReference"/>
          <w:rFonts w:cstheme="majorHAnsi"/>
        </w:rPr>
        <w:footnoteRef/>
      </w:r>
      <w:r w:rsidRPr="00450740">
        <w:rPr>
          <w:rFonts w:cstheme="majorHAnsi"/>
          <w:lang w:val="it-IT"/>
        </w:rPr>
        <w:t xml:space="preserve"> </w:t>
      </w:r>
      <w:r w:rsidR="00F7306A" w:rsidRPr="00450740">
        <w:rPr>
          <w:rFonts w:cstheme="majorHAnsi"/>
          <w:lang w:val="it-IT"/>
        </w:rPr>
        <w:t>What Really Happened to Luna Crypto?</w:t>
      </w:r>
      <w:r w:rsidR="00457AA2" w:rsidRPr="00450740">
        <w:rPr>
          <w:rFonts w:cstheme="majorHAnsi"/>
          <w:lang w:val="it-IT"/>
        </w:rPr>
        <w:t xml:space="preserve">, </w:t>
      </w:r>
      <w:r w:rsidR="00F7306A" w:rsidRPr="00450740">
        <w:rPr>
          <w:rFonts w:cs="Times New Roman (Headings)"/>
          <w:smallCaps/>
          <w:lang w:val="it-IT"/>
        </w:rPr>
        <w:t>Forbes</w:t>
      </w:r>
      <w:r w:rsidR="00F7306A" w:rsidRPr="00450740">
        <w:rPr>
          <w:rFonts w:cstheme="majorHAnsi"/>
          <w:lang w:val="it-IT"/>
        </w:rPr>
        <w:t>, Sep. 20, 2022, available at https://www.forbes.com/sites/qai/2022/09/20/what-really-happened-to-luna-crypto/?sh=4e1d0d404ff1.</w:t>
      </w:r>
    </w:p>
  </w:footnote>
  <w:footnote w:id="141">
    <w:p w14:paraId="254A59BB" w14:textId="02AD48B5" w:rsidR="00D309A1" w:rsidRPr="00450740" w:rsidRDefault="00D309A1" w:rsidP="00450740">
      <w:pPr>
        <w:pStyle w:val="FootnoteText"/>
        <w:jc w:val="both"/>
        <w:rPr>
          <w:rFonts w:cstheme="majorHAnsi"/>
          <w:lang w:val="it-IT"/>
        </w:rPr>
      </w:pPr>
      <w:r w:rsidRPr="00450740">
        <w:rPr>
          <w:rStyle w:val="FootnoteReference"/>
          <w:rFonts w:cstheme="majorHAnsi"/>
        </w:rPr>
        <w:footnoteRef/>
      </w:r>
      <w:r w:rsidRPr="00450740">
        <w:rPr>
          <w:rFonts w:cstheme="majorHAnsi"/>
          <w:lang w:val="it-IT"/>
        </w:rPr>
        <w:t xml:space="preserve"> </w:t>
      </w:r>
      <w:r w:rsidR="00033CE3" w:rsidRPr="00450740">
        <w:rPr>
          <w:rFonts w:cstheme="majorHAnsi"/>
          <w:lang w:val="it-IT"/>
        </w:rPr>
        <w:t xml:space="preserve">Farran Powell, </w:t>
      </w:r>
      <w:r w:rsidR="00033CE3" w:rsidRPr="00450740">
        <w:rPr>
          <w:rFonts w:cstheme="majorHAnsi"/>
          <w:i/>
          <w:iCs/>
          <w:lang w:val="it-IT"/>
        </w:rPr>
        <w:t>FTX Ex-CEO Sam Bankman-Fried is Arrested</w:t>
      </w:r>
      <w:r w:rsidR="00033CE3" w:rsidRPr="00450740">
        <w:rPr>
          <w:rFonts w:cstheme="majorHAnsi"/>
          <w:lang w:val="it-IT"/>
        </w:rPr>
        <w:t xml:space="preserve">, </w:t>
      </w:r>
      <w:r w:rsidR="00033CE3" w:rsidRPr="00450740">
        <w:rPr>
          <w:rFonts w:cstheme="majorHAnsi"/>
          <w:smallCaps/>
        </w:rPr>
        <w:t>Forbes</w:t>
      </w:r>
      <w:r w:rsidR="00033CE3" w:rsidRPr="00450740">
        <w:rPr>
          <w:rFonts w:cstheme="majorHAnsi"/>
          <w:lang w:val="it-IT"/>
        </w:rPr>
        <w:t xml:space="preserve">, </w:t>
      </w:r>
      <w:hyperlink r:id="rId10" w:history="1">
        <w:r w:rsidR="00033CE3" w:rsidRPr="002F71A5">
          <w:rPr>
            <w:rStyle w:val="Hyperlink"/>
            <w:rFonts w:cstheme="majorHAnsi"/>
            <w:color w:val="auto"/>
            <w:u w:val="none"/>
            <w:lang w:val="it-IT"/>
          </w:rPr>
          <w:t>https://www.forbes.com/advisor/investing/cryptocurrency/ftx-declares-bankruptcy/</w:t>
        </w:r>
      </w:hyperlink>
      <w:r w:rsidR="00033CE3" w:rsidRPr="00450740">
        <w:rPr>
          <w:rFonts w:cstheme="majorHAnsi"/>
          <w:lang w:val="it-IT"/>
        </w:rPr>
        <w:t xml:space="preserve"> (last updtaed Dec 13, 2022, 9:49am)</w:t>
      </w:r>
      <w:r w:rsidRPr="00450740">
        <w:rPr>
          <w:rFonts w:cstheme="majorHAnsi"/>
          <w:lang w:val="it-IT"/>
        </w:rPr>
        <w:t>.</w:t>
      </w:r>
    </w:p>
  </w:footnote>
  <w:footnote w:id="142">
    <w:p w14:paraId="30612EB4" w14:textId="39C333D1" w:rsidR="00D309A1" w:rsidRPr="00450740" w:rsidRDefault="00D309A1"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Tom Wilson, </w:t>
      </w:r>
      <w:r w:rsidRPr="00450740">
        <w:rPr>
          <w:rFonts w:cstheme="majorHAnsi"/>
          <w:i/>
          <w:iCs/>
        </w:rPr>
        <w:t>Crypto exchange FTX valued at $32 bln as Softbank invests</w:t>
      </w:r>
      <w:r w:rsidRPr="00450740">
        <w:rPr>
          <w:rFonts w:cstheme="majorHAnsi"/>
        </w:rPr>
        <w:t xml:space="preserve">, </w:t>
      </w:r>
      <w:r w:rsidRPr="00450740">
        <w:rPr>
          <w:rFonts w:cstheme="majorHAnsi"/>
          <w:smallCaps/>
        </w:rPr>
        <w:t>Reuters</w:t>
      </w:r>
      <w:r w:rsidR="004B0941" w:rsidRPr="00450740">
        <w:rPr>
          <w:rFonts w:cstheme="majorHAnsi"/>
          <w:smallCaps/>
        </w:rPr>
        <w:t>,</w:t>
      </w:r>
      <w:r w:rsidRPr="00450740">
        <w:rPr>
          <w:rFonts w:cstheme="majorHAnsi"/>
        </w:rPr>
        <w:t xml:space="preserve"> Jan. 31, 2022, https://www.reuters.com/markets/us/crypto-exchange-ftx-valued-32-bln-softbank-invests-2022-01-31/#:~:text=LONDON%2C%20Jan%2031%20%28Reuters%29%20-%20Major%20cryptocurrency%20exchange,valuable%20start-ups%20in%20the%20fast-growing%20digital%20currency%20sector.</w:t>
      </w:r>
    </w:p>
  </w:footnote>
  <w:footnote w:id="143">
    <w:p w14:paraId="1B498C14" w14:textId="2B151C78" w:rsidR="00D309A1" w:rsidRPr="00450740" w:rsidRDefault="00D309A1" w:rsidP="00450740">
      <w:pPr>
        <w:pStyle w:val="FootnoteText"/>
        <w:jc w:val="both"/>
        <w:rPr>
          <w:rFonts w:cstheme="majorHAnsi"/>
        </w:rPr>
      </w:pPr>
      <w:r w:rsidRPr="00450740">
        <w:rPr>
          <w:rStyle w:val="FootnoteReference"/>
          <w:rFonts w:cstheme="majorHAnsi"/>
        </w:rPr>
        <w:footnoteRef/>
      </w:r>
      <w:r w:rsidR="00F7306A" w:rsidRPr="00450740">
        <w:rPr>
          <w:rFonts w:cstheme="majorHAnsi"/>
        </w:rPr>
        <w:t xml:space="preserve"> Zahra Tayeb, </w:t>
      </w:r>
      <w:r w:rsidR="00F7306A" w:rsidRPr="00450740">
        <w:rPr>
          <w:rFonts w:cstheme="majorHAnsi"/>
          <w:i/>
          <w:iCs/>
        </w:rPr>
        <w:t>FTX Held Just $900 Million in Easy-to-Sell Assets But $9 Billion in Liabilities the Day Before It Imploded, Report Says</w:t>
      </w:r>
      <w:r w:rsidR="00457AA2" w:rsidRPr="00450740">
        <w:rPr>
          <w:rFonts w:cstheme="majorHAnsi"/>
        </w:rPr>
        <w:t>,</w:t>
      </w:r>
      <w:r w:rsidR="00F7306A" w:rsidRPr="00450740">
        <w:rPr>
          <w:rFonts w:cstheme="majorHAnsi"/>
        </w:rPr>
        <w:t xml:space="preserve"> </w:t>
      </w:r>
      <w:r w:rsidR="00F7306A" w:rsidRPr="00450740">
        <w:rPr>
          <w:rFonts w:cs="Times New Roman (Headings)"/>
          <w:smallCaps/>
        </w:rPr>
        <w:t>Business Insider</w:t>
      </w:r>
      <w:r w:rsidR="00F7306A" w:rsidRPr="00450740">
        <w:rPr>
          <w:rFonts w:cstheme="majorHAnsi"/>
        </w:rPr>
        <w:t>, Nov. 14, 2022, available at https://markets.businessinsider.com/news/currencies/ftx-900-million-assets-against-9-billion-liabilities-cryptocurrency-2022-11?op=1.</w:t>
      </w:r>
      <w:r w:rsidR="00F7306A" w:rsidRPr="00450740" w:rsidDel="00F7306A">
        <w:rPr>
          <w:rFonts w:cstheme="majorHAnsi"/>
        </w:rPr>
        <w:t xml:space="preserve"> </w:t>
      </w:r>
    </w:p>
  </w:footnote>
  <w:footnote w:id="144">
    <w:p w14:paraId="6F8FA930" w14:textId="484EF515" w:rsidR="00D309A1" w:rsidRPr="00450740" w:rsidRDefault="00D309A1"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4B0941" w:rsidRPr="00450740">
        <w:rPr>
          <w:rFonts w:cstheme="majorHAnsi"/>
        </w:rPr>
        <w:t xml:space="preserve">Elizabeth Howcroft, et al., </w:t>
      </w:r>
      <w:r w:rsidR="004B0941" w:rsidRPr="00450740">
        <w:rPr>
          <w:rFonts w:cstheme="majorHAnsi"/>
          <w:i/>
          <w:iCs/>
        </w:rPr>
        <w:t>Factbox-From Genesis to Voyager, crypto firms' exposure to FTX is coming to light</w:t>
      </w:r>
      <w:r w:rsidR="004B0941" w:rsidRPr="00450740">
        <w:rPr>
          <w:rFonts w:cstheme="majorHAnsi"/>
        </w:rPr>
        <w:t xml:space="preserve">, </w:t>
      </w:r>
      <w:r w:rsidR="004B0941" w:rsidRPr="00450740">
        <w:rPr>
          <w:rFonts w:cstheme="majorHAnsi"/>
          <w:smallCaps/>
        </w:rPr>
        <w:t>Reuters,</w:t>
      </w:r>
      <w:r w:rsidR="004B0941" w:rsidRPr="00450740">
        <w:rPr>
          <w:rFonts w:cstheme="majorHAnsi"/>
        </w:rPr>
        <w:t xml:space="preserve"> Nov. 17, 2022</w:t>
      </w:r>
      <w:r w:rsidR="00F7306A" w:rsidRPr="00450740">
        <w:rPr>
          <w:rFonts w:cstheme="majorHAnsi"/>
        </w:rPr>
        <w:t>, available</w:t>
      </w:r>
      <w:r w:rsidR="004B0941" w:rsidRPr="00450740">
        <w:rPr>
          <w:rFonts w:cstheme="majorHAnsi"/>
        </w:rPr>
        <w:t xml:space="preserve"> </w:t>
      </w:r>
      <w:r w:rsidRPr="00450740">
        <w:rPr>
          <w:rFonts w:cstheme="majorHAnsi"/>
        </w:rPr>
        <w:t>https://news.yahoo.com/factbox-genesis-voyager-crypto-firms-172648442.html.</w:t>
      </w:r>
    </w:p>
  </w:footnote>
  <w:footnote w:id="145">
    <w:p w14:paraId="755A930A" w14:textId="63F1ED5A" w:rsidR="00D309A1" w:rsidRPr="00450740" w:rsidRDefault="00D309A1" w:rsidP="00450740">
      <w:pPr>
        <w:pStyle w:val="FootnoteText"/>
        <w:jc w:val="both"/>
        <w:rPr>
          <w:rFonts w:cstheme="majorHAnsi"/>
        </w:rPr>
      </w:pPr>
      <w:r w:rsidRPr="00450740">
        <w:rPr>
          <w:rStyle w:val="FootnoteReference"/>
          <w:rFonts w:cstheme="majorHAnsi"/>
        </w:rPr>
        <w:footnoteRef/>
      </w:r>
      <w:r w:rsidR="00C03DC6" w:rsidRPr="00450740">
        <w:rPr>
          <w:rFonts w:cstheme="majorHAnsi"/>
        </w:rPr>
        <w:t xml:space="preserve"> </w:t>
      </w:r>
      <w:r w:rsidR="004B0941" w:rsidRPr="00450740">
        <w:rPr>
          <w:rFonts w:cstheme="majorHAnsi"/>
          <w:i/>
          <w:iCs/>
        </w:rPr>
        <w:t>Crypto broker Genesis suspends redemptions, new loans to shore up liquidity</w:t>
      </w:r>
      <w:r w:rsidR="004B0941" w:rsidRPr="00450740">
        <w:rPr>
          <w:rFonts w:cstheme="majorHAnsi"/>
        </w:rPr>
        <w:t xml:space="preserve">, </w:t>
      </w:r>
      <w:r w:rsidR="004B0941" w:rsidRPr="00450740">
        <w:rPr>
          <w:rFonts w:cstheme="majorHAnsi"/>
          <w:smallCaps/>
        </w:rPr>
        <w:t>Reuters</w:t>
      </w:r>
      <w:r w:rsidR="004B0941" w:rsidRPr="00450740">
        <w:rPr>
          <w:rFonts w:cstheme="majorHAnsi"/>
        </w:rPr>
        <w:t xml:space="preserve">, Nov. 16, 2022, </w:t>
      </w:r>
      <w:hyperlink r:id="rId11" w:history="1">
        <w:r w:rsidR="004B0941" w:rsidRPr="002F71A5">
          <w:rPr>
            <w:rStyle w:val="Hyperlink"/>
            <w:rFonts w:cstheme="majorHAnsi"/>
            <w:color w:val="auto"/>
            <w:u w:val="none"/>
          </w:rPr>
          <w:t>https://www.moneycontrol.com/news/business/cryptocurrency/crypto-broker-genesis-suspends-redemptions-new-loans-to-shore-up-liquidity-9548401.html</w:t>
        </w:r>
      </w:hyperlink>
      <w:r w:rsidR="004B0941" w:rsidRPr="00450740">
        <w:rPr>
          <w:rFonts w:cstheme="majorHAnsi"/>
        </w:rPr>
        <w:t xml:space="preserve"> </w:t>
      </w:r>
      <w:r w:rsidRPr="00450740">
        <w:rPr>
          <w:rFonts w:cstheme="majorHAnsi"/>
        </w:rPr>
        <w:t xml:space="preserve"> </w:t>
      </w:r>
    </w:p>
  </w:footnote>
  <w:footnote w:id="146">
    <w:p w14:paraId="2EC7E989" w14:textId="532B73A8" w:rsidR="00D309A1" w:rsidRPr="00450740" w:rsidRDefault="00D309A1" w:rsidP="00450740">
      <w:pPr>
        <w:pStyle w:val="FootnoteText"/>
        <w:jc w:val="both"/>
        <w:rPr>
          <w:rFonts w:cstheme="majorHAnsi"/>
        </w:rPr>
      </w:pPr>
      <w:r w:rsidRPr="00450740">
        <w:rPr>
          <w:rStyle w:val="FootnoteReference"/>
          <w:rFonts w:cstheme="majorHAnsi"/>
        </w:rPr>
        <w:footnoteRef/>
      </w:r>
      <w:r w:rsidR="004B0941" w:rsidRPr="00450740">
        <w:rPr>
          <w:rFonts w:cstheme="majorHAnsi"/>
        </w:rPr>
        <w:t xml:space="preserve">Michael Bellusci, </w:t>
      </w:r>
      <w:r w:rsidR="004B0941" w:rsidRPr="00450740">
        <w:rPr>
          <w:rFonts w:cstheme="majorHAnsi"/>
          <w:i/>
          <w:iCs/>
        </w:rPr>
        <w:t>Crypto Investment Firm DCG Gives $140M Equity Infusion to Trading Firm Genesis</w:t>
      </w:r>
      <w:r w:rsidR="004B0941" w:rsidRPr="00450740">
        <w:rPr>
          <w:rFonts w:cstheme="majorHAnsi"/>
        </w:rPr>
        <w:t xml:space="preserve">, </w:t>
      </w:r>
      <w:r w:rsidR="004B0941" w:rsidRPr="00450740">
        <w:rPr>
          <w:rFonts w:cstheme="majorHAnsi"/>
          <w:smallCaps/>
        </w:rPr>
        <w:t>CoinDesk</w:t>
      </w:r>
      <w:r w:rsidR="004B0941" w:rsidRPr="00450740">
        <w:rPr>
          <w:rFonts w:cstheme="majorHAnsi"/>
        </w:rPr>
        <w:t xml:space="preserve">, Nov. 11, 2022, </w:t>
      </w:r>
      <w:r w:rsidRPr="00450740">
        <w:rPr>
          <w:rFonts w:cstheme="majorHAnsi"/>
        </w:rPr>
        <w:t>https://www.coindesk.com/business/2022/11/11/crypto-investment-firm-dcg-gives-140m-equity-infusion-to-trading-firm-genesis/.</w:t>
      </w:r>
    </w:p>
  </w:footnote>
  <w:footnote w:id="147">
    <w:p w14:paraId="4656ECD5" w14:textId="7479AC6D" w:rsidR="00D309A1" w:rsidRPr="00450740" w:rsidRDefault="00D309A1"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Rohan Goswami </w:t>
      </w:r>
      <w:r w:rsidR="00C776CE" w:rsidRPr="00450740">
        <w:rPr>
          <w:rFonts w:cstheme="majorHAnsi"/>
        </w:rPr>
        <w:t>&amp;</w:t>
      </w:r>
      <w:r w:rsidRPr="00450740">
        <w:rPr>
          <w:rFonts w:cstheme="majorHAnsi"/>
        </w:rPr>
        <w:t xml:space="preserve"> Mackenzie Sigalos, </w:t>
      </w:r>
      <w:r w:rsidRPr="00450740">
        <w:rPr>
          <w:rFonts w:cstheme="majorHAnsi"/>
          <w:i/>
          <w:iCs/>
        </w:rPr>
        <w:t xml:space="preserve">Crypto lender Genesis files for bankruptcy in </w:t>
      </w:r>
      <w:r w:rsidR="002B6331" w:rsidRPr="00450740">
        <w:rPr>
          <w:rFonts w:cstheme="majorHAnsi"/>
          <w:i/>
          <w:iCs/>
        </w:rPr>
        <w:t xml:space="preserve">the </w:t>
      </w:r>
      <w:r w:rsidRPr="00450740">
        <w:rPr>
          <w:rFonts w:cstheme="majorHAnsi"/>
          <w:i/>
          <w:iCs/>
        </w:rPr>
        <w:t>latest blow to Barry Silbert’s DCG empire</w:t>
      </w:r>
      <w:r w:rsidRPr="00450740">
        <w:rPr>
          <w:rFonts w:cstheme="majorHAnsi"/>
        </w:rPr>
        <w:t xml:space="preserve">, </w:t>
      </w:r>
      <w:r w:rsidRPr="00450740">
        <w:rPr>
          <w:rFonts w:cstheme="majorHAnsi"/>
          <w:smallCaps/>
        </w:rPr>
        <w:t>CNBC</w:t>
      </w:r>
      <w:r w:rsidR="00C776CE" w:rsidRPr="00450740">
        <w:rPr>
          <w:rFonts w:cstheme="majorHAnsi"/>
          <w:smallCaps/>
        </w:rPr>
        <w:t>,</w:t>
      </w:r>
      <w:r w:rsidRPr="00450740">
        <w:rPr>
          <w:rFonts w:cstheme="majorHAnsi"/>
        </w:rPr>
        <w:t xml:space="preserve"> Jan. 19, 2023, https://www.cnbc.com/2023/01/20/crypto-lender-genesis-trading-files-for-bankruptcy-barry-silbert-digital-currency-group.html.</w:t>
      </w:r>
    </w:p>
  </w:footnote>
  <w:footnote w:id="148">
    <w:p w14:paraId="0FC88CD6" w14:textId="48E99F0E" w:rsidR="00D309A1" w:rsidRPr="00450740" w:rsidRDefault="00D309A1" w:rsidP="00450740">
      <w:pPr>
        <w:pStyle w:val="FootnoteText"/>
        <w:jc w:val="both"/>
        <w:rPr>
          <w:rFonts w:cstheme="majorHAnsi"/>
        </w:rPr>
      </w:pPr>
      <w:r w:rsidRPr="00450740">
        <w:rPr>
          <w:rStyle w:val="FootnoteReference"/>
          <w:rFonts w:cstheme="majorHAnsi"/>
        </w:rPr>
        <w:footnoteRef/>
      </w:r>
      <w:r w:rsidR="00B9717C" w:rsidRPr="00450740">
        <w:rPr>
          <w:rFonts w:cstheme="majorHAnsi"/>
        </w:rPr>
        <w:t xml:space="preserve">Nelson Wang, Genesis’ Crypto-Lending Unit Is Halting Customer Withdrawals in Wake of FTX Collapse, </w:t>
      </w:r>
      <w:r w:rsidR="00B9717C" w:rsidRPr="00450740">
        <w:rPr>
          <w:rFonts w:cstheme="majorHAnsi"/>
          <w:smallCaps/>
        </w:rPr>
        <w:t>CoinDesk</w:t>
      </w:r>
      <w:r w:rsidR="00B9717C" w:rsidRPr="00450740">
        <w:rPr>
          <w:rFonts w:cstheme="majorHAnsi"/>
        </w:rPr>
        <w:t>, Nov.16, 2022,</w:t>
      </w:r>
      <w:r w:rsidR="0065013A" w:rsidRPr="00450740">
        <w:rPr>
          <w:rFonts w:cstheme="majorHAnsi"/>
        </w:rPr>
        <w:t xml:space="preserve"> </w:t>
      </w:r>
      <w:r w:rsidRPr="00450740">
        <w:rPr>
          <w:rFonts w:cstheme="majorHAnsi"/>
        </w:rPr>
        <w:t xml:space="preserve">https://www.coindesk.com/business/2022/11/16/genesis-crypto-lending-unit-is-halting-customer-withdrawals-in-wake-of-ftx-collapse/. </w:t>
      </w:r>
    </w:p>
  </w:footnote>
  <w:footnote w:id="149">
    <w:p w14:paraId="2B683849" w14:textId="46597511" w:rsidR="002B6331" w:rsidRPr="00450740" w:rsidRDefault="002B6331"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See</w:t>
      </w:r>
      <w:r w:rsidRPr="00450740">
        <w:rPr>
          <w:rFonts w:cstheme="majorHAnsi"/>
        </w:rPr>
        <w:t xml:space="preserve"> </w:t>
      </w:r>
      <w:r w:rsidRPr="00450740">
        <w:rPr>
          <w:rFonts w:cstheme="majorHAnsi"/>
          <w:i/>
          <w:iCs/>
        </w:rPr>
        <w:t>The Downfall of FTX: A Case for Good Governance</w:t>
      </w:r>
      <w:r w:rsidR="003B2001" w:rsidRPr="00450740">
        <w:rPr>
          <w:rFonts w:cstheme="majorHAnsi"/>
          <w:i/>
          <w:iCs/>
        </w:rPr>
        <w:t>,</w:t>
      </w:r>
      <w:r w:rsidRPr="00450740">
        <w:rPr>
          <w:rFonts w:cstheme="majorHAnsi"/>
        </w:rPr>
        <w:t xml:space="preserve"> </w:t>
      </w:r>
      <w:r w:rsidR="003B2001" w:rsidRPr="00450740">
        <w:rPr>
          <w:rFonts w:cstheme="majorHAnsi"/>
          <w:smallCaps/>
        </w:rPr>
        <w:t>Malk Partners</w:t>
      </w:r>
      <w:r w:rsidR="003B2001" w:rsidRPr="00450740">
        <w:rPr>
          <w:rFonts w:cstheme="majorHAnsi"/>
        </w:rPr>
        <w:t xml:space="preserve">, </w:t>
      </w:r>
      <w:r w:rsidRPr="00450740">
        <w:rPr>
          <w:rFonts w:cstheme="majorHAnsi"/>
        </w:rPr>
        <w:t>Nov. 23, 2022, https://malk.com/the-downfall-of-ftx-a-case-for-good-governance/.</w:t>
      </w:r>
    </w:p>
  </w:footnote>
  <w:footnote w:id="150">
    <w:p w14:paraId="6A0D5F86" w14:textId="1EB7C4DA" w:rsidR="00682B91" w:rsidRPr="00450740" w:rsidRDefault="00682B91" w:rsidP="00450740">
      <w:pPr>
        <w:pStyle w:val="FootnoteText"/>
        <w:jc w:val="both"/>
        <w:rPr>
          <w:rFonts w:cstheme="majorHAnsi"/>
        </w:rPr>
      </w:pPr>
      <w:r w:rsidRPr="002F71A5">
        <w:rPr>
          <w:rStyle w:val="FootnoteReference"/>
          <w:rFonts w:cstheme="majorHAnsi"/>
        </w:rPr>
        <w:footnoteRef/>
      </w:r>
      <w:r w:rsidRPr="00450740">
        <w:rPr>
          <w:rFonts w:cstheme="majorHAnsi"/>
        </w:rPr>
        <w:t xml:space="preserve"> </w:t>
      </w:r>
      <w:r w:rsidR="00457AA2" w:rsidRPr="00450740">
        <w:rPr>
          <w:rFonts w:cstheme="majorHAnsi"/>
        </w:rPr>
        <w:t xml:space="preserve">Anthony Pugliese &amp; Richard Chambers, </w:t>
      </w:r>
      <w:r w:rsidR="00457AA2" w:rsidRPr="00450740">
        <w:rPr>
          <w:rFonts w:cstheme="majorHAnsi"/>
          <w:i/>
          <w:iCs/>
        </w:rPr>
        <w:t>On the Frontlines: The Hard Lessons of FTX</w:t>
      </w:r>
      <w:r w:rsidR="00457AA2" w:rsidRPr="00450740">
        <w:rPr>
          <w:rFonts w:cstheme="majorHAnsi"/>
        </w:rPr>
        <w:t xml:space="preserve">, </w:t>
      </w:r>
      <w:r w:rsidR="00457AA2" w:rsidRPr="00450740">
        <w:rPr>
          <w:rFonts w:cs="Times New Roman (Headings)"/>
          <w:smallCaps/>
        </w:rPr>
        <w:t>Internal Auditor</w:t>
      </w:r>
      <w:r w:rsidR="00457AA2" w:rsidRPr="00450740">
        <w:rPr>
          <w:rFonts w:cstheme="majorHAnsi"/>
        </w:rPr>
        <w:t>, Jan. 26, 2023, available at https://internalauditor.theiia.org/en/voices/2023/on-the-frontlines-the-hard-lessons-of-ftx/.</w:t>
      </w:r>
    </w:p>
  </w:footnote>
  <w:footnote w:id="151">
    <w:p w14:paraId="3C3D5028" w14:textId="5C7C88D1" w:rsidR="009E6B6A" w:rsidRPr="00450740" w:rsidRDefault="009E6B6A"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Rohan Goswami, </w:t>
      </w:r>
      <w:r w:rsidRPr="00450740">
        <w:rPr>
          <w:rFonts w:cstheme="majorHAnsi"/>
          <w:i/>
          <w:iCs/>
        </w:rPr>
        <w:t>Never Seen ‘Such a Complete Failure’ of Corporate Controls, Says New FTX CEO Who Also Oversaw Enron Bankruptcy</w:t>
      </w:r>
      <w:r w:rsidR="00D36EE4" w:rsidRPr="00450740">
        <w:rPr>
          <w:rFonts w:cstheme="majorHAnsi"/>
        </w:rPr>
        <w:t>,</w:t>
      </w:r>
      <w:r w:rsidRPr="00450740">
        <w:rPr>
          <w:rFonts w:cstheme="majorHAnsi"/>
        </w:rPr>
        <w:t xml:space="preserve"> CNBC</w:t>
      </w:r>
      <w:r w:rsidR="00D36EE4" w:rsidRPr="00450740">
        <w:rPr>
          <w:rFonts w:cstheme="majorHAnsi"/>
        </w:rPr>
        <w:t>,</w:t>
      </w:r>
      <w:r w:rsidRPr="00450740">
        <w:rPr>
          <w:rFonts w:cstheme="majorHAnsi"/>
        </w:rPr>
        <w:t xml:space="preserve"> Nov. 17, 2022, https://www.cnbc.com/2022/11/17/ftx-ceo-shreds-bankman-fried-never-seen-such-a-failure-of-controls-.html. </w:t>
      </w:r>
    </w:p>
  </w:footnote>
  <w:footnote w:id="152">
    <w:p w14:paraId="1BD4CB14" w14:textId="4F366C48" w:rsidR="00682B91" w:rsidRPr="002F71A5" w:rsidRDefault="00682B91" w:rsidP="00450740">
      <w:pPr>
        <w:pStyle w:val="FootnoteText"/>
        <w:jc w:val="both"/>
        <w:rPr>
          <w:rFonts w:cstheme="majorHAnsi"/>
        </w:rPr>
      </w:pPr>
      <w:r w:rsidRPr="002F71A5">
        <w:rPr>
          <w:rStyle w:val="FootnoteReference"/>
          <w:rFonts w:cstheme="majorHAnsi"/>
        </w:rPr>
        <w:footnoteRef/>
      </w:r>
      <w:r w:rsidRPr="002F71A5">
        <w:rPr>
          <w:rFonts w:cstheme="majorHAnsi"/>
        </w:rPr>
        <w:t xml:space="preserve"> </w:t>
      </w:r>
      <w:r w:rsidR="00457AA2" w:rsidRPr="002F71A5">
        <w:rPr>
          <w:rFonts w:cstheme="majorHAnsi"/>
          <w:i/>
          <w:iCs/>
        </w:rPr>
        <w:t>Id</w:t>
      </w:r>
      <w:r w:rsidR="00457AA2" w:rsidRPr="002F71A5">
        <w:rPr>
          <w:rFonts w:cstheme="majorHAnsi"/>
        </w:rPr>
        <w:t xml:space="preserve">. </w:t>
      </w:r>
    </w:p>
  </w:footnote>
  <w:footnote w:id="153">
    <w:p w14:paraId="4D7F8E24" w14:textId="582782F1" w:rsidR="00682B91" w:rsidRPr="002F71A5" w:rsidRDefault="00682B91" w:rsidP="00450740">
      <w:pPr>
        <w:pStyle w:val="FootnoteText"/>
        <w:jc w:val="both"/>
        <w:rPr>
          <w:rFonts w:cstheme="majorHAnsi"/>
        </w:rPr>
      </w:pPr>
      <w:r w:rsidRPr="002F71A5">
        <w:rPr>
          <w:rStyle w:val="FootnoteReference"/>
          <w:rFonts w:cstheme="majorHAnsi"/>
        </w:rPr>
        <w:footnoteRef/>
      </w:r>
      <w:r w:rsidRPr="002F71A5">
        <w:rPr>
          <w:rFonts w:cstheme="majorHAnsi"/>
        </w:rPr>
        <w:t xml:space="preserve"> </w:t>
      </w:r>
      <w:r w:rsidR="00457AA2" w:rsidRPr="00450740">
        <w:rPr>
          <w:rFonts w:cstheme="majorHAnsi"/>
        </w:rPr>
        <w:t xml:space="preserve">Pugliese &amp; Chambers (2023), </w:t>
      </w:r>
      <w:r w:rsidR="00457AA2" w:rsidRPr="00450740">
        <w:rPr>
          <w:rFonts w:cstheme="majorHAnsi"/>
          <w:i/>
          <w:iCs/>
        </w:rPr>
        <w:t>supra</w:t>
      </w:r>
      <w:r w:rsidR="00457AA2" w:rsidRPr="00450740">
        <w:rPr>
          <w:rFonts w:cstheme="majorHAnsi"/>
        </w:rPr>
        <w:t xml:space="preserve"> note 156.</w:t>
      </w:r>
    </w:p>
  </w:footnote>
  <w:footnote w:id="154">
    <w:p w14:paraId="317CC6AF" w14:textId="14F6FC48" w:rsidR="00682B91" w:rsidRPr="00450740" w:rsidRDefault="00682B91" w:rsidP="00450740">
      <w:pPr>
        <w:pStyle w:val="FootnoteText"/>
        <w:jc w:val="both"/>
        <w:rPr>
          <w:rFonts w:cstheme="majorHAnsi"/>
        </w:rPr>
      </w:pPr>
      <w:r w:rsidRPr="002F71A5">
        <w:rPr>
          <w:rStyle w:val="FootnoteReference"/>
          <w:rFonts w:cstheme="majorHAnsi"/>
        </w:rPr>
        <w:footnoteRef/>
      </w:r>
      <w:r w:rsidRPr="00450740">
        <w:rPr>
          <w:rFonts w:cstheme="majorHAnsi"/>
        </w:rPr>
        <w:t xml:space="preserve"> </w:t>
      </w:r>
      <w:r w:rsidR="00457AA2" w:rsidRPr="00450740">
        <w:rPr>
          <w:rFonts w:cstheme="majorHAnsi"/>
          <w:i/>
          <w:iCs/>
        </w:rPr>
        <w:t>Id</w:t>
      </w:r>
      <w:r w:rsidR="00457AA2" w:rsidRPr="00450740">
        <w:rPr>
          <w:rFonts w:cstheme="majorHAnsi"/>
        </w:rPr>
        <w:t>.</w:t>
      </w:r>
    </w:p>
  </w:footnote>
  <w:footnote w:id="155">
    <w:p w14:paraId="4EC775AE" w14:textId="0F05D508" w:rsidR="006C6308" w:rsidRPr="00450740" w:rsidRDefault="006C6308"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Jonathan Ponciano, </w:t>
      </w:r>
      <w:r w:rsidRPr="00450740">
        <w:rPr>
          <w:rFonts w:cstheme="majorHAnsi"/>
          <w:i/>
          <w:iCs/>
        </w:rPr>
        <w:t>Second biggest crypto hack ever: $600 million in ether stolen from NFT gaming blockchain</w:t>
      </w:r>
      <w:r w:rsidRPr="00450740">
        <w:rPr>
          <w:rFonts w:cstheme="majorHAnsi"/>
        </w:rPr>
        <w:t xml:space="preserve">, </w:t>
      </w:r>
      <w:r w:rsidRPr="00450740">
        <w:rPr>
          <w:rFonts w:cstheme="majorHAnsi"/>
          <w:smallCaps/>
        </w:rPr>
        <w:t>Forbes</w:t>
      </w:r>
      <w:r w:rsidR="008D52C3" w:rsidRPr="00450740">
        <w:rPr>
          <w:rFonts w:cstheme="majorHAnsi"/>
          <w:smallCaps/>
        </w:rPr>
        <w:t>,</w:t>
      </w:r>
      <w:r w:rsidRPr="00450740">
        <w:rPr>
          <w:rFonts w:cstheme="majorHAnsi"/>
        </w:rPr>
        <w:t xml:space="preserve"> Mar. 29, 2022, https://www.forbes.com/sites/jonathanponciano/2022/03/29/second-biggest-crypto-hack-ever-600-million-in-ethereum-stolen-from-nft-gaming-blockchain/?sh=117d55eb2686.</w:t>
      </w:r>
    </w:p>
  </w:footnote>
  <w:footnote w:id="156">
    <w:p w14:paraId="512A3907" w14:textId="647C4FFB" w:rsidR="00EF7E1E" w:rsidRPr="00450740" w:rsidRDefault="00EF7E1E"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Prashant Jha, </w:t>
      </w:r>
      <w:r w:rsidRPr="00450740">
        <w:rPr>
          <w:rFonts w:cstheme="majorHAnsi"/>
          <w:i/>
          <w:iCs/>
        </w:rPr>
        <w:t>The Aftermath of Axie Infinity’s $650M Ronin Bridge Hack</w:t>
      </w:r>
      <w:r w:rsidRPr="00450740">
        <w:rPr>
          <w:rFonts w:cstheme="majorHAnsi"/>
        </w:rPr>
        <w:t xml:space="preserve">, </w:t>
      </w:r>
      <w:r w:rsidRPr="00450740">
        <w:rPr>
          <w:rFonts w:cstheme="majorHAnsi"/>
          <w:smallCaps/>
        </w:rPr>
        <w:t>Cointelegraph</w:t>
      </w:r>
      <w:r w:rsidR="008D52C3" w:rsidRPr="00450740">
        <w:rPr>
          <w:rFonts w:cstheme="majorHAnsi"/>
          <w:smallCaps/>
        </w:rPr>
        <w:t>,</w:t>
      </w:r>
      <w:r w:rsidRPr="00450740">
        <w:rPr>
          <w:rFonts w:cstheme="majorHAnsi"/>
        </w:rPr>
        <w:t xml:space="preserve"> Apr. 12, 2022, https://cointelegraph.com/news/the-aftermath-of-axie-infinity-s-650m-ronin-bridge-hack</w:t>
      </w:r>
    </w:p>
  </w:footnote>
  <w:footnote w:id="157">
    <w:p w14:paraId="3FEBAD73" w14:textId="53AF80FB" w:rsidR="00BF5947" w:rsidRPr="00450740" w:rsidRDefault="00BF5947"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8D52C3" w:rsidRPr="00450740">
        <w:rPr>
          <w:rFonts w:cstheme="majorHAnsi"/>
          <w:i/>
          <w:iCs/>
        </w:rPr>
        <w:t>Id.</w:t>
      </w:r>
      <w:r w:rsidR="008D52C3" w:rsidRPr="00450740" w:rsidDel="008D52C3">
        <w:rPr>
          <w:rFonts w:cstheme="majorHAnsi"/>
        </w:rPr>
        <w:t xml:space="preserve"> </w:t>
      </w:r>
    </w:p>
  </w:footnote>
  <w:footnote w:id="158">
    <w:p w14:paraId="4D89BF23" w14:textId="710E72A6" w:rsidR="00304753" w:rsidRPr="00450740" w:rsidRDefault="00304753" w:rsidP="00450740">
      <w:pPr>
        <w:pStyle w:val="FootnoteText"/>
        <w:jc w:val="both"/>
        <w:rPr>
          <w:rFonts w:cstheme="majorHAnsi"/>
        </w:rPr>
      </w:pPr>
      <w:r w:rsidRPr="002F71A5">
        <w:rPr>
          <w:rStyle w:val="FootnoteReference"/>
          <w:rFonts w:cstheme="majorHAnsi"/>
        </w:rPr>
        <w:footnoteRef/>
      </w:r>
      <w:r w:rsidRPr="00450740">
        <w:rPr>
          <w:rFonts w:cstheme="majorHAnsi"/>
        </w:rPr>
        <w:t xml:space="preserve"> </w:t>
      </w:r>
      <w:r w:rsidR="00457AA2" w:rsidRPr="00450740">
        <w:rPr>
          <w:rFonts w:cstheme="majorHAnsi"/>
        </w:rPr>
        <w:t xml:space="preserve">George Ugeux, The FTX Collapse: Why Did Due Diligence, Regulation, and Governance Evaporate? The CLS Blue Sky, Nov. 30, 2022, </w:t>
      </w:r>
      <w:r w:rsidR="005F5D86" w:rsidRPr="00450740">
        <w:rPr>
          <w:rFonts w:cstheme="majorHAnsi"/>
        </w:rPr>
        <w:t>available at https://clsbluesky.law.columbia.edu/2022/11/30/the-ftx-collapse-why-did-due-diligence-regulation-and-governance-evaporate/.</w:t>
      </w:r>
    </w:p>
  </w:footnote>
  <w:footnote w:id="159">
    <w:p w14:paraId="387679AE" w14:textId="3FD9F88B"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CB58CB" w:rsidRPr="00450740">
        <w:rPr>
          <w:rFonts w:cstheme="majorHAnsi"/>
        </w:rPr>
        <w:t xml:space="preserve">Final Report of Shoba Pillay, Examiner at 3, </w:t>
      </w:r>
      <w:r w:rsidRPr="00450740">
        <w:rPr>
          <w:rFonts w:cstheme="majorHAnsi"/>
        </w:rPr>
        <w:t xml:space="preserve">In re Celsius Network LLC, et al., </w:t>
      </w:r>
      <w:r w:rsidR="00CB58CB" w:rsidRPr="00450740">
        <w:rPr>
          <w:rFonts w:cstheme="majorHAnsi"/>
        </w:rPr>
        <w:t>Ch. 11</w:t>
      </w:r>
      <w:r w:rsidRPr="00450740">
        <w:rPr>
          <w:rFonts w:cstheme="majorHAnsi"/>
        </w:rPr>
        <w:t xml:space="preserve"> Case No. 22-10964</w:t>
      </w:r>
      <w:r w:rsidR="00CB58CB" w:rsidRPr="00450740">
        <w:rPr>
          <w:rFonts w:cstheme="majorHAnsi"/>
        </w:rPr>
        <w:t xml:space="preserve"> (Bankr. S.D.N.Y. 2023)</w:t>
      </w:r>
      <w:r w:rsidRPr="00450740">
        <w:rPr>
          <w:rFonts w:cstheme="majorHAnsi"/>
        </w:rPr>
        <w:t>, https://cases.stretto.com/public/x191/11749/PLEADINGS/1174901312380000000039.pdf.</w:t>
      </w:r>
    </w:p>
  </w:footnote>
  <w:footnote w:id="160">
    <w:p w14:paraId="3426EB7E" w14:textId="2820BB66"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640197" w:rsidRPr="00450740">
        <w:rPr>
          <w:rFonts w:cstheme="majorHAnsi"/>
          <w:i/>
          <w:iCs/>
        </w:rPr>
        <w:t>Id.</w:t>
      </w:r>
      <w:r w:rsidR="00640197" w:rsidRPr="00450740">
        <w:rPr>
          <w:rFonts w:cstheme="majorHAnsi"/>
        </w:rPr>
        <w:t xml:space="preserve"> </w:t>
      </w:r>
      <w:r w:rsidRPr="00450740">
        <w:rPr>
          <w:rFonts w:cstheme="majorHAnsi"/>
        </w:rPr>
        <w:t>“The increasing price of CEL had three significant consequences for Celsius and its insiders. First, it significantly inflated Celsius’s balance sheet. Clesius accounted for CEL in two buckets: (1) Treasury CEL consisting of the CEL Celsis minted at the time of the ICO but did not offer for sale, and (ii) Non-Treasury CEL consisting of the CEL that Celsius bought on the market for itself and its customers. They bought their own token to inflate the price. Second, the increasing price of the CEL benefited Celsius’s insiders, who held most of the CEL following the ICO and then made millions of dollars selling a substantial portion of their CEL tokens. Finally, Celsius did not earn a sufficient yield on its crypto asset deployments to fund its CEL buybacks fully. As a result, it began using customer-deposited Bitcoin and Ether to fund its CEL purchase. But because Celsius lacked adequate reporting systems to track and reconcile customer assets on a coin-by-coin basis, Celsius could not track when it was short the necessary coins to meet customer obligations.</w:t>
      </w:r>
    </w:p>
  </w:footnote>
  <w:footnote w:id="161">
    <w:p w14:paraId="54250E19" w14:textId="77777777"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Most blockchain companies challenged the traditional financial system and their risk-taking behavior.</w:t>
      </w:r>
    </w:p>
  </w:footnote>
  <w:footnote w:id="162">
    <w:p w14:paraId="2C9AC04E" w14:textId="59208DAD"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Dave Michaels</w:t>
      </w:r>
      <w:r w:rsidR="00C3410C" w:rsidRPr="00450740">
        <w:rPr>
          <w:rFonts w:cstheme="majorHAnsi"/>
        </w:rPr>
        <w:t xml:space="preserve"> et al.</w:t>
      </w:r>
      <w:r w:rsidRPr="00450740">
        <w:rPr>
          <w:rFonts w:cstheme="majorHAnsi"/>
        </w:rPr>
        <w:t xml:space="preserve">, </w:t>
      </w:r>
      <w:r w:rsidRPr="00450740">
        <w:rPr>
          <w:rFonts w:cstheme="majorHAnsi"/>
          <w:i/>
          <w:iCs/>
        </w:rPr>
        <w:t>FTX executives are said to have known FTX was using customer funds</w:t>
      </w:r>
      <w:r w:rsidRPr="00450740">
        <w:rPr>
          <w:rFonts w:cstheme="majorHAnsi"/>
        </w:rPr>
        <w:t xml:space="preserve">, </w:t>
      </w:r>
      <w:r w:rsidRPr="00450740">
        <w:rPr>
          <w:rFonts w:cstheme="majorHAnsi"/>
          <w:smallCaps/>
        </w:rPr>
        <w:t>WSJ</w:t>
      </w:r>
      <w:r w:rsidR="00C3410C" w:rsidRPr="00450740">
        <w:rPr>
          <w:rFonts w:cstheme="majorHAnsi"/>
          <w:smallCaps/>
        </w:rPr>
        <w:t>,</w:t>
      </w:r>
      <w:r w:rsidRPr="00450740">
        <w:rPr>
          <w:rFonts w:cstheme="majorHAnsi"/>
        </w:rPr>
        <w:t xml:space="preserve"> Nov. 12, 2022, </w:t>
      </w:r>
      <w:r w:rsidR="00C3410C" w:rsidRPr="00450740">
        <w:rPr>
          <w:rFonts w:cstheme="majorHAnsi"/>
        </w:rPr>
        <w:t>h</w:t>
      </w:r>
      <w:r w:rsidRPr="00450740">
        <w:rPr>
          <w:rFonts w:cstheme="majorHAnsi"/>
        </w:rPr>
        <w:t xml:space="preserve">ttps://www.wsj.com/articles/alameda-ftx-executives-are-said-to-have-known-ftx-was-using-customer-funds-11668264238. </w:t>
      </w:r>
    </w:p>
  </w:footnote>
  <w:footnote w:id="163">
    <w:p w14:paraId="47D04767" w14:textId="1904B019"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2022 biggest year ever for crypto hacking with $3.8 billion stolen, primarily from DeFi protocols and by North-Korea linked attackers</w:t>
      </w:r>
      <w:r w:rsidRPr="00450740">
        <w:rPr>
          <w:rFonts w:cstheme="majorHAnsi"/>
        </w:rPr>
        <w:t xml:space="preserve">, </w:t>
      </w:r>
      <w:r w:rsidRPr="00450740">
        <w:rPr>
          <w:rFonts w:cstheme="majorHAnsi"/>
          <w:smallCaps/>
        </w:rPr>
        <w:t>Chainalysis</w:t>
      </w:r>
      <w:r w:rsidR="00E551B1" w:rsidRPr="00450740">
        <w:rPr>
          <w:rFonts w:cstheme="majorHAnsi"/>
          <w:smallCaps/>
        </w:rPr>
        <w:t>,</w:t>
      </w:r>
      <w:r w:rsidRPr="00450740">
        <w:rPr>
          <w:rFonts w:cstheme="majorHAnsi"/>
        </w:rPr>
        <w:t xml:space="preserve"> Feb. 1, 2023, https://blog.chainalysis.com/reports/2022-biggest-year-ever-for-crypto-hacking/.</w:t>
      </w:r>
    </w:p>
  </w:footnote>
  <w:footnote w:id="164">
    <w:p w14:paraId="7BB7111F" w14:textId="23000927" w:rsidR="006C6308" w:rsidRPr="00450740" w:rsidRDefault="006C6308"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5F5D86" w:rsidRPr="00450740">
        <w:rPr>
          <w:rFonts w:cstheme="majorHAnsi"/>
        </w:rPr>
        <w:t xml:space="preserve">Phil Rosen, A Crypto Hacker Just Pulled Off One of the Largest Heists in History, Swiping $625 Million in Tokens, </w:t>
      </w:r>
      <w:r w:rsidR="005F5D86" w:rsidRPr="00450740">
        <w:rPr>
          <w:rFonts w:cs="Times New Roman (Headings)"/>
          <w:smallCaps/>
        </w:rPr>
        <w:t>Market Insider</w:t>
      </w:r>
      <w:r w:rsidR="005F5D86" w:rsidRPr="00450740">
        <w:rPr>
          <w:rFonts w:cstheme="majorHAnsi"/>
        </w:rPr>
        <w:t>, Mar. 29, 2022, available at https://markets.businessinsider.com/news/currencies/crypto-hack-ronin-network-heist-cybercrime-cryptocurrency-axie-infinity-polynetwork-2022-3?op=1.</w:t>
      </w:r>
    </w:p>
  </w:footnote>
  <w:footnote w:id="165">
    <w:p w14:paraId="4787B540" w14:textId="6A9A76D3"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Brian Fund, </w:t>
      </w:r>
      <w:r w:rsidRPr="00450740">
        <w:rPr>
          <w:rFonts w:cstheme="majorHAnsi"/>
          <w:i/>
          <w:iCs/>
        </w:rPr>
        <w:t>$600 million gone: The biggest crypto theft in history</w:t>
      </w:r>
      <w:r w:rsidRPr="00450740">
        <w:rPr>
          <w:rFonts w:cstheme="majorHAnsi"/>
        </w:rPr>
        <w:t>, CNN</w:t>
      </w:r>
      <w:r w:rsidR="00764279" w:rsidRPr="00450740">
        <w:rPr>
          <w:rFonts w:cstheme="majorHAnsi"/>
        </w:rPr>
        <w:t>,</w:t>
      </w:r>
      <w:r w:rsidRPr="00450740">
        <w:rPr>
          <w:rFonts w:cstheme="majorHAnsi"/>
        </w:rPr>
        <w:t xml:space="preserve"> Aug. 21, 2021, https://www.cnn.com/2021/08/11/tech/crypto-hack/index.html.</w:t>
      </w:r>
    </w:p>
  </w:footnote>
  <w:footnote w:id="166">
    <w:p w14:paraId="3C413EFA" w14:textId="70AB290E"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Ryan Browne, </w:t>
      </w:r>
      <w:r w:rsidRPr="00450740">
        <w:rPr>
          <w:rFonts w:cstheme="majorHAnsi"/>
          <w:i/>
          <w:iCs/>
        </w:rPr>
        <w:t>Hacker behind $600 million crypto heist returns a final slice of stolen funds</w:t>
      </w:r>
      <w:r w:rsidRPr="00450740">
        <w:rPr>
          <w:rFonts w:cstheme="majorHAnsi"/>
        </w:rPr>
        <w:t>, CNBC</w:t>
      </w:r>
      <w:r w:rsidR="009673D5" w:rsidRPr="00450740">
        <w:rPr>
          <w:rFonts w:cstheme="majorHAnsi"/>
        </w:rPr>
        <w:t>,</w:t>
      </w:r>
      <w:r w:rsidRPr="00450740">
        <w:rPr>
          <w:rFonts w:cstheme="majorHAnsi"/>
        </w:rPr>
        <w:t xml:space="preserve"> Aug. 23, 2021, https://www.cnbc.com/2021/08/23/poly-network-hacker-returns-remaining-cryptocurrency.html.</w:t>
      </w:r>
    </w:p>
  </w:footnote>
  <w:footnote w:id="167">
    <w:p w14:paraId="2E19D7C9" w14:textId="6BF9925E"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Stablecoins are usually a form of cryptoassets built on stabilization mechanisms. While most stablecoins peg to assets or a basket of assets (such as fiat currencies or </w:t>
      </w:r>
      <w:r w:rsidR="00230E37" w:rsidRPr="00450740">
        <w:rPr>
          <w:rFonts w:cstheme="majorHAnsi"/>
        </w:rPr>
        <w:t>highly liquid</w:t>
      </w:r>
      <w:r w:rsidRPr="00450740">
        <w:rPr>
          <w:rFonts w:cstheme="majorHAnsi"/>
        </w:rPr>
        <w:t xml:space="preserve"> government bonds), algorithmic stablecoins depend on an on-chain incentive-centric, algorithm-based tokenomics that facilitate the supply and demand of the stablecoin. Therefore, if the “incentive structure in any algorithmic stablecoin ecosystem breaks </w:t>
      </w:r>
      <w:r w:rsidR="00230E37" w:rsidRPr="00450740">
        <w:rPr>
          <w:rFonts w:cstheme="majorHAnsi"/>
        </w:rPr>
        <w:t>down</w:t>
      </w:r>
      <w:r w:rsidRPr="00450740">
        <w:rPr>
          <w:rFonts w:cstheme="majorHAnsi"/>
        </w:rPr>
        <w:t xml:space="preserve">, the entire ecosystem fails without a backstop or depository insurance safety net.” </w:t>
      </w:r>
      <w:r w:rsidRPr="00450740">
        <w:rPr>
          <w:rFonts w:cstheme="majorHAnsi"/>
          <w:i/>
          <w:iCs/>
        </w:rPr>
        <w:t>See</w:t>
      </w:r>
      <w:r w:rsidRPr="00450740">
        <w:rPr>
          <w:rFonts w:cstheme="majorHAnsi"/>
        </w:rPr>
        <w:t xml:space="preserve"> Ryan Clements, </w:t>
      </w:r>
      <w:r w:rsidRPr="00450740">
        <w:rPr>
          <w:rFonts w:cstheme="majorHAnsi"/>
          <w:i/>
          <w:iCs/>
        </w:rPr>
        <w:t>Built to fail: The inherent fragility of algorithmic stablecoins</w:t>
      </w:r>
      <w:r w:rsidRPr="00450740">
        <w:rPr>
          <w:rFonts w:cstheme="majorHAnsi"/>
        </w:rPr>
        <w:t xml:space="preserve">, </w:t>
      </w:r>
      <w:r w:rsidRPr="00450740">
        <w:rPr>
          <w:rFonts w:cstheme="majorHAnsi"/>
          <w:smallCaps/>
        </w:rPr>
        <w:t>11 Wake Forest L</w:t>
      </w:r>
      <w:r w:rsidR="00566815" w:rsidRPr="00450740">
        <w:rPr>
          <w:rFonts w:cstheme="majorHAnsi"/>
          <w:smallCaps/>
        </w:rPr>
        <w:t>.</w:t>
      </w:r>
      <w:r w:rsidRPr="00450740">
        <w:rPr>
          <w:rFonts w:cstheme="majorHAnsi"/>
          <w:smallCaps/>
        </w:rPr>
        <w:t xml:space="preserve"> Rev</w:t>
      </w:r>
      <w:r w:rsidR="00566815" w:rsidRPr="00450740">
        <w:rPr>
          <w:rFonts w:cstheme="majorHAnsi"/>
          <w:smallCaps/>
        </w:rPr>
        <w:t>.</w:t>
      </w:r>
      <w:r w:rsidRPr="00450740">
        <w:rPr>
          <w:rFonts w:cstheme="majorHAnsi"/>
          <w:smallCaps/>
        </w:rPr>
        <w:t xml:space="preserve"> 131</w:t>
      </w:r>
      <w:r w:rsidRPr="00450740">
        <w:rPr>
          <w:rFonts w:cstheme="majorHAnsi"/>
        </w:rPr>
        <w:t xml:space="preserve">, 133-34. Also, Ekin Genc, </w:t>
      </w:r>
      <w:r w:rsidRPr="00450740">
        <w:rPr>
          <w:rFonts w:cstheme="majorHAnsi"/>
          <w:i/>
          <w:iCs/>
        </w:rPr>
        <w:t>Algorithmic stablecoins: What they are and how they can go terribly wrong</w:t>
      </w:r>
      <w:r w:rsidRPr="00450740">
        <w:rPr>
          <w:rFonts w:cstheme="majorHAnsi"/>
        </w:rPr>
        <w:t xml:space="preserve">, </w:t>
      </w:r>
      <w:r w:rsidRPr="00450740">
        <w:rPr>
          <w:rFonts w:cstheme="majorHAnsi"/>
          <w:smallCaps/>
        </w:rPr>
        <w:t>Coindesk</w:t>
      </w:r>
      <w:r w:rsidR="00566815" w:rsidRPr="00450740">
        <w:rPr>
          <w:rFonts w:cstheme="majorHAnsi"/>
          <w:smallCaps/>
        </w:rPr>
        <w:t>,</w:t>
      </w:r>
      <w:r w:rsidRPr="00450740">
        <w:rPr>
          <w:rFonts w:cstheme="majorHAnsi"/>
        </w:rPr>
        <w:t xml:space="preserve"> May 16, 2022, https://www.coindesk.com/learn/algorithmic-stablecoins-what-they-are-and-how-they-can-go-terribly-wrong/. For an overview, see Douglas Arner</w:t>
      </w:r>
      <w:r w:rsidR="00566815" w:rsidRPr="00450740">
        <w:rPr>
          <w:rFonts w:cstheme="majorHAnsi"/>
        </w:rPr>
        <w:t xml:space="preserve"> et al.</w:t>
      </w:r>
      <w:r w:rsidRPr="00450740">
        <w:rPr>
          <w:rFonts w:cstheme="majorHAnsi"/>
        </w:rPr>
        <w:t xml:space="preserve">, , </w:t>
      </w:r>
      <w:r w:rsidRPr="00450740">
        <w:rPr>
          <w:rFonts w:cstheme="majorHAnsi"/>
          <w:i/>
          <w:iCs/>
        </w:rPr>
        <w:t>Stablecoins: risks, potential and regulation</w:t>
      </w:r>
      <w:r w:rsidRPr="00450740">
        <w:rPr>
          <w:rFonts w:cstheme="majorHAnsi"/>
          <w:smallCaps/>
        </w:rPr>
        <w:t xml:space="preserve">, </w:t>
      </w:r>
      <w:r w:rsidR="00566815" w:rsidRPr="00450740">
        <w:rPr>
          <w:rFonts w:cstheme="majorHAnsi"/>
          <w:smallCaps/>
        </w:rPr>
        <w:t>(</w:t>
      </w:r>
      <w:r w:rsidRPr="00450740">
        <w:rPr>
          <w:rFonts w:cstheme="majorHAnsi"/>
        </w:rPr>
        <w:t>Bank for Int</w:t>
      </w:r>
      <w:r w:rsidR="00566815" w:rsidRPr="00450740">
        <w:rPr>
          <w:rFonts w:cstheme="majorHAnsi"/>
        </w:rPr>
        <w:t>’</w:t>
      </w:r>
      <w:r w:rsidRPr="00450740">
        <w:rPr>
          <w:rFonts w:cstheme="majorHAnsi"/>
        </w:rPr>
        <w:t>l Settlements, BIS Working Papers No 905</w:t>
      </w:r>
      <w:r w:rsidR="00566815" w:rsidRPr="00450740">
        <w:rPr>
          <w:rFonts w:cstheme="majorHAnsi"/>
        </w:rPr>
        <w:t>,</w:t>
      </w:r>
      <w:r w:rsidRPr="00450740">
        <w:rPr>
          <w:rFonts w:cstheme="majorHAnsi"/>
        </w:rPr>
        <w:t xml:space="preserve"> Nov. 2020), https://papers.ssrn.com/sol3/papers.cfm?abstract_id=3979495. For a different form of stablecoins, see</w:t>
      </w:r>
      <w:r w:rsidRPr="00450740">
        <w:rPr>
          <w:rFonts w:cstheme="majorHAnsi"/>
          <w:smallCaps/>
        </w:rPr>
        <w:t>Global Stablecoin Initiatives</w:t>
      </w:r>
      <w:r w:rsidRPr="00450740">
        <w:rPr>
          <w:rFonts w:cstheme="majorHAnsi"/>
        </w:rPr>
        <w:t xml:space="preserve"> 3-4 (</w:t>
      </w:r>
      <w:r w:rsidR="00E45625" w:rsidRPr="00450740">
        <w:rPr>
          <w:rFonts w:cstheme="majorHAnsi"/>
        </w:rPr>
        <w:t xml:space="preserve">The Board of International Organization of Securities Commissions, </w:t>
      </w:r>
      <w:r w:rsidRPr="00450740">
        <w:rPr>
          <w:rFonts w:cstheme="majorHAnsi"/>
        </w:rPr>
        <w:t>2020), https://www.iosco.org/library/pubdocs/pdf/IOSCOPD650.pdf.</w:t>
      </w:r>
    </w:p>
  </w:footnote>
  <w:footnote w:id="168">
    <w:p w14:paraId="30780121" w14:textId="77777777"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Typically, algorithm stablecoins rely on two tokens- -- one stablecoin and another cryptocurrency backing the stablecoins. In this context, the algorithm or smart contract determines the relationship between the two.  </w:t>
      </w:r>
    </w:p>
  </w:footnote>
  <w:footnote w:id="169">
    <w:p w14:paraId="06D010EE" w14:textId="6EBF30C4"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Ekin Genc, </w:t>
      </w:r>
      <w:r w:rsidRPr="00450740">
        <w:rPr>
          <w:rFonts w:cstheme="majorHAnsi"/>
          <w:i/>
          <w:iCs/>
        </w:rPr>
        <w:t>Algorithmic stablecoins: What they are and how they can go terribly wrong</w:t>
      </w:r>
      <w:r w:rsidRPr="00450740">
        <w:rPr>
          <w:rFonts w:cstheme="majorHAnsi"/>
        </w:rPr>
        <w:t xml:space="preserve">, </w:t>
      </w:r>
      <w:r w:rsidRPr="00450740">
        <w:rPr>
          <w:rFonts w:cstheme="majorHAnsi"/>
          <w:smallCaps/>
        </w:rPr>
        <w:t>Coindesk</w:t>
      </w:r>
      <w:r w:rsidR="006741E1" w:rsidRPr="00450740">
        <w:rPr>
          <w:rFonts w:cstheme="majorHAnsi"/>
          <w:smallCaps/>
        </w:rPr>
        <w:t>,</w:t>
      </w:r>
      <w:r w:rsidRPr="00450740">
        <w:rPr>
          <w:rFonts w:cstheme="majorHAnsi"/>
        </w:rPr>
        <w:t xml:space="preserve"> May 16, 2022, https://www.coindesk.com/learn/algorithmic-stablecoins-what-they-are-and-how-they-can-go-terribly-wrong/.</w:t>
      </w:r>
    </w:p>
  </w:footnote>
  <w:footnote w:id="170">
    <w:p w14:paraId="772627F0" w14:textId="14F119BD"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Anthony Cuthbertson, </w:t>
      </w:r>
      <w:r w:rsidRPr="00450740">
        <w:rPr>
          <w:rFonts w:cstheme="majorHAnsi"/>
          <w:i/>
          <w:iCs/>
        </w:rPr>
        <w:t>‘I lost my life savings’: Terra luna cryptocurrency collapses 98% overnight</w:t>
      </w:r>
      <w:r w:rsidRPr="00450740">
        <w:rPr>
          <w:rFonts w:cstheme="majorHAnsi"/>
        </w:rPr>
        <w:t xml:space="preserve">, </w:t>
      </w:r>
      <w:r w:rsidRPr="00450740">
        <w:rPr>
          <w:rFonts w:cstheme="majorHAnsi"/>
          <w:smallCaps/>
        </w:rPr>
        <w:t>Yahoo Fin</w:t>
      </w:r>
      <w:r w:rsidR="00FF28C9" w:rsidRPr="00450740">
        <w:rPr>
          <w:rFonts w:cstheme="majorHAnsi"/>
          <w:smallCaps/>
        </w:rPr>
        <w:t>.</w:t>
      </w:r>
      <w:r w:rsidRPr="00450740">
        <w:rPr>
          <w:rFonts w:cstheme="majorHAnsi"/>
        </w:rPr>
        <w:t xml:space="preserve"> May 11, 2022, https://news.yahoo.com/lost-life-savings-terra-luna-160848651.html.</w:t>
      </w:r>
    </w:p>
  </w:footnote>
  <w:footnote w:id="171">
    <w:p w14:paraId="0DD72C35" w14:textId="772E3253" w:rsidR="00304753" w:rsidRPr="00450740" w:rsidRDefault="00304753" w:rsidP="00450740">
      <w:pPr>
        <w:pStyle w:val="FootnoteText"/>
        <w:jc w:val="both"/>
        <w:rPr>
          <w:rFonts w:cstheme="majorHAnsi"/>
          <w:lang w:val="it-IT"/>
        </w:rPr>
      </w:pPr>
      <w:r w:rsidRPr="00450740">
        <w:rPr>
          <w:rStyle w:val="FootnoteReference"/>
          <w:rFonts w:cstheme="majorHAnsi"/>
        </w:rPr>
        <w:footnoteRef/>
      </w:r>
      <w:r w:rsidRPr="00450740">
        <w:rPr>
          <w:rFonts w:cstheme="majorHAnsi"/>
          <w:lang w:val="en-GB"/>
        </w:rPr>
        <w:t xml:space="preserve"> For instance, the length of the voting period on Terra protocol was approximately one week. </w:t>
      </w:r>
      <w:r w:rsidRPr="00450740">
        <w:rPr>
          <w:rFonts w:cstheme="majorHAnsi"/>
          <w:i/>
          <w:iCs/>
          <w:lang w:val="it-IT"/>
        </w:rPr>
        <w:t>Governance</w:t>
      </w:r>
      <w:r w:rsidRPr="00450740">
        <w:rPr>
          <w:rFonts w:cstheme="majorHAnsi"/>
          <w:lang w:val="it-IT"/>
        </w:rPr>
        <w:t xml:space="preserve">, </w:t>
      </w:r>
      <w:r w:rsidRPr="00450740">
        <w:rPr>
          <w:rFonts w:cstheme="majorHAnsi"/>
          <w:smallCaps/>
          <w:lang w:val="it-IT"/>
        </w:rPr>
        <w:t>Terra Docs</w:t>
      </w:r>
      <w:r w:rsidRPr="00450740">
        <w:rPr>
          <w:rFonts w:cstheme="majorHAnsi"/>
          <w:lang w:val="it-IT"/>
        </w:rPr>
        <w:t xml:space="preserve">, </w:t>
      </w:r>
      <w:hyperlink r:id="rId12" w:anchor="proposal-types. (last" w:history="1">
        <w:r w:rsidR="009238BE" w:rsidRPr="002F71A5">
          <w:rPr>
            <w:rStyle w:val="Hyperlink"/>
            <w:rFonts w:cstheme="majorHAnsi"/>
            <w:color w:val="auto"/>
            <w:u w:val="none"/>
            <w:lang w:val="it-IT"/>
          </w:rPr>
          <w:t>https://docs.terra.money/develop/module-specifications/spec-governance/#proposal-types. (last</w:t>
        </w:r>
      </w:hyperlink>
      <w:r w:rsidR="001622DC" w:rsidRPr="00450740">
        <w:rPr>
          <w:rFonts w:cstheme="majorHAnsi"/>
          <w:lang w:val="it-IT"/>
        </w:rPr>
        <w:t xml:space="preserve"> visited Sept. 25, 2023)</w:t>
      </w:r>
      <w:r w:rsidRPr="00450740">
        <w:rPr>
          <w:rFonts w:cstheme="majorHAnsi"/>
          <w:lang w:val="it-IT"/>
        </w:rPr>
        <w:t>.</w:t>
      </w:r>
    </w:p>
  </w:footnote>
  <w:footnote w:id="172">
    <w:p w14:paraId="12C7B736" w14:textId="77777777"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Pr="00450740">
        <w:rPr>
          <w:rFonts w:cstheme="majorHAnsi"/>
        </w:rPr>
        <w:t xml:space="preserve"> </w:t>
      </w:r>
    </w:p>
  </w:footnote>
  <w:footnote w:id="173">
    <w:p w14:paraId="12CC50D0" w14:textId="77777777"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Example of MakerDAO. Liquidity, and DeFi, collateralization, etc.</w:t>
      </w:r>
    </w:p>
  </w:footnote>
  <w:footnote w:id="174">
    <w:p w14:paraId="4344E5E6" w14:textId="2E544F1C" w:rsidR="00304753" w:rsidRPr="00450740" w:rsidRDefault="00304753"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Staking is the consensus mechanism to validate transactions for proof-of-stake blockchains, including Ethereum, which also offers a way for investors to earn yield on their digital </w:t>
      </w:r>
      <w:r w:rsidR="00230E37" w:rsidRPr="00450740">
        <w:rPr>
          <w:rFonts w:cstheme="majorHAnsi"/>
        </w:rPr>
        <w:t>worldwide.</w:t>
      </w:r>
    </w:p>
  </w:footnote>
  <w:footnote w:id="175">
    <w:p w14:paraId="45347415" w14:textId="045553EA" w:rsidR="00304753" w:rsidRPr="00450740" w:rsidRDefault="00304753" w:rsidP="00450740">
      <w:pPr>
        <w:pStyle w:val="FootnoteText"/>
        <w:jc w:val="both"/>
        <w:rPr>
          <w:rFonts w:cstheme="majorHAnsi"/>
        </w:rPr>
      </w:pPr>
      <w:r w:rsidRPr="002F71A5">
        <w:rPr>
          <w:rStyle w:val="FootnoteReference"/>
          <w:rFonts w:cstheme="majorHAnsi"/>
        </w:rPr>
        <w:footnoteRef/>
      </w:r>
      <w:r w:rsidRPr="00450740">
        <w:rPr>
          <w:rFonts w:cstheme="majorHAnsi"/>
        </w:rPr>
        <w:t xml:space="preserve"> </w:t>
      </w:r>
      <w:r w:rsidR="00816A46" w:rsidRPr="00450740">
        <w:rPr>
          <w:rFonts w:cstheme="majorHAnsi"/>
        </w:rPr>
        <w:t xml:space="preserve">Tezos, </w:t>
      </w:r>
      <w:r w:rsidR="00816A46" w:rsidRPr="00450740">
        <w:rPr>
          <w:rFonts w:cstheme="majorHAnsi"/>
          <w:i/>
          <w:iCs/>
        </w:rPr>
        <w:t>Governance and Validation on Tezos</w:t>
      </w:r>
      <w:r w:rsidR="00816A46" w:rsidRPr="00450740">
        <w:rPr>
          <w:rFonts w:cstheme="majorHAnsi"/>
        </w:rPr>
        <w:t>, available at https://tezos.com/governance/.</w:t>
      </w:r>
    </w:p>
  </w:footnote>
  <w:footnote w:id="176">
    <w:p w14:paraId="708513D9" w14:textId="542D2665" w:rsidR="00384579" w:rsidRPr="00450740" w:rsidRDefault="00384579" w:rsidP="00450740">
      <w:pPr>
        <w:spacing w:line="240" w:lineRule="auto"/>
        <w:jc w:val="both"/>
        <w:rPr>
          <w:rFonts w:asciiTheme="majorHAnsi" w:eastAsia="Times New Roman" w:hAnsiTheme="majorHAnsi" w:cstheme="majorHAnsi"/>
          <w:sz w:val="20"/>
          <w:szCs w:val="20"/>
          <w:lang w:val="en-GB"/>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lang w:val="en-GB"/>
        </w:rPr>
        <w:t xml:space="preserve"> </w:t>
      </w:r>
      <w:r w:rsidR="002F6B89" w:rsidRPr="00450740">
        <w:rPr>
          <w:rFonts w:asciiTheme="majorHAnsi" w:eastAsia="Times New Roman" w:hAnsiTheme="majorHAnsi" w:cstheme="majorHAnsi"/>
          <w:sz w:val="20"/>
          <w:szCs w:val="20"/>
          <w:lang w:val="en-GB"/>
        </w:rPr>
        <w:t xml:space="preserve">William F. Lloyd, </w:t>
      </w:r>
      <w:r w:rsidR="002F6B89" w:rsidRPr="00450740">
        <w:rPr>
          <w:rFonts w:asciiTheme="majorHAnsi" w:eastAsia="Times New Roman" w:hAnsiTheme="majorHAnsi" w:cstheme="majorHAnsi"/>
          <w:i/>
          <w:iCs/>
          <w:sz w:val="20"/>
          <w:szCs w:val="20"/>
          <w:lang w:val="en-GB"/>
        </w:rPr>
        <w:t>On the Checks to Population</w:t>
      </w:r>
      <w:r w:rsidR="002F6B89" w:rsidRPr="00450740">
        <w:rPr>
          <w:rFonts w:asciiTheme="majorHAnsi" w:eastAsia="Times New Roman" w:hAnsiTheme="majorHAnsi" w:cstheme="majorHAnsi"/>
          <w:sz w:val="20"/>
          <w:szCs w:val="20"/>
          <w:lang w:val="en-GB"/>
        </w:rPr>
        <w:t xml:space="preserve">, </w:t>
      </w:r>
      <w:r w:rsidR="002F6B89" w:rsidRPr="00450740">
        <w:rPr>
          <w:rFonts w:asciiTheme="majorHAnsi" w:eastAsiaTheme="majorEastAsia" w:hAnsiTheme="majorHAnsi" w:cstheme="majorHAnsi"/>
          <w:smallCaps/>
          <w:sz w:val="20"/>
          <w:szCs w:val="20"/>
          <w:lang w:val="it-IT"/>
        </w:rPr>
        <w:t>Population &amp; Dev. Rev</w:t>
      </w:r>
      <w:r w:rsidR="002F6B89" w:rsidRPr="00450740">
        <w:rPr>
          <w:rFonts w:asciiTheme="majorHAnsi" w:eastAsia="Times New Roman" w:hAnsiTheme="majorHAnsi" w:cstheme="majorHAnsi"/>
          <w:sz w:val="20"/>
          <w:szCs w:val="20"/>
          <w:lang w:val="en-GB"/>
        </w:rPr>
        <w:t xml:space="preserve">., 473, (1980) </w:t>
      </w:r>
      <w:hyperlink r:id="rId13" w:history="1">
        <w:r w:rsidR="002F6B89" w:rsidRPr="002F71A5">
          <w:rPr>
            <w:rStyle w:val="Hyperlink"/>
            <w:rFonts w:asciiTheme="majorHAnsi" w:eastAsia="Times New Roman" w:hAnsiTheme="majorHAnsi" w:cstheme="majorHAnsi"/>
            <w:color w:val="auto"/>
            <w:sz w:val="20"/>
            <w:szCs w:val="20"/>
            <w:u w:val="none"/>
            <w:lang w:val="en-GB"/>
          </w:rPr>
          <w:t>https://www.jstor.org/stable/1972412</w:t>
        </w:r>
      </w:hyperlink>
      <w:r w:rsidRPr="00450740">
        <w:rPr>
          <w:rFonts w:asciiTheme="majorHAnsi" w:eastAsia="Times New Roman" w:hAnsiTheme="majorHAnsi" w:cstheme="majorHAnsi"/>
          <w:sz w:val="20"/>
          <w:szCs w:val="20"/>
          <w:lang w:val="en-GB"/>
        </w:rPr>
        <w:t xml:space="preserve">. </w:t>
      </w:r>
    </w:p>
    <w:p w14:paraId="3C576B49" w14:textId="77777777" w:rsidR="00384579" w:rsidRPr="00450740" w:rsidRDefault="00384579" w:rsidP="00450740">
      <w:pPr>
        <w:spacing w:line="240" w:lineRule="auto"/>
        <w:jc w:val="both"/>
        <w:rPr>
          <w:rFonts w:asciiTheme="majorHAnsi" w:eastAsia="Times New Roman" w:hAnsiTheme="majorHAnsi" w:cstheme="majorHAnsi"/>
          <w:sz w:val="20"/>
          <w:szCs w:val="20"/>
          <w:lang w:val="en-GB"/>
        </w:rPr>
      </w:pPr>
    </w:p>
  </w:footnote>
  <w:footnote w:id="177">
    <w:p w14:paraId="14FFA7A5" w14:textId="59A87644" w:rsidR="00384579" w:rsidRPr="00450740" w:rsidRDefault="0038457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816A46" w:rsidRPr="00450740">
        <w:rPr>
          <w:rFonts w:cstheme="majorHAnsi"/>
          <w:i/>
          <w:iCs/>
        </w:rPr>
        <w:t>Id</w:t>
      </w:r>
      <w:r w:rsidR="00816A46" w:rsidRPr="00450740">
        <w:rPr>
          <w:rFonts w:cstheme="majorHAnsi"/>
        </w:rPr>
        <w:t xml:space="preserve">. </w:t>
      </w:r>
    </w:p>
  </w:footnote>
  <w:footnote w:id="178">
    <w:p w14:paraId="59199BDA" w14:textId="2ECDFBBA" w:rsidR="00384579"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w:t>
      </w:r>
      <w:r w:rsidR="00F947E2" w:rsidRPr="00450740">
        <w:rPr>
          <w:rFonts w:asciiTheme="majorHAnsi" w:eastAsia="Times New Roman" w:hAnsiTheme="majorHAnsi" w:cstheme="majorHAnsi"/>
          <w:sz w:val="20"/>
          <w:szCs w:val="20"/>
        </w:rPr>
        <w:t xml:space="preserve">Garrett </w:t>
      </w:r>
      <w:r w:rsidRPr="00450740">
        <w:rPr>
          <w:rFonts w:asciiTheme="majorHAnsi" w:eastAsia="Times New Roman" w:hAnsiTheme="majorHAnsi" w:cstheme="majorHAnsi"/>
          <w:sz w:val="20"/>
          <w:szCs w:val="20"/>
        </w:rPr>
        <w:t>Hardin</w:t>
      </w:r>
      <w:r w:rsidR="00F947E2" w:rsidRPr="00450740">
        <w:rPr>
          <w:rFonts w:asciiTheme="majorHAnsi" w:eastAsia="Times New Roman" w:hAnsiTheme="majorHAnsi" w:cstheme="majorHAnsi"/>
          <w:sz w:val="20"/>
          <w:szCs w:val="20"/>
        </w:rPr>
        <w:t>,</w:t>
      </w:r>
      <w:r w:rsidRPr="00450740">
        <w:rPr>
          <w:rFonts w:asciiTheme="majorHAnsi" w:eastAsia="Times New Roman" w:hAnsiTheme="majorHAnsi" w:cstheme="majorHAnsi"/>
          <w:sz w:val="20"/>
          <w:szCs w:val="20"/>
        </w:rPr>
        <w:t xml:space="preserve"> </w:t>
      </w:r>
      <w:r w:rsidR="00F947E2" w:rsidRPr="00450740">
        <w:rPr>
          <w:rFonts w:asciiTheme="majorHAnsi" w:eastAsia="Times New Roman" w:hAnsiTheme="majorHAnsi" w:cstheme="majorHAnsi"/>
          <w:i/>
          <w:iCs/>
          <w:sz w:val="20"/>
          <w:szCs w:val="20"/>
        </w:rPr>
        <w:t>The Tragedy of the Commons: The population problem has no technical solution; it requires a fundamental extension in morality</w:t>
      </w:r>
      <w:r w:rsidR="00F947E2" w:rsidRPr="00450740">
        <w:rPr>
          <w:rFonts w:asciiTheme="majorHAnsi" w:eastAsia="Times New Roman" w:hAnsiTheme="majorHAnsi" w:cstheme="majorHAnsi"/>
          <w:sz w:val="20"/>
          <w:szCs w:val="20"/>
        </w:rPr>
        <w:t xml:space="preserve">, </w:t>
      </w:r>
      <w:r w:rsidR="00F947E2" w:rsidRPr="00450740">
        <w:rPr>
          <w:rFonts w:asciiTheme="majorHAnsi" w:eastAsiaTheme="majorEastAsia" w:hAnsiTheme="majorHAnsi" w:cstheme="majorHAnsi"/>
          <w:smallCaps/>
          <w:sz w:val="20"/>
          <w:szCs w:val="20"/>
          <w:lang w:val="it-IT"/>
        </w:rPr>
        <w:t>Sci</w:t>
      </w:r>
      <w:r w:rsidR="0070247B" w:rsidRPr="00450740">
        <w:rPr>
          <w:rFonts w:asciiTheme="majorHAnsi" w:eastAsia="Times New Roman" w:hAnsiTheme="majorHAnsi" w:cstheme="majorHAnsi"/>
          <w:sz w:val="20"/>
          <w:szCs w:val="20"/>
        </w:rPr>
        <w:t>.</w:t>
      </w:r>
      <w:r w:rsidR="00F947E2" w:rsidRPr="00450740">
        <w:rPr>
          <w:rFonts w:asciiTheme="majorHAnsi" w:eastAsia="Times New Roman" w:hAnsiTheme="majorHAnsi" w:cstheme="majorHAnsi"/>
          <w:sz w:val="20"/>
          <w:szCs w:val="20"/>
        </w:rPr>
        <w:t xml:space="preserve">, Dec. 13, 1968, at 1243 </w:t>
      </w:r>
      <w:r w:rsidR="0070247B" w:rsidRPr="00450740">
        <w:rPr>
          <w:rFonts w:asciiTheme="majorHAnsi" w:eastAsia="Times New Roman" w:hAnsiTheme="majorHAnsi" w:cstheme="majorHAnsi"/>
          <w:sz w:val="20"/>
          <w:szCs w:val="20"/>
        </w:rPr>
        <w:t>.</w:t>
      </w:r>
      <w:hyperlink r:id="rId14" w:history="1">
        <w:r w:rsidR="0070247B" w:rsidRPr="002F71A5">
          <w:rPr>
            <w:rStyle w:val="Hyperlink"/>
            <w:rFonts w:asciiTheme="majorHAnsi" w:eastAsia="Times New Roman" w:hAnsiTheme="majorHAnsi" w:cstheme="majorHAnsi"/>
            <w:color w:val="auto"/>
            <w:sz w:val="20"/>
            <w:szCs w:val="20"/>
            <w:u w:val="none"/>
          </w:rPr>
          <w:t>https://www.science.org/doi/10.1126/science.162.3859.1243</w:t>
        </w:r>
      </w:hyperlink>
      <w:r w:rsidRPr="00450740">
        <w:rPr>
          <w:rFonts w:asciiTheme="majorHAnsi" w:eastAsia="Times New Roman" w:hAnsiTheme="majorHAnsi" w:cstheme="majorHAnsi"/>
          <w:sz w:val="20"/>
          <w:szCs w:val="20"/>
        </w:rPr>
        <w:t xml:space="preserve">. </w:t>
      </w:r>
    </w:p>
    <w:p w14:paraId="467CEFC2" w14:textId="77777777" w:rsidR="00384579" w:rsidRPr="00450740" w:rsidRDefault="00384579" w:rsidP="00450740">
      <w:pPr>
        <w:spacing w:line="240" w:lineRule="auto"/>
        <w:jc w:val="both"/>
        <w:rPr>
          <w:rFonts w:asciiTheme="majorHAnsi" w:eastAsia="Times New Roman" w:hAnsiTheme="majorHAnsi" w:cstheme="majorHAnsi"/>
          <w:sz w:val="20"/>
          <w:szCs w:val="20"/>
        </w:rPr>
      </w:pPr>
    </w:p>
  </w:footnote>
  <w:footnote w:id="179">
    <w:p w14:paraId="4206BF17" w14:textId="2F3ECD10" w:rsidR="00384579" w:rsidRPr="00450740" w:rsidRDefault="0038457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references</w:t>
      </w:r>
      <w:r w:rsidR="00E74BE5" w:rsidRPr="00450740">
        <w:rPr>
          <w:rFonts w:cstheme="majorHAnsi"/>
        </w:rPr>
        <w:t xml:space="preserve"> Considering the conflicting interests and distinct characteristics linked to shared resources, Ostrom, in her paper on polycentric governance of complex systems, suggested adjustments to the categorization of goods. As a result, she introduced a fourth category of goods known as ‘common-pool resources.’   Ostrom argues that common-pool resources share the attribute of subtractability (like private goods) and difficulty of exclusion or non-exclusivity  (similar to public goods). Subtractability in the context of common-pool resources is also a form of excludability—meaning one’s access to resources may prevent others from accessing them.  Ostrom argues that, like traditional commons, common-pool resources suffer similar risks of overuse, overconsumption, and selfish behavior, leading to their depletion and destruction.</w:t>
      </w:r>
    </w:p>
  </w:footnote>
  <w:footnote w:id="180">
    <w:p w14:paraId="17DDB87D" w14:textId="53C4121F" w:rsidR="00384579"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Elinor Ostrom, </w:t>
      </w:r>
      <w:r w:rsidRPr="00450740">
        <w:rPr>
          <w:rFonts w:asciiTheme="majorHAnsi" w:eastAsia="Times New Roman" w:hAnsiTheme="majorHAnsi" w:cstheme="majorHAnsi"/>
          <w:i/>
          <w:iCs/>
          <w:sz w:val="20"/>
          <w:szCs w:val="20"/>
        </w:rPr>
        <w:t>Beyond Markets and States: Polycentric Governance of Complex Economic Systems</w:t>
      </w:r>
      <w:r w:rsidRPr="00450740">
        <w:rPr>
          <w:rFonts w:asciiTheme="majorHAnsi" w:eastAsia="Times New Roman" w:hAnsiTheme="majorHAnsi" w:cstheme="majorHAnsi"/>
          <w:sz w:val="20"/>
          <w:szCs w:val="20"/>
        </w:rPr>
        <w:t xml:space="preserve">  </w:t>
      </w:r>
      <w:r w:rsidRPr="00450740">
        <w:rPr>
          <w:rFonts w:asciiTheme="majorHAnsi" w:eastAsia="Times New Roman" w:hAnsiTheme="majorHAnsi" w:cstheme="majorHAnsi"/>
          <w:smallCaps/>
          <w:sz w:val="20"/>
          <w:szCs w:val="20"/>
        </w:rPr>
        <w:t>Am</w:t>
      </w:r>
      <w:r w:rsidR="004E12A8" w:rsidRPr="00450740">
        <w:rPr>
          <w:rFonts w:asciiTheme="majorHAnsi" w:eastAsia="Times New Roman" w:hAnsiTheme="majorHAnsi" w:cstheme="majorHAnsi"/>
          <w:smallCaps/>
          <w:sz w:val="20"/>
          <w:szCs w:val="20"/>
        </w:rPr>
        <w:t>.</w:t>
      </w:r>
      <w:r w:rsidRPr="00450740">
        <w:rPr>
          <w:rFonts w:asciiTheme="majorHAnsi" w:eastAsia="Times New Roman" w:hAnsiTheme="majorHAnsi" w:cstheme="majorHAnsi"/>
          <w:smallCaps/>
          <w:sz w:val="20"/>
          <w:szCs w:val="20"/>
        </w:rPr>
        <w:t xml:space="preserve"> Econ</w:t>
      </w:r>
      <w:r w:rsidR="004E12A8" w:rsidRPr="00450740">
        <w:rPr>
          <w:rFonts w:asciiTheme="majorHAnsi" w:eastAsia="Times New Roman" w:hAnsiTheme="majorHAnsi" w:cstheme="majorHAnsi"/>
          <w:smallCaps/>
          <w:sz w:val="20"/>
          <w:szCs w:val="20"/>
        </w:rPr>
        <w:t>.</w:t>
      </w:r>
      <w:r w:rsidRPr="00450740">
        <w:rPr>
          <w:rFonts w:asciiTheme="majorHAnsi" w:eastAsia="Times New Roman" w:hAnsiTheme="majorHAnsi" w:cstheme="majorHAnsi"/>
          <w:smallCaps/>
          <w:sz w:val="20"/>
          <w:szCs w:val="20"/>
        </w:rPr>
        <w:t xml:space="preserve"> Rev</w:t>
      </w:r>
      <w:r w:rsidR="004E12A8" w:rsidRPr="00450740">
        <w:rPr>
          <w:rFonts w:asciiTheme="majorHAnsi" w:eastAsia="Times New Roman" w:hAnsiTheme="majorHAnsi" w:cstheme="majorHAnsi"/>
          <w:smallCaps/>
          <w:sz w:val="20"/>
          <w:szCs w:val="20"/>
        </w:rPr>
        <w:t>.</w:t>
      </w:r>
      <w:r w:rsidRPr="00450740">
        <w:rPr>
          <w:rFonts w:asciiTheme="majorHAnsi" w:eastAsia="Times New Roman" w:hAnsiTheme="majorHAnsi" w:cstheme="majorHAnsi"/>
          <w:sz w:val="20"/>
          <w:szCs w:val="20"/>
        </w:rPr>
        <w:t xml:space="preserve"> 641</w:t>
      </w:r>
      <w:r w:rsidR="004E12A8" w:rsidRPr="00450740">
        <w:rPr>
          <w:rFonts w:asciiTheme="majorHAnsi" w:eastAsia="Times New Roman" w:hAnsiTheme="majorHAnsi" w:cstheme="majorHAnsi"/>
          <w:sz w:val="20"/>
          <w:szCs w:val="20"/>
        </w:rPr>
        <w:t xml:space="preserve"> (2010)</w:t>
      </w:r>
      <w:r w:rsidRPr="00450740">
        <w:rPr>
          <w:rFonts w:asciiTheme="majorHAnsi" w:eastAsia="Times New Roman" w:hAnsiTheme="majorHAnsi" w:cstheme="majorHAnsi"/>
          <w:sz w:val="20"/>
          <w:szCs w:val="20"/>
        </w:rPr>
        <w:t>.</w:t>
      </w:r>
    </w:p>
    <w:p w14:paraId="2FFB52CD" w14:textId="77777777" w:rsidR="00384579" w:rsidRPr="00450740" w:rsidRDefault="00384579" w:rsidP="00450740">
      <w:pPr>
        <w:spacing w:line="240" w:lineRule="auto"/>
        <w:jc w:val="both"/>
        <w:rPr>
          <w:rFonts w:asciiTheme="majorHAnsi" w:eastAsia="Times New Roman" w:hAnsiTheme="majorHAnsi" w:cstheme="majorHAnsi"/>
          <w:sz w:val="20"/>
          <w:szCs w:val="20"/>
        </w:rPr>
      </w:pPr>
    </w:p>
  </w:footnote>
  <w:footnote w:id="181">
    <w:p w14:paraId="57A44F93" w14:textId="23F81817" w:rsidR="00384579"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w:t>
      </w:r>
      <w:r w:rsidR="008F3901" w:rsidRPr="00450740">
        <w:rPr>
          <w:rFonts w:asciiTheme="majorHAnsi" w:eastAsia="Times New Roman" w:hAnsiTheme="majorHAnsi" w:cstheme="majorHAnsi"/>
          <w:i/>
          <w:iCs/>
          <w:sz w:val="20"/>
          <w:szCs w:val="20"/>
        </w:rPr>
        <w:t>Id.</w:t>
      </w:r>
    </w:p>
    <w:p w14:paraId="558D90B8" w14:textId="77777777" w:rsidR="00384579" w:rsidRPr="00450740" w:rsidRDefault="00384579" w:rsidP="00450740">
      <w:pPr>
        <w:spacing w:line="240" w:lineRule="auto"/>
        <w:jc w:val="both"/>
        <w:rPr>
          <w:rFonts w:asciiTheme="majorHAnsi" w:eastAsia="Times New Roman" w:hAnsiTheme="majorHAnsi" w:cstheme="majorHAnsi"/>
          <w:sz w:val="20"/>
          <w:szCs w:val="20"/>
        </w:rPr>
      </w:pPr>
    </w:p>
  </w:footnote>
  <w:footnote w:id="182">
    <w:p w14:paraId="12E3FE03" w14:textId="01B3FC6E" w:rsidR="004D453B" w:rsidRPr="00450740" w:rsidRDefault="004D453B" w:rsidP="002F71A5">
      <w:pPr>
        <w:pStyle w:val="FootnoteText"/>
        <w:jc w:val="both"/>
        <w:rPr>
          <w:rFonts w:cstheme="majorHAnsi"/>
        </w:rPr>
      </w:pPr>
      <w:r w:rsidRPr="00450740">
        <w:rPr>
          <w:rStyle w:val="FootnoteReference"/>
          <w:rFonts w:cstheme="majorHAnsi"/>
        </w:rPr>
        <w:footnoteRef/>
      </w:r>
      <w:r w:rsidRPr="00450740">
        <w:rPr>
          <w:rFonts w:cstheme="majorHAnsi"/>
        </w:rPr>
        <w:t xml:space="preserve"> Example of Nepal. Cambodia, Ostrom’s field works.</w:t>
      </w:r>
    </w:p>
  </w:footnote>
  <w:footnote w:id="183">
    <w:p w14:paraId="2C8D50FC" w14:textId="4E2051D4" w:rsidR="00A04339" w:rsidRPr="00450740" w:rsidRDefault="00A0433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w:t>
      </w:r>
      <w:r w:rsidR="005E0B71" w:rsidRPr="00450740">
        <w:rPr>
          <w:rFonts w:asciiTheme="majorHAnsi" w:eastAsia="Times New Roman" w:hAnsiTheme="majorHAnsi" w:cstheme="majorHAnsi"/>
          <w:i/>
          <w:iCs/>
          <w:sz w:val="20"/>
          <w:szCs w:val="20"/>
        </w:rPr>
        <w:t>Technology and The Commons</w:t>
      </w:r>
      <w:r w:rsidR="005E0B71" w:rsidRPr="00450740">
        <w:rPr>
          <w:rFonts w:asciiTheme="majorHAnsi" w:eastAsia="Times New Roman" w:hAnsiTheme="majorHAnsi" w:cstheme="majorHAnsi"/>
          <w:sz w:val="20"/>
          <w:szCs w:val="20"/>
        </w:rPr>
        <w:t xml:space="preserve">, </w:t>
      </w:r>
      <w:r w:rsidR="005E0B71" w:rsidRPr="00450740">
        <w:rPr>
          <w:rFonts w:asciiTheme="majorHAnsi" w:eastAsia="Times New Roman" w:hAnsiTheme="majorHAnsi" w:cstheme="majorHAnsi"/>
          <w:smallCaps/>
          <w:sz w:val="20"/>
          <w:szCs w:val="20"/>
        </w:rPr>
        <w:t xml:space="preserve">On the Commons </w:t>
      </w:r>
      <w:r w:rsidR="005E0B71" w:rsidRPr="00450740">
        <w:rPr>
          <w:rFonts w:asciiTheme="majorHAnsi" w:eastAsia="Times New Roman" w:hAnsiTheme="majorHAnsi" w:cstheme="majorHAnsi"/>
          <w:sz w:val="20"/>
          <w:szCs w:val="20"/>
        </w:rPr>
        <w:t xml:space="preserve">(Sep. 10, 2006), </w:t>
      </w:r>
      <w:r w:rsidRPr="00450740">
        <w:rPr>
          <w:rFonts w:asciiTheme="majorHAnsi" w:eastAsia="Times New Roman" w:hAnsiTheme="majorHAnsi" w:cstheme="majorHAnsi"/>
          <w:sz w:val="20"/>
          <w:szCs w:val="20"/>
        </w:rPr>
        <w:t xml:space="preserve">https://www.onthecommons.org/technology-and-commons. </w:t>
      </w:r>
    </w:p>
    <w:p w14:paraId="4468903D" w14:textId="77777777" w:rsidR="00A04339" w:rsidRPr="00450740" w:rsidRDefault="00A04339" w:rsidP="00450740">
      <w:pPr>
        <w:spacing w:line="240" w:lineRule="auto"/>
        <w:jc w:val="both"/>
        <w:rPr>
          <w:rFonts w:asciiTheme="majorHAnsi" w:eastAsia="Times New Roman" w:hAnsiTheme="majorHAnsi" w:cstheme="majorHAnsi"/>
          <w:sz w:val="20"/>
          <w:szCs w:val="20"/>
        </w:rPr>
      </w:pPr>
    </w:p>
  </w:footnote>
  <w:footnote w:id="184">
    <w:p w14:paraId="7A7252F1" w14:textId="26DC852C" w:rsidR="00A04339" w:rsidRPr="00450740" w:rsidRDefault="00A0433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2A27FE" w:rsidRPr="00450740">
        <w:rPr>
          <w:rFonts w:cstheme="majorHAnsi"/>
          <w:i/>
          <w:iCs/>
        </w:rPr>
        <w:t>Common-Pool Resources</w:t>
      </w:r>
      <w:r w:rsidR="002A27FE" w:rsidRPr="00450740">
        <w:rPr>
          <w:rFonts w:cstheme="majorHAnsi"/>
        </w:rPr>
        <w:t xml:space="preserve">, </w:t>
      </w:r>
      <w:r w:rsidR="002A27FE" w:rsidRPr="00450740">
        <w:rPr>
          <w:rFonts w:eastAsia="Times New Roman" w:cstheme="majorHAnsi"/>
          <w:smallCaps/>
        </w:rPr>
        <w:t>econPort</w:t>
      </w:r>
      <w:r w:rsidR="002A27FE" w:rsidRPr="00450740">
        <w:rPr>
          <w:rFonts w:cstheme="majorHAnsi"/>
        </w:rPr>
        <w:t xml:space="preserve">, </w:t>
      </w:r>
      <w:hyperlink r:id="rId15" w:history="1">
        <w:r w:rsidR="002A27FE" w:rsidRPr="002F71A5">
          <w:rPr>
            <w:rStyle w:val="Hyperlink"/>
            <w:rFonts w:eastAsia="Times New Roman" w:cstheme="majorHAnsi"/>
            <w:color w:val="auto"/>
            <w:u w:val="none"/>
          </w:rPr>
          <w:t>https://www.econport.org/content/handbook/commonpool/Intro.html</w:t>
        </w:r>
      </w:hyperlink>
      <w:r w:rsidR="002A27FE" w:rsidRPr="00450740">
        <w:rPr>
          <w:rFonts w:eastAsia="Times New Roman" w:cstheme="majorHAnsi"/>
        </w:rPr>
        <w:t xml:space="preserve"> (last visited Sept. 25, 2023)</w:t>
      </w:r>
      <w:r w:rsidRPr="00450740">
        <w:rPr>
          <w:rFonts w:eastAsia="Times New Roman" w:cstheme="majorHAnsi"/>
        </w:rPr>
        <w:t>.</w:t>
      </w:r>
    </w:p>
  </w:footnote>
  <w:footnote w:id="185">
    <w:p w14:paraId="0EE4DF24" w14:textId="7FC0E240" w:rsidR="00A04339" w:rsidRPr="00450740" w:rsidRDefault="00A0433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A classic example of this was her field research in a Swiss village where farmers tend private plots for crops but share a communal meadow to graze their cows. While this would appear a perfect model to prove the tragedy-of-the-commons theory, Ostrom discovered that in reality there were no problems with overgrazing. That is because of a common agreement among villagers that one is allowed to graze more cows on the meadow than they can care for over the winter—a rule that dates back to 1517. Ostrom has documented similar effective examples of “governing the commons” in her research in Kenya, Guatemala, Nepal, Turkey, and Los Angeles.</w:t>
      </w:r>
    </w:p>
  </w:footnote>
  <w:footnote w:id="186">
    <w:p w14:paraId="32F5C646" w14:textId="769FEAB9" w:rsidR="00384579"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Krvin Ells, </w:t>
      </w:r>
      <w:r w:rsidRPr="00450740">
        <w:rPr>
          <w:rFonts w:asciiTheme="majorHAnsi" w:eastAsia="Times New Roman" w:hAnsiTheme="majorHAnsi" w:cstheme="majorHAnsi"/>
          <w:i/>
          <w:iCs/>
          <w:sz w:val="20"/>
          <w:szCs w:val="20"/>
        </w:rPr>
        <w:t>The Tragedy of the Commons</w:t>
      </w:r>
      <w:r w:rsidRPr="00450740">
        <w:rPr>
          <w:rFonts w:asciiTheme="majorHAnsi" w:eastAsia="Times New Roman" w:hAnsiTheme="majorHAnsi" w:cstheme="majorHAnsi"/>
          <w:sz w:val="20"/>
          <w:szCs w:val="20"/>
        </w:rPr>
        <w:t xml:space="preserve">, </w:t>
      </w:r>
      <w:r w:rsidRPr="00450740">
        <w:rPr>
          <w:rFonts w:asciiTheme="majorHAnsi" w:eastAsia="Times New Roman" w:hAnsiTheme="majorHAnsi" w:cstheme="majorHAnsi"/>
          <w:i/>
          <w:iCs/>
          <w:sz w:val="20"/>
          <w:szCs w:val="20"/>
        </w:rPr>
        <w:t>in</w:t>
      </w:r>
      <w:r w:rsidRPr="00450740">
        <w:rPr>
          <w:rFonts w:asciiTheme="majorHAnsi" w:eastAsia="Times New Roman" w:hAnsiTheme="majorHAnsi" w:cstheme="majorHAnsi"/>
          <w:sz w:val="20"/>
          <w:szCs w:val="20"/>
        </w:rPr>
        <w:t xml:space="preserve"> </w:t>
      </w:r>
      <w:r w:rsidR="000D7E2E" w:rsidRPr="00450740">
        <w:rPr>
          <w:rFonts w:asciiTheme="majorHAnsi" w:eastAsia="Times New Roman" w:hAnsiTheme="majorHAnsi" w:cstheme="majorHAnsi"/>
          <w:smallCaps/>
          <w:sz w:val="20"/>
          <w:szCs w:val="20"/>
        </w:rPr>
        <w:t>Companion to Environmental Studies</w:t>
      </w:r>
      <w:r w:rsidR="000D7E2E" w:rsidRPr="00450740">
        <w:rPr>
          <w:rFonts w:asciiTheme="majorHAnsi" w:eastAsia="Times New Roman" w:hAnsiTheme="majorHAnsi" w:cstheme="majorHAnsi"/>
          <w:sz w:val="20"/>
          <w:szCs w:val="20"/>
        </w:rPr>
        <w:t xml:space="preserve"> (</w:t>
      </w:r>
      <w:r w:rsidRPr="00450740">
        <w:rPr>
          <w:rFonts w:asciiTheme="majorHAnsi" w:eastAsia="Times New Roman" w:hAnsiTheme="majorHAnsi" w:cstheme="majorHAnsi"/>
          <w:sz w:val="20"/>
          <w:szCs w:val="20"/>
        </w:rPr>
        <w:t>Norl Castree, et al. eds.</w:t>
      </w:r>
      <w:r w:rsidR="000D7E2E" w:rsidRPr="00450740">
        <w:rPr>
          <w:rFonts w:asciiTheme="majorHAnsi" w:eastAsia="Times New Roman" w:hAnsiTheme="majorHAnsi" w:cstheme="majorHAnsi"/>
          <w:sz w:val="20"/>
          <w:szCs w:val="20"/>
        </w:rPr>
        <w:t>,</w:t>
      </w:r>
      <w:r w:rsidRPr="00450740">
        <w:rPr>
          <w:rFonts w:asciiTheme="majorHAnsi" w:eastAsia="Times New Roman" w:hAnsiTheme="majorHAnsi" w:cstheme="majorHAnsi"/>
          <w:sz w:val="20"/>
          <w:szCs w:val="20"/>
        </w:rPr>
        <w:t xml:space="preserve"> Riutledge</w:t>
      </w:r>
      <w:r w:rsidR="000D7E2E" w:rsidRPr="00450740">
        <w:rPr>
          <w:rFonts w:asciiTheme="majorHAnsi" w:eastAsia="Times New Roman" w:hAnsiTheme="majorHAnsi" w:cstheme="majorHAnsi"/>
          <w:sz w:val="20"/>
          <w:szCs w:val="20"/>
        </w:rPr>
        <w:t>, 2018</w:t>
      </w:r>
      <w:r w:rsidRPr="00450740">
        <w:rPr>
          <w:rFonts w:asciiTheme="majorHAnsi" w:eastAsia="Times New Roman" w:hAnsiTheme="majorHAnsi" w:cstheme="majorHAnsi"/>
          <w:sz w:val="20"/>
          <w:szCs w:val="20"/>
        </w:rPr>
        <w:t xml:space="preserve">), </w:t>
      </w:r>
      <w:hyperlink r:id="rId16">
        <w:r w:rsidRPr="002F71A5">
          <w:rPr>
            <w:rFonts w:asciiTheme="majorHAnsi" w:eastAsia="Times New Roman" w:hAnsiTheme="majorHAnsi" w:cstheme="majorHAnsi"/>
            <w:sz w:val="20"/>
            <w:szCs w:val="20"/>
          </w:rPr>
          <w:t>http://dx.doi.org/10.4324/9781315640051-24</w:t>
        </w:r>
      </w:hyperlink>
      <w:r w:rsidRPr="00450740">
        <w:rPr>
          <w:rFonts w:asciiTheme="majorHAnsi" w:eastAsia="Times New Roman" w:hAnsiTheme="majorHAnsi" w:cstheme="majorHAnsi"/>
          <w:sz w:val="20"/>
          <w:szCs w:val="20"/>
        </w:rPr>
        <w:t xml:space="preserve">. </w:t>
      </w:r>
    </w:p>
    <w:p w14:paraId="19C446B2" w14:textId="77777777" w:rsidR="00384579" w:rsidRPr="00450740" w:rsidRDefault="00384579" w:rsidP="00450740">
      <w:pPr>
        <w:spacing w:line="240" w:lineRule="auto"/>
        <w:jc w:val="both"/>
        <w:rPr>
          <w:rFonts w:asciiTheme="majorHAnsi" w:eastAsia="Times New Roman" w:hAnsiTheme="majorHAnsi" w:cstheme="majorHAnsi"/>
          <w:sz w:val="20"/>
          <w:szCs w:val="20"/>
        </w:rPr>
      </w:pPr>
    </w:p>
  </w:footnote>
  <w:footnote w:id="187">
    <w:p w14:paraId="04A14B0A" w14:textId="5E3AD15B" w:rsidR="00A74764" w:rsidRPr="00450740" w:rsidRDefault="00A74764"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Before her work, economic goods were primarily divided into two types </w:t>
      </w:r>
      <w:r w:rsidR="00816A46" w:rsidRPr="00450740">
        <w:rPr>
          <w:rFonts w:cstheme="majorHAnsi"/>
        </w:rPr>
        <w:t>— (</w:t>
      </w:r>
      <w:r w:rsidRPr="00450740">
        <w:rPr>
          <w:rFonts w:cstheme="majorHAnsi"/>
        </w:rPr>
        <w:t xml:space="preserve">1) Pure private goods – </w:t>
      </w:r>
      <w:r w:rsidR="00816A46" w:rsidRPr="00450740">
        <w:rPr>
          <w:rFonts w:cstheme="majorHAnsi"/>
        </w:rPr>
        <w:t xml:space="preserve">excludable </w:t>
      </w:r>
      <w:r w:rsidRPr="00450740">
        <w:rPr>
          <w:rFonts w:cstheme="majorHAnsi"/>
        </w:rPr>
        <w:t>and rivalrous, and (2) public goods – non-</w:t>
      </w:r>
      <w:r w:rsidR="00816A46" w:rsidRPr="00450740">
        <w:rPr>
          <w:rFonts w:cstheme="majorHAnsi"/>
        </w:rPr>
        <w:t xml:space="preserve">excludable </w:t>
      </w:r>
      <w:r w:rsidRPr="00450740">
        <w:rPr>
          <w:rFonts w:cstheme="majorHAnsi"/>
        </w:rPr>
        <w:t xml:space="preserve">and non-rivalrous. </w:t>
      </w:r>
      <w:r w:rsidR="00E22BB6" w:rsidRPr="00450740">
        <w:rPr>
          <w:rFonts w:cstheme="majorHAnsi"/>
        </w:rPr>
        <w:t>Later, Buchanan (1965) introduced a third type of goods, known as ‘club goods</w:t>
      </w:r>
      <w:r w:rsidR="00EB43DE" w:rsidRPr="00450740">
        <w:rPr>
          <w:rFonts w:cstheme="majorHAnsi"/>
        </w:rPr>
        <w:t>’.</w:t>
      </w:r>
      <w:r w:rsidR="00E22BB6" w:rsidRPr="00450740">
        <w:rPr>
          <w:rFonts w:cstheme="majorHAnsi"/>
        </w:rPr>
        <w:t xml:space="preserve"> See James M. Buchanan, An Economic Theory of Clubs, 32 (125) </w:t>
      </w:r>
      <w:r w:rsidR="00E22BB6" w:rsidRPr="00450740">
        <w:rPr>
          <w:rFonts w:cs="Times New Roman (Headings)"/>
          <w:smallCaps/>
        </w:rPr>
        <w:t xml:space="preserve">Economica </w:t>
      </w:r>
      <w:r w:rsidR="00E22BB6" w:rsidRPr="00450740">
        <w:rPr>
          <w:rFonts w:cstheme="majorHAnsi"/>
        </w:rPr>
        <w:t xml:space="preserve">1 (1965) (introducing </w:t>
      </w:r>
      <w:r w:rsidRPr="00450740">
        <w:rPr>
          <w:rFonts w:cstheme="majorHAnsi"/>
        </w:rPr>
        <w:t>‘club goods’</w:t>
      </w:r>
      <w:r w:rsidR="00E22BB6" w:rsidRPr="00450740">
        <w:rPr>
          <w:rFonts w:cstheme="majorHAnsi"/>
        </w:rPr>
        <w:t xml:space="preserve"> which are neither purely public nor private)</w:t>
      </w:r>
      <w:r w:rsidR="00EB43DE" w:rsidRPr="00450740">
        <w:rPr>
          <w:rFonts w:cstheme="majorHAnsi"/>
        </w:rPr>
        <w:t xml:space="preserve">. </w:t>
      </w:r>
      <w:r w:rsidR="00EB43DE" w:rsidRPr="00450740">
        <w:rPr>
          <w:rFonts w:cstheme="majorHAnsi"/>
          <w:i/>
          <w:iCs/>
        </w:rPr>
        <w:t>See also</w:t>
      </w:r>
      <w:r w:rsidR="00EB43DE" w:rsidRPr="00450740">
        <w:rPr>
          <w:rFonts w:cstheme="majorHAnsi"/>
        </w:rPr>
        <w:t xml:space="preserve"> Elinor Ostrom, Institutions and Common-Pool Resources, 4 (3) Journal of Theoretical Politics 243  (1992) (Describing the fourth type of goods known as common-pool resources that are open to the public but are rivalrous or subtractable in nature).</w:t>
      </w:r>
    </w:p>
  </w:footnote>
  <w:footnote w:id="188">
    <w:p w14:paraId="6F69BDF1" w14:textId="04B473C0" w:rsidR="00816A46" w:rsidRPr="00450740" w:rsidRDefault="008905F4" w:rsidP="00450740">
      <w:pPr>
        <w:spacing w:line="240" w:lineRule="auto"/>
        <w:jc w:val="both"/>
        <w:rPr>
          <w:rFonts w:asciiTheme="majorHAnsi" w:eastAsia="Times New Roman" w:hAnsiTheme="majorHAnsi" w:cstheme="majorHAnsi"/>
          <w:sz w:val="20"/>
          <w:szCs w:val="20"/>
        </w:rPr>
      </w:pPr>
      <w:r w:rsidRPr="002F71A5">
        <w:rPr>
          <w:rStyle w:val="FootnoteReference"/>
        </w:rPr>
        <w:footnoteRef/>
      </w:r>
      <w:r w:rsidRPr="00450740">
        <w:t xml:space="preserve"> </w:t>
      </w:r>
      <w:r w:rsidR="00816A46" w:rsidRPr="00450740">
        <w:rPr>
          <w:rFonts w:asciiTheme="majorHAnsi" w:eastAsia="Times New Roman" w:hAnsiTheme="majorHAnsi" w:cstheme="majorHAnsi"/>
          <w:sz w:val="20"/>
          <w:szCs w:val="20"/>
        </w:rPr>
        <w:t xml:space="preserve">See Michael D. McGinnis &amp; Elinor Ostrom, Reflections on Vincent Ostrom, Public Administration, and Polycentricity, 72(1) </w:t>
      </w:r>
      <w:r w:rsidR="00816A46" w:rsidRPr="00450740">
        <w:rPr>
          <w:rFonts w:asciiTheme="majorHAnsi" w:eastAsia="Times New Roman" w:hAnsiTheme="majorHAnsi" w:cs="Times New Roman (Headings)"/>
          <w:smallCaps/>
          <w:sz w:val="20"/>
          <w:szCs w:val="20"/>
        </w:rPr>
        <w:t>Public Administration Review</w:t>
      </w:r>
      <w:r w:rsidR="00816A46" w:rsidRPr="00450740">
        <w:rPr>
          <w:rFonts w:asciiTheme="majorHAnsi" w:eastAsia="Times New Roman" w:hAnsiTheme="majorHAnsi" w:cstheme="majorHAnsi"/>
          <w:sz w:val="20"/>
          <w:szCs w:val="20"/>
        </w:rPr>
        <w:t xml:space="preserve"> 15 (2011)</w:t>
      </w:r>
      <w:r w:rsidR="00EB43DE" w:rsidRPr="00450740">
        <w:rPr>
          <w:rFonts w:asciiTheme="majorHAnsi" w:eastAsia="Times New Roman" w:hAnsiTheme="majorHAnsi" w:cstheme="majorHAnsi"/>
          <w:sz w:val="20"/>
          <w:szCs w:val="20"/>
        </w:rPr>
        <w:t xml:space="preserve"> (arguing that polycentric governance requires a complex combination of multiple levels, and diverse types of organizations drawn from the public, private, and voluntary sectors have overlapping realms of responsibility and functional capacity”.).</w:t>
      </w:r>
    </w:p>
    <w:p w14:paraId="277187DD" w14:textId="77777777" w:rsidR="00816A46" w:rsidRPr="00450740" w:rsidRDefault="00816A46" w:rsidP="00450740">
      <w:pPr>
        <w:spacing w:line="240" w:lineRule="auto"/>
        <w:jc w:val="both"/>
        <w:rPr>
          <w:rFonts w:asciiTheme="majorHAnsi" w:eastAsia="Times New Roman" w:hAnsiTheme="majorHAnsi" w:cstheme="majorHAnsi"/>
          <w:sz w:val="20"/>
          <w:szCs w:val="20"/>
        </w:rPr>
      </w:pPr>
    </w:p>
  </w:footnote>
  <w:footnote w:id="189">
    <w:p w14:paraId="3F0E92A5" w14:textId="0A2A4A11" w:rsidR="00816A46"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hAnsiTheme="majorHAnsi" w:cstheme="majorHAnsi"/>
          <w:sz w:val="20"/>
          <w:szCs w:val="20"/>
        </w:rPr>
        <w:t xml:space="preserve"> T</w:t>
      </w:r>
      <w:r w:rsidRPr="00450740">
        <w:rPr>
          <w:rFonts w:ascii="Times New Roman" w:hAnsi="Times New Roman" w:cs="Times New Roman"/>
          <w:sz w:val="20"/>
          <w:szCs w:val="20"/>
        </w:rPr>
        <w:t>he original concept of polycentricity was coined by Vincent Ostro</w:t>
      </w:r>
      <w:r w:rsidR="00816A46" w:rsidRPr="00450740">
        <w:rPr>
          <w:rFonts w:ascii="Times New Roman" w:hAnsi="Times New Roman" w:cs="Times New Roman"/>
          <w:sz w:val="20"/>
          <w:szCs w:val="20"/>
        </w:rPr>
        <w:t>m et</w:t>
      </w:r>
      <w:r w:rsidRPr="00450740">
        <w:rPr>
          <w:rFonts w:ascii="Times New Roman" w:hAnsi="Times New Roman" w:cs="Times New Roman"/>
          <w:sz w:val="20"/>
          <w:szCs w:val="20"/>
        </w:rPr>
        <w:t xml:space="preserve"> al. in 1961, who </w:t>
      </w:r>
      <w:r w:rsidR="00816A46" w:rsidRPr="00450740">
        <w:rPr>
          <w:rFonts w:ascii="Times New Roman" w:hAnsi="Times New Roman" w:cs="Times New Roman"/>
          <w:sz w:val="20"/>
          <w:szCs w:val="20"/>
        </w:rPr>
        <w:t>defined</w:t>
      </w:r>
      <w:r w:rsidRPr="00450740">
        <w:rPr>
          <w:rFonts w:ascii="Times New Roman" w:hAnsi="Times New Roman" w:cs="Times New Roman"/>
          <w:sz w:val="20"/>
          <w:szCs w:val="20"/>
        </w:rPr>
        <w:t xml:space="preserve"> ‘polycentricity’ as multiple centers of decision-making independent of each other. </w:t>
      </w:r>
      <w:r w:rsidRPr="00450740">
        <w:rPr>
          <w:rFonts w:ascii="Times New Roman" w:eastAsia="Times New Roman" w:hAnsi="Times New Roman" w:cs="Times New Roman"/>
          <w:sz w:val="20"/>
          <w:szCs w:val="20"/>
        </w:rPr>
        <w:t xml:space="preserve">They assigned three essential attributes of polycentric governance: (1) many autonomous decision-making centers; (2) a coherent system in which participants choose to act in ways taking into consideration others </w:t>
      </w:r>
      <w:r w:rsidR="00816A46" w:rsidRPr="00450740">
        <w:rPr>
          <w:rFonts w:ascii="Times New Roman" w:eastAsia="Times New Roman" w:hAnsi="Times New Roman" w:cs="Times New Roman"/>
          <w:sz w:val="20"/>
          <w:szCs w:val="20"/>
        </w:rPr>
        <w:t>through</w:t>
      </w:r>
      <w:r w:rsidRPr="00450740">
        <w:rPr>
          <w:rFonts w:ascii="Times New Roman" w:eastAsia="Times New Roman" w:hAnsi="Times New Roman" w:cs="Times New Roman"/>
          <w:sz w:val="20"/>
          <w:szCs w:val="20"/>
        </w:rPr>
        <w:t xml:space="preserve">. A reasonable question concerning a polycentric governance system is: how many decision-making centers are required? The answer is: ‘many’ or ‘multiple’. The specific answer is </w:t>
      </w:r>
      <w:r w:rsidR="00816A46" w:rsidRPr="00450740">
        <w:rPr>
          <w:rFonts w:ascii="Times New Roman" w:eastAsia="Times New Roman" w:hAnsi="Times New Roman" w:cs="Times New Roman"/>
          <w:sz w:val="20"/>
          <w:szCs w:val="20"/>
        </w:rPr>
        <w:t>context-specific</w:t>
      </w:r>
      <w:r w:rsidRPr="00450740">
        <w:rPr>
          <w:rFonts w:ascii="Times New Roman" w:eastAsia="Times New Roman" w:hAnsi="Times New Roman" w:cs="Times New Roman"/>
          <w:sz w:val="20"/>
          <w:szCs w:val="20"/>
        </w:rPr>
        <w:t xml:space="preserve">. </w:t>
      </w:r>
      <w:r w:rsidR="00816A46" w:rsidRPr="00450740">
        <w:rPr>
          <w:rFonts w:ascii="Times New Roman" w:eastAsia="Times New Roman" w:hAnsi="Times New Roman" w:cs="Times New Roman"/>
          <w:sz w:val="20"/>
          <w:szCs w:val="20"/>
        </w:rPr>
        <w:t xml:space="preserve">See </w:t>
      </w:r>
      <w:r w:rsidR="00816A46" w:rsidRPr="00450740">
        <w:rPr>
          <w:rFonts w:ascii="Times New Roman" w:hAnsi="Times New Roman" w:cs="Times New Roman"/>
          <w:sz w:val="20"/>
          <w:szCs w:val="20"/>
        </w:rPr>
        <w:t xml:space="preserve">Vincent Ostrom et al., </w:t>
      </w:r>
      <w:r w:rsidR="00816A46" w:rsidRPr="00450740">
        <w:rPr>
          <w:rFonts w:ascii="Times New Roman" w:hAnsi="Times New Roman" w:cs="Times New Roman"/>
          <w:i/>
          <w:iCs/>
          <w:sz w:val="20"/>
          <w:szCs w:val="20"/>
        </w:rPr>
        <w:t>The Organization of</w:t>
      </w:r>
      <w:r w:rsidR="00816A46" w:rsidRPr="00450740">
        <w:rPr>
          <w:rFonts w:ascii="Times New Roman" w:hAnsi="Times New Roman" w:cs="Times New Roman"/>
          <w:sz w:val="20"/>
          <w:szCs w:val="20"/>
        </w:rPr>
        <w:t xml:space="preserve"> </w:t>
      </w:r>
      <w:r w:rsidR="00816A46" w:rsidRPr="00450740">
        <w:rPr>
          <w:rFonts w:ascii="Times New Roman" w:hAnsi="Times New Roman" w:cs="Times New Roman"/>
          <w:i/>
          <w:iCs/>
          <w:sz w:val="20"/>
          <w:szCs w:val="20"/>
        </w:rPr>
        <w:t>Government in metropolitan areas: A theoretical inquiry</w:t>
      </w:r>
      <w:r w:rsidR="00816A46" w:rsidRPr="00450740">
        <w:rPr>
          <w:rFonts w:ascii="Times New Roman" w:hAnsi="Times New Roman" w:cs="Times New Roman"/>
          <w:sz w:val="20"/>
          <w:szCs w:val="20"/>
        </w:rPr>
        <w:t xml:space="preserve">, 55 </w:t>
      </w:r>
      <w:r w:rsidR="00816A46" w:rsidRPr="00450740">
        <w:rPr>
          <w:rFonts w:ascii="Times New Roman" w:hAnsi="Times New Roman" w:cs="Times New Roman"/>
          <w:smallCaps/>
          <w:sz w:val="20"/>
          <w:szCs w:val="20"/>
        </w:rPr>
        <w:t>Am. Pol. Sci. Rev.831,</w:t>
      </w:r>
      <w:r w:rsidR="00816A46" w:rsidRPr="00450740">
        <w:rPr>
          <w:rFonts w:ascii="Times New Roman" w:hAnsi="Times New Roman" w:cs="Times New Roman"/>
          <w:sz w:val="20"/>
          <w:szCs w:val="20"/>
        </w:rPr>
        <w:t xml:space="preserve"> 831- 42 (1961)</w:t>
      </w:r>
      <w:r w:rsidR="00816A46" w:rsidRPr="00450740">
        <w:rPr>
          <w:rFonts w:ascii="Times New Roman" w:eastAsia="Times New Roman" w:hAnsi="Times New Roman" w:cs="Times New Roman"/>
          <w:sz w:val="20"/>
          <w:szCs w:val="20"/>
        </w:rPr>
        <w:t>.</w:t>
      </w:r>
    </w:p>
    <w:p w14:paraId="2A1B44AC" w14:textId="3DD7C8D8" w:rsidR="00384579" w:rsidRPr="00450740" w:rsidRDefault="00384579" w:rsidP="00450740">
      <w:pPr>
        <w:spacing w:line="240" w:lineRule="auto"/>
        <w:jc w:val="both"/>
      </w:pPr>
    </w:p>
  </w:footnote>
  <w:footnote w:id="190">
    <w:p w14:paraId="73264303" w14:textId="77281EF9" w:rsidR="00384579" w:rsidRPr="00450740" w:rsidRDefault="00384579" w:rsidP="00450740">
      <w:pPr>
        <w:pStyle w:val="FootnoteText"/>
        <w:jc w:val="both"/>
        <w:rPr>
          <w:rFonts w:eastAsia="Times New Roman" w:cstheme="majorHAnsi"/>
        </w:rPr>
      </w:pPr>
      <w:r w:rsidRPr="00450740">
        <w:rPr>
          <w:rStyle w:val="FootnoteReference"/>
          <w:rFonts w:cstheme="majorHAnsi"/>
        </w:rPr>
        <w:footnoteRef/>
      </w:r>
      <w:r w:rsidRPr="00450740">
        <w:rPr>
          <w:rFonts w:eastAsia="Times New Roman" w:cstheme="majorHAnsi"/>
        </w:rPr>
        <w:t xml:space="preserve"> </w:t>
      </w:r>
      <w:r w:rsidR="00C405F1" w:rsidRPr="00450740">
        <w:rPr>
          <w:rFonts w:eastAsia="Times New Roman" w:cstheme="majorHAnsi"/>
        </w:rPr>
        <w:t xml:space="preserve">Vincent </w:t>
      </w:r>
      <w:r w:rsidRPr="002F71A5">
        <w:rPr>
          <w:rFonts w:eastAsia="Times New Roman" w:cstheme="majorHAnsi"/>
        </w:rPr>
        <w:t>Ostrom</w:t>
      </w:r>
      <w:r w:rsidR="00C405F1" w:rsidRPr="002F71A5">
        <w:rPr>
          <w:rFonts w:eastAsia="Times New Roman" w:cstheme="majorHAnsi"/>
        </w:rPr>
        <w:t xml:space="preserve">, </w:t>
      </w:r>
      <w:r w:rsidR="00C405F1" w:rsidRPr="002F71A5">
        <w:rPr>
          <w:rFonts w:eastAsia="Times New Roman" w:cstheme="majorHAnsi"/>
          <w:i/>
          <w:iCs/>
        </w:rPr>
        <w:t>Polycentricity (Part 1)</w:t>
      </w:r>
      <w:r w:rsidR="00C405F1" w:rsidRPr="002F71A5">
        <w:rPr>
          <w:rFonts w:eastAsia="Times New Roman" w:cstheme="majorHAnsi"/>
        </w:rPr>
        <w:t xml:space="preserve">.  In </w:t>
      </w:r>
      <w:r w:rsidR="00C405F1" w:rsidRPr="002F71A5">
        <w:rPr>
          <w:rFonts w:eastAsia="Times New Roman" w:cs="Times New Roman (Headings)"/>
          <w:smallCaps/>
        </w:rPr>
        <w:t>Michael D. McGinnis</w:t>
      </w:r>
      <w:r w:rsidR="00C405F1" w:rsidRPr="002F71A5">
        <w:rPr>
          <w:rFonts w:eastAsia="Times New Roman" w:cstheme="majorHAnsi"/>
          <w:i/>
          <w:iCs/>
        </w:rPr>
        <w:t xml:space="preserve">  </w:t>
      </w:r>
      <w:r w:rsidR="00C405F1" w:rsidRPr="002F71A5">
        <w:rPr>
          <w:rFonts w:eastAsia="Times New Roman" w:cstheme="majorHAnsi"/>
        </w:rPr>
        <w:t xml:space="preserve">(ed.) </w:t>
      </w:r>
      <w:r w:rsidR="00C405F1" w:rsidRPr="002F71A5">
        <w:rPr>
          <w:rFonts w:eastAsia="Times New Roman" w:cs="Times New Roman (Headings)"/>
          <w:smallCaps/>
        </w:rPr>
        <w:t>Polycentricity and Local Public Economies: Readings from the Workshop in</w:t>
      </w:r>
      <w:r w:rsidRPr="002F71A5">
        <w:rPr>
          <w:rFonts w:eastAsia="Times New Roman" w:cs="Times New Roman (Headings)"/>
          <w:smallCaps/>
        </w:rPr>
        <w:t xml:space="preserve"> </w:t>
      </w:r>
      <w:r w:rsidR="00C405F1" w:rsidRPr="002F71A5">
        <w:rPr>
          <w:rFonts w:eastAsia="Times New Roman" w:cs="Times New Roman (Headings)"/>
          <w:smallCaps/>
        </w:rPr>
        <w:t>Political Theory and Policy Analysis (</w:t>
      </w:r>
      <w:r w:rsidR="00C405F1" w:rsidRPr="002F71A5">
        <w:rPr>
          <w:rFonts w:eastAsia="Times New Roman" w:cstheme="majorHAnsi"/>
        </w:rPr>
        <w:t>University of Michigan Press, 1999), at</w:t>
      </w:r>
      <w:r w:rsidRPr="002F71A5">
        <w:rPr>
          <w:rFonts w:eastAsia="Times New Roman" w:cstheme="majorHAnsi"/>
        </w:rPr>
        <w:t xml:space="preserve"> 57;</w:t>
      </w:r>
      <w:r w:rsidRPr="00450740">
        <w:rPr>
          <w:rFonts w:eastAsia="Times New Roman" w:cstheme="majorHAnsi"/>
        </w:rPr>
        <w:t xml:space="preserve"> </w:t>
      </w:r>
      <w:r w:rsidR="00C405F1" w:rsidRPr="00450740">
        <w:rPr>
          <w:rFonts w:eastAsia="Times New Roman" w:cstheme="majorHAnsi"/>
        </w:rPr>
        <w:t xml:space="preserve">also, </w:t>
      </w:r>
      <w:r w:rsidRPr="00450740">
        <w:rPr>
          <w:rFonts w:eastAsia="Times New Roman" w:cstheme="majorHAnsi"/>
        </w:rPr>
        <w:t xml:space="preserve">Keith Carlisle </w:t>
      </w:r>
      <w:r w:rsidR="00C2707D" w:rsidRPr="00450740">
        <w:rPr>
          <w:rFonts w:eastAsia="Times New Roman" w:cstheme="majorHAnsi"/>
        </w:rPr>
        <w:t>&amp;</w:t>
      </w:r>
      <w:r w:rsidRPr="00450740">
        <w:rPr>
          <w:rFonts w:eastAsia="Times New Roman" w:cstheme="majorHAnsi"/>
        </w:rPr>
        <w:t xml:space="preserve"> Rebecca L. Gruby, </w:t>
      </w:r>
      <w:r w:rsidRPr="00450740">
        <w:rPr>
          <w:rFonts w:eastAsia="Times New Roman" w:cstheme="majorHAnsi"/>
          <w:i/>
          <w:iCs/>
        </w:rPr>
        <w:t>Polycentric systems of governance: A theoretical model for the commons</w:t>
      </w:r>
      <w:r w:rsidRPr="00450740">
        <w:rPr>
          <w:rFonts w:eastAsia="Times New Roman" w:cstheme="majorHAnsi"/>
        </w:rPr>
        <w:t xml:space="preserve">, </w:t>
      </w:r>
      <w:r w:rsidRPr="00450740">
        <w:rPr>
          <w:rFonts w:eastAsia="Times New Roman" w:cstheme="majorHAnsi"/>
          <w:smallCaps/>
        </w:rPr>
        <w:t>The Pol</w:t>
      </w:r>
      <w:r w:rsidR="00C2707D" w:rsidRPr="00450740">
        <w:rPr>
          <w:rFonts w:eastAsia="Times New Roman" w:cstheme="majorHAnsi"/>
          <w:smallCaps/>
        </w:rPr>
        <w:t>’</w:t>
      </w:r>
      <w:r w:rsidRPr="00450740">
        <w:rPr>
          <w:rFonts w:eastAsia="Times New Roman" w:cstheme="majorHAnsi"/>
          <w:smallCaps/>
        </w:rPr>
        <w:t xml:space="preserve"> Stud</w:t>
      </w:r>
      <w:r w:rsidR="00C2707D" w:rsidRPr="00450740">
        <w:rPr>
          <w:rFonts w:eastAsia="Times New Roman" w:cstheme="majorHAnsi"/>
          <w:smallCaps/>
        </w:rPr>
        <w:t>.</w:t>
      </w:r>
      <w:r w:rsidRPr="00450740">
        <w:rPr>
          <w:rFonts w:eastAsia="Times New Roman" w:cstheme="majorHAnsi"/>
          <w:smallCaps/>
        </w:rPr>
        <w:t xml:space="preserve"> J</w:t>
      </w:r>
      <w:r w:rsidR="00C2707D" w:rsidRPr="00450740">
        <w:rPr>
          <w:rFonts w:eastAsia="Times New Roman" w:cstheme="majorHAnsi"/>
          <w:smallCaps/>
        </w:rPr>
        <w:t>.</w:t>
      </w:r>
      <w:r w:rsidRPr="00450740">
        <w:rPr>
          <w:rFonts w:eastAsia="Times New Roman" w:cstheme="majorHAnsi"/>
        </w:rPr>
        <w:t xml:space="preserve"> (2017)</w:t>
      </w:r>
      <w:r w:rsidR="00C405F1" w:rsidRPr="00450740">
        <w:rPr>
          <w:rFonts w:eastAsia="Times New Roman" w:cstheme="majorHAnsi"/>
        </w:rPr>
        <w:t xml:space="preserve">  (arguing that a</w:t>
      </w:r>
      <w:r w:rsidRPr="00450740">
        <w:rPr>
          <w:rFonts w:eastAsia="Times New Roman" w:cstheme="majorHAnsi"/>
        </w:rPr>
        <w:t>lthough a governance arrangement can include many decision-making centers, and hence, ‘polycentric’ in design, the operation of a ‘polycentric governance arrangement mandates that decision-centers are coordinated and capable of resolving conflicts.</w:t>
      </w:r>
      <w:r w:rsidR="00C405F1" w:rsidRPr="00450740">
        <w:rPr>
          <w:rFonts w:eastAsia="Times New Roman" w:cstheme="majorHAnsi"/>
        </w:rPr>
        <w:t>)</w:t>
      </w:r>
      <w:r w:rsidRPr="00450740">
        <w:rPr>
          <w:rFonts w:cstheme="majorHAnsi"/>
          <w:shd w:val="clear" w:color="auto" w:fill="FFFFFF"/>
        </w:rPr>
        <w:t xml:space="preserve"> </w:t>
      </w:r>
    </w:p>
  </w:footnote>
  <w:footnote w:id="191">
    <w:p w14:paraId="1DE5C3B3" w14:textId="796FA9B8" w:rsidR="00384579" w:rsidRPr="00450740" w:rsidRDefault="0038457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smallCaps/>
        </w:rPr>
        <w:t>Vincent Ostrom, The Intellectual crisis in American public administration</w:t>
      </w:r>
      <w:r w:rsidR="00C4233C" w:rsidRPr="00450740">
        <w:rPr>
          <w:rFonts w:cstheme="majorHAnsi"/>
        </w:rPr>
        <w:t xml:space="preserve"> (Univ. Al. Press, 2007)</w:t>
      </w:r>
      <w:r w:rsidR="00C405F1" w:rsidRPr="00450740">
        <w:rPr>
          <w:rFonts w:cstheme="majorHAnsi"/>
        </w:rPr>
        <w:t>.</w:t>
      </w:r>
    </w:p>
  </w:footnote>
  <w:footnote w:id="192">
    <w:p w14:paraId="12917C60" w14:textId="56BBA1D9" w:rsidR="00384579"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w:t>
      </w:r>
      <w:r w:rsidRPr="002F71A5">
        <w:rPr>
          <w:rFonts w:asciiTheme="majorHAnsi" w:eastAsia="Times New Roman" w:hAnsiTheme="majorHAnsi" w:cstheme="majorHAnsi"/>
          <w:sz w:val="20"/>
          <w:szCs w:val="20"/>
        </w:rPr>
        <w:t>V</w:t>
      </w:r>
      <w:r w:rsidR="00C405F1" w:rsidRPr="002F71A5">
        <w:rPr>
          <w:rFonts w:asciiTheme="majorHAnsi" w:eastAsia="Times New Roman" w:hAnsiTheme="majorHAnsi" w:cstheme="majorHAnsi"/>
          <w:sz w:val="20"/>
          <w:szCs w:val="20"/>
        </w:rPr>
        <w:t xml:space="preserve">incent </w:t>
      </w:r>
      <w:r w:rsidRPr="002F71A5">
        <w:rPr>
          <w:rFonts w:asciiTheme="majorHAnsi" w:eastAsia="Times New Roman" w:hAnsiTheme="majorHAnsi" w:cstheme="majorHAnsi"/>
          <w:sz w:val="20"/>
          <w:szCs w:val="20"/>
        </w:rPr>
        <w:t>Ostrom (1999</w:t>
      </w:r>
      <w:r w:rsidR="00C405F1" w:rsidRPr="002F71A5">
        <w:rPr>
          <w:rFonts w:asciiTheme="majorHAnsi" w:eastAsia="Times New Roman" w:hAnsiTheme="majorHAnsi" w:cstheme="majorHAnsi"/>
          <w:sz w:val="20"/>
          <w:szCs w:val="20"/>
        </w:rPr>
        <w:t xml:space="preserve">), </w:t>
      </w:r>
      <w:r w:rsidR="00C405F1" w:rsidRPr="002F71A5">
        <w:rPr>
          <w:rFonts w:asciiTheme="majorHAnsi" w:eastAsia="Times New Roman" w:hAnsiTheme="majorHAnsi" w:cstheme="majorHAnsi"/>
          <w:i/>
          <w:iCs/>
          <w:sz w:val="20"/>
          <w:szCs w:val="20"/>
        </w:rPr>
        <w:t>supra</w:t>
      </w:r>
      <w:r w:rsidR="00C405F1" w:rsidRPr="002F71A5">
        <w:rPr>
          <w:rFonts w:asciiTheme="majorHAnsi" w:eastAsia="Times New Roman" w:hAnsiTheme="majorHAnsi" w:cstheme="majorHAnsi"/>
          <w:sz w:val="20"/>
          <w:szCs w:val="20"/>
        </w:rPr>
        <w:t xml:space="preserve"> note 198, at </w:t>
      </w:r>
      <w:r w:rsidRPr="002F71A5">
        <w:rPr>
          <w:rFonts w:asciiTheme="majorHAnsi" w:eastAsia="Times New Roman" w:hAnsiTheme="majorHAnsi" w:cstheme="majorHAnsi"/>
          <w:sz w:val="20"/>
          <w:szCs w:val="20"/>
        </w:rPr>
        <w:t>59).</w:t>
      </w:r>
      <w:r w:rsidR="00791955" w:rsidRPr="00450740">
        <w:rPr>
          <w:rFonts w:asciiTheme="majorHAnsi" w:hAnsiTheme="majorHAnsi" w:cstheme="majorHAnsi"/>
          <w:sz w:val="20"/>
          <w:szCs w:val="20"/>
        </w:rPr>
        <w:t xml:space="preserve"> </w:t>
      </w:r>
    </w:p>
    <w:p w14:paraId="725D3A40" w14:textId="77777777" w:rsidR="00384579" w:rsidRPr="00450740" w:rsidRDefault="00384579" w:rsidP="00450740">
      <w:pPr>
        <w:spacing w:line="240" w:lineRule="auto"/>
        <w:jc w:val="both"/>
        <w:rPr>
          <w:rFonts w:asciiTheme="majorHAnsi" w:eastAsia="Times New Roman" w:hAnsiTheme="majorHAnsi" w:cstheme="majorHAnsi"/>
          <w:sz w:val="20"/>
          <w:szCs w:val="20"/>
        </w:rPr>
      </w:pPr>
    </w:p>
  </w:footnote>
  <w:footnote w:id="193">
    <w:p w14:paraId="7D909F1C" w14:textId="771A0C41" w:rsidR="00384579"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w:t>
      </w:r>
      <w:r w:rsidRPr="00450740">
        <w:rPr>
          <w:rFonts w:asciiTheme="majorHAnsi" w:eastAsia="Times New Roman" w:hAnsiTheme="majorHAnsi" w:cstheme="majorHAnsi"/>
          <w:i/>
          <w:iCs/>
          <w:sz w:val="20"/>
          <w:szCs w:val="20"/>
        </w:rPr>
        <w:t>See</w:t>
      </w:r>
      <w:r w:rsidRPr="00450740">
        <w:rPr>
          <w:rFonts w:asciiTheme="majorHAnsi" w:eastAsia="Times New Roman" w:hAnsiTheme="majorHAnsi" w:cstheme="majorHAnsi"/>
          <w:sz w:val="20"/>
          <w:szCs w:val="20"/>
        </w:rPr>
        <w:t xml:space="preserve">, </w:t>
      </w:r>
      <w:r w:rsidRPr="002F71A5">
        <w:rPr>
          <w:rFonts w:asciiTheme="majorHAnsi" w:eastAsia="Times New Roman" w:hAnsiTheme="majorHAnsi" w:cstheme="majorHAnsi"/>
          <w:sz w:val="20"/>
          <w:szCs w:val="20"/>
        </w:rPr>
        <w:t xml:space="preserve">Lebel </w:t>
      </w:r>
      <w:r w:rsidR="00C405F1" w:rsidRPr="002F71A5">
        <w:rPr>
          <w:rFonts w:asciiTheme="majorHAnsi" w:eastAsia="Times New Roman" w:hAnsiTheme="majorHAnsi" w:cstheme="majorHAnsi"/>
          <w:sz w:val="20"/>
          <w:szCs w:val="20"/>
        </w:rPr>
        <w:t xml:space="preserve">Louis </w:t>
      </w:r>
      <w:r w:rsidRPr="002F71A5">
        <w:rPr>
          <w:rFonts w:asciiTheme="majorHAnsi" w:eastAsia="Times New Roman" w:hAnsiTheme="majorHAnsi" w:cstheme="majorHAnsi"/>
          <w:sz w:val="20"/>
          <w:szCs w:val="20"/>
        </w:rPr>
        <w:t xml:space="preserve">et al., </w:t>
      </w:r>
      <w:r w:rsidR="00C405F1" w:rsidRPr="002F71A5">
        <w:rPr>
          <w:rFonts w:asciiTheme="majorHAnsi" w:eastAsia="Times New Roman" w:hAnsiTheme="majorHAnsi" w:cstheme="majorHAnsi"/>
          <w:sz w:val="20"/>
          <w:szCs w:val="20"/>
        </w:rPr>
        <w:t>Governance and the Capacity to Manage Resilience in Regional Social Ecological Systems</w:t>
      </w:r>
      <w:r w:rsidR="00C43B42" w:rsidRPr="002F71A5">
        <w:rPr>
          <w:rFonts w:asciiTheme="majorHAnsi" w:eastAsia="Times New Roman" w:hAnsiTheme="majorHAnsi" w:cstheme="majorHAnsi"/>
          <w:sz w:val="20"/>
          <w:szCs w:val="20"/>
        </w:rPr>
        <w:t xml:space="preserve"> 11 (1) </w:t>
      </w:r>
      <w:r w:rsidR="00C43B42" w:rsidRPr="002F71A5">
        <w:rPr>
          <w:rFonts w:asciiTheme="majorHAnsi" w:eastAsia="Times New Roman" w:hAnsiTheme="majorHAnsi" w:cs="Times New Roman (Headings)"/>
          <w:smallCaps/>
          <w:sz w:val="20"/>
          <w:szCs w:val="20"/>
        </w:rPr>
        <w:t>Ecology and Society</w:t>
      </w:r>
      <w:r w:rsidR="00C43B42" w:rsidRPr="002F71A5">
        <w:rPr>
          <w:rFonts w:asciiTheme="majorHAnsi" w:eastAsia="Times New Roman" w:hAnsiTheme="majorHAnsi" w:cstheme="majorHAnsi"/>
          <w:sz w:val="20"/>
          <w:szCs w:val="20"/>
        </w:rPr>
        <w:t xml:space="preserve"> </w:t>
      </w:r>
      <w:r w:rsidRPr="002F71A5">
        <w:rPr>
          <w:rFonts w:asciiTheme="majorHAnsi" w:eastAsia="Times New Roman" w:hAnsiTheme="majorHAnsi" w:cstheme="majorHAnsi"/>
          <w:sz w:val="20"/>
          <w:szCs w:val="20"/>
        </w:rPr>
        <w:t>(2006), cited in Carlisle and Gruby (2017</w:t>
      </w:r>
      <w:r w:rsidR="00C43B42" w:rsidRPr="002F71A5">
        <w:rPr>
          <w:rFonts w:asciiTheme="majorHAnsi" w:eastAsia="Times New Roman" w:hAnsiTheme="majorHAnsi" w:cstheme="majorHAnsi"/>
          <w:sz w:val="20"/>
          <w:szCs w:val="20"/>
        </w:rPr>
        <w:t>), supra note 197, at</w:t>
      </w:r>
      <w:r w:rsidRPr="002F71A5">
        <w:rPr>
          <w:rFonts w:asciiTheme="majorHAnsi" w:eastAsia="Times New Roman" w:hAnsiTheme="majorHAnsi" w:cstheme="majorHAnsi"/>
          <w:sz w:val="20"/>
          <w:szCs w:val="20"/>
        </w:rPr>
        <w:t xml:space="preserve"> 8</w:t>
      </w:r>
      <w:r w:rsidRPr="00450740">
        <w:rPr>
          <w:rFonts w:asciiTheme="majorHAnsi" w:eastAsia="Times New Roman" w:hAnsiTheme="majorHAnsi" w:cstheme="majorHAnsi"/>
          <w:sz w:val="20"/>
          <w:szCs w:val="20"/>
        </w:rPr>
        <w:t xml:space="preserve">. </w:t>
      </w:r>
    </w:p>
    <w:p w14:paraId="3034EABC" w14:textId="77777777" w:rsidR="00384579" w:rsidRPr="00450740" w:rsidRDefault="00384579" w:rsidP="00450740">
      <w:pPr>
        <w:spacing w:line="240" w:lineRule="auto"/>
        <w:jc w:val="both"/>
        <w:rPr>
          <w:rFonts w:asciiTheme="majorHAnsi" w:eastAsia="Times New Roman" w:hAnsiTheme="majorHAnsi" w:cstheme="majorHAnsi"/>
          <w:sz w:val="20"/>
          <w:szCs w:val="20"/>
        </w:rPr>
      </w:pPr>
    </w:p>
  </w:footnote>
  <w:footnote w:id="194">
    <w:p w14:paraId="696DB4B1" w14:textId="63CBB15A" w:rsidR="007D778E" w:rsidRPr="00450740" w:rsidRDefault="007D778E"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w:t>
      </w:r>
      <w:r w:rsidR="00C4233C" w:rsidRPr="00450740">
        <w:rPr>
          <w:rFonts w:asciiTheme="majorHAnsi" w:eastAsia="Times New Roman" w:hAnsiTheme="majorHAnsi" w:cstheme="majorHAnsi"/>
          <w:sz w:val="20"/>
          <w:szCs w:val="20"/>
        </w:rPr>
        <w:t xml:space="preserve">Marco Schletz et al., </w:t>
      </w:r>
      <w:r w:rsidR="00C4233C" w:rsidRPr="00450740">
        <w:rPr>
          <w:rFonts w:asciiTheme="majorHAnsi" w:eastAsia="Times New Roman" w:hAnsiTheme="majorHAnsi" w:cstheme="majorHAnsi"/>
          <w:i/>
          <w:iCs/>
          <w:sz w:val="20"/>
          <w:szCs w:val="20"/>
        </w:rPr>
        <w:t>Nested Climate Accounting for Our Atmospheric Commons – Digital Technologies for Trusted Interoperability Across Fragmented Systems</w:t>
      </w:r>
      <w:r w:rsidR="00C4233C" w:rsidRPr="00450740">
        <w:rPr>
          <w:rFonts w:asciiTheme="majorHAnsi" w:eastAsia="Times New Roman" w:hAnsiTheme="majorHAnsi" w:cstheme="majorHAnsi"/>
          <w:sz w:val="20"/>
          <w:szCs w:val="20"/>
        </w:rPr>
        <w:t xml:space="preserve">, </w:t>
      </w:r>
      <w:r w:rsidR="00B5221B" w:rsidRPr="00450740">
        <w:rPr>
          <w:rFonts w:asciiTheme="majorHAnsi" w:eastAsia="Times New Roman" w:hAnsiTheme="majorHAnsi" w:cstheme="majorHAnsi"/>
          <w:sz w:val="20"/>
          <w:szCs w:val="20"/>
        </w:rPr>
        <w:t xml:space="preserve">in 4 </w:t>
      </w:r>
      <w:r w:rsidR="00C4233C" w:rsidRPr="00450740">
        <w:rPr>
          <w:rFonts w:asciiTheme="majorHAnsi" w:eastAsiaTheme="majorEastAsia" w:hAnsiTheme="majorHAnsi" w:cstheme="majorHAnsi"/>
          <w:smallCaps/>
          <w:sz w:val="20"/>
          <w:szCs w:val="20"/>
        </w:rPr>
        <w:t>Front</w:t>
      </w:r>
      <w:r w:rsidR="00B5221B" w:rsidRPr="00450740">
        <w:rPr>
          <w:rFonts w:asciiTheme="majorHAnsi" w:eastAsiaTheme="majorEastAsia" w:hAnsiTheme="majorHAnsi" w:cstheme="majorHAnsi"/>
          <w:smallCaps/>
          <w:sz w:val="20"/>
          <w:szCs w:val="20"/>
        </w:rPr>
        <w:t>. Blockchain</w:t>
      </w:r>
      <w:r w:rsidR="00B5221B" w:rsidRPr="00450740">
        <w:rPr>
          <w:rFonts w:asciiTheme="majorHAnsi" w:eastAsia="Times New Roman" w:hAnsiTheme="majorHAnsi" w:cstheme="majorHAnsi"/>
          <w:sz w:val="20"/>
          <w:szCs w:val="20"/>
        </w:rPr>
        <w:t xml:space="preserve"> (Frontiers, 2022)</w:t>
      </w:r>
      <w:r w:rsidR="00C4233C" w:rsidRPr="00450740">
        <w:rPr>
          <w:rFonts w:asciiTheme="majorHAnsi" w:eastAsia="Times New Roman" w:hAnsiTheme="majorHAnsi" w:cstheme="majorHAnsi"/>
          <w:sz w:val="20"/>
          <w:szCs w:val="20"/>
        </w:rPr>
        <w:t xml:space="preserve">,  </w:t>
      </w:r>
      <w:hyperlink r:id="rId17" w:history="1">
        <w:r w:rsidR="00C4233C" w:rsidRPr="002F71A5">
          <w:rPr>
            <w:rStyle w:val="Hyperlink"/>
            <w:rFonts w:asciiTheme="majorHAnsi" w:eastAsia="Times New Roman" w:hAnsiTheme="majorHAnsi" w:cstheme="majorHAnsi"/>
            <w:color w:val="auto"/>
            <w:sz w:val="20"/>
            <w:szCs w:val="20"/>
            <w:u w:val="none"/>
          </w:rPr>
          <w:t>https://www.frontiersin.org/articles/10.3389/fbloc.2021.789953/full</w:t>
        </w:r>
      </w:hyperlink>
      <w:r w:rsidRPr="00450740">
        <w:rPr>
          <w:rFonts w:asciiTheme="majorHAnsi" w:eastAsia="Times New Roman" w:hAnsiTheme="majorHAnsi" w:cstheme="majorHAnsi"/>
          <w:sz w:val="20"/>
          <w:szCs w:val="20"/>
        </w:rPr>
        <w:t xml:space="preserve">. </w:t>
      </w:r>
    </w:p>
    <w:p w14:paraId="58D6DFA7" w14:textId="77777777" w:rsidR="00C43B42" w:rsidRPr="00450740" w:rsidRDefault="00C43B42" w:rsidP="00450740">
      <w:pPr>
        <w:spacing w:line="240" w:lineRule="auto"/>
        <w:jc w:val="both"/>
        <w:rPr>
          <w:rFonts w:asciiTheme="majorHAnsi" w:eastAsia="Times New Roman" w:hAnsiTheme="majorHAnsi" w:cstheme="majorHAnsi"/>
          <w:sz w:val="20"/>
          <w:szCs w:val="20"/>
        </w:rPr>
      </w:pPr>
    </w:p>
  </w:footnote>
  <w:footnote w:id="195">
    <w:p w14:paraId="102538A6" w14:textId="6A506668" w:rsidR="00384579"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For the internet, countries employ their domestic law to block various kinds of content and can be subject to copyright law, while for data, the contradiction is often faced between personal data and open data.</w:t>
      </w:r>
    </w:p>
    <w:p w14:paraId="7E102E44" w14:textId="77777777" w:rsidR="00C43B42" w:rsidRPr="00450740" w:rsidRDefault="00C43B42" w:rsidP="00450740">
      <w:pPr>
        <w:spacing w:line="240" w:lineRule="auto"/>
        <w:jc w:val="both"/>
        <w:rPr>
          <w:rFonts w:asciiTheme="majorHAnsi" w:eastAsia="Times New Roman" w:hAnsiTheme="majorHAnsi" w:cstheme="majorHAnsi"/>
          <w:sz w:val="20"/>
          <w:szCs w:val="20"/>
        </w:rPr>
      </w:pPr>
    </w:p>
  </w:footnote>
  <w:footnote w:id="196">
    <w:p w14:paraId="7EFAF392" w14:textId="39914188" w:rsidR="00384579" w:rsidRPr="00450740" w:rsidRDefault="00384579"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rPr>
        <w:t xml:space="preserve"> For instance, the Internet started out as more decentralized and open source until platform companies came about and appropriated access (to world wide web), imposing artificial scarcity in order to extract rent.</w:t>
      </w:r>
      <w:r w:rsidRPr="00450740">
        <w:rPr>
          <w:rFonts w:asciiTheme="majorHAnsi" w:hAnsiTheme="majorHAnsi" w:cstheme="majorHAnsi"/>
          <w:sz w:val="20"/>
          <w:szCs w:val="20"/>
        </w:rPr>
        <w:t xml:space="preserve"> </w:t>
      </w:r>
      <w:r w:rsidR="005D472A" w:rsidRPr="00450740">
        <w:rPr>
          <w:rFonts w:asciiTheme="majorHAnsi" w:hAnsiTheme="majorHAnsi" w:cstheme="majorHAnsi"/>
          <w:sz w:val="20"/>
          <w:szCs w:val="20"/>
        </w:rPr>
        <w:t xml:space="preserve">Brett M. Frischmann, </w:t>
      </w:r>
      <w:r w:rsidR="005D472A" w:rsidRPr="00450740">
        <w:rPr>
          <w:rFonts w:asciiTheme="majorHAnsi" w:hAnsiTheme="majorHAnsi" w:cstheme="majorHAnsi"/>
          <w:i/>
          <w:iCs/>
          <w:sz w:val="20"/>
          <w:szCs w:val="20"/>
        </w:rPr>
        <w:t>An Economic Theory of Infrastructure and Commons Management</w:t>
      </w:r>
      <w:r w:rsidR="005D472A" w:rsidRPr="00450740">
        <w:rPr>
          <w:rFonts w:asciiTheme="majorHAnsi" w:hAnsiTheme="majorHAnsi" w:cstheme="majorHAnsi"/>
          <w:sz w:val="20"/>
          <w:szCs w:val="20"/>
        </w:rPr>
        <w:t xml:space="preserve">, </w:t>
      </w:r>
      <w:r w:rsidR="005D472A" w:rsidRPr="00450740">
        <w:rPr>
          <w:rFonts w:asciiTheme="majorHAnsi" w:eastAsiaTheme="majorEastAsia" w:hAnsiTheme="majorHAnsi" w:cstheme="majorHAnsi"/>
          <w:smallCaps/>
          <w:sz w:val="20"/>
          <w:szCs w:val="20"/>
        </w:rPr>
        <w:t>Minn. L. Rev.</w:t>
      </w:r>
      <w:r w:rsidR="005D472A" w:rsidRPr="00450740">
        <w:rPr>
          <w:rFonts w:asciiTheme="majorHAnsi" w:hAnsiTheme="majorHAnsi" w:cstheme="majorHAnsi"/>
          <w:sz w:val="20"/>
          <w:szCs w:val="20"/>
        </w:rPr>
        <w:t xml:space="preserve"> (2005) </w:t>
      </w:r>
      <w:hyperlink r:id="rId18" w:history="1">
        <w:r w:rsidR="005D472A" w:rsidRPr="002F71A5">
          <w:rPr>
            <w:rStyle w:val="Hyperlink"/>
            <w:rFonts w:asciiTheme="majorHAnsi" w:eastAsia="Times New Roman" w:hAnsiTheme="majorHAnsi" w:cstheme="majorHAnsi"/>
            <w:color w:val="auto"/>
            <w:sz w:val="20"/>
            <w:szCs w:val="20"/>
            <w:u w:val="none"/>
          </w:rPr>
          <w:t>https://scholarship.law.umn.edu/cgi/viewcontent.cgi?article=1672&amp;context=mlr</w:t>
        </w:r>
      </w:hyperlink>
      <w:r w:rsidRPr="00450740">
        <w:rPr>
          <w:rFonts w:asciiTheme="majorHAnsi" w:eastAsia="Times New Roman" w:hAnsiTheme="majorHAnsi" w:cstheme="majorHAnsi"/>
          <w:sz w:val="20"/>
          <w:szCs w:val="20"/>
        </w:rPr>
        <w:t xml:space="preserve">. </w:t>
      </w:r>
    </w:p>
    <w:p w14:paraId="7824A029" w14:textId="77777777" w:rsidR="00C43B42" w:rsidRPr="00450740" w:rsidRDefault="00C43B42" w:rsidP="00450740">
      <w:pPr>
        <w:spacing w:line="240" w:lineRule="auto"/>
        <w:jc w:val="both"/>
        <w:rPr>
          <w:rFonts w:asciiTheme="majorHAnsi" w:eastAsia="Times New Roman" w:hAnsiTheme="majorHAnsi" w:cstheme="majorHAnsi"/>
          <w:sz w:val="20"/>
          <w:szCs w:val="20"/>
        </w:rPr>
      </w:pPr>
    </w:p>
  </w:footnote>
  <w:footnote w:id="197">
    <w:p w14:paraId="7C5F1BE0" w14:textId="0EF4A9FD" w:rsidR="00384579" w:rsidRPr="00450740" w:rsidRDefault="00384579" w:rsidP="00450740">
      <w:pPr>
        <w:pStyle w:val="FootnoteText"/>
        <w:jc w:val="both"/>
        <w:rPr>
          <w:rFonts w:cstheme="majorHAnsi"/>
        </w:rPr>
      </w:pPr>
      <w:r w:rsidRPr="002F71A5">
        <w:rPr>
          <w:rStyle w:val="FootnoteReference"/>
          <w:rFonts w:cstheme="majorHAnsi"/>
        </w:rPr>
        <w:footnoteRef/>
      </w:r>
      <w:r w:rsidRPr="00450740">
        <w:rPr>
          <w:rFonts w:cstheme="majorHAnsi"/>
        </w:rPr>
        <w:t xml:space="preserve"> </w:t>
      </w:r>
      <w:r w:rsidR="002C1592" w:rsidRPr="00450740">
        <w:rPr>
          <w:rFonts w:cstheme="majorHAnsi"/>
        </w:rPr>
        <w:t>Frischmann (2005).</w:t>
      </w:r>
    </w:p>
  </w:footnote>
  <w:footnote w:id="198">
    <w:p w14:paraId="67BD59AF" w14:textId="3D550C54" w:rsidR="00384579" w:rsidRPr="00450740" w:rsidRDefault="00384579" w:rsidP="00450740">
      <w:pPr>
        <w:spacing w:line="240" w:lineRule="auto"/>
        <w:jc w:val="both"/>
        <w:rPr>
          <w:rFonts w:asciiTheme="majorHAnsi" w:eastAsia="Times New Roman" w:hAnsiTheme="majorHAnsi" w:cstheme="majorHAnsi"/>
          <w:sz w:val="20"/>
          <w:szCs w:val="20"/>
          <w:lang w:val="en-GB"/>
        </w:rPr>
      </w:pPr>
      <w:r w:rsidRPr="00450740">
        <w:rPr>
          <w:rStyle w:val="FootnoteReference"/>
          <w:rFonts w:asciiTheme="majorHAnsi" w:hAnsiTheme="majorHAnsi" w:cstheme="majorHAnsi"/>
          <w:sz w:val="20"/>
          <w:szCs w:val="20"/>
        </w:rPr>
        <w:footnoteRef/>
      </w:r>
      <w:r w:rsidRPr="00450740">
        <w:rPr>
          <w:rFonts w:asciiTheme="majorHAnsi" w:eastAsia="Times New Roman" w:hAnsiTheme="majorHAnsi" w:cstheme="majorHAnsi"/>
          <w:sz w:val="20"/>
          <w:szCs w:val="20"/>
          <w:lang w:val="en-GB"/>
        </w:rPr>
        <w:t xml:space="preserve"> </w:t>
      </w:r>
      <w:r w:rsidR="005D472A" w:rsidRPr="00450740">
        <w:rPr>
          <w:rFonts w:asciiTheme="majorHAnsi" w:eastAsia="Times New Roman" w:hAnsiTheme="majorHAnsi" w:cstheme="majorHAnsi"/>
          <w:i/>
          <w:iCs/>
          <w:sz w:val="20"/>
          <w:szCs w:val="20"/>
          <w:lang w:val="en-GB"/>
        </w:rPr>
        <w:t>Supra</w:t>
      </w:r>
      <w:r w:rsidR="005D472A" w:rsidRPr="00450740">
        <w:rPr>
          <w:rFonts w:asciiTheme="majorHAnsi" w:eastAsia="Times New Roman" w:hAnsiTheme="majorHAnsi" w:cstheme="majorHAnsi"/>
          <w:sz w:val="20"/>
          <w:szCs w:val="20"/>
          <w:lang w:val="en-GB"/>
        </w:rPr>
        <w:t xml:space="preserve"> note 201 at 937. </w:t>
      </w:r>
    </w:p>
  </w:footnote>
  <w:footnote w:id="199">
    <w:p w14:paraId="66266B69" w14:textId="7AD91EED" w:rsidR="00384579" w:rsidRPr="00450740" w:rsidRDefault="00384579" w:rsidP="00450740">
      <w:pPr>
        <w:spacing w:line="240" w:lineRule="auto"/>
        <w:jc w:val="both"/>
        <w:rPr>
          <w:rFonts w:asciiTheme="majorHAnsi" w:eastAsia="Times New Roman" w:hAnsiTheme="majorHAnsi" w:cstheme="majorHAnsi"/>
          <w:sz w:val="20"/>
          <w:szCs w:val="20"/>
          <w:lang w:val="en-GB"/>
        </w:rPr>
      </w:pPr>
      <w:r w:rsidRPr="00450740">
        <w:rPr>
          <w:rStyle w:val="FootnoteReference"/>
          <w:rFonts w:asciiTheme="majorHAnsi" w:hAnsiTheme="majorHAnsi" w:cstheme="majorHAnsi"/>
          <w:sz w:val="20"/>
          <w:szCs w:val="20"/>
        </w:rPr>
        <w:footnoteRef/>
      </w:r>
      <w:r w:rsidR="000B597E" w:rsidRPr="00450740">
        <w:rPr>
          <w:rFonts w:asciiTheme="majorHAnsi" w:eastAsia="Times New Roman" w:hAnsiTheme="majorHAnsi" w:cstheme="majorHAnsi"/>
          <w:sz w:val="20"/>
          <w:szCs w:val="20"/>
          <w:lang w:val="en-GB"/>
        </w:rPr>
        <w:t xml:space="preserve">David Bollier, </w:t>
      </w:r>
      <w:r w:rsidR="000B597E" w:rsidRPr="00450740">
        <w:rPr>
          <w:rFonts w:asciiTheme="majorHAnsi" w:eastAsia="Times New Roman" w:hAnsiTheme="majorHAnsi" w:cstheme="majorHAnsi"/>
          <w:i/>
          <w:iCs/>
          <w:sz w:val="20"/>
          <w:szCs w:val="20"/>
          <w:lang w:val="en-GB"/>
        </w:rPr>
        <w:t>An Economic Theory of the Commons</w:t>
      </w:r>
      <w:r w:rsidR="000B597E" w:rsidRPr="00450740">
        <w:rPr>
          <w:rFonts w:asciiTheme="majorHAnsi" w:eastAsia="Times New Roman" w:hAnsiTheme="majorHAnsi" w:cstheme="majorHAnsi"/>
          <w:sz w:val="20"/>
          <w:szCs w:val="20"/>
          <w:lang w:val="en-GB"/>
        </w:rPr>
        <w:t xml:space="preserve">, </w:t>
      </w:r>
      <w:r w:rsidR="000B597E" w:rsidRPr="00450740">
        <w:rPr>
          <w:rFonts w:asciiTheme="majorHAnsi" w:eastAsiaTheme="majorEastAsia" w:hAnsiTheme="majorHAnsi" w:cstheme="majorHAnsi"/>
          <w:smallCaps/>
          <w:sz w:val="20"/>
          <w:szCs w:val="20"/>
        </w:rPr>
        <w:t>On the Commons</w:t>
      </w:r>
      <w:r w:rsidR="000B597E" w:rsidRPr="00450740">
        <w:rPr>
          <w:rFonts w:asciiTheme="majorHAnsi" w:eastAsia="Times New Roman" w:hAnsiTheme="majorHAnsi" w:cstheme="majorHAnsi"/>
          <w:sz w:val="20"/>
          <w:szCs w:val="20"/>
          <w:lang w:val="en-GB"/>
        </w:rPr>
        <w:t>, July 12, 2005,</w:t>
      </w:r>
      <w:r w:rsidRPr="00450740">
        <w:rPr>
          <w:rFonts w:asciiTheme="majorHAnsi" w:eastAsia="Times New Roman" w:hAnsiTheme="majorHAnsi" w:cstheme="majorHAnsi"/>
          <w:sz w:val="20"/>
          <w:szCs w:val="20"/>
          <w:lang w:val="en-GB"/>
        </w:rPr>
        <w:t xml:space="preserve"> </w:t>
      </w:r>
      <w:hyperlink r:id="rId19">
        <w:r w:rsidRPr="002F71A5">
          <w:rPr>
            <w:rFonts w:asciiTheme="majorHAnsi" w:eastAsia="Times New Roman" w:hAnsiTheme="majorHAnsi" w:cstheme="majorHAnsi"/>
            <w:sz w:val="20"/>
            <w:szCs w:val="20"/>
            <w:lang w:val="en-GB"/>
          </w:rPr>
          <w:t>https://www.onthecommons.org/economic-theory-commons</w:t>
        </w:r>
      </w:hyperlink>
      <w:r w:rsidRPr="00450740">
        <w:rPr>
          <w:rFonts w:asciiTheme="majorHAnsi" w:eastAsia="Times New Roman" w:hAnsiTheme="majorHAnsi" w:cstheme="majorHAnsi"/>
          <w:sz w:val="20"/>
          <w:szCs w:val="20"/>
          <w:lang w:val="en-GB"/>
        </w:rPr>
        <w:t xml:space="preserve">. </w:t>
      </w:r>
    </w:p>
    <w:p w14:paraId="28217386" w14:textId="77777777" w:rsidR="002C1592" w:rsidRPr="00450740" w:rsidRDefault="002C1592" w:rsidP="00450740">
      <w:pPr>
        <w:spacing w:line="240" w:lineRule="auto"/>
        <w:jc w:val="both"/>
        <w:rPr>
          <w:rFonts w:asciiTheme="majorHAnsi" w:eastAsia="Times New Roman" w:hAnsiTheme="majorHAnsi" w:cstheme="majorHAnsi"/>
          <w:sz w:val="20"/>
          <w:szCs w:val="20"/>
          <w:lang w:val="en-GB"/>
        </w:rPr>
      </w:pPr>
    </w:p>
  </w:footnote>
  <w:footnote w:id="200">
    <w:p w14:paraId="4882A93F" w14:textId="5E2E643A" w:rsidR="005F0519" w:rsidRPr="00450740" w:rsidRDefault="005F0519"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2C1592" w:rsidRPr="00450740">
        <w:rPr>
          <w:rFonts w:cstheme="majorHAnsi"/>
        </w:rPr>
        <w:t>Charlotte</w:t>
      </w:r>
      <w:r w:rsidRPr="002F71A5">
        <w:rPr>
          <w:rFonts w:cstheme="majorHAnsi"/>
        </w:rPr>
        <w:t xml:space="preserve"> Hess</w:t>
      </w:r>
      <w:r w:rsidR="002C1592" w:rsidRPr="002F71A5">
        <w:rPr>
          <w:rFonts w:cstheme="majorHAnsi"/>
        </w:rPr>
        <w:t xml:space="preserve"> and Elinor Ostrom, </w:t>
      </w:r>
      <w:r w:rsidR="002C1592" w:rsidRPr="002F71A5">
        <w:rPr>
          <w:rFonts w:cstheme="majorHAnsi"/>
          <w:i/>
          <w:iCs/>
        </w:rPr>
        <w:t>Understanding Knowledge  as a Commons: From Theory to Practice</w:t>
      </w:r>
      <w:r w:rsidR="002C1592" w:rsidRPr="002F71A5">
        <w:rPr>
          <w:rFonts w:cstheme="majorHAnsi"/>
        </w:rPr>
        <w:t xml:space="preserve"> (The MIT Press, </w:t>
      </w:r>
      <w:r w:rsidRPr="002F71A5">
        <w:rPr>
          <w:rFonts w:cstheme="majorHAnsi"/>
        </w:rPr>
        <w:t xml:space="preserve">2007), cited in </w:t>
      </w:r>
      <w:r w:rsidR="00FE0B19" w:rsidRPr="002F71A5">
        <w:rPr>
          <w:rFonts w:cstheme="majorHAnsi"/>
        </w:rPr>
        <w:t>Brett M. Frischmann et al.(eds)</w:t>
      </w:r>
      <w:r w:rsidR="002C1592" w:rsidRPr="002F71A5">
        <w:rPr>
          <w:rFonts w:cstheme="majorHAnsi"/>
        </w:rPr>
        <w:t xml:space="preserve">, </w:t>
      </w:r>
      <w:r w:rsidRPr="002F71A5">
        <w:rPr>
          <w:rFonts w:cs="Times New Roman (Headings)"/>
          <w:smallCaps/>
        </w:rPr>
        <w:t>Governing Knowledge Commons</w:t>
      </w:r>
      <w:r w:rsidR="00FE0B19" w:rsidRPr="00450740">
        <w:rPr>
          <w:rFonts w:cstheme="majorHAnsi"/>
        </w:rPr>
        <w:t xml:space="preserve"> (Oxford  University  Press, 2014).</w:t>
      </w:r>
    </w:p>
  </w:footnote>
  <w:footnote w:id="201">
    <w:p w14:paraId="5CD3F43E" w14:textId="34C7EB59" w:rsidR="00D03DF0" w:rsidRPr="00450740" w:rsidRDefault="00D03DF0" w:rsidP="002F71A5">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FE0B19" w:rsidRPr="00450740">
        <w:rPr>
          <w:rFonts w:cstheme="majorHAnsi"/>
        </w:rPr>
        <w:t>A social dilemma derives from the field of social psychology and game theory that describes a situation in which</w:t>
      </w:r>
      <w:r w:rsidR="00CC10C5" w:rsidRPr="00450740">
        <w:rPr>
          <w:rFonts w:cstheme="majorHAnsi"/>
        </w:rPr>
        <w:t xml:space="preserve"> individual self-interest conflicts with a collective interest of a group. In ither words. It is a scenario wher individuals, when acting in their own best interest, can unintentionally harm the well-being of the group as a whole. </w:t>
      </w:r>
    </w:p>
  </w:footnote>
  <w:footnote w:id="202">
    <w:p w14:paraId="5B3B43EF" w14:textId="749C8CD8" w:rsidR="00D278D4" w:rsidRPr="00450740" w:rsidRDefault="00D278D4" w:rsidP="002F71A5">
      <w:pPr>
        <w:pStyle w:val="FootnoteText"/>
        <w:jc w:val="both"/>
        <w:rPr>
          <w:rFonts w:cstheme="majorHAnsi"/>
        </w:rPr>
      </w:pPr>
      <w:r w:rsidRPr="002F71A5">
        <w:rPr>
          <w:rStyle w:val="FootnoteReference"/>
          <w:rFonts w:cstheme="majorHAnsi"/>
        </w:rPr>
        <w:footnoteRef/>
      </w:r>
      <w:r w:rsidRPr="002F71A5">
        <w:rPr>
          <w:rFonts w:cstheme="majorHAnsi"/>
        </w:rPr>
        <w:t xml:space="preserve"> </w:t>
      </w:r>
      <w:r w:rsidR="00CC10C5" w:rsidRPr="00450740">
        <w:rPr>
          <w:rFonts w:cstheme="majorHAnsi"/>
        </w:rPr>
        <w:t xml:space="preserve">Hess and Ostrom (2007), </w:t>
      </w:r>
      <w:r w:rsidR="00CC10C5" w:rsidRPr="00450740">
        <w:rPr>
          <w:rFonts w:cstheme="majorHAnsi"/>
          <w:i/>
          <w:iCs/>
        </w:rPr>
        <w:t>supra</w:t>
      </w:r>
      <w:r w:rsidR="00CC10C5" w:rsidRPr="00450740">
        <w:rPr>
          <w:rFonts w:cstheme="majorHAnsi"/>
        </w:rPr>
        <w:t xml:space="preserve"> note 207.</w:t>
      </w:r>
    </w:p>
  </w:footnote>
  <w:footnote w:id="203">
    <w:p w14:paraId="096D338C" w14:textId="29683C5A" w:rsidR="00E61B14" w:rsidRPr="00450740" w:rsidRDefault="00E61B14"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Madison, M. J.</w:t>
      </w:r>
      <w:r w:rsidR="008A7A1A" w:rsidRPr="00450740">
        <w:rPr>
          <w:rFonts w:cstheme="majorHAnsi"/>
        </w:rPr>
        <w:t xml:space="preserve"> et al.</w:t>
      </w:r>
      <w:r w:rsidRPr="00450740">
        <w:rPr>
          <w:rFonts w:cstheme="majorHAnsi"/>
        </w:rPr>
        <w:t xml:space="preserve">, </w:t>
      </w:r>
      <w:r w:rsidRPr="00450740">
        <w:rPr>
          <w:rFonts w:cstheme="majorHAnsi"/>
          <w:i/>
          <w:iCs/>
        </w:rPr>
        <w:t>Constructing commons in the cultural environment</w:t>
      </w:r>
      <w:r w:rsidR="008A7A1A" w:rsidRPr="00450740">
        <w:rPr>
          <w:rFonts w:cstheme="majorHAnsi"/>
        </w:rPr>
        <w:t>,</w:t>
      </w:r>
      <w:r w:rsidRPr="00450740">
        <w:rPr>
          <w:rFonts w:cstheme="majorHAnsi"/>
        </w:rPr>
        <w:t xml:space="preserve"> </w:t>
      </w:r>
      <w:r w:rsidR="008A7A1A" w:rsidRPr="00450740">
        <w:rPr>
          <w:rFonts w:cstheme="majorHAnsi"/>
        </w:rPr>
        <w:t xml:space="preserve">95 </w:t>
      </w:r>
      <w:r w:rsidRPr="00450740">
        <w:rPr>
          <w:rFonts w:cstheme="majorHAnsi"/>
          <w:smallCaps/>
        </w:rPr>
        <w:t>Cornell L</w:t>
      </w:r>
      <w:r w:rsidR="008A7A1A" w:rsidRPr="00450740">
        <w:rPr>
          <w:rFonts w:cstheme="majorHAnsi"/>
          <w:smallCaps/>
        </w:rPr>
        <w:t>.</w:t>
      </w:r>
      <w:r w:rsidRPr="00450740">
        <w:rPr>
          <w:rFonts w:cstheme="majorHAnsi"/>
          <w:smallCaps/>
        </w:rPr>
        <w:t xml:space="preserve"> Rev</w:t>
      </w:r>
      <w:r w:rsidR="008A7A1A" w:rsidRPr="00450740">
        <w:rPr>
          <w:rFonts w:cstheme="majorHAnsi"/>
          <w:smallCaps/>
        </w:rPr>
        <w:t>.</w:t>
      </w:r>
      <w:r w:rsidRPr="00450740">
        <w:rPr>
          <w:rFonts w:cstheme="majorHAnsi"/>
        </w:rPr>
        <w:t xml:space="preserve"> </w:t>
      </w:r>
      <w:r w:rsidR="008A7A1A" w:rsidRPr="00450740">
        <w:rPr>
          <w:rFonts w:cstheme="majorHAnsi"/>
        </w:rPr>
        <w:t xml:space="preserve">657, </w:t>
      </w:r>
      <w:r w:rsidRPr="00450740">
        <w:rPr>
          <w:rFonts w:cstheme="majorHAnsi"/>
        </w:rPr>
        <w:t>657–710</w:t>
      </w:r>
      <w:r w:rsidR="009402AC" w:rsidRPr="00450740">
        <w:rPr>
          <w:rFonts w:cstheme="majorHAnsi"/>
        </w:rPr>
        <w:t xml:space="preserve"> (2010)</w:t>
      </w:r>
      <w:r w:rsidRPr="00450740">
        <w:rPr>
          <w:rFonts w:cstheme="majorHAnsi"/>
        </w:rPr>
        <w:t>; Frischmann, B. M.</w:t>
      </w:r>
      <w:r w:rsidR="00C56414" w:rsidRPr="00450740">
        <w:rPr>
          <w:rFonts w:cstheme="majorHAnsi"/>
        </w:rPr>
        <w:t xml:space="preserve"> et al</w:t>
      </w:r>
      <w:r w:rsidRPr="00450740">
        <w:rPr>
          <w:rFonts w:cstheme="majorHAnsi"/>
        </w:rPr>
        <w:t xml:space="preserve">, </w:t>
      </w:r>
      <w:r w:rsidRPr="00450740">
        <w:rPr>
          <w:rFonts w:cstheme="majorHAnsi"/>
          <w:i/>
          <w:iCs/>
        </w:rPr>
        <w:t>Introduction</w:t>
      </w:r>
      <w:r w:rsidRPr="00450740">
        <w:rPr>
          <w:rFonts w:cstheme="majorHAnsi"/>
        </w:rPr>
        <w:t xml:space="preserve">. </w:t>
      </w:r>
      <w:r w:rsidR="00C56414" w:rsidRPr="00450740">
        <w:rPr>
          <w:rFonts w:cstheme="majorHAnsi"/>
          <w:i/>
          <w:iCs/>
        </w:rPr>
        <w:t>in</w:t>
      </w:r>
      <w:r w:rsidR="00C56414" w:rsidRPr="00450740">
        <w:rPr>
          <w:rFonts w:cstheme="majorHAnsi"/>
        </w:rPr>
        <w:t xml:space="preserve"> </w:t>
      </w:r>
      <w:r w:rsidRPr="00450740">
        <w:rPr>
          <w:rFonts w:cstheme="majorHAnsi"/>
          <w:smallCaps/>
        </w:rPr>
        <w:t xml:space="preserve">Governing knowledge </w:t>
      </w:r>
      <w:r w:rsidR="00C56414" w:rsidRPr="00450740">
        <w:rPr>
          <w:rFonts w:cstheme="majorHAnsi"/>
          <w:smallCaps/>
        </w:rPr>
        <w:t>C</w:t>
      </w:r>
      <w:r w:rsidRPr="00450740">
        <w:rPr>
          <w:rFonts w:cstheme="majorHAnsi"/>
          <w:smallCaps/>
        </w:rPr>
        <w:t>ommons</w:t>
      </w:r>
      <w:r w:rsidRPr="00450740">
        <w:rPr>
          <w:rFonts w:cstheme="majorHAnsi"/>
        </w:rPr>
        <w:t xml:space="preserve"> 1–44</w:t>
      </w:r>
      <w:r w:rsidR="00C56414" w:rsidRPr="00450740">
        <w:rPr>
          <w:rFonts w:cstheme="majorHAnsi"/>
        </w:rPr>
        <w:t>(Frischmann et all, eds.,</w:t>
      </w:r>
      <w:r w:rsidRPr="00450740">
        <w:rPr>
          <w:rFonts w:cstheme="majorHAnsi"/>
        </w:rPr>
        <w:t xml:space="preserve"> Oxford University Press</w:t>
      </w:r>
      <w:r w:rsidR="00D821AC" w:rsidRPr="00450740">
        <w:rPr>
          <w:rFonts w:cstheme="majorHAnsi"/>
        </w:rPr>
        <w:t>, 2014)</w:t>
      </w:r>
      <w:r w:rsidRPr="00450740">
        <w:rPr>
          <w:rFonts w:cstheme="majorHAnsi"/>
        </w:rPr>
        <w:t xml:space="preserve"> https://doi.org/10.1093/acprof:oso/9780199972036.003.0001</w:t>
      </w:r>
    </w:p>
  </w:footnote>
  <w:footnote w:id="204">
    <w:p w14:paraId="3C1F42BC" w14:textId="1EE0149A" w:rsidR="00F3424C" w:rsidRPr="00450740" w:rsidRDefault="00F3424C"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Open-source software projects, online </w:t>
      </w:r>
      <w:r w:rsidR="00F60281" w:rsidRPr="00450740">
        <w:rPr>
          <w:rFonts w:cstheme="majorHAnsi"/>
        </w:rPr>
        <w:t>encyclopedias</w:t>
      </w:r>
      <w:r w:rsidRPr="00450740">
        <w:rPr>
          <w:rFonts w:cstheme="majorHAnsi"/>
        </w:rPr>
        <w:t>, open-access academic journals, and collaborative research initiatives</w:t>
      </w:r>
      <w:r w:rsidR="00911EE1" w:rsidRPr="00450740">
        <w:rPr>
          <w:rFonts w:cstheme="majorHAnsi"/>
        </w:rPr>
        <w:t xml:space="preserve">. </w:t>
      </w:r>
      <w:r w:rsidR="00A92FDF" w:rsidRPr="00450740">
        <w:rPr>
          <w:rFonts w:cstheme="majorHAnsi"/>
        </w:rPr>
        <w:t xml:space="preserve">It does not necessarily mean accessible </w:t>
      </w:r>
      <w:r w:rsidR="00F60281" w:rsidRPr="00450740">
        <w:rPr>
          <w:rFonts w:cstheme="majorHAnsi"/>
        </w:rPr>
        <w:t>to the</w:t>
      </w:r>
      <w:r w:rsidR="00A92FDF" w:rsidRPr="00450740">
        <w:rPr>
          <w:rFonts w:cstheme="majorHAnsi"/>
        </w:rPr>
        <w:t xml:space="preserve"> public. Rather, knowledge commons have three dimensions—“shared, community or collective, governance”. </w:t>
      </w:r>
      <w:r w:rsidR="00073316" w:rsidRPr="00450740">
        <w:rPr>
          <w:rFonts w:cstheme="majorHAnsi"/>
          <w:i/>
          <w:iCs/>
        </w:rPr>
        <w:t>S</w:t>
      </w:r>
      <w:r w:rsidR="00A92FDF" w:rsidRPr="00450740">
        <w:rPr>
          <w:rFonts w:cstheme="majorHAnsi"/>
          <w:i/>
          <w:iCs/>
        </w:rPr>
        <w:t>ee</w:t>
      </w:r>
      <w:r w:rsidR="00A92FDF" w:rsidRPr="00450740">
        <w:rPr>
          <w:rFonts w:cstheme="majorHAnsi"/>
        </w:rPr>
        <w:t xml:space="preserve"> </w:t>
      </w:r>
      <w:r w:rsidR="00073316" w:rsidRPr="00450740">
        <w:rPr>
          <w:rFonts w:cstheme="majorHAnsi"/>
        </w:rPr>
        <w:t xml:space="preserve">Ilia Murtazashvili et al., </w:t>
      </w:r>
      <w:r w:rsidR="00073316" w:rsidRPr="00450740">
        <w:rPr>
          <w:rFonts w:cstheme="majorHAnsi"/>
          <w:i/>
          <w:iCs/>
        </w:rPr>
        <w:t>Blockchain Networks as Knowledge Commons</w:t>
      </w:r>
      <w:r w:rsidR="00073316" w:rsidRPr="00450740">
        <w:rPr>
          <w:rFonts w:cstheme="majorHAnsi"/>
        </w:rPr>
        <w:t xml:space="preserve">, </w:t>
      </w:r>
      <w:r w:rsidR="00073316" w:rsidRPr="00450740">
        <w:rPr>
          <w:rFonts w:cstheme="majorHAnsi"/>
          <w:smallCaps/>
        </w:rPr>
        <w:t>Int’l J. of the Commons</w:t>
      </w:r>
      <w:r w:rsidR="00073316" w:rsidRPr="00450740">
        <w:rPr>
          <w:rFonts w:cstheme="majorHAnsi"/>
        </w:rPr>
        <w:t xml:space="preserve"> (2022) </w:t>
      </w:r>
      <w:hyperlink r:id="rId20" w:anchor="B31" w:history="1">
        <w:r w:rsidR="00073316" w:rsidRPr="002F71A5">
          <w:rPr>
            <w:rStyle w:val="Hyperlink"/>
            <w:rFonts w:cstheme="majorHAnsi"/>
            <w:color w:val="auto"/>
            <w:u w:val="none"/>
          </w:rPr>
          <w:t>https://thecommonsjournal.org/articles/10.5334/ijc.1146#B31</w:t>
        </w:r>
      </w:hyperlink>
      <w:r w:rsidR="00E906E0" w:rsidRPr="00450740">
        <w:rPr>
          <w:rFonts w:cstheme="majorHAnsi"/>
        </w:rPr>
        <w:t xml:space="preserve">. </w:t>
      </w:r>
    </w:p>
  </w:footnote>
  <w:footnote w:id="205">
    <w:p w14:paraId="76474992" w14:textId="5F5CDFC6" w:rsidR="00597B6C" w:rsidRPr="00450740" w:rsidRDefault="00597B6C" w:rsidP="002F71A5">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CC10C5" w:rsidRPr="00450740">
        <w:rPr>
          <w:rFonts w:cstheme="majorHAnsi"/>
        </w:rPr>
        <w:t xml:space="preserve">For instance, </w:t>
      </w:r>
      <w:r w:rsidRPr="00450740">
        <w:rPr>
          <w:rFonts w:cstheme="majorHAnsi"/>
        </w:rPr>
        <w:t>Wikipedia is improved by individual contribution</w:t>
      </w:r>
      <w:r w:rsidR="00CC10C5" w:rsidRPr="00450740">
        <w:rPr>
          <w:rFonts w:cstheme="majorHAnsi"/>
        </w:rPr>
        <w:t>.</w:t>
      </w:r>
    </w:p>
  </w:footnote>
  <w:footnote w:id="206">
    <w:p w14:paraId="27DE61F9" w14:textId="78C86938" w:rsidR="00597B6C" w:rsidRPr="00450740" w:rsidRDefault="00597B6C" w:rsidP="002F71A5">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B97EAD" w:rsidRPr="00450740">
        <w:rPr>
          <w:rFonts w:cstheme="majorHAnsi"/>
          <w:i/>
          <w:iCs/>
        </w:rPr>
        <w:t>Supra</w:t>
      </w:r>
      <w:r w:rsidR="00B97EAD" w:rsidRPr="00450740">
        <w:rPr>
          <w:rFonts w:cstheme="majorHAnsi"/>
        </w:rPr>
        <w:t xml:space="preserve"> note 2</w:t>
      </w:r>
      <w:r w:rsidR="00CC10C5" w:rsidRPr="00450740">
        <w:rPr>
          <w:rFonts w:cstheme="majorHAnsi"/>
        </w:rPr>
        <w:t>07</w:t>
      </w:r>
      <w:r w:rsidR="00B97EAD" w:rsidRPr="00450740">
        <w:rPr>
          <w:rFonts w:cstheme="majorHAnsi"/>
        </w:rPr>
        <w:t>.</w:t>
      </w:r>
      <w:r w:rsidRPr="00450740">
        <w:rPr>
          <w:rFonts w:cstheme="majorHAnsi"/>
        </w:rPr>
        <w:t xml:space="preserve"> </w:t>
      </w:r>
      <w:r w:rsidRPr="00450740">
        <w:rPr>
          <w:rFonts w:cstheme="majorHAnsi"/>
          <w:i/>
          <w:iCs/>
        </w:rPr>
        <w:t>See also</w:t>
      </w:r>
      <w:r w:rsidRPr="00450740">
        <w:rPr>
          <w:rFonts w:cstheme="majorHAnsi"/>
        </w:rPr>
        <w:t xml:space="preserve"> </w:t>
      </w:r>
      <w:r w:rsidR="00092A79" w:rsidRPr="00450740">
        <w:rPr>
          <w:rFonts w:cstheme="majorHAnsi"/>
          <w:i/>
          <w:iCs/>
        </w:rPr>
        <w:t>supra</w:t>
      </w:r>
      <w:r w:rsidR="00092A79" w:rsidRPr="00450740">
        <w:rPr>
          <w:rFonts w:cstheme="majorHAnsi"/>
        </w:rPr>
        <w:t xml:space="preserve"> note 132.</w:t>
      </w:r>
      <w:r w:rsidRPr="00450740">
        <w:rPr>
          <w:rFonts w:cstheme="majorHAnsi"/>
        </w:rPr>
        <w:t xml:space="preserve"> </w:t>
      </w:r>
    </w:p>
  </w:footnote>
  <w:footnote w:id="207">
    <w:p w14:paraId="283865CA" w14:textId="4786BD71" w:rsidR="00793F89" w:rsidRPr="00450740" w:rsidRDefault="00793F89" w:rsidP="002F71A5">
      <w:pPr>
        <w:pStyle w:val="FootnoteText"/>
        <w:jc w:val="both"/>
      </w:pPr>
      <w:r w:rsidRPr="00450740">
        <w:rPr>
          <w:rStyle w:val="FootnoteReference"/>
        </w:rPr>
        <w:footnoteRef/>
      </w:r>
      <w:r w:rsidRPr="00450740">
        <w:t xml:space="preserve"> Another dimension to the application of </w:t>
      </w:r>
      <w:r w:rsidR="00F60281" w:rsidRPr="00450740">
        <w:t xml:space="preserve">the </w:t>
      </w:r>
      <w:r w:rsidRPr="00450740">
        <w:t>commons approach to digital infrastructure is to provide open accessibility to quality data for research purposes. For reference, see</w:t>
      </w:r>
      <w:r w:rsidR="00F724B6" w:rsidRPr="00450740">
        <w:t xml:space="preserve"> Jane Yakowitz, </w:t>
      </w:r>
      <w:r w:rsidR="00F724B6" w:rsidRPr="00450740">
        <w:rPr>
          <w:i/>
          <w:iCs/>
        </w:rPr>
        <w:t>Tragedy of the Data Commons</w:t>
      </w:r>
      <w:r w:rsidR="00F724B6" w:rsidRPr="00450740">
        <w:t xml:space="preserve">, 25 </w:t>
      </w:r>
      <w:r w:rsidR="00F724B6" w:rsidRPr="00450740">
        <w:rPr>
          <w:smallCaps/>
        </w:rPr>
        <w:t xml:space="preserve">Harv. J. L. &amp; Tech. </w:t>
      </w:r>
      <w:r w:rsidR="00F724B6" w:rsidRPr="00450740">
        <w:t>1 (2011-2012)</w:t>
      </w:r>
      <w:r w:rsidR="00B537E7" w:rsidRPr="00450740">
        <w:t xml:space="preserve"> (arguing the risks of treating data as commons).</w:t>
      </w:r>
    </w:p>
  </w:footnote>
  <w:footnote w:id="208">
    <w:p w14:paraId="665EF690" w14:textId="42CFD3B6" w:rsidR="00CC10C5" w:rsidRPr="00450740" w:rsidRDefault="34DD378A" w:rsidP="00450740">
      <w:pPr>
        <w:spacing w:line="240" w:lineRule="auto"/>
        <w:jc w:val="both"/>
        <w:rPr>
          <w:rFonts w:asciiTheme="majorHAnsi" w:eastAsia="Times New Roman" w:hAnsiTheme="majorHAnsi" w:cstheme="majorHAnsi"/>
          <w:sz w:val="20"/>
          <w:szCs w:val="20"/>
        </w:rPr>
      </w:pPr>
      <w:r w:rsidRPr="00450740">
        <w:rPr>
          <w:rStyle w:val="FootnoteReference"/>
          <w:rFonts w:asciiTheme="majorHAnsi" w:hAnsiTheme="majorHAnsi" w:cstheme="majorHAnsi"/>
          <w:sz w:val="20"/>
          <w:szCs w:val="20"/>
        </w:rPr>
        <w:footnoteRef/>
      </w:r>
      <w:r w:rsidRPr="00450740">
        <w:rPr>
          <w:rFonts w:asciiTheme="majorHAnsi" w:hAnsiTheme="majorHAnsi" w:cstheme="majorHAnsi"/>
          <w:sz w:val="20"/>
          <w:szCs w:val="20"/>
        </w:rPr>
        <w:t xml:space="preserve"> </w:t>
      </w:r>
      <w:r w:rsidR="00666159" w:rsidRPr="00450740">
        <w:rPr>
          <w:rFonts w:asciiTheme="majorHAnsi" w:hAnsiTheme="majorHAnsi" w:cstheme="majorHAnsi"/>
          <w:sz w:val="20"/>
          <w:szCs w:val="20"/>
        </w:rPr>
        <w:t xml:space="preserve">David </w:t>
      </w:r>
      <w:r w:rsidR="00555C3C" w:rsidRPr="00450740">
        <w:rPr>
          <w:rFonts w:asciiTheme="majorHAnsi" w:hAnsiTheme="majorHAnsi" w:cstheme="majorHAnsi"/>
          <w:sz w:val="20"/>
          <w:szCs w:val="20"/>
        </w:rPr>
        <w:t>Rozas</w:t>
      </w:r>
      <w:r w:rsidR="002F56FC" w:rsidRPr="00450740">
        <w:rPr>
          <w:rFonts w:asciiTheme="majorHAnsi" w:hAnsiTheme="majorHAnsi" w:cstheme="majorHAnsi"/>
          <w:sz w:val="20"/>
          <w:szCs w:val="20"/>
        </w:rPr>
        <w:t xml:space="preserve"> et al.</w:t>
      </w:r>
      <w:r w:rsidR="00766475" w:rsidRPr="00450740">
        <w:rPr>
          <w:rFonts w:asciiTheme="majorHAnsi" w:hAnsiTheme="majorHAnsi" w:cstheme="majorHAnsi"/>
          <w:sz w:val="20"/>
          <w:szCs w:val="20"/>
        </w:rPr>
        <w:t xml:space="preserve">, </w:t>
      </w:r>
      <w:r w:rsidR="001526CA" w:rsidRPr="00450740">
        <w:rPr>
          <w:rFonts w:asciiTheme="majorHAnsi" w:hAnsiTheme="majorHAnsi" w:cstheme="majorHAnsi"/>
          <w:sz w:val="20"/>
          <w:szCs w:val="20"/>
        </w:rPr>
        <w:t xml:space="preserve"> </w:t>
      </w:r>
      <w:r w:rsidR="00555C3C" w:rsidRPr="00450740">
        <w:rPr>
          <w:rFonts w:asciiTheme="majorHAnsi" w:hAnsiTheme="majorHAnsi" w:cstheme="majorHAnsi"/>
          <w:i/>
          <w:iCs/>
          <w:sz w:val="20"/>
          <w:szCs w:val="20"/>
        </w:rPr>
        <w:t>When Ostrom Meets Blockchain: Exploring the Potentials of Blockchain for Commons Governance</w:t>
      </w:r>
      <w:r w:rsidR="002F56FC" w:rsidRPr="00450740">
        <w:rPr>
          <w:rFonts w:asciiTheme="majorHAnsi" w:hAnsiTheme="majorHAnsi" w:cstheme="majorHAnsi"/>
          <w:sz w:val="20"/>
          <w:szCs w:val="20"/>
        </w:rPr>
        <w:t>,</w:t>
      </w:r>
      <w:r w:rsidR="00336564" w:rsidRPr="00450740">
        <w:rPr>
          <w:rFonts w:asciiTheme="majorHAnsi" w:hAnsiTheme="majorHAnsi" w:cstheme="majorHAnsi"/>
          <w:sz w:val="20"/>
          <w:szCs w:val="20"/>
        </w:rPr>
        <w:t xml:space="preserve"> 11(1)</w:t>
      </w:r>
      <w:r w:rsidR="00991C19" w:rsidRPr="00450740">
        <w:rPr>
          <w:rFonts w:asciiTheme="majorHAnsi" w:hAnsiTheme="majorHAnsi" w:cstheme="majorHAnsi"/>
          <w:sz w:val="20"/>
          <w:szCs w:val="20"/>
        </w:rPr>
        <w:t xml:space="preserve"> </w:t>
      </w:r>
      <w:r w:rsidR="00991C19" w:rsidRPr="00450740">
        <w:rPr>
          <w:rFonts w:asciiTheme="majorHAnsi" w:hAnsiTheme="majorHAnsi" w:cstheme="majorHAnsi"/>
          <w:smallCaps/>
          <w:sz w:val="20"/>
          <w:szCs w:val="20"/>
        </w:rPr>
        <w:t>SAGE Open</w:t>
      </w:r>
      <w:r w:rsidR="00991C19" w:rsidRPr="00450740">
        <w:rPr>
          <w:rFonts w:asciiTheme="majorHAnsi" w:hAnsiTheme="majorHAnsi" w:cstheme="majorHAnsi"/>
          <w:sz w:val="20"/>
          <w:szCs w:val="20"/>
        </w:rPr>
        <w:t xml:space="preserve"> </w:t>
      </w:r>
      <w:r w:rsidR="00362577" w:rsidRPr="00450740">
        <w:rPr>
          <w:rFonts w:asciiTheme="majorHAnsi" w:hAnsiTheme="majorHAnsi" w:cstheme="majorHAnsi"/>
          <w:sz w:val="20"/>
          <w:szCs w:val="20"/>
        </w:rPr>
        <w:t xml:space="preserve">1 </w:t>
      </w:r>
      <w:r w:rsidR="00991C19" w:rsidRPr="00450740">
        <w:rPr>
          <w:rFonts w:asciiTheme="majorHAnsi" w:hAnsiTheme="majorHAnsi" w:cstheme="majorHAnsi"/>
          <w:sz w:val="20"/>
          <w:szCs w:val="20"/>
        </w:rPr>
        <w:t xml:space="preserve">(2021), </w:t>
      </w:r>
      <w:hyperlink r:id="rId21" w:history="1">
        <w:r w:rsidR="00CC10C5" w:rsidRPr="002F71A5">
          <w:rPr>
            <w:rStyle w:val="Hyperlink"/>
            <w:rFonts w:asciiTheme="majorHAnsi" w:hAnsiTheme="majorHAnsi" w:cstheme="majorHAnsi"/>
            <w:color w:val="auto"/>
            <w:sz w:val="20"/>
            <w:szCs w:val="20"/>
            <w:u w:val="none"/>
          </w:rPr>
          <w:t>https://doi.org/10.1177/21582440211002526</w:t>
        </w:r>
      </w:hyperlink>
      <w:r w:rsidR="00766475" w:rsidRPr="00450740">
        <w:rPr>
          <w:rFonts w:asciiTheme="majorHAnsi" w:hAnsiTheme="majorHAnsi" w:cstheme="majorHAnsi"/>
          <w:sz w:val="20"/>
          <w:szCs w:val="20"/>
        </w:rPr>
        <w:t>.</w:t>
      </w:r>
    </w:p>
    <w:p w14:paraId="709994AD" w14:textId="630DF3DA" w:rsidR="34DD378A" w:rsidRPr="00450740" w:rsidRDefault="34DD378A" w:rsidP="00450740">
      <w:pPr>
        <w:spacing w:line="240" w:lineRule="auto"/>
        <w:jc w:val="both"/>
      </w:pPr>
    </w:p>
  </w:footnote>
  <w:footnote w:id="209">
    <w:p w14:paraId="1E125391" w14:textId="75E37FB5" w:rsidR="00C705E7" w:rsidRPr="00450740" w:rsidRDefault="00C705E7" w:rsidP="002F71A5">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0B1321" w:rsidRPr="00450740">
        <w:rPr>
          <w:rFonts w:cstheme="majorHAnsi"/>
          <w:i/>
          <w:iCs/>
        </w:rPr>
        <w:t>Id</w:t>
      </w:r>
      <w:r w:rsidR="00362577" w:rsidRPr="00450740">
        <w:rPr>
          <w:rFonts w:cstheme="majorHAnsi"/>
        </w:rPr>
        <w:t>.</w:t>
      </w:r>
    </w:p>
  </w:footnote>
  <w:footnote w:id="210">
    <w:p w14:paraId="330C65A1" w14:textId="7A358116" w:rsidR="00E6286C" w:rsidRPr="00450740" w:rsidRDefault="00E6286C" w:rsidP="002F71A5">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0B1321" w:rsidRPr="00450740">
        <w:rPr>
          <w:rFonts w:cstheme="majorHAnsi"/>
          <w:i/>
          <w:iCs/>
        </w:rPr>
        <w:t>Id</w:t>
      </w:r>
      <w:r w:rsidR="000B1321" w:rsidRPr="00450740">
        <w:rPr>
          <w:rFonts w:cstheme="majorHAnsi"/>
        </w:rPr>
        <w:t>.</w:t>
      </w:r>
    </w:p>
  </w:footnote>
  <w:footnote w:id="211">
    <w:p w14:paraId="6782C6BE" w14:textId="15D3FED1" w:rsidR="0038253C" w:rsidRPr="00450740" w:rsidRDefault="0038253C" w:rsidP="00450740">
      <w:pPr>
        <w:spacing w:line="240" w:lineRule="auto"/>
        <w:jc w:val="both"/>
        <w:rPr>
          <w:rFonts w:asciiTheme="majorHAnsi" w:hAnsiTheme="majorHAnsi" w:cstheme="majorHAnsi"/>
          <w:i/>
          <w:iCs/>
          <w:sz w:val="20"/>
          <w:szCs w:val="20"/>
        </w:rPr>
      </w:pPr>
      <w:r w:rsidRPr="00450740">
        <w:rPr>
          <w:rStyle w:val="FootnoteReference"/>
          <w:rFonts w:asciiTheme="majorHAnsi" w:hAnsiTheme="majorHAnsi" w:cstheme="majorHAnsi"/>
          <w:sz w:val="20"/>
          <w:szCs w:val="20"/>
        </w:rPr>
        <w:footnoteRef/>
      </w:r>
      <w:r w:rsidRPr="00450740">
        <w:rPr>
          <w:rFonts w:asciiTheme="majorHAnsi" w:hAnsiTheme="majorHAnsi" w:cstheme="majorHAnsi"/>
          <w:sz w:val="20"/>
          <w:szCs w:val="20"/>
        </w:rPr>
        <w:t xml:space="preserve"> </w:t>
      </w:r>
      <w:r w:rsidR="005F3EC2" w:rsidRPr="00450740">
        <w:rPr>
          <w:rFonts w:asciiTheme="majorHAnsi" w:hAnsiTheme="majorHAnsi" w:cstheme="majorHAnsi"/>
          <w:sz w:val="20"/>
          <w:szCs w:val="20"/>
        </w:rPr>
        <w:t xml:space="preserve">Scott </w:t>
      </w:r>
      <w:r w:rsidRPr="00450740">
        <w:rPr>
          <w:rFonts w:asciiTheme="majorHAnsi" w:eastAsia="TimesNewRomanPSMT" w:hAnsiTheme="majorHAnsi" w:cstheme="majorHAnsi"/>
          <w:sz w:val="20"/>
          <w:szCs w:val="20"/>
        </w:rPr>
        <w:t xml:space="preserve">Shackelford &amp; </w:t>
      </w:r>
      <w:r w:rsidR="005F3EC2" w:rsidRPr="00450740">
        <w:rPr>
          <w:rFonts w:asciiTheme="majorHAnsi" w:eastAsia="TimesNewRomanPSMT" w:hAnsiTheme="majorHAnsi" w:cstheme="majorHAnsi"/>
          <w:sz w:val="20"/>
          <w:szCs w:val="20"/>
        </w:rPr>
        <w:t xml:space="preserve">Steve </w:t>
      </w:r>
      <w:r w:rsidRPr="00450740">
        <w:rPr>
          <w:rFonts w:asciiTheme="majorHAnsi" w:eastAsia="TimesNewRomanPSMT" w:hAnsiTheme="majorHAnsi" w:cstheme="majorHAnsi"/>
          <w:sz w:val="20"/>
          <w:szCs w:val="20"/>
        </w:rPr>
        <w:t>Myer</w:t>
      </w:r>
      <w:r w:rsidR="00607F8C" w:rsidRPr="00450740">
        <w:rPr>
          <w:rFonts w:asciiTheme="majorHAnsi" w:eastAsia="TimesNewRomanPSMT" w:hAnsiTheme="majorHAnsi" w:cstheme="majorHAnsi"/>
          <w:sz w:val="20"/>
          <w:szCs w:val="20"/>
        </w:rPr>
        <w:t>s,</w:t>
      </w:r>
      <w:r w:rsidRPr="00450740">
        <w:rPr>
          <w:rFonts w:asciiTheme="majorHAnsi" w:eastAsia="TimesNewRomanPSMT" w:hAnsiTheme="majorHAnsi" w:cstheme="majorHAnsi"/>
          <w:sz w:val="20"/>
          <w:szCs w:val="20"/>
        </w:rPr>
        <w:t xml:space="preserve"> </w:t>
      </w:r>
      <w:r w:rsidRPr="00450740">
        <w:rPr>
          <w:rFonts w:asciiTheme="majorHAnsi" w:eastAsia="TimesNewRomanPSMT" w:hAnsiTheme="majorHAnsi" w:cstheme="majorHAnsi"/>
          <w:i/>
          <w:iCs/>
          <w:sz w:val="20"/>
          <w:szCs w:val="20"/>
        </w:rPr>
        <w:t xml:space="preserve">Block-by-block: Leveraging the </w:t>
      </w:r>
      <w:r w:rsidR="00607F8C" w:rsidRPr="00450740">
        <w:rPr>
          <w:rFonts w:asciiTheme="majorHAnsi" w:eastAsia="TimesNewRomanPSMT" w:hAnsiTheme="majorHAnsi" w:cstheme="majorHAnsi"/>
          <w:i/>
          <w:iCs/>
          <w:sz w:val="20"/>
          <w:szCs w:val="20"/>
        </w:rPr>
        <w:t>P</w:t>
      </w:r>
      <w:r w:rsidRPr="00450740">
        <w:rPr>
          <w:rFonts w:asciiTheme="majorHAnsi" w:eastAsia="TimesNewRomanPSMT" w:hAnsiTheme="majorHAnsi" w:cstheme="majorHAnsi"/>
          <w:i/>
          <w:iCs/>
          <w:sz w:val="20"/>
          <w:szCs w:val="20"/>
        </w:rPr>
        <w:t xml:space="preserve">ower of </w:t>
      </w:r>
      <w:r w:rsidR="00607F8C" w:rsidRPr="00450740">
        <w:rPr>
          <w:rFonts w:asciiTheme="majorHAnsi" w:eastAsia="TimesNewRomanPSMT" w:hAnsiTheme="majorHAnsi" w:cstheme="majorHAnsi"/>
          <w:i/>
          <w:iCs/>
          <w:sz w:val="20"/>
          <w:szCs w:val="20"/>
        </w:rPr>
        <w:t>B</w:t>
      </w:r>
      <w:r w:rsidRPr="00450740">
        <w:rPr>
          <w:rFonts w:asciiTheme="majorHAnsi" w:eastAsia="TimesNewRomanPSMT" w:hAnsiTheme="majorHAnsi" w:cstheme="majorHAnsi"/>
          <w:i/>
          <w:iCs/>
          <w:sz w:val="20"/>
          <w:szCs w:val="20"/>
        </w:rPr>
        <w:t xml:space="preserve">lockchain </w:t>
      </w:r>
      <w:r w:rsidR="00607F8C" w:rsidRPr="00450740">
        <w:rPr>
          <w:rFonts w:asciiTheme="majorHAnsi" w:eastAsia="TimesNewRomanPSMT" w:hAnsiTheme="majorHAnsi" w:cstheme="majorHAnsi"/>
          <w:i/>
          <w:iCs/>
          <w:sz w:val="20"/>
          <w:szCs w:val="20"/>
        </w:rPr>
        <w:t>T</w:t>
      </w:r>
      <w:r w:rsidRPr="00450740">
        <w:rPr>
          <w:rFonts w:asciiTheme="majorHAnsi" w:eastAsia="TimesNewRomanPSMT" w:hAnsiTheme="majorHAnsi" w:cstheme="majorHAnsi"/>
          <w:i/>
          <w:iCs/>
          <w:sz w:val="20"/>
          <w:szCs w:val="20"/>
        </w:rPr>
        <w:t xml:space="preserve">echnology to </w:t>
      </w:r>
      <w:r w:rsidR="00607F8C" w:rsidRPr="00450740">
        <w:rPr>
          <w:rFonts w:asciiTheme="majorHAnsi" w:eastAsia="TimesNewRomanPSMT" w:hAnsiTheme="majorHAnsi" w:cstheme="majorHAnsi"/>
          <w:i/>
          <w:iCs/>
          <w:sz w:val="20"/>
          <w:szCs w:val="20"/>
        </w:rPr>
        <w:t>B</w:t>
      </w:r>
      <w:r w:rsidRPr="00450740">
        <w:rPr>
          <w:rFonts w:asciiTheme="majorHAnsi" w:eastAsia="TimesNewRomanPSMT" w:hAnsiTheme="majorHAnsi" w:cstheme="majorHAnsi"/>
          <w:i/>
          <w:iCs/>
          <w:sz w:val="20"/>
          <w:szCs w:val="20"/>
        </w:rPr>
        <w:t xml:space="preserve">uild </w:t>
      </w:r>
      <w:r w:rsidR="00607F8C" w:rsidRPr="00450740">
        <w:rPr>
          <w:rFonts w:asciiTheme="majorHAnsi" w:eastAsia="TimesNewRomanPSMT" w:hAnsiTheme="majorHAnsi" w:cstheme="majorHAnsi"/>
          <w:i/>
          <w:iCs/>
          <w:sz w:val="20"/>
          <w:szCs w:val="20"/>
        </w:rPr>
        <w:t>T</w:t>
      </w:r>
      <w:r w:rsidRPr="00450740">
        <w:rPr>
          <w:rFonts w:asciiTheme="majorHAnsi" w:eastAsia="TimesNewRomanPSMT" w:hAnsiTheme="majorHAnsi" w:cstheme="majorHAnsi"/>
          <w:i/>
          <w:iCs/>
          <w:sz w:val="20"/>
          <w:szCs w:val="20"/>
        </w:rPr>
        <w:t xml:space="preserve">rust and </w:t>
      </w:r>
      <w:r w:rsidR="00607F8C" w:rsidRPr="00450740">
        <w:rPr>
          <w:rFonts w:asciiTheme="majorHAnsi" w:eastAsia="TimesNewRomanPSMT" w:hAnsiTheme="majorHAnsi" w:cstheme="majorHAnsi"/>
          <w:i/>
          <w:iCs/>
          <w:sz w:val="20"/>
          <w:szCs w:val="20"/>
        </w:rPr>
        <w:t>P</w:t>
      </w:r>
      <w:r w:rsidRPr="00450740">
        <w:rPr>
          <w:rFonts w:asciiTheme="majorHAnsi" w:eastAsia="TimesNewRomanPSMT" w:hAnsiTheme="majorHAnsi" w:cstheme="majorHAnsi"/>
          <w:i/>
          <w:iCs/>
          <w:sz w:val="20"/>
          <w:szCs w:val="20"/>
        </w:rPr>
        <w:t xml:space="preserve">romote </w:t>
      </w:r>
      <w:r w:rsidR="00607F8C" w:rsidRPr="00450740">
        <w:rPr>
          <w:rFonts w:asciiTheme="majorHAnsi" w:eastAsia="TimesNewRomanPSMT" w:hAnsiTheme="majorHAnsi" w:cstheme="majorHAnsi"/>
          <w:i/>
          <w:iCs/>
          <w:sz w:val="20"/>
          <w:szCs w:val="20"/>
        </w:rPr>
        <w:t>C</w:t>
      </w:r>
      <w:r w:rsidRPr="00450740">
        <w:rPr>
          <w:rFonts w:asciiTheme="majorHAnsi" w:eastAsia="TimesNewRomanPSMT" w:hAnsiTheme="majorHAnsi" w:cstheme="majorHAnsi"/>
          <w:i/>
          <w:iCs/>
          <w:sz w:val="20"/>
          <w:szCs w:val="20"/>
        </w:rPr>
        <w:t xml:space="preserve">yber </w:t>
      </w:r>
      <w:r w:rsidR="00607F8C" w:rsidRPr="00450740">
        <w:rPr>
          <w:rFonts w:asciiTheme="majorHAnsi" w:eastAsia="TimesNewRomanPSMT" w:hAnsiTheme="majorHAnsi" w:cstheme="majorHAnsi"/>
          <w:i/>
          <w:iCs/>
          <w:sz w:val="20"/>
          <w:szCs w:val="20"/>
        </w:rPr>
        <w:t>P</w:t>
      </w:r>
      <w:r w:rsidRPr="00450740">
        <w:rPr>
          <w:rFonts w:asciiTheme="majorHAnsi" w:eastAsia="TimesNewRomanPSMT" w:hAnsiTheme="majorHAnsi" w:cstheme="majorHAnsi"/>
          <w:i/>
          <w:iCs/>
          <w:sz w:val="20"/>
          <w:szCs w:val="20"/>
        </w:rPr>
        <w:t>eace</w:t>
      </w:r>
      <w:r w:rsidR="00607F8C" w:rsidRPr="00450740">
        <w:rPr>
          <w:rFonts w:asciiTheme="majorHAnsi" w:eastAsia="TimesNewRomanPSMT" w:hAnsiTheme="majorHAnsi" w:cstheme="majorHAnsi"/>
          <w:sz w:val="20"/>
          <w:szCs w:val="20"/>
        </w:rPr>
        <w:t>, 1</w:t>
      </w:r>
      <w:r w:rsidR="009041D0" w:rsidRPr="00450740">
        <w:rPr>
          <w:rFonts w:asciiTheme="majorHAnsi" w:eastAsia="TimesNewRomanPSMT" w:hAnsiTheme="majorHAnsi" w:cstheme="majorHAnsi"/>
          <w:sz w:val="20"/>
          <w:szCs w:val="20"/>
        </w:rPr>
        <w:t>9</w:t>
      </w:r>
      <w:r w:rsidRPr="00450740">
        <w:rPr>
          <w:rFonts w:asciiTheme="majorHAnsi" w:eastAsia="TimesNewRomanPSMT" w:hAnsiTheme="majorHAnsi" w:cstheme="majorHAnsi"/>
          <w:sz w:val="20"/>
          <w:szCs w:val="20"/>
        </w:rPr>
        <w:t xml:space="preserve"> </w:t>
      </w:r>
      <w:r w:rsidRPr="00450740">
        <w:rPr>
          <w:rFonts w:asciiTheme="majorHAnsi" w:hAnsiTheme="majorHAnsi" w:cstheme="majorHAnsi"/>
          <w:smallCaps/>
          <w:sz w:val="20"/>
          <w:szCs w:val="20"/>
        </w:rPr>
        <w:t>Yale J</w:t>
      </w:r>
      <w:r w:rsidR="000B1321" w:rsidRPr="00450740">
        <w:rPr>
          <w:rFonts w:asciiTheme="majorHAnsi" w:hAnsiTheme="majorHAnsi" w:cstheme="majorHAnsi"/>
          <w:smallCaps/>
          <w:sz w:val="20"/>
          <w:szCs w:val="20"/>
        </w:rPr>
        <w:t>.</w:t>
      </w:r>
      <w:r w:rsidRPr="00450740">
        <w:rPr>
          <w:rFonts w:asciiTheme="majorHAnsi" w:hAnsiTheme="majorHAnsi" w:cstheme="majorHAnsi"/>
          <w:smallCaps/>
          <w:sz w:val="20"/>
          <w:szCs w:val="20"/>
        </w:rPr>
        <w:t xml:space="preserve"> of </w:t>
      </w:r>
      <w:r w:rsidR="000B1321" w:rsidRPr="00450740">
        <w:rPr>
          <w:rFonts w:asciiTheme="majorHAnsi" w:hAnsiTheme="majorHAnsi" w:cstheme="majorHAnsi"/>
          <w:smallCaps/>
          <w:sz w:val="20"/>
          <w:szCs w:val="20"/>
        </w:rPr>
        <w:t>L.</w:t>
      </w:r>
      <w:r w:rsidRPr="00450740">
        <w:rPr>
          <w:rFonts w:asciiTheme="majorHAnsi" w:hAnsiTheme="majorHAnsi" w:cstheme="majorHAnsi"/>
          <w:smallCaps/>
          <w:sz w:val="20"/>
          <w:szCs w:val="20"/>
        </w:rPr>
        <w:t xml:space="preserve"> &amp; </w:t>
      </w:r>
      <w:r w:rsidR="00ED4276" w:rsidRPr="00450740">
        <w:rPr>
          <w:rFonts w:asciiTheme="majorHAnsi" w:hAnsiTheme="majorHAnsi" w:cstheme="majorHAnsi"/>
          <w:smallCaps/>
          <w:sz w:val="20"/>
          <w:szCs w:val="20"/>
        </w:rPr>
        <w:t>Tech</w:t>
      </w:r>
      <w:r w:rsidR="00A71773" w:rsidRPr="00450740">
        <w:rPr>
          <w:rFonts w:asciiTheme="majorHAnsi" w:hAnsiTheme="majorHAnsi" w:cstheme="majorHAnsi"/>
          <w:sz w:val="20"/>
          <w:szCs w:val="20"/>
        </w:rPr>
        <w:t>.</w:t>
      </w:r>
      <w:r w:rsidR="00362577" w:rsidRPr="00450740">
        <w:rPr>
          <w:rFonts w:asciiTheme="majorHAnsi" w:hAnsiTheme="majorHAnsi" w:cstheme="majorHAnsi"/>
          <w:sz w:val="20"/>
          <w:szCs w:val="20"/>
        </w:rPr>
        <w:t xml:space="preserve"> 334</w:t>
      </w:r>
      <w:r w:rsidR="00A71773" w:rsidRPr="00450740">
        <w:rPr>
          <w:rFonts w:asciiTheme="majorHAnsi" w:hAnsiTheme="majorHAnsi" w:cstheme="majorHAnsi"/>
          <w:sz w:val="20"/>
          <w:szCs w:val="20"/>
        </w:rPr>
        <w:t xml:space="preserve"> (2017)</w:t>
      </w:r>
      <w:r w:rsidR="00ED4276" w:rsidRPr="00450740">
        <w:rPr>
          <w:rFonts w:asciiTheme="majorHAnsi" w:hAnsiTheme="majorHAnsi" w:cstheme="majorHAnsi"/>
          <w:i/>
          <w:iCs/>
          <w:sz w:val="20"/>
          <w:szCs w:val="20"/>
        </w:rPr>
        <w:t>.</w:t>
      </w:r>
      <w:r w:rsidRPr="00450740">
        <w:rPr>
          <w:rFonts w:asciiTheme="majorHAnsi" w:hAnsiTheme="majorHAnsi" w:cstheme="majorHAnsi"/>
          <w:i/>
          <w:iCs/>
          <w:sz w:val="20"/>
          <w:szCs w:val="20"/>
        </w:rPr>
        <w:t xml:space="preserve"> </w:t>
      </w:r>
    </w:p>
    <w:p w14:paraId="1F0F52EC" w14:textId="77777777" w:rsidR="0038253C" w:rsidRPr="00450740" w:rsidRDefault="0038253C" w:rsidP="00450740">
      <w:pPr>
        <w:spacing w:line="240" w:lineRule="auto"/>
        <w:jc w:val="both"/>
        <w:rPr>
          <w:rStyle w:val="Hyperlink"/>
          <w:rFonts w:asciiTheme="majorHAnsi" w:hAnsiTheme="majorHAnsi" w:cstheme="majorHAnsi"/>
          <w:i/>
          <w:iCs/>
          <w:color w:val="auto"/>
          <w:sz w:val="20"/>
          <w:szCs w:val="20"/>
          <w:u w:val="none"/>
        </w:rPr>
      </w:pPr>
    </w:p>
  </w:footnote>
  <w:footnote w:id="212">
    <w:p w14:paraId="43FFE068" w14:textId="3ECB7859" w:rsidR="0035164F" w:rsidRPr="00450740" w:rsidRDefault="0035164F"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For reference, see Bronwyn E. Howell &amp; Petrus H. Potgieter, </w:t>
      </w:r>
      <w:r w:rsidRPr="00450740">
        <w:rPr>
          <w:rFonts w:cstheme="majorHAnsi"/>
          <w:i/>
          <w:iCs/>
        </w:rPr>
        <w:t>Governance of Blockchain and Distributed Ledger Technology Projects: A Common-Pool Resource View</w:t>
      </w:r>
      <w:r w:rsidR="001F73F1" w:rsidRPr="00450740">
        <w:rPr>
          <w:rFonts w:cstheme="majorHAnsi"/>
          <w:i/>
          <w:iCs/>
        </w:rPr>
        <w:t>,</w:t>
      </w:r>
      <w:r w:rsidRPr="00450740">
        <w:t xml:space="preserve"> </w:t>
      </w:r>
      <w:r w:rsidR="001F73F1" w:rsidRPr="00450740">
        <w:rPr>
          <w:i/>
          <w:iCs/>
        </w:rPr>
        <w:t>in</w:t>
      </w:r>
      <w:r w:rsidRPr="00450740">
        <w:rPr>
          <w:rFonts w:cstheme="majorHAnsi"/>
        </w:rPr>
        <w:t xml:space="preserve"> the </w:t>
      </w:r>
      <w:r w:rsidRPr="00450740">
        <w:rPr>
          <w:rFonts w:cstheme="majorHAnsi"/>
          <w:smallCaps/>
        </w:rPr>
        <w:t>Workshop on the Ostrom Workshop (WOW6) conference</w:t>
      </w:r>
      <w:r w:rsidRPr="00450740">
        <w:rPr>
          <w:rFonts w:cstheme="majorHAnsi"/>
        </w:rPr>
        <w:t xml:space="preserve">, </w:t>
      </w:r>
      <w:r w:rsidR="001F73F1" w:rsidRPr="00450740">
        <w:rPr>
          <w:rFonts w:cstheme="majorHAnsi"/>
        </w:rPr>
        <w:t>(</w:t>
      </w:r>
      <w:r w:rsidRPr="00450740">
        <w:rPr>
          <w:rFonts w:cstheme="majorHAnsi"/>
        </w:rPr>
        <w:t>Ind</w:t>
      </w:r>
      <w:r w:rsidR="001F73F1" w:rsidRPr="00450740">
        <w:rPr>
          <w:rFonts w:cstheme="majorHAnsi"/>
        </w:rPr>
        <w:t>.</w:t>
      </w:r>
      <w:r w:rsidRPr="00450740">
        <w:rPr>
          <w:rFonts w:cstheme="majorHAnsi"/>
        </w:rPr>
        <w:t xml:space="preserve"> Univ</w:t>
      </w:r>
      <w:r w:rsidR="001F73F1" w:rsidRPr="00450740">
        <w:rPr>
          <w:rFonts w:cstheme="majorHAnsi"/>
        </w:rPr>
        <w:t>.</w:t>
      </w:r>
      <w:r w:rsidRPr="00450740">
        <w:rPr>
          <w:rFonts w:cstheme="majorHAnsi"/>
        </w:rPr>
        <w:t xml:space="preserve"> Bloomington, June 19–21, 2019</w:t>
      </w:r>
      <w:r w:rsidR="001F73F1" w:rsidRPr="00450740">
        <w:rPr>
          <w:rFonts w:cstheme="majorHAnsi"/>
        </w:rPr>
        <w:t>)</w:t>
      </w:r>
      <w:r w:rsidRPr="00450740">
        <w:rPr>
          <w:rFonts w:cstheme="majorHAnsi"/>
        </w:rPr>
        <w:t xml:space="preserve"> </w:t>
      </w:r>
      <w:r w:rsidR="001F73F1" w:rsidRPr="00450740">
        <w:rPr>
          <w:rFonts w:cstheme="majorHAnsi"/>
        </w:rPr>
        <w:t>(</w:t>
      </w:r>
      <w:r w:rsidRPr="00450740">
        <w:rPr>
          <w:rFonts w:cstheme="majorHAnsi"/>
        </w:rPr>
        <w:t xml:space="preserve">in the themed panel </w:t>
      </w:r>
      <w:r w:rsidRPr="00450740">
        <w:rPr>
          <w:rFonts w:cstheme="majorHAnsi"/>
          <w:i/>
          <w:iCs/>
        </w:rPr>
        <w:t>Blockchain: Innovation in Distributed Governance in the Cryptosphere</w:t>
      </w:r>
      <w:r w:rsidRPr="00450740">
        <w:rPr>
          <w:rFonts w:cstheme="majorHAnsi"/>
        </w:rPr>
        <w:t xml:space="preserve"> (Applying Elinor Ostrom’s Institutional Analysis for Development Framework into the DLT’s comprehensive governance structure</w:t>
      </w:r>
      <w:r w:rsidR="004E3540" w:rsidRPr="00450740">
        <w:rPr>
          <w:rFonts w:cstheme="majorHAnsi"/>
        </w:rPr>
        <w:t>s)</w:t>
      </w:r>
      <w:r w:rsidR="001F73F1" w:rsidRPr="00450740">
        <w:rPr>
          <w:rFonts w:cstheme="majorHAnsi"/>
        </w:rPr>
        <w:t>)</w:t>
      </w:r>
      <w:r w:rsidR="004E3540" w:rsidRPr="00450740">
        <w:rPr>
          <w:rFonts w:cstheme="majorHAnsi"/>
        </w:rPr>
        <w:t>.</w:t>
      </w:r>
      <w:r w:rsidRPr="00450740">
        <w:rPr>
          <w:rFonts w:cstheme="majorHAnsi"/>
        </w:rPr>
        <w:t xml:space="preserve"> </w:t>
      </w:r>
    </w:p>
  </w:footnote>
  <w:footnote w:id="213">
    <w:p w14:paraId="3863580A" w14:textId="78A125D3" w:rsidR="0035164F" w:rsidRPr="00450740" w:rsidRDefault="0035164F" w:rsidP="00450740">
      <w:pPr>
        <w:pStyle w:val="FootnoteText"/>
        <w:jc w:val="both"/>
      </w:pPr>
      <w:r w:rsidRPr="00450740">
        <w:rPr>
          <w:rStyle w:val="FootnoteReference"/>
        </w:rPr>
        <w:footnoteRef/>
      </w:r>
      <w:r w:rsidRPr="00450740">
        <w:t xml:space="preserve"> </w:t>
      </w:r>
      <w:r w:rsidR="00C2458E" w:rsidRPr="00450740">
        <w:t>See Sangita Gazi</w:t>
      </w:r>
      <w:r w:rsidR="001F73F1" w:rsidRPr="00450740">
        <w:t xml:space="preserve"> et al.</w:t>
      </w:r>
      <w:r w:rsidR="00C2458E" w:rsidRPr="00450740">
        <w:t xml:space="preserve">, </w:t>
      </w:r>
      <w:r w:rsidR="00E15529" w:rsidRPr="00450740">
        <w:rPr>
          <w:i/>
          <w:iCs/>
        </w:rPr>
        <w:t>Blockchain as Commons: Applying Ostrom’s Polycentric Approach to Blockchain Governance</w:t>
      </w:r>
      <w:r w:rsidR="00E15529" w:rsidRPr="00450740">
        <w:t xml:space="preserve">, </w:t>
      </w:r>
      <w:r w:rsidR="00E15529" w:rsidRPr="00450740">
        <w:rPr>
          <w:smallCaps/>
        </w:rPr>
        <w:t>SSRN Elec</w:t>
      </w:r>
      <w:r w:rsidR="001F73F1" w:rsidRPr="00450740">
        <w:rPr>
          <w:smallCaps/>
        </w:rPr>
        <w:t>.</w:t>
      </w:r>
      <w:r w:rsidR="00E15529" w:rsidRPr="00450740">
        <w:rPr>
          <w:smallCaps/>
        </w:rPr>
        <w:t xml:space="preserve"> J</w:t>
      </w:r>
      <w:r w:rsidR="001F73F1" w:rsidRPr="00450740">
        <w:rPr>
          <w:smallCaps/>
        </w:rPr>
        <w:t>.</w:t>
      </w:r>
      <w:r w:rsidR="00E15529" w:rsidRPr="00450740">
        <w:t xml:space="preserve"> (2022), </w:t>
      </w:r>
      <w:r w:rsidR="00F55ECF" w:rsidRPr="00450740">
        <w:t>https://papers.ssrn.com/sol3/papers.cfm?abstract_id=4250547 (discussing</w:t>
      </w:r>
      <w:r w:rsidR="00E15529" w:rsidRPr="00450740">
        <w:t xml:space="preserve"> </w:t>
      </w:r>
      <w:r w:rsidR="00F55ECF" w:rsidRPr="00450740">
        <w:t>a</w:t>
      </w:r>
      <w:r w:rsidR="00C93EE2" w:rsidRPr="00450740">
        <w:t xml:space="preserve"> tiered governance approach, unlike a vertical top-down</w:t>
      </w:r>
      <w:r w:rsidR="000212BC" w:rsidRPr="00450740">
        <w:t xml:space="preserve">, ties governing participants with their reward and responsibility. </w:t>
      </w:r>
      <w:r w:rsidR="00B64271" w:rsidRPr="00450740">
        <w:t xml:space="preserve">Built on </w:t>
      </w:r>
      <w:r w:rsidR="00E7057F" w:rsidRPr="00450740">
        <w:t>Ostrom’s eighth principle of “nested enterprise” as the foundation for such a framework</w:t>
      </w:r>
      <w:r w:rsidR="00EC7DB5" w:rsidRPr="00450740">
        <w:t>, the approach organizes governing participants in a bottom-up fashion, connecting them through their shared responsibilities and a collective objective of effectively managing shared resources</w:t>
      </w:r>
      <w:r w:rsidR="00F55ECF" w:rsidRPr="00450740">
        <w:t>).</w:t>
      </w:r>
    </w:p>
  </w:footnote>
  <w:footnote w:id="214">
    <w:p w14:paraId="02BE5766" w14:textId="360A6763" w:rsidR="009D0CFB" w:rsidRPr="00450740" w:rsidRDefault="009D0CFB"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1E4C93" w:rsidRPr="00450740">
        <w:rPr>
          <w:rFonts w:cstheme="majorHAnsi"/>
          <w:i/>
          <w:iCs/>
        </w:rPr>
        <w:t>Supra</w:t>
      </w:r>
      <w:r w:rsidR="001E4C93" w:rsidRPr="00450740">
        <w:rPr>
          <w:rFonts w:cstheme="majorHAnsi"/>
        </w:rPr>
        <w:t xml:space="preserve"> note 210. </w:t>
      </w:r>
    </w:p>
  </w:footnote>
  <w:footnote w:id="215">
    <w:p w14:paraId="6E31BF5E" w14:textId="6B8A1F53" w:rsidR="00726D7E" w:rsidRPr="00450740" w:rsidRDefault="00726D7E" w:rsidP="002F71A5">
      <w:pPr>
        <w:pStyle w:val="FootnoteText"/>
        <w:jc w:val="both"/>
        <w:rPr>
          <w:rFonts w:cstheme="majorHAnsi"/>
          <w:lang w:val="en-GB"/>
        </w:rPr>
      </w:pPr>
      <w:r w:rsidRPr="00450740">
        <w:rPr>
          <w:rStyle w:val="FootnoteReference"/>
          <w:rFonts w:cstheme="majorHAnsi"/>
        </w:rPr>
        <w:footnoteRef/>
      </w:r>
      <w:r w:rsidRPr="00450740">
        <w:rPr>
          <w:rFonts w:cstheme="majorHAnsi"/>
          <w:lang w:val="en-GB"/>
        </w:rPr>
        <w:t xml:space="preserve"> </w:t>
      </w:r>
      <w:r w:rsidR="00A04DA9" w:rsidRPr="00450740">
        <w:rPr>
          <w:i/>
          <w:iCs/>
        </w:rPr>
        <w:t>Id</w:t>
      </w:r>
      <w:r w:rsidR="001E4C93" w:rsidRPr="00450740">
        <w:rPr>
          <w:i/>
          <w:iCs/>
        </w:rPr>
        <w:t>.</w:t>
      </w:r>
      <w:r w:rsidR="00A04DA9" w:rsidRPr="00450740">
        <w:t>, at 111.</w:t>
      </w:r>
    </w:p>
  </w:footnote>
  <w:footnote w:id="216">
    <w:p w14:paraId="671C1979" w14:textId="537C7467" w:rsidR="001F75AB" w:rsidRPr="00450740" w:rsidRDefault="001F75AB" w:rsidP="002F71A5">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00092A79" w:rsidRPr="00450740">
        <w:rPr>
          <w:rFonts w:cstheme="majorHAnsi"/>
          <w:i/>
          <w:iCs/>
        </w:rPr>
        <w:t>Supra</w:t>
      </w:r>
      <w:r w:rsidR="00092A79" w:rsidRPr="00450740">
        <w:rPr>
          <w:rFonts w:cstheme="majorHAnsi"/>
        </w:rPr>
        <w:t xml:space="preserve"> note 132.</w:t>
      </w:r>
      <w:r w:rsidR="00092A79" w:rsidRPr="00450740" w:rsidDel="00092A79">
        <w:rPr>
          <w:rFonts w:cstheme="majorHAnsi"/>
        </w:rPr>
        <w:t xml:space="preserve"> </w:t>
      </w:r>
      <w:r w:rsidRPr="00450740">
        <w:rPr>
          <w:rFonts w:cstheme="majorHAnsi"/>
        </w:rPr>
        <w:t>1</w:t>
      </w:r>
    </w:p>
  </w:footnote>
  <w:footnote w:id="217">
    <w:p w14:paraId="0280A0FB" w14:textId="215D70D9" w:rsidR="00A95072" w:rsidRPr="00450740" w:rsidRDefault="00A95072" w:rsidP="00450740">
      <w:pPr>
        <w:pStyle w:val="FootnoteText"/>
        <w:spacing w:after="0"/>
        <w:jc w:val="both"/>
        <w:rPr>
          <w:rFonts w:cstheme="majorHAnsi"/>
        </w:rPr>
      </w:pPr>
      <w:r w:rsidRPr="00450740">
        <w:rPr>
          <w:rStyle w:val="FootnoteReference"/>
          <w:rFonts w:cstheme="majorHAnsi"/>
        </w:rPr>
        <w:footnoteRef/>
      </w:r>
      <w:r w:rsidRPr="00450740">
        <w:rPr>
          <w:rFonts w:cstheme="majorHAnsi"/>
        </w:rPr>
        <w:t xml:space="preserve"> There are also opposing views regarding the characterization of blockchain networks as commons. </w:t>
      </w:r>
      <w:r w:rsidR="00CC10C5" w:rsidRPr="00450740">
        <w:rPr>
          <w:rFonts w:cstheme="majorHAnsi"/>
        </w:rPr>
        <w:t>See Vasilis Kostakis &amp; Michel Bauwens, Network Society and Future Scenarios for a Collaborative Economy (</w:t>
      </w:r>
      <w:r w:rsidR="00CC10C5" w:rsidRPr="00450740">
        <w:rPr>
          <w:rFonts w:cs="Times New Roman (Headings)"/>
          <w:smallCaps/>
        </w:rPr>
        <w:t>Springer</w:t>
      </w:r>
      <w:r w:rsidR="00CC10C5" w:rsidRPr="00450740">
        <w:rPr>
          <w:rFonts w:cstheme="majorHAnsi"/>
        </w:rPr>
        <w:t>, 2014) (</w:t>
      </w:r>
      <w:r w:rsidRPr="00450740">
        <w:rPr>
          <w:rFonts w:cstheme="majorHAnsi"/>
        </w:rPr>
        <w:t>argu</w:t>
      </w:r>
      <w:r w:rsidR="00CC10C5" w:rsidRPr="00450740">
        <w:rPr>
          <w:rFonts w:cstheme="majorHAnsi"/>
        </w:rPr>
        <w:t>ing</w:t>
      </w:r>
      <w:r w:rsidRPr="00450740">
        <w:rPr>
          <w:rFonts w:cstheme="majorHAnsi"/>
        </w:rPr>
        <w:t xml:space="preserve"> that blockchain networks (such as Bitcoin) do not necessarily form a commons-oriented project.</w:t>
      </w:r>
      <w:r w:rsidR="00720380" w:rsidRPr="00450740">
        <w:rPr>
          <w:rFonts w:cstheme="majorHAnsi"/>
        </w:rPr>
        <w:t xml:space="preserve"> </w:t>
      </w:r>
      <w:r w:rsidRPr="00450740">
        <w:rPr>
          <w:rFonts w:cstheme="majorHAnsi"/>
        </w:rPr>
        <w:t>These networks resemble a “distributed” kind of capitalism that “utilizes peer-to-peer infrastructure to generate private profits.”5 It is also argued that often characterizing blockchain networks as commons originate from a particular political framework (i.e., anarcho-capitalism): “[promoting] scarcity and competition and thus serve to aggravate rather than ameliorate the over-accumulation of capital.”6 This often intensifies social inequalities by giving advantages to the first adopters. It is worth emphasizing that these arguments characterizing platform economics (the use of shared value to benefit the platform owners) further emphasize community governance’s critical role in the preservation, sustainability, and growth of shared resources.</w:t>
      </w:r>
      <w:r w:rsidR="00CC10C5" w:rsidRPr="00450740">
        <w:rPr>
          <w:rFonts w:cstheme="majorHAnsi"/>
        </w:rPr>
        <w:t xml:space="preserve">). </w:t>
      </w:r>
    </w:p>
    <w:p w14:paraId="41A6491A" w14:textId="77777777" w:rsidR="00BC2F95" w:rsidRPr="00450740" w:rsidRDefault="00BC2F95" w:rsidP="00450740">
      <w:pPr>
        <w:pStyle w:val="FootnoteText"/>
        <w:spacing w:after="0"/>
        <w:jc w:val="both"/>
        <w:rPr>
          <w:rFonts w:cstheme="majorHAnsi"/>
        </w:rPr>
      </w:pPr>
    </w:p>
  </w:footnote>
  <w:footnote w:id="218">
    <w:p w14:paraId="6A677897" w14:textId="73919A70" w:rsidR="00822D3D" w:rsidRPr="002F71A5" w:rsidRDefault="00822D3D" w:rsidP="002F71A5">
      <w:pPr>
        <w:pStyle w:val="FootnoteText"/>
        <w:spacing w:after="0"/>
        <w:jc w:val="both"/>
        <w:rPr>
          <w:rFonts w:cstheme="majorHAnsi"/>
        </w:rPr>
      </w:pPr>
      <w:r w:rsidRPr="00450740">
        <w:rPr>
          <w:rStyle w:val="FootnoteReference"/>
          <w:rFonts w:cstheme="majorHAnsi"/>
        </w:rPr>
        <w:footnoteRef/>
      </w:r>
      <w:r w:rsidRPr="00450740">
        <w:rPr>
          <w:rFonts w:cstheme="majorHAnsi"/>
        </w:rPr>
        <w:t xml:space="preserve"> </w:t>
      </w:r>
      <w:r w:rsidR="004971CA" w:rsidRPr="00450740">
        <w:rPr>
          <w:rFonts w:cstheme="majorHAnsi"/>
        </w:rPr>
        <w:t xml:space="preserve">Eric </w:t>
      </w:r>
      <w:r w:rsidRPr="002F71A5">
        <w:rPr>
          <w:rFonts w:cstheme="majorHAnsi"/>
        </w:rPr>
        <w:t>Alston et al.</w:t>
      </w:r>
      <w:r w:rsidR="004971CA" w:rsidRPr="002F71A5">
        <w:rPr>
          <w:rFonts w:cstheme="majorHAnsi"/>
        </w:rPr>
        <w:t xml:space="preserve">, Blockchain Networks as Constitutional and Competitive Polycentric Orders 18 (5) Journal of Institutional Economics 707 </w:t>
      </w:r>
      <w:r w:rsidRPr="002F71A5">
        <w:rPr>
          <w:rFonts w:cstheme="majorHAnsi"/>
        </w:rPr>
        <w:t>(2022)</w:t>
      </w:r>
      <w:r w:rsidR="004971CA" w:rsidRPr="002F71A5">
        <w:rPr>
          <w:rFonts w:cstheme="majorHAnsi"/>
        </w:rPr>
        <w:t>.</w:t>
      </w:r>
    </w:p>
    <w:p w14:paraId="7A86B2BB" w14:textId="77777777" w:rsidR="00CC10C5" w:rsidRPr="002F71A5" w:rsidRDefault="00CC10C5" w:rsidP="002F71A5">
      <w:pPr>
        <w:pStyle w:val="FootnoteText"/>
        <w:spacing w:after="0"/>
        <w:jc w:val="both"/>
        <w:rPr>
          <w:rFonts w:cstheme="majorHAnsi"/>
        </w:rPr>
      </w:pPr>
    </w:p>
  </w:footnote>
  <w:footnote w:id="219">
    <w:p w14:paraId="0AB9732E" w14:textId="709C4A53" w:rsidR="00CC10C5" w:rsidRPr="00450740" w:rsidRDefault="00CC10C5" w:rsidP="002F71A5">
      <w:pPr>
        <w:pStyle w:val="FootnoteText"/>
        <w:jc w:val="both"/>
      </w:pPr>
      <w:r w:rsidRPr="00450740">
        <w:rPr>
          <w:rStyle w:val="FootnoteReference"/>
        </w:rPr>
        <w:footnoteRef/>
      </w:r>
      <w:r w:rsidRPr="00450740">
        <w:t xml:space="preserve"> </w:t>
      </w:r>
      <w:r w:rsidR="004971CA" w:rsidRPr="00450740">
        <w:rPr>
          <w:i/>
          <w:iCs/>
        </w:rPr>
        <w:t>Id</w:t>
      </w:r>
      <w:r w:rsidR="004971CA" w:rsidRPr="00450740">
        <w:t>.</w:t>
      </w:r>
    </w:p>
  </w:footnote>
  <w:footnote w:id="220">
    <w:p w14:paraId="3205DEE2" w14:textId="03D121DA" w:rsidR="00CC10C5" w:rsidRPr="00450740" w:rsidRDefault="00F51019" w:rsidP="00450740">
      <w:pPr>
        <w:pStyle w:val="FootnoteText"/>
        <w:jc w:val="both"/>
        <w:rPr>
          <w:rFonts w:cstheme="majorHAnsi"/>
        </w:rPr>
      </w:pPr>
      <w:r w:rsidRPr="002F71A5">
        <w:rPr>
          <w:rStyle w:val="FootnoteReference"/>
          <w:rFonts w:cstheme="majorHAnsi"/>
        </w:rPr>
        <w:footnoteRef/>
      </w:r>
      <w:r w:rsidRPr="002F71A5">
        <w:rPr>
          <w:rFonts w:cstheme="majorHAnsi"/>
        </w:rPr>
        <w:t xml:space="preserve"> </w:t>
      </w:r>
      <w:r w:rsidR="00CC10C5" w:rsidRPr="00450740">
        <w:rPr>
          <w:rFonts w:cstheme="majorHAnsi"/>
        </w:rPr>
        <w:t xml:space="preserve">Ilia Murtazashvili et al., </w:t>
      </w:r>
      <w:r w:rsidR="00CC10C5" w:rsidRPr="00450740">
        <w:rPr>
          <w:rFonts w:cstheme="majorHAnsi"/>
          <w:i/>
          <w:iCs/>
        </w:rPr>
        <w:t>Blockchain Networks as Knowledge Commons</w:t>
      </w:r>
      <w:r w:rsidR="00CC10C5" w:rsidRPr="00450740">
        <w:rPr>
          <w:rFonts w:cstheme="majorHAnsi"/>
        </w:rPr>
        <w:t xml:space="preserve">, </w:t>
      </w:r>
      <w:r w:rsidR="00CC10C5" w:rsidRPr="00450740">
        <w:rPr>
          <w:rFonts w:cstheme="majorHAnsi"/>
          <w:smallCaps/>
        </w:rPr>
        <w:t>Int’l J. of the Commons</w:t>
      </w:r>
      <w:r w:rsidR="00CC10C5" w:rsidRPr="00450740">
        <w:rPr>
          <w:rFonts w:cstheme="majorHAnsi"/>
        </w:rPr>
        <w:t xml:space="preserve"> (2022) </w:t>
      </w:r>
      <w:hyperlink r:id="rId22" w:anchor="B31" w:history="1">
        <w:r w:rsidR="00CC10C5" w:rsidRPr="002F71A5">
          <w:rPr>
            <w:rStyle w:val="Hyperlink"/>
            <w:rFonts w:cstheme="majorHAnsi"/>
            <w:color w:val="auto"/>
            <w:u w:val="none"/>
          </w:rPr>
          <w:t>https://thecommonsjournal.org/articles/10.5334/ijc.1146#B31</w:t>
        </w:r>
      </w:hyperlink>
      <w:r w:rsidR="00CC10C5" w:rsidRPr="00450740">
        <w:rPr>
          <w:rFonts w:cstheme="majorHAnsi"/>
        </w:rPr>
        <w:t xml:space="preserve">. </w:t>
      </w:r>
    </w:p>
  </w:footnote>
  <w:footnote w:id="221">
    <w:p w14:paraId="48D86630" w14:textId="090C50CF" w:rsidR="00EB60E6" w:rsidRPr="00450740" w:rsidRDefault="00EB60E6" w:rsidP="002F71A5">
      <w:pPr>
        <w:pStyle w:val="FootnoteText"/>
        <w:jc w:val="both"/>
        <w:rPr>
          <w:rFonts w:cstheme="majorHAnsi"/>
        </w:rPr>
      </w:pPr>
      <w:r w:rsidRPr="002F71A5">
        <w:rPr>
          <w:rStyle w:val="FootnoteReference"/>
          <w:rFonts w:cstheme="majorHAnsi"/>
        </w:rPr>
        <w:footnoteRef/>
      </w:r>
      <w:r w:rsidRPr="002F71A5">
        <w:rPr>
          <w:rFonts w:cstheme="majorHAnsi"/>
        </w:rPr>
        <w:t xml:space="preserve"> </w:t>
      </w:r>
      <w:r w:rsidR="004971CA" w:rsidRPr="002F71A5">
        <w:rPr>
          <w:rFonts w:cstheme="majorHAnsi"/>
          <w:i/>
          <w:iCs/>
        </w:rPr>
        <w:t>Id</w:t>
      </w:r>
      <w:r w:rsidR="004971CA" w:rsidRPr="002F71A5">
        <w:rPr>
          <w:rFonts w:cstheme="majorHAnsi"/>
        </w:rPr>
        <w:t>.</w:t>
      </w:r>
    </w:p>
  </w:footnote>
  <w:footnote w:id="222">
    <w:p w14:paraId="0BB33DDB" w14:textId="7F3A0822" w:rsidR="34DD378A" w:rsidRPr="002F71A5" w:rsidRDefault="34DD378A" w:rsidP="00450740">
      <w:pPr>
        <w:pStyle w:val="FootnoteText"/>
        <w:jc w:val="both"/>
        <w:rPr>
          <w:rFonts w:cstheme="majorHAnsi"/>
        </w:rPr>
      </w:pPr>
      <w:r w:rsidRPr="002F71A5">
        <w:rPr>
          <w:rStyle w:val="FootnoteReference"/>
          <w:rFonts w:cstheme="majorHAnsi"/>
        </w:rPr>
        <w:footnoteRef/>
      </w:r>
      <w:r w:rsidRPr="002F71A5">
        <w:rPr>
          <w:rFonts w:cstheme="majorHAnsi"/>
        </w:rPr>
        <w:t xml:space="preserve"> </w:t>
      </w:r>
      <w:r w:rsidR="004971CA" w:rsidRPr="002F71A5">
        <w:rPr>
          <w:rFonts w:cstheme="majorHAnsi"/>
          <w:i/>
          <w:iCs/>
        </w:rPr>
        <w:t>Id</w:t>
      </w:r>
      <w:r w:rsidR="004971CA" w:rsidRPr="002F71A5">
        <w:rPr>
          <w:rFonts w:cstheme="majorHAnsi"/>
        </w:rPr>
        <w:t>.</w:t>
      </w:r>
    </w:p>
  </w:footnote>
  <w:footnote w:id="223">
    <w:p w14:paraId="2900B90D" w14:textId="72301721" w:rsidR="00D10607" w:rsidRPr="00450740" w:rsidRDefault="00D10607" w:rsidP="002F71A5">
      <w:pPr>
        <w:pStyle w:val="FootnoteText"/>
        <w:jc w:val="both"/>
      </w:pPr>
      <w:r w:rsidRPr="002F71A5">
        <w:rPr>
          <w:rStyle w:val="FootnoteReference"/>
        </w:rPr>
        <w:footnoteRef/>
      </w:r>
      <w:r w:rsidRPr="002F71A5">
        <w:t xml:space="preserve"> </w:t>
      </w:r>
      <w:r w:rsidR="00D16EB5" w:rsidRPr="002F71A5">
        <w:t>Gazi et al. (2022)</w:t>
      </w:r>
      <w:r w:rsidR="00F645A1" w:rsidRPr="00450740">
        <w:t xml:space="preserve">, </w:t>
      </w:r>
      <w:r w:rsidR="00F645A1" w:rsidRPr="00450740">
        <w:rPr>
          <w:i/>
          <w:iCs/>
        </w:rPr>
        <w:t>supra</w:t>
      </w:r>
      <w:r w:rsidR="00F645A1" w:rsidRPr="00450740">
        <w:t xml:space="preserve"> note 220.</w:t>
      </w:r>
    </w:p>
  </w:footnote>
  <w:footnote w:id="224">
    <w:p w14:paraId="4DA2CB4B" w14:textId="3884D9E9" w:rsidR="00B71743" w:rsidRPr="002F71A5" w:rsidRDefault="00B71743" w:rsidP="002F71A5">
      <w:pPr>
        <w:pStyle w:val="FootnoteText"/>
        <w:jc w:val="both"/>
      </w:pPr>
      <w:r w:rsidRPr="00450740">
        <w:rPr>
          <w:rStyle w:val="FootnoteReference"/>
        </w:rPr>
        <w:footnoteRef/>
      </w:r>
      <w:r w:rsidRPr="00450740">
        <w:t xml:space="preserve"> </w:t>
      </w:r>
      <w:r w:rsidR="00F645A1" w:rsidRPr="00450740">
        <w:t xml:space="preserve">Vincent </w:t>
      </w:r>
      <w:r w:rsidR="00F645A1" w:rsidRPr="00450740">
        <w:rPr>
          <w:rFonts w:cstheme="majorHAnsi"/>
          <w:lang w:val="en-GB"/>
        </w:rPr>
        <w:t xml:space="preserve">Ostrom et al., </w:t>
      </w:r>
      <w:r w:rsidR="00F645A1" w:rsidRPr="00450740">
        <w:rPr>
          <w:rFonts w:cstheme="majorHAnsi"/>
          <w:i/>
          <w:iCs/>
          <w:lang w:val="en-GB"/>
        </w:rPr>
        <w:t>The Organization of Government in Metropolitan Areas: A Theoretical Inquiry</w:t>
      </w:r>
      <w:r w:rsidR="00F645A1" w:rsidRPr="00450740">
        <w:rPr>
          <w:rFonts w:cstheme="majorHAnsi"/>
          <w:lang w:val="en-GB"/>
        </w:rPr>
        <w:t xml:space="preserve">, 55(4) </w:t>
      </w:r>
      <w:r w:rsidR="00F645A1" w:rsidRPr="00450740">
        <w:rPr>
          <w:rFonts w:cstheme="majorHAnsi"/>
          <w:smallCaps/>
          <w:lang w:val="en-GB"/>
        </w:rPr>
        <w:t>Am. Pol. Sci. Rev</w:t>
      </w:r>
      <w:r w:rsidR="00F645A1" w:rsidRPr="00450740">
        <w:rPr>
          <w:rFonts w:cstheme="majorHAnsi"/>
          <w:lang w:val="en-GB"/>
        </w:rPr>
        <w:t xml:space="preserve">. 831 (Vincent 1961). </w:t>
      </w:r>
    </w:p>
  </w:footnote>
  <w:footnote w:id="225">
    <w:p w14:paraId="7691065C" w14:textId="6B93F88E" w:rsidR="00203F56" w:rsidRPr="00450740" w:rsidRDefault="00203F5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Harini Nagendra &amp; Elinor Ostrom, </w:t>
      </w:r>
      <w:r w:rsidRPr="00450740">
        <w:rPr>
          <w:rFonts w:cstheme="majorHAnsi"/>
          <w:i/>
          <w:iCs/>
        </w:rPr>
        <w:t>Polycentric Governance of Multifunctional Forested Landscapes</w:t>
      </w:r>
      <w:r w:rsidRPr="00450740">
        <w:rPr>
          <w:rFonts w:cstheme="majorHAnsi"/>
        </w:rPr>
        <w:t xml:space="preserve">, </w:t>
      </w:r>
      <w:r w:rsidRPr="00450740">
        <w:rPr>
          <w:rFonts w:cstheme="majorHAnsi"/>
          <w:smallCaps/>
        </w:rPr>
        <w:t>6(2) Int</w:t>
      </w:r>
      <w:r w:rsidR="008C278D" w:rsidRPr="00450740">
        <w:rPr>
          <w:rFonts w:cstheme="majorHAnsi"/>
          <w:smallCaps/>
        </w:rPr>
        <w:t>’l</w:t>
      </w:r>
      <w:r w:rsidRPr="00450740">
        <w:rPr>
          <w:rFonts w:cstheme="majorHAnsi"/>
          <w:smallCaps/>
        </w:rPr>
        <w:t xml:space="preserve"> J</w:t>
      </w:r>
      <w:r w:rsidR="008C278D" w:rsidRPr="00450740">
        <w:rPr>
          <w:rFonts w:cstheme="majorHAnsi"/>
          <w:smallCaps/>
        </w:rPr>
        <w:t>.</w:t>
      </w:r>
      <w:r w:rsidRPr="00450740">
        <w:rPr>
          <w:rFonts w:cstheme="majorHAnsi"/>
          <w:smallCaps/>
        </w:rPr>
        <w:t xml:space="preserve"> of the Commons 104</w:t>
      </w:r>
      <w:r w:rsidRPr="00450740">
        <w:rPr>
          <w:rFonts w:cstheme="majorHAnsi"/>
        </w:rPr>
        <w:t>, at 104.</w:t>
      </w:r>
    </w:p>
  </w:footnote>
  <w:footnote w:id="226">
    <w:p w14:paraId="34ADDEC0" w14:textId="0637B108" w:rsidR="00203F56" w:rsidRPr="00450740" w:rsidRDefault="00203F5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00621DF9" w:rsidRPr="00450740">
        <w:rPr>
          <w:rFonts w:cstheme="majorHAnsi"/>
          <w:i/>
          <w:iCs/>
        </w:rPr>
        <w:t>.</w:t>
      </w:r>
      <w:r w:rsidRPr="00450740">
        <w:rPr>
          <w:rFonts w:cstheme="majorHAnsi"/>
        </w:rPr>
        <w:t xml:space="preserve">, at 116. </w:t>
      </w:r>
    </w:p>
  </w:footnote>
  <w:footnote w:id="227">
    <w:p w14:paraId="0D4731D0" w14:textId="2581C877" w:rsidR="00203F56" w:rsidRPr="00450740" w:rsidRDefault="00203F56" w:rsidP="00450740">
      <w:pPr>
        <w:pStyle w:val="FootnoteText"/>
        <w:jc w:val="both"/>
        <w:rPr>
          <w:rFonts w:cstheme="majorHAnsi"/>
        </w:rPr>
      </w:pPr>
      <w:r w:rsidRPr="00450740">
        <w:rPr>
          <w:rStyle w:val="FootnoteReference"/>
          <w:rFonts w:cstheme="majorHAnsi"/>
        </w:rPr>
        <w:footnoteRef/>
      </w:r>
      <w:r w:rsidRPr="00450740">
        <w:rPr>
          <w:rFonts w:cstheme="majorHAnsi"/>
        </w:rPr>
        <w:t xml:space="preserve"> </w:t>
      </w:r>
      <w:r w:rsidRPr="00450740">
        <w:rPr>
          <w:rFonts w:cstheme="majorHAnsi"/>
          <w:i/>
          <w:iCs/>
        </w:rPr>
        <w:t>Id</w:t>
      </w:r>
      <w:r w:rsidR="00621DF9" w:rsidRPr="00450740">
        <w:rPr>
          <w:rFonts w:cstheme="majorHAnsi"/>
          <w:i/>
          <w:iCs/>
        </w:rPr>
        <w:t>.</w:t>
      </w:r>
      <w:r w:rsidRPr="00450740">
        <w:rPr>
          <w:rFonts w:cstheme="majorHAnsi"/>
        </w:rPr>
        <w:t>, at 117.</w:t>
      </w:r>
    </w:p>
  </w:footnote>
  <w:footnote w:id="228">
    <w:p w14:paraId="1C6FF22E" w14:textId="0EA7C22B" w:rsidR="00BE4ACF" w:rsidRPr="002F71A5" w:rsidRDefault="00BE4ACF" w:rsidP="002F71A5">
      <w:pPr>
        <w:pStyle w:val="FootnoteText"/>
        <w:jc w:val="both"/>
      </w:pPr>
      <w:r w:rsidRPr="002F71A5">
        <w:rPr>
          <w:rStyle w:val="FootnoteReference"/>
        </w:rPr>
        <w:footnoteRef/>
      </w:r>
      <w:r w:rsidRPr="002F71A5">
        <w:t xml:space="preserve"> </w:t>
      </w:r>
      <w:r w:rsidR="00F645A1" w:rsidRPr="00450740">
        <w:t xml:space="preserve">Vincent </w:t>
      </w:r>
      <w:r w:rsidR="00F645A1" w:rsidRPr="00450740">
        <w:rPr>
          <w:rFonts w:cstheme="majorHAnsi"/>
          <w:lang w:val="en-GB"/>
        </w:rPr>
        <w:t xml:space="preserve">Ostrom et al., </w:t>
      </w:r>
      <w:r w:rsidR="00F645A1" w:rsidRPr="00450740">
        <w:rPr>
          <w:rFonts w:cstheme="majorHAnsi"/>
          <w:i/>
          <w:iCs/>
          <w:lang w:val="en-GB"/>
        </w:rPr>
        <w:t>The Organization of Government in Metropolitan Areas: A Theoretical Inquiry</w:t>
      </w:r>
      <w:r w:rsidR="00F645A1" w:rsidRPr="00450740">
        <w:rPr>
          <w:rFonts w:cstheme="majorHAnsi"/>
          <w:lang w:val="en-GB"/>
        </w:rPr>
        <w:t xml:space="preserve">, 55(4) </w:t>
      </w:r>
      <w:r w:rsidR="00F645A1" w:rsidRPr="00450740">
        <w:rPr>
          <w:rFonts w:cstheme="majorHAnsi"/>
          <w:smallCaps/>
          <w:lang w:val="en-GB"/>
        </w:rPr>
        <w:t>Am. Pol. Sci. Rev</w:t>
      </w:r>
      <w:r w:rsidR="00F645A1" w:rsidRPr="00450740">
        <w:rPr>
          <w:rFonts w:cstheme="majorHAnsi"/>
          <w:lang w:val="en-GB"/>
        </w:rPr>
        <w:t>. 831 (Vincent 1961).</w:t>
      </w:r>
    </w:p>
  </w:footnote>
  <w:footnote w:id="229">
    <w:p w14:paraId="1C4601BB" w14:textId="2F115F94" w:rsidR="00BE4ACF" w:rsidRPr="00450740" w:rsidRDefault="00BE4ACF" w:rsidP="002F71A5">
      <w:pPr>
        <w:pStyle w:val="FootnoteText"/>
        <w:jc w:val="both"/>
      </w:pPr>
      <w:r w:rsidRPr="002F71A5">
        <w:rPr>
          <w:rStyle w:val="FootnoteReference"/>
        </w:rPr>
        <w:footnoteRef/>
      </w:r>
      <w:r w:rsidRPr="00450740">
        <w:t xml:space="preserve"> </w:t>
      </w:r>
      <w:r w:rsidR="00F645A1" w:rsidRPr="00450740">
        <w:rPr>
          <w:i/>
          <w:iCs/>
        </w:rPr>
        <w:t>Id</w:t>
      </w:r>
      <w:r w:rsidR="00F645A1" w:rsidRPr="00450740">
        <w:t>.</w:t>
      </w:r>
    </w:p>
  </w:footnote>
  <w:footnote w:id="230">
    <w:p w14:paraId="1761D4D4" w14:textId="2ADFFA8F" w:rsidR="00C42DAB" w:rsidRPr="00450740" w:rsidRDefault="00C42DAB" w:rsidP="002F71A5">
      <w:pPr>
        <w:pStyle w:val="FootnoteText"/>
        <w:jc w:val="both"/>
        <w:rPr>
          <w:lang w:val="en-GB"/>
        </w:rPr>
      </w:pPr>
      <w:r w:rsidRPr="00450740">
        <w:rPr>
          <w:rStyle w:val="FootnoteReference"/>
        </w:rPr>
        <w:footnoteRef/>
      </w:r>
      <w:r w:rsidRPr="00450740">
        <w:rPr>
          <w:lang w:val="en-GB"/>
        </w:rPr>
        <w:t xml:space="preserve"> In proof-of-stake (PoS) or delegated proof-of-stake (DPoS) blockchains, those who lock up tokens as collateral to secure the network have a say in governance </w:t>
      </w:r>
      <w:r w:rsidR="004E3CBC" w:rsidRPr="00450740">
        <w:rPr>
          <w:lang w:val="en-GB"/>
        </w:rPr>
        <w:t>decisions.</w:t>
      </w:r>
    </w:p>
  </w:footnote>
  <w:footnote w:id="231">
    <w:p w14:paraId="1351B7A2" w14:textId="22E9A873" w:rsidR="00005F5A" w:rsidRPr="00450740" w:rsidRDefault="00005F5A" w:rsidP="002F71A5">
      <w:pPr>
        <w:pStyle w:val="FootnoteText"/>
        <w:jc w:val="both"/>
        <w:rPr>
          <w:lang w:val="it-IT"/>
        </w:rPr>
      </w:pPr>
      <w:r w:rsidRPr="00450740">
        <w:rPr>
          <w:rStyle w:val="FootnoteReference"/>
        </w:rPr>
        <w:footnoteRef/>
      </w:r>
      <w:r w:rsidRPr="00450740">
        <w:rPr>
          <w:lang w:val="it-IT"/>
        </w:rPr>
        <w:t xml:space="preserve"> </w:t>
      </w:r>
      <w:r w:rsidRPr="002F71A5">
        <w:rPr>
          <w:lang w:val="it-IT"/>
        </w:rPr>
        <w:t>Gazi et al.</w:t>
      </w:r>
      <w:r w:rsidR="00F645A1" w:rsidRPr="002F71A5">
        <w:rPr>
          <w:lang w:val="it-IT"/>
        </w:rPr>
        <w:t xml:space="preserve"> (2022), </w:t>
      </w:r>
      <w:r w:rsidR="00F645A1" w:rsidRPr="002F71A5">
        <w:rPr>
          <w:i/>
          <w:iCs/>
          <w:lang w:val="it-IT"/>
        </w:rPr>
        <w:t>supra</w:t>
      </w:r>
      <w:r w:rsidR="00F645A1" w:rsidRPr="002F71A5">
        <w:rPr>
          <w:lang w:val="it-IT"/>
        </w:rPr>
        <w:t xml:space="preserve"> note 220, at</w:t>
      </w:r>
      <w:r w:rsidRPr="002F71A5">
        <w:rPr>
          <w:lang w:val="it-IT"/>
        </w:rPr>
        <w:t xml:space="preserve"> </w:t>
      </w:r>
      <w:r w:rsidR="00F645A1" w:rsidRPr="002F71A5">
        <w:rPr>
          <w:lang w:val="it-IT"/>
        </w:rPr>
        <w:t>1</w:t>
      </w:r>
      <w:r w:rsidRPr="002F71A5">
        <w:rPr>
          <w:lang w:val="it-IT"/>
        </w:rPr>
        <w:t>5.</w:t>
      </w:r>
    </w:p>
  </w:footnote>
  <w:footnote w:id="232">
    <w:p w14:paraId="7927256B" w14:textId="2ABC1577" w:rsidR="00F674E3" w:rsidRPr="00450740" w:rsidRDefault="00F674E3" w:rsidP="002F71A5">
      <w:pPr>
        <w:pStyle w:val="FootnoteText"/>
        <w:jc w:val="both"/>
        <w:rPr>
          <w:lang w:val="it-IT"/>
        </w:rPr>
      </w:pPr>
      <w:r w:rsidRPr="00450740">
        <w:rPr>
          <w:rStyle w:val="FootnoteReference"/>
        </w:rPr>
        <w:footnoteRef/>
      </w:r>
      <w:r w:rsidRPr="00450740">
        <w:rPr>
          <w:lang w:val="it-IT"/>
        </w:rPr>
        <w:t xml:space="preserve"> </w:t>
      </w:r>
      <w:r w:rsidR="00621DF9" w:rsidRPr="00450740">
        <w:rPr>
          <w:lang w:val="it-IT"/>
        </w:rPr>
        <w:t xml:space="preserve">Eric Alston, </w:t>
      </w:r>
      <w:r w:rsidR="00621DF9" w:rsidRPr="00450740">
        <w:rPr>
          <w:i/>
          <w:iCs/>
          <w:lang w:val="it-IT"/>
        </w:rPr>
        <w:t>Constitutions and Blockchains: Competitive Governance of Fundamental Rule Sets</w:t>
      </w:r>
      <w:r w:rsidR="00621DF9" w:rsidRPr="00450740">
        <w:rPr>
          <w:lang w:val="it-IT"/>
        </w:rPr>
        <w:t xml:space="preserve">, </w:t>
      </w:r>
      <w:r w:rsidR="00621DF9" w:rsidRPr="00450740">
        <w:rPr>
          <w:rFonts w:cstheme="majorHAnsi"/>
          <w:smallCaps/>
        </w:rPr>
        <w:t>11 J. Of L. Tech. &amp; The Internet</w:t>
      </w:r>
      <w:r w:rsidR="00621DF9" w:rsidRPr="00450740">
        <w:rPr>
          <w:lang w:val="it-IT"/>
        </w:rPr>
        <w:t xml:space="preserve"> 133, 154 (2019-20) </w:t>
      </w:r>
      <w:hyperlink r:id="rId23" w:history="1">
        <w:r w:rsidR="00621DF9" w:rsidRPr="002F71A5">
          <w:rPr>
            <w:rStyle w:val="Hyperlink"/>
            <w:color w:val="auto"/>
            <w:u w:val="none"/>
            <w:lang w:val="it-IT"/>
          </w:rPr>
          <w:t>https://core.ac.uk/download/pdf/346394328.pdf</w:t>
        </w:r>
      </w:hyperlink>
    </w:p>
  </w:footnote>
  <w:footnote w:id="233">
    <w:p w14:paraId="274F6572" w14:textId="5D0038BA" w:rsidR="00231EAD" w:rsidRPr="002F71A5" w:rsidRDefault="00231EAD" w:rsidP="002F71A5">
      <w:pPr>
        <w:pStyle w:val="FootnoteText"/>
        <w:jc w:val="both"/>
      </w:pPr>
      <w:r w:rsidRPr="002F71A5">
        <w:rPr>
          <w:rStyle w:val="FootnoteReference"/>
        </w:rPr>
        <w:footnoteRef/>
      </w:r>
      <w:r w:rsidRPr="002F71A5">
        <w:t xml:space="preserve"> </w:t>
      </w:r>
      <w:r w:rsidR="00F645A1" w:rsidRPr="002F71A5">
        <w:t>I</w:t>
      </w:r>
      <w:r w:rsidR="00F645A1" w:rsidRPr="002F71A5">
        <w:rPr>
          <w:i/>
          <w:iCs/>
        </w:rPr>
        <w:t>d.</w:t>
      </w:r>
    </w:p>
  </w:footnote>
  <w:footnote w:id="234">
    <w:p w14:paraId="2F927F0B" w14:textId="10DF46B0" w:rsidR="003F0DDE" w:rsidRPr="00450740" w:rsidRDefault="003F0DDE" w:rsidP="002F71A5">
      <w:pPr>
        <w:pStyle w:val="FootnoteText"/>
        <w:jc w:val="both"/>
      </w:pPr>
      <w:r w:rsidRPr="002F71A5">
        <w:rPr>
          <w:rStyle w:val="FootnoteReference"/>
        </w:rPr>
        <w:footnoteRef/>
      </w:r>
      <w:r w:rsidRPr="00450740">
        <w:t xml:space="preserve"> </w:t>
      </w:r>
      <w:r w:rsidR="00F645A1" w:rsidRPr="00450740">
        <w:t xml:space="preserve">Ostrom’s concept of ‘nested enterprise’ comprises of the idea that local-level organizations are not isolated in the governance structure. Rather, they are nested within larger </w:t>
      </w:r>
      <w:r w:rsidR="00450740" w:rsidRPr="00450740">
        <w:t>governance</w:t>
      </w:r>
      <w:r w:rsidR="00F645A1" w:rsidRPr="00450740">
        <w:t xml:space="preserve"> structures or enterprises. There might be multiple tiers of levels of organization, each with its own rules, norms, and decision-making processes.</w:t>
      </w:r>
    </w:p>
  </w:footnote>
  <w:footnote w:id="235">
    <w:p w14:paraId="18AA5FDA" w14:textId="159C2863" w:rsidR="00E32381" w:rsidRPr="00450740" w:rsidRDefault="00E32381" w:rsidP="002F71A5">
      <w:pPr>
        <w:pStyle w:val="FootnoteText"/>
        <w:jc w:val="both"/>
        <w:rPr>
          <w:lang w:val="en-GB"/>
        </w:rPr>
      </w:pPr>
      <w:r w:rsidRPr="00450740">
        <w:rPr>
          <w:rStyle w:val="FootnoteReference"/>
        </w:rPr>
        <w:footnoteRef/>
      </w:r>
      <w:r w:rsidRPr="00450740">
        <w:rPr>
          <w:lang w:val="en-GB"/>
        </w:rPr>
        <w:t xml:space="preserve"> See Gazi </w:t>
      </w:r>
      <w:r w:rsidR="00F645A1" w:rsidRPr="00450740">
        <w:rPr>
          <w:lang w:val="en-GB"/>
        </w:rPr>
        <w:t xml:space="preserve">et al. (20022) </w:t>
      </w:r>
      <w:r w:rsidRPr="00450740">
        <w:rPr>
          <w:lang w:val="en-GB"/>
        </w:rPr>
        <w:t>for a discussion on the model governance rules.</w:t>
      </w:r>
    </w:p>
  </w:footnote>
  <w:footnote w:id="236">
    <w:p w14:paraId="4CF9B235" w14:textId="17EEECE2" w:rsidR="00345558" w:rsidRPr="00450740" w:rsidRDefault="00345558" w:rsidP="002F71A5">
      <w:pPr>
        <w:pStyle w:val="FootnoteText"/>
        <w:jc w:val="both"/>
      </w:pPr>
      <w:r w:rsidRPr="00450740">
        <w:rPr>
          <w:rStyle w:val="FootnoteReference"/>
        </w:rPr>
        <w:footnoteRef/>
      </w:r>
      <w:r w:rsidRPr="00450740">
        <w:t xml:space="preserve"> Peter B. Clark </w:t>
      </w:r>
      <w:r w:rsidR="00621DF9" w:rsidRPr="00450740">
        <w:t>&amp;</w:t>
      </w:r>
      <w:r w:rsidRPr="00450740">
        <w:t xml:space="preserve"> James Q. Wilson, </w:t>
      </w:r>
      <w:r w:rsidRPr="00450740">
        <w:rPr>
          <w:i/>
          <w:iCs/>
        </w:rPr>
        <w:t>Incentive Systems: A Theory of Organization</w:t>
      </w:r>
      <w:r w:rsidR="005E1EC3" w:rsidRPr="00450740">
        <w:t xml:space="preserve">, 6 (2) </w:t>
      </w:r>
      <w:r w:rsidR="005E1EC3" w:rsidRPr="00450740">
        <w:rPr>
          <w:smallCaps/>
        </w:rPr>
        <w:t>Admin</w:t>
      </w:r>
      <w:r w:rsidR="00621DF9" w:rsidRPr="00450740">
        <w:rPr>
          <w:smallCaps/>
        </w:rPr>
        <w:t>.</w:t>
      </w:r>
      <w:r w:rsidR="005E1EC3" w:rsidRPr="00450740">
        <w:rPr>
          <w:smallCaps/>
        </w:rPr>
        <w:t xml:space="preserve"> Sci</w:t>
      </w:r>
      <w:r w:rsidR="00621DF9" w:rsidRPr="00450740">
        <w:rPr>
          <w:smallCaps/>
        </w:rPr>
        <w:t>.</w:t>
      </w:r>
      <w:r w:rsidR="005E1EC3" w:rsidRPr="00450740">
        <w:rPr>
          <w:smallCaps/>
        </w:rPr>
        <w:t xml:space="preserve"> Q</w:t>
      </w:r>
      <w:r w:rsidR="00621DF9" w:rsidRPr="00450740">
        <w:t>. 129, 130</w:t>
      </w:r>
      <w:r w:rsidR="005E1EC3" w:rsidRPr="00450740">
        <w:t xml:space="preserve"> (1961)</w:t>
      </w:r>
    </w:p>
  </w:footnote>
  <w:footnote w:id="237">
    <w:p w14:paraId="362AA2C5" w14:textId="06B9DBE1" w:rsidR="007144CE" w:rsidRPr="00450740" w:rsidRDefault="007144CE" w:rsidP="002F71A5">
      <w:pPr>
        <w:pStyle w:val="FootnoteText"/>
        <w:jc w:val="both"/>
      </w:pPr>
      <w:r w:rsidRPr="002F71A5">
        <w:rPr>
          <w:rStyle w:val="FootnoteReference"/>
        </w:rPr>
        <w:footnoteRef/>
      </w:r>
      <w:r w:rsidRPr="00450740">
        <w:t xml:space="preserve"> </w:t>
      </w:r>
      <w:r w:rsidR="00450740" w:rsidRPr="00450740">
        <w:rPr>
          <w:i/>
          <w:iCs/>
        </w:rPr>
        <w:t>Id.</w:t>
      </w:r>
    </w:p>
  </w:footnote>
  <w:footnote w:id="238">
    <w:p w14:paraId="0E51D76A" w14:textId="09AFA6CF" w:rsidR="000A5C2A" w:rsidRPr="00450740" w:rsidRDefault="000A5C2A" w:rsidP="00450740">
      <w:pPr>
        <w:pStyle w:val="FootnoteText"/>
        <w:jc w:val="both"/>
      </w:pPr>
      <w:r w:rsidRPr="00450740">
        <w:rPr>
          <w:rStyle w:val="FootnoteReference"/>
        </w:rPr>
        <w:footnoteRef/>
      </w:r>
      <w:r w:rsidRPr="00450740">
        <w:t xml:space="preserve"> </w:t>
      </w:r>
      <w:r w:rsidR="00A03A2D" w:rsidRPr="00450740">
        <w:t>These are tangible rewards such as cryptocurrency tokens, monetary compensation, or dividends. Financial incentives can be further divided into direct rewards (e.g., block rewards for miners) and indirect rewards (e.g., increased token value).</w:t>
      </w:r>
    </w:p>
  </w:footnote>
  <w:footnote w:id="239">
    <w:p w14:paraId="1C84AD5B" w14:textId="6229B1D5" w:rsidR="00A03A2D" w:rsidRPr="00450740" w:rsidRDefault="00A03A2D" w:rsidP="00450740">
      <w:pPr>
        <w:pStyle w:val="FootnoteText"/>
        <w:jc w:val="both"/>
      </w:pPr>
      <w:r w:rsidRPr="00450740">
        <w:rPr>
          <w:rStyle w:val="FootnoteReference"/>
        </w:rPr>
        <w:footnoteRef/>
      </w:r>
      <w:r w:rsidRPr="00450740">
        <w:t xml:space="preserve"> </w:t>
      </w:r>
      <w:r w:rsidR="00E335E7" w:rsidRPr="00450740">
        <w:t>Economic incentives encompass both financial rewards and other economic benefits, such as access to resources, reduced transaction costs, or revenue-sharing arrangements.</w:t>
      </w:r>
    </w:p>
  </w:footnote>
  <w:footnote w:id="240">
    <w:p w14:paraId="0C77F80F" w14:textId="0C6BD0E6" w:rsidR="00E335E7" w:rsidRPr="00450740" w:rsidRDefault="00E335E7" w:rsidP="00450740">
      <w:pPr>
        <w:pStyle w:val="FootnoteText"/>
        <w:jc w:val="both"/>
      </w:pPr>
      <w:r w:rsidRPr="00450740">
        <w:rPr>
          <w:rStyle w:val="FootnoteReference"/>
        </w:rPr>
        <w:footnoteRef/>
      </w:r>
      <w:r w:rsidRPr="00450740">
        <w:t xml:space="preserve"> </w:t>
      </w:r>
      <w:r w:rsidR="00D729E1" w:rsidRPr="00450740">
        <w:t>“To say that blockchain’s popularity is due to increasing social trends to prioriti</w:t>
      </w:r>
      <w:r w:rsidR="00A53535" w:rsidRPr="00450740">
        <w:t>ze</w:t>
      </w:r>
      <w:r w:rsidR="00D729E1" w:rsidRPr="00450740">
        <w:t xml:space="preserve"> transparency over anonymity, to diminishing trust in traditional financial and governance institutions, and to expect greater levels of accountability and responsibility in all aspects of our lives, is only part of the story. Nevertheless, using blockchains instead of traditional ledgers actually invokes these very shifts in society.”</w:t>
      </w:r>
      <w:r w:rsidR="00614CBC" w:rsidRPr="00450740">
        <w:t xml:space="preserve"> </w:t>
      </w:r>
      <w:r w:rsidR="00AE6763" w:rsidRPr="00450740">
        <w:t>P</w:t>
      </w:r>
      <w:r w:rsidR="00AE6763" w:rsidRPr="00450740">
        <w:rPr>
          <w:smallCaps/>
        </w:rPr>
        <w:t>hilip Boucher, What if blockchain changed social values?</w:t>
      </w:r>
      <w:r w:rsidR="004E59E6" w:rsidRPr="00450740">
        <w:rPr>
          <w:smallCaps/>
        </w:rPr>
        <w:t xml:space="preserve"> 2</w:t>
      </w:r>
      <w:r w:rsidR="00AE6763" w:rsidRPr="00450740">
        <w:t xml:space="preserve"> (E</w:t>
      </w:r>
      <w:r w:rsidR="00805A47" w:rsidRPr="00450740">
        <w:t>PRS</w:t>
      </w:r>
      <w:r w:rsidR="00AE6763" w:rsidRPr="00450740">
        <w:t xml:space="preserve">, 2017) </w:t>
      </w:r>
      <w:r w:rsidR="00614CBC" w:rsidRPr="00450740">
        <w:t>https://www.europarl.europa.eu/RegData/etudes/ATAG/2017/603176/EPRS_ATA(2017)603176_EN.pdf</w:t>
      </w:r>
    </w:p>
  </w:footnote>
  <w:footnote w:id="241">
    <w:p w14:paraId="1F8171FB" w14:textId="43258588" w:rsidR="002761CD" w:rsidRPr="00450740" w:rsidRDefault="002761CD" w:rsidP="002F71A5">
      <w:pPr>
        <w:pStyle w:val="FootnoteText"/>
        <w:jc w:val="both"/>
      </w:pPr>
      <w:r w:rsidRPr="00450740">
        <w:rPr>
          <w:rStyle w:val="FootnoteReference"/>
        </w:rPr>
        <w:footnoteRef/>
      </w:r>
      <w:r w:rsidRPr="00450740">
        <w:t xml:space="preserve"> </w:t>
      </w:r>
      <w:r w:rsidR="00614CBC" w:rsidRPr="00450740">
        <w:t>Decentralization, democracy, disintermediation</w:t>
      </w:r>
      <w:r w:rsidR="00952EC2" w:rsidRPr="00450740">
        <w:t xml:space="preserve">. </w:t>
      </w:r>
      <w:r w:rsidR="000103E5" w:rsidRPr="00450740">
        <w:t xml:space="preserve">Robert </w:t>
      </w:r>
      <w:r w:rsidR="00952EC2" w:rsidRPr="00450740">
        <w:t>Herian</w:t>
      </w:r>
      <w:r w:rsidR="00E82EC0" w:rsidRPr="00450740">
        <w:t>,</w:t>
      </w:r>
      <w:r w:rsidR="00952EC2" w:rsidRPr="00450740">
        <w:t xml:space="preserve"> </w:t>
      </w:r>
      <w:r w:rsidR="00952EC2" w:rsidRPr="00450740">
        <w:rPr>
          <w:i/>
          <w:iCs/>
        </w:rPr>
        <w:t>The Politics of Blockchain</w:t>
      </w:r>
      <w:r w:rsidR="00E82EC0" w:rsidRPr="00450740">
        <w:t>,</w:t>
      </w:r>
      <w:r w:rsidR="00952EC2" w:rsidRPr="00450740">
        <w:t xml:space="preserve"> </w:t>
      </w:r>
      <w:r w:rsidR="00E82EC0" w:rsidRPr="00450740">
        <w:t xml:space="preserve">29 </w:t>
      </w:r>
      <w:r w:rsidR="00952EC2" w:rsidRPr="00450740">
        <w:rPr>
          <w:smallCaps/>
        </w:rPr>
        <w:t>L</w:t>
      </w:r>
      <w:r w:rsidR="00E82EC0" w:rsidRPr="00450740">
        <w:rPr>
          <w:smallCaps/>
        </w:rPr>
        <w:t>. &amp;</w:t>
      </w:r>
      <w:r w:rsidR="00952EC2" w:rsidRPr="00450740">
        <w:rPr>
          <w:smallCaps/>
        </w:rPr>
        <w:t xml:space="preserve"> Critique</w:t>
      </w:r>
      <w:r w:rsidR="00952EC2" w:rsidRPr="00450740">
        <w:t xml:space="preserve"> </w:t>
      </w:r>
      <w:r w:rsidR="00E82EC0" w:rsidRPr="00450740">
        <w:t xml:space="preserve"> 129,</w:t>
      </w:r>
      <w:r w:rsidR="00952EC2" w:rsidRPr="00450740">
        <w:t xml:space="preserve"> 129–131 (2018). </w:t>
      </w:r>
      <w:r w:rsidR="000103E5" w:rsidRPr="00450740">
        <w:t xml:space="preserve">https://doi.org/10.1007/s10978-018-9223-1. </w:t>
      </w:r>
    </w:p>
  </w:footnote>
  <w:footnote w:id="242">
    <w:p w14:paraId="0BB9F9BF" w14:textId="60A7842F" w:rsidR="00E315C9" w:rsidRPr="00450740" w:rsidRDefault="00E315C9" w:rsidP="00450740">
      <w:pPr>
        <w:pStyle w:val="FootnoteText"/>
        <w:jc w:val="both"/>
      </w:pPr>
      <w:r w:rsidRPr="00450740">
        <w:rPr>
          <w:rStyle w:val="FootnoteReference"/>
        </w:rPr>
        <w:footnoteRef/>
      </w:r>
      <w:r w:rsidRPr="00450740">
        <w:t xml:space="preserve"> </w:t>
      </w:r>
      <w:r w:rsidR="00A96567" w:rsidRPr="00450740">
        <w:t>Masooda Bashir</w:t>
      </w:r>
      <w:r w:rsidR="000366E3" w:rsidRPr="00450740">
        <w:t xml:space="preserve"> et</w:t>
      </w:r>
      <w:r w:rsidR="00450740" w:rsidRPr="00450740">
        <w:t xml:space="preserve"> </w:t>
      </w:r>
      <w:r w:rsidR="000366E3" w:rsidRPr="00450740">
        <w:t>al</w:t>
      </w:r>
      <w:r w:rsidR="00450740" w:rsidRPr="00450740">
        <w:t>.,</w:t>
      </w:r>
      <w:r w:rsidR="00A96567" w:rsidRPr="00450740">
        <w:t xml:space="preserve"> </w:t>
      </w:r>
      <w:r w:rsidR="00A05CF0" w:rsidRPr="00450740">
        <w:t>What Motivates People to Use Bitcoin</w:t>
      </w:r>
      <w:r w:rsidR="00DD74CC" w:rsidRPr="00450740">
        <w:t xml:space="preserve">, </w:t>
      </w:r>
      <w:r w:rsidR="000366E3" w:rsidRPr="00450740">
        <w:rPr>
          <w:i/>
          <w:iCs/>
        </w:rPr>
        <w:t>in</w:t>
      </w:r>
      <w:r w:rsidR="000366E3" w:rsidRPr="00450740">
        <w:t xml:space="preserve"> </w:t>
      </w:r>
      <w:r w:rsidR="00DD74CC" w:rsidRPr="00450740">
        <w:rPr>
          <w:smallCaps/>
        </w:rPr>
        <w:t>Social Informatics</w:t>
      </w:r>
      <w:r w:rsidR="00DD74CC" w:rsidRPr="00450740">
        <w:t xml:space="preserve"> 347</w:t>
      </w:r>
      <w:r w:rsidR="000366E3" w:rsidRPr="00450740">
        <w:t>, 357</w:t>
      </w:r>
      <w:r w:rsidR="00DD74CC" w:rsidRPr="00450740">
        <w:t xml:space="preserve"> (</w:t>
      </w:r>
      <w:r w:rsidR="000366E3" w:rsidRPr="00450740">
        <w:t xml:space="preserve">Springer, </w:t>
      </w:r>
      <w:r w:rsidR="00DD74CC" w:rsidRPr="00450740">
        <w:t>2016)</w:t>
      </w:r>
      <w:r w:rsidR="000366E3" w:rsidRPr="00450740">
        <w:t>.</w:t>
      </w:r>
    </w:p>
  </w:footnote>
  <w:footnote w:id="243">
    <w:p w14:paraId="42F2007C" w14:textId="23D87E49" w:rsidR="005063FA" w:rsidRPr="00450740" w:rsidRDefault="005063FA" w:rsidP="00450740">
      <w:pPr>
        <w:pStyle w:val="FootnoteText"/>
        <w:jc w:val="both"/>
      </w:pPr>
      <w:r w:rsidRPr="00450740">
        <w:rPr>
          <w:rStyle w:val="FootnoteReference"/>
        </w:rPr>
        <w:footnoteRef/>
      </w:r>
      <w:r w:rsidRPr="00450740">
        <w:t xml:space="preserve"> </w:t>
      </w:r>
      <w:r w:rsidRPr="00450740">
        <w:rPr>
          <w:i/>
          <w:iCs/>
        </w:rPr>
        <w:t>See</w:t>
      </w:r>
      <w:r w:rsidRPr="00450740">
        <w:t xml:space="preserve"> </w:t>
      </w:r>
      <w:r w:rsidR="000A70CC" w:rsidRPr="00450740">
        <w:t xml:space="preserve">Walid Al-Saqaf &amp; Nicolas Seidler, </w:t>
      </w:r>
      <w:r w:rsidR="000A70CC" w:rsidRPr="00450740">
        <w:rPr>
          <w:i/>
          <w:iCs/>
        </w:rPr>
        <w:t xml:space="preserve">Blockchain Technology </w:t>
      </w:r>
      <w:r w:rsidR="00C54712" w:rsidRPr="00450740">
        <w:rPr>
          <w:i/>
          <w:iCs/>
        </w:rPr>
        <w:t>for</w:t>
      </w:r>
      <w:r w:rsidR="000A70CC" w:rsidRPr="00450740">
        <w:rPr>
          <w:i/>
          <w:iCs/>
        </w:rPr>
        <w:t xml:space="preserve"> Social Impact: Opportunities and Challenges Ahead</w:t>
      </w:r>
      <w:r w:rsidR="00C54712" w:rsidRPr="00450740">
        <w:t xml:space="preserve">, 2(3) </w:t>
      </w:r>
      <w:r w:rsidR="00C54712" w:rsidRPr="00450740">
        <w:rPr>
          <w:smallCaps/>
        </w:rPr>
        <w:t>J</w:t>
      </w:r>
      <w:r w:rsidR="00614A30" w:rsidRPr="00450740">
        <w:rPr>
          <w:smallCaps/>
        </w:rPr>
        <w:t>.</w:t>
      </w:r>
      <w:r w:rsidR="00C54712" w:rsidRPr="00450740">
        <w:rPr>
          <w:smallCaps/>
        </w:rPr>
        <w:t xml:space="preserve"> of Cyber Pol</w:t>
      </w:r>
      <w:r w:rsidR="00614A30" w:rsidRPr="00450740">
        <w:rPr>
          <w:smallCaps/>
        </w:rPr>
        <w:t>’</w:t>
      </w:r>
      <w:r w:rsidR="00C54712" w:rsidRPr="00450740">
        <w:rPr>
          <w:smallCaps/>
        </w:rPr>
        <w:t>y</w:t>
      </w:r>
      <w:r w:rsidR="00C54712" w:rsidRPr="00450740">
        <w:t xml:space="preserve"> 338 (2017)</w:t>
      </w:r>
      <w:r w:rsidR="00520894" w:rsidRPr="00450740">
        <w:t xml:space="preserve"> (describing </w:t>
      </w:r>
      <w:r w:rsidR="00265F87" w:rsidRPr="00450740">
        <w:t>blockchain’s</w:t>
      </w:r>
      <w:r w:rsidR="00520894" w:rsidRPr="00450740">
        <w:t xml:space="preserve"> social impacts, such as protecting individuals from undue online surveillance, privacy, and censorship</w:t>
      </w:r>
      <w:r w:rsidR="00265F87" w:rsidRPr="0045074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9FFB" w14:textId="77777777" w:rsidR="0037170C" w:rsidRDefault="00371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7D89" w14:textId="452D549A" w:rsidR="005C7C53" w:rsidRDefault="005C7C53">
    <w:pPr>
      <w:pStyle w:val="Header"/>
    </w:pPr>
    <w:r>
      <w:t>Draft and not for circulation without permission</w:t>
    </w:r>
  </w:p>
  <w:p w14:paraId="3BCA0B8D" w14:textId="38978E0C" w:rsidR="00656D8D" w:rsidRDefault="00656D8D">
    <w:pPr>
      <w:pStyle w:val="Header"/>
    </w:pPr>
    <w:r>
      <w:t>Gazi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6C8E" w14:textId="77777777" w:rsidR="0037170C" w:rsidRDefault="0037170C">
    <w:pPr>
      <w:pStyle w:val="Header"/>
    </w:pPr>
  </w:p>
</w:hdr>
</file>

<file path=word/intelligence2.xml><?xml version="1.0" encoding="utf-8"?>
<int2:intelligence xmlns:int2="http://schemas.microsoft.com/office/intelligence/2020/intelligence" xmlns:oel="http://schemas.microsoft.com/office/2019/extlst">
  <int2:observations>
    <int2:textHash int2:hashCode="DK4z4fSv37s2v1" int2:id="Ln1VFwq9">
      <int2:state int2:value="Rejected" int2:type="AugLoop_Text_Critique"/>
    </int2:textHash>
    <int2:textHash int2:hashCode="ERuJf8cn+pDlHE" int2:id="VImtslKM">
      <int2:state int2:value="Rejected" int2:type="AugLoop_Text_Critique"/>
    </int2:textHash>
    <int2:textHash int2:hashCode="SdSwWoE46UcNz+" int2:id="rYoee7XF">
      <int2:state int2:value="Rejected" int2:type="AugLoop_Text_Critique"/>
    </int2:textHash>
    <int2:textHash int2:hashCode="myfhMR0sIgy4KT" int2:id="bg1unqcj">
      <int2:state int2:value="Rejected" int2:type="AugLoop_Text_Critique"/>
    </int2:textHash>
    <int2:textHash int2:hashCode="wUbE3Kgp+oJgsm" int2:id="WUHuBSF1">
      <int2:state int2:value="Rejected" int2:type="AugLoop_Text_Critique"/>
    </int2:textHash>
    <int2:textHash int2:hashCode="nC1qSSTA/Qbmvi" int2:id="RQ8vWuRb">
      <int2:state int2:value="Rejected" int2:type="AugLoop_Text_Critique"/>
    </int2:textHash>
    <int2:textHash int2:hashCode="uC+5adoztRU2gK" int2:id="jsbRtZGi">
      <int2:state int2:value="Rejected" int2:type="AugLoop_Text_Critique"/>
    </int2:textHash>
    <int2:textHash int2:hashCode="5YYFwUp2/5hnky" int2:id="M1wzgnh9">
      <int2:state int2:value="Rejected" int2:type="AugLoop_Text_Critique"/>
    </int2:textHash>
    <int2:textHash int2:hashCode="vFSfRFk8vu/Due" int2:id="i2BI0Hea">
      <int2:state int2:value="Rejected" int2:type="AugLoop_Text_Critique"/>
    </int2:textHash>
    <int2:textHash int2:hashCode="yRDIYDKI9DvR/V" int2:id="XyJWZ0T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E54"/>
    <w:multiLevelType w:val="hybridMultilevel"/>
    <w:tmpl w:val="3912BE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32606"/>
    <w:multiLevelType w:val="hybridMultilevel"/>
    <w:tmpl w:val="4580B5C0"/>
    <w:lvl w:ilvl="0" w:tplc="FB44F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090F0F"/>
    <w:multiLevelType w:val="hybridMultilevel"/>
    <w:tmpl w:val="1CF8A0F8"/>
    <w:lvl w:ilvl="0" w:tplc="8FC4BE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A963B1"/>
    <w:multiLevelType w:val="hybridMultilevel"/>
    <w:tmpl w:val="7C08E4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A2EDF"/>
    <w:multiLevelType w:val="hybridMultilevel"/>
    <w:tmpl w:val="418272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135DDF"/>
    <w:multiLevelType w:val="hybridMultilevel"/>
    <w:tmpl w:val="5B728A24"/>
    <w:lvl w:ilvl="0" w:tplc="5F5CD4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024638">
    <w:abstractNumId w:val="1"/>
  </w:num>
  <w:num w:numId="2" w16cid:durableId="1906254971">
    <w:abstractNumId w:val="3"/>
  </w:num>
  <w:num w:numId="3" w16cid:durableId="739979791">
    <w:abstractNumId w:val="0"/>
  </w:num>
  <w:num w:numId="4" w16cid:durableId="351610987">
    <w:abstractNumId w:val="2"/>
  </w:num>
  <w:num w:numId="5" w16cid:durableId="188760098">
    <w:abstractNumId w:val="4"/>
  </w:num>
  <w:num w:numId="6" w16cid:durableId="20684517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yNzMyNDM3tjA0MTJS0lEKTi0uzszPAykwNqgFAK2kv1ktAAAA"/>
  </w:docVars>
  <w:rsids>
    <w:rsidRoot w:val="006875FD"/>
    <w:rsid w:val="000003C3"/>
    <w:rsid w:val="00000C64"/>
    <w:rsid w:val="00000ECC"/>
    <w:rsid w:val="00002647"/>
    <w:rsid w:val="00002726"/>
    <w:rsid w:val="00002D89"/>
    <w:rsid w:val="000037B8"/>
    <w:rsid w:val="00003B39"/>
    <w:rsid w:val="00004A42"/>
    <w:rsid w:val="00004E2B"/>
    <w:rsid w:val="00005667"/>
    <w:rsid w:val="000056BE"/>
    <w:rsid w:val="000059D3"/>
    <w:rsid w:val="00005F5A"/>
    <w:rsid w:val="00005FAA"/>
    <w:rsid w:val="00006C6C"/>
    <w:rsid w:val="00006DD7"/>
    <w:rsid w:val="000073F8"/>
    <w:rsid w:val="000076F4"/>
    <w:rsid w:val="00007823"/>
    <w:rsid w:val="000103E5"/>
    <w:rsid w:val="00010BCA"/>
    <w:rsid w:val="00011045"/>
    <w:rsid w:val="00012886"/>
    <w:rsid w:val="00012DB0"/>
    <w:rsid w:val="00013C44"/>
    <w:rsid w:val="00013D32"/>
    <w:rsid w:val="000142C3"/>
    <w:rsid w:val="000144A9"/>
    <w:rsid w:val="000154CB"/>
    <w:rsid w:val="0001612F"/>
    <w:rsid w:val="0001725B"/>
    <w:rsid w:val="00017436"/>
    <w:rsid w:val="000179B4"/>
    <w:rsid w:val="000212BC"/>
    <w:rsid w:val="00021636"/>
    <w:rsid w:val="00021945"/>
    <w:rsid w:val="00022295"/>
    <w:rsid w:val="0002330B"/>
    <w:rsid w:val="00023531"/>
    <w:rsid w:val="000235DF"/>
    <w:rsid w:val="000237CE"/>
    <w:rsid w:val="000239CA"/>
    <w:rsid w:val="0002458F"/>
    <w:rsid w:val="0002524A"/>
    <w:rsid w:val="00025CBD"/>
    <w:rsid w:val="000267A1"/>
    <w:rsid w:val="00026CCE"/>
    <w:rsid w:val="00026E12"/>
    <w:rsid w:val="0002775B"/>
    <w:rsid w:val="00027B26"/>
    <w:rsid w:val="00027E44"/>
    <w:rsid w:val="00030542"/>
    <w:rsid w:val="00030B3D"/>
    <w:rsid w:val="00030DA5"/>
    <w:rsid w:val="000311F3"/>
    <w:rsid w:val="000313C8"/>
    <w:rsid w:val="00031FF8"/>
    <w:rsid w:val="00032926"/>
    <w:rsid w:val="00033CE3"/>
    <w:rsid w:val="00033F7E"/>
    <w:rsid w:val="000341CB"/>
    <w:rsid w:val="0003424A"/>
    <w:rsid w:val="0003454D"/>
    <w:rsid w:val="00034A78"/>
    <w:rsid w:val="00034C26"/>
    <w:rsid w:val="00035746"/>
    <w:rsid w:val="00035E47"/>
    <w:rsid w:val="00035F70"/>
    <w:rsid w:val="00036227"/>
    <w:rsid w:val="000366E3"/>
    <w:rsid w:val="00036CDF"/>
    <w:rsid w:val="00037071"/>
    <w:rsid w:val="00037744"/>
    <w:rsid w:val="00037A88"/>
    <w:rsid w:val="000404A2"/>
    <w:rsid w:val="00040B25"/>
    <w:rsid w:val="000411D4"/>
    <w:rsid w:val="0004204E"/>
    <w:rsid w:val="000428B2"/>
    <w:rsid w:val="0004292E"/>
    <w:rsid w:val="000438F3"/>
    <w:rsid w:val="00044811"/>
    <w:rsid w:val="00044F9A"/>
    <w:rsid w:val="00045F55"/>
    <w:rsid w:val="00046520"/>
    <w:rsid w:val="00046579"/>
    <w:rsid w:val="000466DC"/>
    <w:rsid w:val="000469C8"/>
    <w:rsid w:val="00047D29"/>
    <w:rsid w:val="00047F04"/>
    <w:rsid w:val="000509A1"/>
    <w:rsid w:val="00050ECC"/>
    <w:rsid w:val="00051634"/>
    <w:rsid w:val="00051680"/>
    <w:rsid w:val="000516FF"/>
    <w:rsid w:val="0005188E"/>
    <w:rsid w:val="0005228B"/>
    <w:rsid w:val="0005241B"/>
    <w:rsid w:val="000524D9"/>
    <w:rsid w:val="00052AC1"/>
    <w:rsid w:val="00052D46"/>
    <w:rsid w:val="0005300B"/>
    <w:rsid w:val="0005409F"/>
    <w:rsid w:val="0005416C"/>
    <w:rsid w:val="00054F38"/>
    <w:rsid w:val="00055A73"/>
    <w:rsid w:val="00055F82"/>
    <w:rsid w:val="000560D8"/>
    <w:rsid w:val="00056182"/>
    <w:rsid w:val="00057249"/>
    <w:rsid w:val="00057D69"/>
    <w:rsid w:val="00060A4C"/>
    <w:rsid w:val="0006103F"/>
    <w:rsid w:val="00061624"/>
    <w:rsid w:val="00061704"/>
    <w:rsid w:val="00062266"/>
    <w:rsid w:val="0006273C"/>
    <w:rsid w:val="00062FAC"/>
    <w:rsid w:val="00063BAD"/>
    <w:rsid w:val="0006439A"/>
    <w:rsid w:val="000645F6"/>
    <w:rsid w:val="0006519B"/>
    <w:rsid w:val="00065B4D"/>
    <w:rsid w:val="00065C67"/>
    <w:rsid w:val="00066895"/>
    <w:rsid w:val="000677A8"/>
    <w:rsid w:val="0007080D"/>
    <w:rsid w:val="0007099C"/>
    <w:rsid w:val="00070F27"/>
    <w:rsid w:val="00071469"/>
    <w:rsid w:val="00071481"/>
    <w:rsid w:val="00073220"/>
    <w:rsid w:val="00073316"/>
    <w:rsid w:val="00073A45"/>
    <w:rsid w:val="0007417D"/>
    <w:rsid w:val="000744E0"/>
    <w:rsid w:val="000745CC"/>
    <w:rsid w:val="000751A8"/>
    <w:rsid w:val="00075323"/>
    <w:rsid w:val="000765E4"/>
    <w:rsid w:val="0007690B"/>
    <w:rsid w:val="0007778C"/>
    <w:rsid w:val="00077BEB"/>
    <w:rsid w:val="00077EC7"/>
    <w:rsid w:val="00080324"/>
    <w:rsid w:val="00080CEA"/>
    <w:rsid w:val="00080D9A"/>
    <w:rsid w:val="000815F9"/>
    <w:rsid w:val="0008175C"/>
    <w:rsid w:val="00081C4C"/>
    <w:rsid w:val="00082476"/>
    <w:rsid w:val="00082550"/>
    <w:rsid w:val="00082ADF"/>
    <w:rsid w:val="000864D3"/>
    <w:rsid w:val="00086705"/>
    <w:rsid w:val="00086749"/>
    <w:rsid w:val="000869B0"/>
    <w:rsid w:val="00087897"/>
    <w:rsid w:val="00087941"/>
    <w:rsid w:val="000902ED"/>
    <w:rsid w:val="00090630"/>
    <w:rsid w:val="00090D5D"/>
    <w:rsid w:val="0009134D"/>
    <w:rsid w:val="00091A35"/>
    <w:rsid w:val="00091AE8"/>
    <w:rsid w:val="00092A79"/>
    <w:rsid w:val="00092AC0"/>
    <w:rsid w:val="00092C76"/>
    <w:rsid w:val="000934E9"/>
    <w:rsid w:val="0009380C"/>
    <w:rsid w:val="00094706"/>
    <w:rsid w:val="00095212"/>
    <w:rsid w:val="000954A3"/>
    <w:rsid w:val="00095B99"/>
    <w:rsid w:val="0009688A"/>
    <w:rsid w:val="0009693D"/>
    <w:rsid w:val="00096996"/>
    <w:rsid w:val="00096E84"/>
    <w:rsid w:val="000974A4"/>
    <w:rsid w:val="000A08CD"/>
    <w:rsid w:val="000A0921"/>
    <w:rsid w:val="000A0DE5"/>
    <w:rsid w:val="000A1AB0"/>
    <w:rsid w:val="000A1B8E"/>
    <w:rsid w:val="000A2337"/>
    <w:rsid w:val="000A2AC3"/>
    <w:rsid w:val="000A2AEC"/>
    <w:rsid w:val="000A32C3"/>
    <w:rsid w:val="000A37D3"/>
    <w:rsid w:val="000A3C8F"/>
    <w:rsid w:val="000A4528"/>
    <w:rsid w:val="000A4E46"/>
    <w:rsid w:val="000A4EFD"/>
    <w:rsid w:val="000A4F9E"/>
    <w:rsid w:val="000A5487"/>
    <w:rsid w:val="000A5636"/>
    <w:rsid w:val="000A5919"/>
    <w:rsid w:val="000A5B2C"/>
    <w:rsid w:val="000A5C2A"/>
    <w:rsid w:val="000A5CC0"/>
    <w:rsid w:val="000A5F4C"/>
    <w:rsid w:val="000A70CC"/>
    <w:rsid w:val="000A71D5"/>
    <w:rsid w:val="000A747A"/>
    <w:rsid w:val="000B06CE"/>
    <w:rsid w:val="000B088D"/>
    <w:rsid w:val="000B0A5F"/>
    <w:rsid w:val="000B1321"/>
    <w:rsid w:val="000B1604"/>
    <w:rsid w:val="000B1876"/>
    <w:rsid w:val="000B1F83"/>
    <w:rsid w:val="000B2439"/>
    <w:rsid w:val="000B2485"/>
    <w:rsid w:val="000B291F"/>
    <w:rsid w:val="000B2BC8"/>
    <w:rsid w:val="000B30E2"/>
    <w:rsid w:val="000B30F0"/>
    <w:rsid w:val="000B3697"/>
    <w:rsid w:val="000B3AEE"/>
    <w:rsid w:val="000B3DA5"/>
    <w:rsid w:val="000B3F0C"/>
    <w:rsid w:val="000B4537"/>
    <w:rsid w:val="000B47BE"/>
    <w:rsid w:val="000B530F"/>
    <w:rsid w:val="000B5389"/>
    <w:rsid w:val="000B597E"/>
    <w:rsid w:val="000B65CA"/>
    <w:rsid w:val="000B6612"/>
    <w:rsid w:val="000B6C4C"/>
    <w:rsid w:val="000B6E43"/>
    <w:rsid w:val="000B6F41"/>
    <w:rsid w:val="000B702C"/>
    <w:rsid w:val="000B75F8"/>
    <w:rsid w:val="000B7A99"/>
    <w:rsid w:val="000C033B"/>
    <w:rsid w:val="000C0A20"/>
    <w:rsid w:val="000C0DD9"/>
    <w:rsid w:val="000C1697"/>
    <w:rsid w:val="000C1950"/>
    <w:rsid w:val="000C1A8B"/>
    <w:rsid w:val="000C1DB2"/>
    <w:rsid w:val="000C286C"/>
    <w:rsid w:val="000C2F9A"/>
    <w:rsid w:val="000C30A6"/>
    <w:rsid w:val="000C3100"/>
    <w:rsid w:val="000C43EB"/>
    <w:rsid w:val="000C465B"/>
    <w:rsid w:val="000C50E6"/>
    <w:rsid w:val="000C521E"/>
    <w:rsid w:val="000C5345"/>
    <w:rsid w:val="000C551C"/>
    <w:rsid w:val="000C55A6"/>
    <w:rsid w:val="000C57F8"/>
    <w:rsid w:val="000C68B7"/>
    <w:rsid w:val="000C721D"/>
    <w:rsid w:val="000C74FF"/>
    <w:rsid w:val="000C77CB"/>
    <w:rsid w:val="000C7A21"/>
    <w:rsid w:val="000C7CAF"/>
    <w:rsid w:val="000C7DB1"/>
    <w:rsid w:val="000D00A1"/>
    <w:rsid w:val="000D064C"/>
    <w:rsid w:val="000D26F2"/>
    <w:rsid w:val="000D2F4C"/>
    <w:rsid w:val="000D3104"/>
    <w:rsid w:val="000D34A5"/>
    <w:rsid w:val="000D389A"/>
    <w:rsid w:val="000D38C3"/>
    <w:rsid w:val="000D40CB"/>
    <w:rsid w:val="000D43FF"/>
    <w:rsid w:val="000D4488"/>
    <w:rsid w:val="000D4B1C"/>
    <w:rsid w:val="000D590F"/>
    <w:rsid w:val="000D5B17"/>
    <w:rsid w:val="000D6E48"/>
    <w:rsid w:val="000D702F"/>
    <w:rsid w:val="000D7B45"/>
    <w:rsid w:val="000D7BED"/>
    <w:rsid w:val="000D7C2A"/>
    <w:rsid w:val="000D7E2E"/>
    <w:rsid w:val="000D7EF7"/>
    <w:rsid w:val="000E0250"/>
    <w:rsid w:val="000E03AF"/>
    <w:rsid w:val="000E1687"/>
    <w:rsid w:val="000E1B1D"/>
    <w:rsid w:val="000E23C3"/>
    <w:rsid w:val="000E2567"/>
    <w:rsid w:val="000E26BA"/>
    <w:rsid w:val="000E3012"/>
    <w:rsid w:val="000E37DA"/>
    <w:rsid w:val="000E3896"/>
    <w:rsid w:val="000E3A0A"/>
    <w:rsid w:val="000E45F0"/>
    <w:rsid w:val="000E46AE"/>
    <w:rsid w:val="000E4B3D"/>
    <w:rsid w:val="000E5593"/>
    <w:rsid w:val="000E5606"/>
    <w:rsid w:val="000E5C2C"/>
    <w:rsid w:val="000E5D05"/>
    <w:rsid w:val="000E6360"/>
    <w:rsid w:val="000E69AA"/>
    <w:rsid w:val="000E75F0"/>
    <w:rsid w:val="000E79C8"/>
    <w:rsid w:val="000F005B"/>
    <w:rsid w:val="000F0436"/>
    <w:rsid w:val="000F0B44"/>
    <w:rsid w:val="000F0EFA"/>
    <w:rsid w:val="000F0F6F"/>
    <w:rsid w:val="000F121E"/>
    <w:rsid w:val="000F1A2D"/>
    <w:rsid w:val="000F3252"/>
    <w:rsid w:val="000F361C"/>
    <w:rsid w:val="000F3833"/>
    <w:rsid w:val="000F415E"/>
    <w:rsid w:val="000F4220"/>
    <w:rsid w:val="000F44B6"/>
    <w:rsid w:val="000F45AB"/>
    <w:rsid w:val="000F4770"/>
    <w:rsid w:val="000F4F1C"/>
    <w:rsid w:val="000F4FD0"/>
    <w:rsid w:val="000F50C5"/>
    <w:rsid w:val="000F5493"/>
    <w:rsid w:val="000F54B8"/>
    <w:rsid w:val="000F5877"/>
    <w:rsid w:val="000F596A"/>
    <w:rsid w:val="000F5F6A"/>
    <w:rsid w:val="000F6133"/>
    <w:rsid w:val="000F6405"/>
    <w:rsid w:val="000F6AF9"/>
    <w:rsid w:val="000F7600"/>
    <w:rsid w:val="000F77C3"/>
    <w:rsid w:val="000F77EE"/>
    <w:rsid w:val="000F7BD9"/>
    <w:rsid w:val="000F7ED2"/>
    <w:rsid w:val="000F7FFB"/>
    <w:rsid w:val="00100AB9"/>
    <w:rsid w:val="00101307"/>
    <w:rsid w:val="00101C43"/>
    <w:rsid w:val="00101DE0"/>
    <w:rsid w:val="0010229C"/>
    <w:rsid w:val="001025B2"/>
    <w:rsid w:val="001039DA"/>
    <w:rsid w:val="001040CD"/>
    <w:rsid w:val="001047D5"/>
    <w:rsid w:val="001048B8"/>
    <w:rsid w:val="00104A09"/>
    <w:rsid w:val="00104A69"/>
    <w:rsid w:val="00104C27"/>
    <w:rsid w:val="00105030"/>
    <w:rsid w:val="00106405"/>
    <w:rsid w:val="00106A4B"/>
    <w:rsid w:val="00106ABC"/>
    <w:rsid w:val="00106D96"/>
    <w:rsid w:val="001070CA"/>
    <w:rsid w:val="0010715C"/>
    <w:rsid w:val="00107246"/>
    <w:rsid w:val="00110161"/>
    <w:rsid w:val="00110162"/>
    <w:rsid w:val="001108A7"/>
    <w:rsid w:val="00110911"/>
    <w:rsid w:val="00110FFE"/>
    <w:rsid w:val="00111037"/>
    <w:rsid w:val="001118DE"/>
    <w:rsid w:val="00111FD1"/>
    <w:rsid w:val="001129DA"/>
    <w:rsid w:val="00113708"/>
    <w:rsid w:val="001137E7"/>
    <w:rsid w:val="0011382E"/>
    <w:rsid w:val="00114320"/>
    <w:rsid w:val="00114602"/>
    <w:rsid w:val="00114807"/>
    <w:rsid w:val="001156E0"/>
    <w:rsid w:val="00115AF9"/>
    <w:rsid w:val="0011617F"/>
    <w:rsid w:val="00117B13"/>
    <w:rsid w:val="00117C77"/>
    <w:rsid w:val="00117E35"/>
    <w:rsid w:val="00120577"/>
    <w:rsid w:val="00121C1B"/>
    <w:rsid w:val="001224F9"/>
    <w:rsid w:val="0012343E"/>
    <w:rsid w:val="001237D1"/>
    <w:rsid w:val="00123F61"/>
    <w:rsid w:val="00126F15"/>
    <w:rsid w:val="001279FC"/>
    <w:rsid w:val="00127AD2"/>
    <w:rsid w:val="00127D1D"/>
    <w:rsid w:val="00130075"/>
    <w:rsid w:val="0013111A"/>
    <w:rsid w:val="001314B7"/>
    <w:rsid w:val="00131C7E"/>
    <w:rsid w:val="00131E2C"/>
    <w:rsid w:val="00131E82"/>
    <w:rsid w:val="0013229D"/>
    <w:rsid w:val="0013281A"/>
    <w:rsid w:val="00132FCD"/>
    <w:rsid w:val="001332D0"/>
    <w:rsid w:val="001336C7"/>
    <w:rsid w:val="00133823"/>
    <w:rsid w:val="00133CA1"/>
    <w:rsid w:val="00133EAA"/>
    <w:rsid w:val="00133FE0"/>
    <w:rsid w:val="00134963"/>
    <w:rsid w:val="00134D89"/>
    <w:rsid w:val="00135022"/>
    <w:rsid w:val="00135235"/>
    <w:rsid w:val="00136E99"/>
    <w:rsid w:val="00137068"/>
    <w:rsid w:val="001373A0"/>
    <w:rsid w:val="00137552"/>
    <w:rsid w:val="001375A5"/>
    <w:rsid w:val="001401AC"/>
    <w:rsid w:val="0014024E"/>
    <w:rsid w:val="001403C1"/>
    <w:rsid w:val="0014040F"/>
    <w:rsid w:val="00140782"/>
    <w:rsid w:val="0014078D"/>
    <w:rsid w:val="00140EAC"/>
    <w:rsid w:val="00141797"/>
    <w:rsid w:val="00141938"/>
    <w:rsid w:val="00141D95"/>
    <w:rsid w:val="00141F74"/>
    <w:rsid w:val="00142DB3"/>
    <w:rsid w:val="00143678"/>
    <w:rsid w:val="0014377A"/>
    <w:rsid w:val="00143ABF"/>
    <w:rsid w:val="00143E42"/>
    <w:rsid w:val="0014489E"/>
    <w:rsid w:val="00144CD9"/>
    <w:rsid w:val="00146055"/>
    <w:rsid w:val="00146499"/>
    <w:rsid w:val="00146ADC"/>
    <w:rsid w:val="001475BE"/>
    <w:rsid w:val="001476EE"/>
    <w:rsid w:val="0015001E"/>
    <w:rsid w:val="00151218"/>
    <w:rsid w:val="001513AD"/>
    <w:rsid w:val="001515F0"/>
    <w:rsid w:val="00151EDA"/>
    <w:rsid w:val="001523A7"/>
    <w:rsid w:val="001526CA"/>
    <w:rsid w:val="001529EB"/>
    <w:rsid w:val="00152CA3"/>
    <w:rsid w:val="0015311D"/>
    <w:rsid w:val="001531EB"/>
    <w:rsid w:val="0015403C"/>
    <w:rsid w:val="001543F3"/>
    <w:rsid w:val="001545E1"/>
    <w:rsid w:val="0015548D"/>
    <w:rsid w:val="00155E5A"/>
    <w:rsid w:val="001579C3"/>
    <w:rsid w:val="00160FD0"/>
    <w:rsid w:val="001622DC"/>
    <w:rsid w:val="00162E39"/>
    <w:rsid w:val="00163ADF"/>
    <w:rsid w:val="0016432A"/>
    <w:rsid w:val="00164B5A"/>
    <w:rsid w:val="001653C5"/>
    <w:rsid w:val="00165F79"/>
    <w:rsid w:val="00166704"/>
    <w:rsid w:val="001667B5"/>
    <w:rsid w:val="00166F2E"/>
    <w:rsid w:val="001679C4"/>
    <w:rsid w:val="00167B44"/>
    <w:rsid w:val="00167D5C"/>
    <w:rsid w:val="00170DD3"/>
    <w:rsid w:val="0017106F"/>
    <w:rsid w:val="001710FF"/>
    <w:rsid w:val="0017123F"/>
    <w:rsid w:val="00171606"/>
    <w:rsid w:val="0017197E"/>
    <w:rsid w:val="00173264"/>
    <w:rsid w:val="0017379A"/>
    <w:rsid w:val="00173AF9"/>
    <w:rsid w:val="00173B11"/>
    <w:rsid w:val="00174D5C"/>
    <w:rsid w:val="001750FB"/>
    <w:rsid w:val="00175195"/>
    <w:rsid w:val="00176612"/>
    <w:rsid w:val="001766D8"/>
    <w:rsid w:val="001773C5"/>
    <w:rsid w:val="001805F7"/>
    <w:rsid w:val="001814F4"/>
    <w:rsid w:val="00181639"/>
    <w:rsid w:val="00181AAE"/>
    <w:rsid w:val="00181CE7"/>
    <w:rsid w:val="0018227F"/>
    <w:rsid w:val="00182450"/>
    <w:rsid w:val="00182C4B"/>
    <w:rsid w:val="00182C8E"/>
    <w:rsid w:val="00183621"/>
    <w:rsid w:val="00183CE8"/>
    <w:rsid w:val="00183E43"/>
    <w:rsid w:val="00183FEB"/>
    <w:rsid w:val="00184531"/>
    <w:rsid w:val="0018491D"/>
    <w:rsid w:val="00185308"/>
    <w:rsid w:val="001854EF"/>
    <w:rsid w:val="0018674A"/>
    <w:rsid w:val="0018694D"/>
    <w:rsid w:val="00186BA9"/>
    <w:rsid w:val="00187A38"/>
    <w:rsid w:val="00187F90"/>
    <w:rsid w:val="00191AAB"/>
    <w:rsid w:val="0019232E"/>
    <w:rsid w:val="00192963"/>
    <w:rsid w:val="00192A27"/>
    <w:rsid w:val="00192B35"/>
    <w:rsid w:val="00192ED7"/>
    <w:rsid w:val="00192F3F"/>
    <w:rsid w:val="001934BB"/>
    <w:rsid w:val="001938A3"/>
    <w:rsid w:val="0019410B"/>
    <w:rsid w:val="00194CDD"/>
    <w:rsid w:val="00196185"/>
    <w:rsid w:val="00196340"/>
    <w:rsid w:val="00196CBB"/>
    <w:rsid w:val="001970D3"/>
    <w:rsid w:val="00197519"/>
    <w:rsid w:val="001978ED"/>
    <w:rsid w:val="001A05A8"/>
    <w:rsid w:val="001A05FB"/>
    <w:rsid w:val="001A0610"/>
    <w:rsid w:val="001A0681"/>
    <w:rsid w:val="001A0C42"/>
    <w:rsid w:val="001A10D6"/>
    <w:rsid w:val="001A21E6"/>
    <w:rsid w:val="001A2776"/>
    <w:rsid w:val="001A2B5B"/>
    <w:rsid w:val="001A4DC1"/>
    <w:rsid w:val="001A5179"/>
    <w:rsid w:val="001A548B"/>
    <w:rsid w:val="001A5E91"/>
    <w:rsid w:val="001A6B5D"/>
    <w:rsid w:val="001B02FB"/>
    <w:rsid w:val="001B059A"/>
    <w:rsid w:val="001B086B"/>
    <w:rsid w:val="001B1517"/>
    <w:rsid w:val="001B157E"/>
    <w:rsid w:val="001B1582"/>
    <w:rsid w:val="001B15EB"/>
    <w:rsid w:val="001B1766"/>
    <w:rsid w:val="001B17E6"/>
    <w:rsid w:val="001B1BFA"/>
    <w:rsid w:val="001B23A4"/>
    <w:rsid w:val="001B27AD"/>
    <w:rsid w:val="001B2872"/>
    <w:rsid w:val="001B2BE1"/>
    <w:rsid w:val="001B2C81"/>
    <w:rsid w:val="001B2E12"/>
    <w:rsid w:val="001B318A"/>
    <w:rsid w:val="001B3E1F"/>
    <w:rsid w:val="001B55A5"/>
    <w:rsid w:val="001B6AEF"/>
    <w:rsid w:val="001B6B2F"/>
    <w:rsid w:val="001B6D19"/>
    <w:rsid w:val="001B742A"/>
    <w:rsid w:val="001B74AD"/>
    <w:rsid w:val="001B7B95"/>
    <w:rsid w:val="001B7BA7"/>
    <w:rsid w:val="001B7E9D"/>
    <w:rsid w:val="001C0220"/>
    <w:rsid w:val="001C0E47"/>
    <w:rsid w:val="001C0FE7"/>
    <w:rsid w:val="001C1681"/>
    <w:rsid w:val="001C1790"/>
    <w:rsid w:val="001C23BD"/>
    <w:rsid w:val="001C2FF3"/>
    <w:rsid w:val="001C3A4E"/>
    <w:rsid w:val="001C4584"/>
    <w:rsid w:val="001C4810"/>
    <w:rsid w:val="001C5312"/>
    <w:rsid w:val="001C6293"/>
    <w:rsid w:val="001C72A9"/>
    <w:rsid w:val="001C7514"/>
    <w:rsid w:val="001D0CF7"/>
    <w:rsid w:val="001D101C"/>
    <w:rsid w:val="001D1405"/>
    <w:rsid w:val="001D19E8"/>
    <w:rsid w:val="001D1CEE"/>
    <w:rsid w:val="001D1E39"/>
    <w:rsid w:val="001D2935"/>
    <w:rsid w:val="001D2B4A"/>
    <w:rsid w:val="001D3637"/>
    <w:rsid w:val="001D56FE"/>
    <w:rsid w:val="001D5C81"/>
    <w:rsid w:val="001D6428"/>
    <w:rsid w:val="001D79BD"/>
    <w:rsid w:val="001D7BF2"/>
    <w:rsid w:val="001E0B30"/>
    <w:rsid w:val="001E0E13"/>
    <w:rsid w:val="001E1BF7"/>
    <w:rsid w:val="001E1D10"/>
    <w:rsid w:val="001E33EC"/>
    <w:rsid w:val="001E34A6"/>
    <w:rsid w:val="001E44EC"/>
    <w:rsid w:val="001E46E6"/>
    <w:rsid w:val="001E4C93"/>
    <w:rsid w:val="001E5120"/>
    <w:rsid w:val="001E5591"/>
    <w:rsid w:val="001E6243"/>
    <w:rsid w:val="001E6951"/>
    <w:rsid w:val="001E7129"/>
    <w:rsid w:val="001E72F3"/>
    <w:rsid w:val="001E74EA"/>
    <w:rsid w:val="001E7A08"/>
    <w:rsid w:val="001F02CF"/>
    <w:rsid w:val="001F0E80"/>
    <w:rsid w:val="001F191D"/>
    <w:rsid w:val="001F20CD"/>
    <w:rsid w:val="001F2E25"/>
    <w:rsid w:val="001F2FC8"/>
    <w:rsid w:val="001F33F7"/>
    <w:rsid w:val="001F45C1"/>
    <w:rsid w:val="001F5495"/>
    <w:rsid w:val="001F57FB"/>
    <w:rsid w:val="001F5B6A"/>
    <w:rsid w:val="001F6077"/>
    <w:rsid w:val="001F632E"/>
    <w:rsid w:val="001F73F1"/>
    <w:rsid w:val="001F75AB"/>
    <w:rsid w:val="0020156F"/>
    <w:rsid w:val="00201722"/>
    <w:rsid w:val="002019BB"/>
    <w:rsid w:val="00201FC0"/>
    <w:rsid w:val="002025A8"/>
    <w:rsid w:val="002028AF"/>
    <w:rsid w:val="002028DF"/>
    <w:rsid w:val="00202A94"/>
    <w:rsid w:val="002033A2"/>
    <w:rsid w:val="0020368B"/>
    <w:rsid w:val="00203761"/>
    <w:rsid w:val="0020397B"/>
    <w:rsid w:val="00203F56"/>
    <w:rsid w:val="00203F71"/>
    <w:rsid w:val="002051EA"/>
    <w:rsid w:val="00205460"/>
    <w:rsid w:val="00205E8D"/>
    <w:rsid w:val="00206933"/>
    <w:rsid w:val="002071B7"/>
    <w:rsid w:val="002075B5"/>
    <w:rsid w:val="002075D0"/>
    <w:rsid w:val="002077B3"/>
    <w:rsid w:val="00207B69"/>
    <w:rsid w:val="00207E66"/>
    <w:rsid w:val="00210805"/>
    <w:rsid w:val="00210BF1"/>
    <w:rsid w:val="00210DEC"/>
    <w:rsid w:val="00211469"/>
    <w:rsid w:val="002116BD"/>
    <w:rsid w:val="002123DF"/>
    <w:rsid w:val="002126C2"/>
    <w:rsid w:val="002129EC"/>
    <w:rsid w:val="002132A6"/>
    <w:rsid w:val="00213E59"/>
    <w:rsid w:val="00213E93"/>
    <w:rsid w:val="0021432F"/>
    <w:rsid w:val="00214543"/>
    <w:rsid w:val="00215289"/>
    <w:rsid w:val="0021627C"/>
    <w:rsid w:val="00216BBA"/>
    <w:rsid w:val="00217201"/>
    <w:rsid w:val="00217229"/>
    <w:rsid w:val="002178E6"/>
    <w:rsid w:val="00222455"/>
    <w:rsid w:val="002227AD"/>
    <w:rsid w:val="00223849"/>
    <w:rsid w:val="002241D8"/>
    <w:rsid w:val="00224B6D"/>
    <w:rsid w:val="00224BDD"/>
    <w:rsid w:val="002250E7"/>
    <w:rsid w:val="00225C5C"/>
    <w:rsid w:val="00226240"/>
    <w:rsid w:val="0022679E"/>
    <w:rsid w:val="0022715C"/>
    <w:rsid w:val="002272A2"/>
    <w:rsid w:val="0022744D"/>
    <w:rsid w:val="00227A66"/>
    <w:rsid w:val="00227AF1"/>
    <w:rsid w:val="0023006B"/>
    <w:rsid w:val="00230213"/>
    <w:rsid w:val="00230358"/>
    <w:rsid w:val="00230E37"/>
    <w:rsid w:val="002314B3"/>
    <w:rsid w:val="00231EAD"/>
    <w:rsid w:val="0023210C"/>
    <w:rsid w:val="00233922"/>
    <w:rsid w:val="00233CAB"/>
    <w:rsid w:val="00233F85"/>
    <w:rsid w:val="002340C1"/>
    <w:rsid w:val="00234C16"/>
    <w:rsid w:val="00234E51"/>
    <w:rsid w:val="00234EEB"/>
    <w:rsid w:val="00234FFD"/>
    <w:rsid w:val="0023551F"/>
    <w:rsid w:val="002357D8"/>
    <w:rsid w:val="00235812"/>
    <w:rsid w:val="002359C5"/>
    <w:rsid w:val="00235B90"/>
    <w:rsid w:val="002368D3"/>
    <w:rsid w:val="00236E66"/>
    <w:rsid w:val="0023710C"/>
    <w:rsid w:val="00237339"/>
    <w:rsid w:val="00240D4F"/>
    <w:rsid w:val="00240D80"/>
    <w:rsid w:val="00241360"/>
    <w:rsid w:val="00241925"/>
    <w:rsid w:val="00242085"/>
    <w:rsid w:val="00242328"/>
    <w:rsid w:val="0024248E"/>
    <w:rsid w:val="00242515"/>
    <w:rsid w:val="00242C34"/>
    <w:rsid w:val="00242EDD"/>
    <w:rsid w:val="0024308F"/>
    <w:rsid w:val="00243195"/>
    <w:rsid w:val="002432B4"/>
    <w:rsid w:val="00243993"/>
    <w:rsid w:val="002439B8"/>
    <w:rsid w:val="00243BED"/>
    <w:rsid w:val="00244104"/>
    <w:rsid w:val="00244204"/>
    <w:rsid w:val="002451B7"/>
    <w:rsid w:val="00245680"/>
    <w:rsid w:val="0024592A"/>
    <w:rsid w:val="002460F4"/>
    <w:rsid w:val="0024614B"/>
    <w:rsid w:val="0024701A"/>
    <w:rsid w:val="00247D1C"/>
    <w:rsid w:val="002514D6"/>
    <w:rsid w:val="002515A5"/>
    <w:rsid w:val="00251C44"/>
    <w:rsid w:val="002521AD"/>
    <w:rsid w:val="002524A3"/>
    <w:rsid w:val="00253250"/>
    <w:rsid w:val="002534CC"/>
    <w:rsid w:val="0025452E"/>
    <w:rsid w:val="00254A00"/>
    <w:rsid w:val="00255209"/>
    <w:rsid w:val="00255233"/>
    <w:rsid w:val="00255632"/>
    <w:rsid w:val="002556CB"/>
    <w:rsid w:val="00256D8D"/>
    <w:rsid w:val="002572CB"/>
    <w:rsid w:val="00257396"/>
    <w:rsid w:val="00260A91"/>
    <w:rsid w:val="00260BF8"/>
    <w:rsid w:val="00260DBC"/>
    <w:rsid w:val="00260ECA"/>
    <w:rsid w:val="00261057"/>
    <w:rsid w:val="002610EC"/>
    <w:rsid w:val="002612EF"/>
    <w:rsid w:val="002614FB"/>
    <w:rsid w:val="00261A8D"/>
    <w:rsid w:val="00261CDC"/>
    <w:rsid w:val="00262189"/>
    <w:rsid w:val="0026222B"/>
    <w:rsid w:val="00262DB4"/>
    <w:rsid w:val="0026330A"/>
    <w:rsid w:val="002633CD"/>
    <w:rsid w:val="002635DF"/>
    <w:rsid w:val="00263E30"/>
    <w:rsid w:val="002645D7"/>
    <w:rsid w:val="00264B25"/>
    <w:rsid w:val="00264DE3"/>
    <w:rsid w:val="00265435"/>
    <w:rsid w:val="00265607"/>
    <w:rsid w:val="002657C3"/>
    <w:rsid w:val="00265F87"/>
    <w:rsid w:val="00266111"/>
    <w:rsid w:val="002665FD"/>
    <w:rsid w:val="00266A02"/>
    <w:rsid w:val="00266E86"/>
    <w:rsid w:val="002671DF"/>
    <w:rsid w:val="002677B3"/>
    <w:rsid w:val="00267A56"/>
    <w:rsid w:val="00267D4A"/>
    <w:rsid w:val="002706E9"/>
    <w:rsid w:val="002707E1"/>
    <w:rsid w:val="0027088D"/>
    <w:rsid w:val="00270F8D"/>
    <w:rsid w:val="0027120A"/>
    <w:rsid w:val="002712E8"/>
    <w:rsid w:val="00271AA5"/>
    <w:rsid w:val="00271AE8"/>
    <w:rsid w:val="002725C3"/>
    <w:rsid w:val="00272889"/>
    <w:rsid w:val="0027294C"/>
    <w:rsid w:val="00272C9B"/>
    <w:rsid w:val="002732D3"/>
    <w:rsid w:val="00273EB5"/>
    <w:rsid w:val="002743F3"/>
    <w:rsid w:val="0027442A"/>
    <w:rsid w:val="00274D7D"/>
    <w:rsid w:val="00274FEB"/>
    <w:rsid w:val="002757F0"/>
    <w:rsid w:val="002759D9"/>
    <w:rsid w:val="00275FC6"/>
    <w:rsid w:val="002761CD"/>
    <w:rsid w:val="0027707D"/>
    <w:rsid w:val="0028094A"/>
    <w:rsid w:val="00280954"/>
    <w:rsid w:val="0028213D"/>
    <w:rsid w:val="00282335"/>
    <w:rsid w:val="002823C1"/>
    <w:rsid w:val="002825BD"/>
    <w:rsid w:val="0028297A"/>
    <w:rsid w:val="002830E3"/>
    <w:rsid w:val="002833DE"/>
    <w:rsid w:val="0028347E"/>
    <w:rsid w:val="0028365F"/>
    <w:rsid w:val="00283691"/>
    <w:rsid w:val="00284678"/>
    <w:rsid w:val="00284BD3"/>
    <w:rsid w:val="00284CD7"/>
    <w:rsid w:val="002856F4"/>
    <w:rsid w:val="002857B5"/>
    <w:rsid w:val="00286355"/>
    <w:rsid w:val="0028674F"/>
    <w:rsid w:val="00286FA0"/>
    <w:rsid w:val="002871B2"/>
    <w:rsid w:val="00287201"/>
    <w:rsid w:val="0028765F"/>
    <w:rsid w:val="00287C94"/>
    <w:rsid w:val="0029032D"/>
    <w:rsid w:val="0029129F"/>
    <w:rsid w:val="002912D6"/>
    <w:rsid w:val="002912D7"/>
    <w:rsid w:val="002914A3"/>
    <w:rsid w:val="00291504"/>
    <w:rsid w:val="002916DF"/>
    <w:rsid w:val="00291E98"/>
    <w:rsid w:val="00292982"/>
    <w:rsid w:val="00292D07"/>
    <w:rsid w:val="00292DF2"/>
    <w:rsid w:val="00293D0F"/>
    <w:rsid w:val="00293F4A"/>
    <w:rsid w:val="00294164"/>
    <w:rsid w:val="002947C6"/>
    <w:rsid w:val="002950F6"/>
    <w:rsid w:val="00296D87"/>
    <w:rsid w:val="00297097"/>
    <w:rsid w:val="00297182"/>
    <w:rsid w:val="0029787D"/>
    <w:rsid w:val="00297AA9"/>
    <w:rsid w:val="002A0156"/>
    <w:rsid w:val="002A0AE5"/>
    <w:rsid w:val="002A1C12"/>
    <w:rsid w:val="002A1CB0"/>
    <w:rsid w:val="002A27FE"/>
    <w:rsid w:val="002A28B8"/>
    <w:rsid w:val="002A2969"/>
    <w:rsid w:val="002A2E5D"/>
    <w:rsid w:val="002A31BA"/>
    <w:rsid w:val="002A3617"/>
    <w:rsid w:val="002A39CF"/>
    <w:rsid w:val="002A3F3B"/>
    <w:rsid w:val="002A4580"/>
    <w:rsid w:val="002A4812"/>
    <w:rsid w:val="002A5BA3"/>
    <w:rsid w:val="002A5F7E"/>
    <w:rsid w:val="002A6E89"/>
    <w:rsid w:val="002A74D4"/>
    <w:rsid w:val="002A78F9"/>
    <w:rsid w:val="002B01BF"/>
    <w:rsid w:val="002B0BA1"/>
    <w:rsid w:val="002B1035"/>
    <w:rsid w:val="002B1352"/>
    <w:rsid w:val="002B1EFD"/>
    <w:rsid w:val="002B20B7"/>
    <w:rsid w:val="002B21B3"/>
    <w:rsid w:val="002B2EEA"/>
    <w:rsid w:val="002B38A7"/>
    <w:rsid w:val="002B39D3"/>
    <w:rsid w:val="002B3D4F"/>
    <w:rsid w:val="002B3F1C"/>
    <w:rsid w:val="002B413D"/>
    <w:rsid w:val="002B519F"/>
    <w:rsid w:val="002B621D"/>
    <w:rsid w:val="002B6331"/>
    <w:rsid w:val="002B6AF2"/>
    <w:rsid w:val="002B6D98"/>
    <w:rsid w:val="002C02D7"/>
    <w:rsid w:val="002C06F7"/>
    <w:rsid w:val="002C0A7A"/>
    <w:rsid w:val="002C0FC5"/>
    <w:rsid w:val="002C12CC"/>
    <w:rsid w:val="002C153B"/>
    <w:rsid w:val="002C1592"/>
    <w:rsid w:val="002C17A0"/>
    <w:rsid w:val="002C1E41"/>
    <w:rsid w:val="002C20EE"/>
    <w:rsid w:val="002C3245"/>
    <w:rsid w:val="002C3645"/>
    <w:rsid w:val="002C370C"/>
    <w:rsid w:val="002C3872"/>
    <w:rsid w:val="002C3BA4"/>
    <w:rsid w:val="002C3EFB"/>
    <w:rsid w:val="002C3FF8"/>
    <w:rsid w:val="002C468A"/>
    <w:rsid w:val="002C4A0E"/>
    <w:rsid w:val="002C5633"/>
    <w:rsid w:val="002C592B"/>
    <w:rsid w:val="002C5B2B"/>
    <w:rsid w:val="002C5C58"/>
    <w:rsid w:val="002C659E"/>
    <w:rsid w:val="002C692C"/>
    <w:rsid w:val="002C6F1A"/>
    <w:rsid w:val="002D0487"/>
    <w:rsid w:val="002D16B6"/>
    <w:rsid w:val="002D20F3"/>
    <w:rsid w:val="002D2632"/>
    <w:rsid w:val="002D292D"/>
    <w:rsid w:val="002D30F9"/>
    <w:rsid w:val="002D33F9"/>
    <w:rsid w:val="002D3660"/>
    <w:rsid w:val="002D3BB0"/>
    <w:rsid w:val="002D4252"/>
    <w:rsid w:val="002D474C"/>
    <w:rsid w:val="002D48BF"/>
    <w:rsid w:val="002D4E0A"/>
    <w:rsid w:val="002D4F1F"/>
    <w:rsid w:val="002D5000"/>
    <w:rsid w:val="002D5BAE"/>
    <w:rsid w:val="002D5BFE"/>
    <w:rsid w:val="002D75D9"/>
    <w:rsid w:val="002E02D9"/>
    <w:rsid w:val="002E0812"/>
    <w:rsid w:val="002E0823"/>
    <w:rsid w:val="002E0D92"/>
    <w:rsid w:val="002E0E1D"/>
    <w:rsid w:val="002E0F1B"/>
    <w:rsid w:val="002E1909"/>
    <w:rsid w:val="002E1E16"/>
    <w:rsid w:val="002E2366"/>
    <w:rsid w:val="002E24B5"/>
    <w:rsid w:val="002E2507"/>
    <w:rsid w:val="002E35E3"/>
    <w:rsid w:val="002E3891"/>
    <w:rsid w:val="002E4CD9"/>
    <w:rsid w:val="002E5760"/>
    <w:rsid w:val="002E58C7"/>
    <w:rsid w:val="002E5ED2"/>
    <w:rsid w:val="002E6E03"/>
    <w:rsid w:val="002E7172"/>
    <w:rsid w:val="002E7861"/>
    <w:rsid w:val="002F0016"/>
    <w:rsid w:val="002F09C3"/>
    <w:rsid w:val="002F0F05"/>
    <w:rsid w:val="002F17AC"/>
    <w:rsid w:val="002F1B54"/>
    <w:rsid w:val="002F447B"/>
    <w:rsid w:val="002F56FC"/>
    <w:rsid w:val="002F6B89"/>
    <w:rsid w:val="002F6DA4"/>
    <w:rsid w:val="002F71A5"/>
    <w:rsid w:val="002F7357"/>
    <w:rsid w:val="002F752B"/>
    <w:rsid w:val="00300B43"/>
    <w:rsid w:val="00300C2B"/>
    <w:rsid w:val="00300C70"/>
    <w:rsid w:val="00302AB4"/>
    <w:rsid w:val="00302EA6"/>
    <w:rsid w:val="0030388E"/>
    <w:rsid w:val="003041EB"/>
    <w:rsid w:val="00304267"/>
    <w:rsid w:val="00304720"/>
    <w:rsid w:val="00304753"/>
    <w:rsid w:val="00304B43"/>
    <w:rsid w:val="00304D70"/>
    <w:rsid w:val="00304E25"/>
    <w:rsid w:val="00304EFE"/>
    <w:rsid w:val="003051A1"/>
    <w:rsid w:val="003054D0"/>
    <w:rsid w:val="00306CB2"/>
    <w:rsid w:val="00306E4A"/>
    <w:rsid w:val="00307BE0"/>
    <w:rsid w:val="00307DD1"/>
    <w:rsid w:val="00310037"/>
    <w:rsid w:val="0031041C"/>
    <w:rsid w:val="00310501"/>
    <w:rsid w:val="003109FC"/>
    <w:rsid w:val="00310E97"/>
    <w:rsid w:val="00311152"/>
    <w:rsid w:val="00311DE1"/>
    <w:rsid w:val="00311FC6"/>
    <w:rsid w:val="00312ACD"/>
    <w:rsid w:val="00312DF3"/>
    <w:rsid w:val="003130D0"/>
    <w:rsid w:val="00313F72"/>
    <w:rsid w:val="00314DD7"/>
    <w:rsid w:val="003155E0"/>
    <w:rsid w:val="00315E73"/>
    <w:rsid w:val="003162D6"/>
    <w:rsid w:val="00316320"/>
    <w:rsid w:val="00316460"/>
    <w:rsid w:val="0031792B"/>
    <w:rsid w:val="00317F73"/>
    <w:rsid w:val="003200B8"/>
    <w:rsid w:val="00320236"/>
    <w:rsid w:val="0032066D"/>
    <w:rsid w:val="003206AF"/>
    <w:rsid w:val="0032141D"/>
    <w:rsid w:val="00322A3E"/>
    <w:rsid w:val="00323579"/>
    <w:rsid w:val="00323FF7"/>
    <w:rsid w:val="003240F3"/>
    <w:rsid w:val="003241C0"/>
    <w:rsid w:val="003244B2"/>
    <w:rsid w:val="003249D6"/>
    <w:rsid w:val="00324E56"/>
    <w:rsid w:val="00325368"/>
    <w:rsid w:val="00325E70"/>
    <w:rsid w:val="0032639A"/>
    <w:rsid w:val="00327899"/>
    <w:rsid w:val="0033039C"/>
    <w:rsid w:val="00331F74"/>
    <w:rsid w:val="00332BF3"/>
    <w:rsid w:val="00332DB3"/>
    <w:rsid w:val="00332EE5"/>
    <w:rsid w:val="00333A63"/>
    <w:rsid w:val="00333BEF"/>
    <w:rsid w:val="00333D21"/>
    <w:rsid w:val="0033415A"/>
    <w:rsid w:val="00334268"/>
    <w:rsid w:val="00335D36"/>
    <w:rsid w:val="00335F56"/>
    <w:rsid w:val="00336201"/>
    <w:rsid w:val="00336211"/>
    <w:rsid w:val="0033639F"/>
    <w:rsid w:val="00336564"/>
    <w:rsid w:val="00337172"/>
    <w:rsid w:val="0033761C"/>
    <w:rsid w:val="0034099A"/>
    <w:rsid w:val="00341596"/>
    <w:rsid w:val="00341640"/>
    <w:rsid w:val="00342133"/>
    <w:rsid w:val="0034264E"/>
    <w:rsid w:val="00342C6D"/>
    <w:rsid w:val="003430CE"/>
    <w:rsid w:val="003431DD"/>
    <w:rsid w:val="003433FB"/>
    <w:rsid w:val="003437DC"/>
    <w:rsid w:val="0034392F"/>
    <w:rsid w:val="00344302"/>
    <w:rsid w:val="00344B9D"/>
    <w:rsid w:val="0034541F"/>
    <w:rsid w:val="00345558"/>
    <w:rsid w:val="00345E77"/>
    <w:rsid w:val="003469A9"/>
    <w:rsid w:val="00347055"/>
    <w:rsid w:val="00351037"/>
    <w:rsid w:val="0035164F"/>
    <w:rsid w:val="003517A3"/>
    <w:rsid w:val="00351B29"/>
    <w:rsid w:val="0035236E"/>
    <w:rsid w:val="00352BE3"/>
    <w:rsid w:val="00352C8C"/>
    <w:rsid w:val="00353113"/>
    <w:rsid w:val="003531EA"/>
    <w:rsid w:val="003535DD"/>
    <w:rsid w:val="00353AAF"/>
    <w:rsid w:val="00353DA2"/>
    <w:rsid w:val="00354610"/>
    <w:rsid w:val="00355103"/>
    <w:rsid w:val="003553A3"/>
    <w:rsid w:val="00355866"/>
    <w:rsid w:val="00355D2A"/>
    <w:rsid w:val="003566F8"/>
    <w:rsid w:val="00356CA6"/>
    <w:rsid w:val="003600F2"/>
    <w:rsid w:val="0036061A"/>
    <w:rsid w:val="00360DD5"/>
    <w:rsid w:val="00360EE4"/>
    <w:rsid w:val="0036169F"/>
    <w:rsid w:val="00362081"/>
    <w:rsid w:val="00362577"/>
    <w:rsid w:val="00362CF1"/>
    <w:rsid w:val="00363FD9"/>
    <w:rsid w:val="00365CBA"/>
    <w:rsid w:val="003665B8"/>
    <w:rsid w:val="00366B9B"/>
    <w:rsid w:val="003675A6"/>
    <w:rsid w:val="00367D79"/>
    <w:rsid w:val="00367E87"/>
    <w:rsid w:val="00370154"/>
    <w:rsid w:val="00370288"/>
    <w:rsid w:val="003704E3"/>
    <w:rsid w:val="0037056A"/>
    <w:rsid w:val="00370593"/>
    <w:rsid w:val="00370B4C"/>
    <w:rsid w:val="00371388"/>
    <w:rsid w:val="0037170C"/>
    <w:rsid w:val="003719B5"/>
    <w:rsid w:val="0037237C"/>
    <w:rsid w:val="00372759"/>
    <w:rsid w:val="00372B26"/>
    <w:rsid w:val="003733A9"/>
    <w:rsid w:val="00373C61"/>
    <w:rsid w:val="00373C8B"/>
    <w:rsid w:val="003743AE"/>
    <w:rsid w:val="003743F4"/>
    <w:rsid w:val="00374D98"/>
    <w:rsid w:val="00376494"/>
    <w:rsid w:val="00376FDA"/>
    <w:rsid w:val="0038078B"/>
    <w:rsid w:val="00380C1C"/>
    <w:rsid w:val="00381DA0"/>
    <w:rsid w:val="003820FD"/>
    <w:rsid w:val="0038253C"/>
    <w:rsid w:val="00382837"/>
    <w:rsid w:val="00382BF9"/>
    <w:rsid w:val="00382C6A"/>
    <w:rsid w:val="00382CD5"/>
    <w:rsid w:val="00383716"/>
    <w:rsid w:val="00384036"/>
    <w:rsid w:val="00384579"/>
    <w:rsid w:val="003846E1"/>
    <w:rsid w:val="003848F2"/>
    <w:rsid w:val="00386343"/>
    <w:rsid w:val="003863E0"/>
    <w:rsid w:val="003867F9"/>
    <w:rsid w:val="003868AB"/>
    <w:rsid w:val="00387D6B"/>
    <w:rsid w:val="0039001B"/>
    <w:rsid w:val="003906C0"/>
    <w:rsid w:val="00390D8C"/>
    <w:rsid w:val="00390F16"/>
    <w:rsid w:val="00391AF9"/>
    <w:rsid w:val="00391DBB"/>
    <w:rsid w:val="00392775"/>
    <w:rsid w:val="00392D5A"/>
    <w:rsid w:val="00393214"/>
    <w:rsid w:val="00393219"/>
    <w:rsid w:val="0039368C"/>
    <w:rsid w:val="00393734"/>
    <w:rsid w:val="00393B06"/>
    <w:rsid w:val="00393D15"/>
    <w:rsid w:val="0039467A"/>
    <w:rsid w:val="00394CB5"/>
    <w:rsid w:val="00395160"/>
    <w:rsid w:val="00397086"/>
    <w:rsid w:val="003976AF"/>
    <w:rsid w:val="003A0406"/>
    <w:rsid w:val="003A1080"/>
    <w:rsid w:val="003A196D"/>
    <w:rsid w:val="003A1BE9"/>
    <w:rsid w:val="003A2278"/>
    <w:rsid w:val="003A2292"/>
    <w:rsid w:val="003A2502"/>
    <w:rsid w:val="003A2D5E"/>
    <w:rsid w:val="003A4CAE"/>
    <w:rsid w:val="003A4D4C"/>
    <w:rsid w:val="003A5369"/>
    <w:rsid w:val="003A539D"/>
    <w:rsid w:val="003A579D"/>
    <w:rsid w:val="003A5C56"/>
    <w:rsid w:val="003B0900"/>
    <w:rsid w:val="003B1F32"/>
    <w:rsid w:val="003B2001"/>
    <w:rsid w:val="003B2339"/>
    <w:rsid w:val="003B3513"/>
    <w:rsid w:val="003B36A9"/>
    <w:rsid w:val="003B3EA5"/>
    <w:rsid w:val="003B4835"/>
    <w:rsid w:val="003B4A4D"/>
    <w:rsid w:val="003B5055"/>
    <w:rsid w:val="003B5880"/>
    <w:rsid w:val="003B5CBE"/>
    <w:rsid w:val="003B6033"/>
    <w:rsid w:val="003B64B7"/>
    <w:rsid w:val="003B667B"/>
    <w:rsid w:val="003B72F9"/>
    <w:rsid w:val="003B762D"/>
    <w:rsid w:val="003B7686"/>
    <w:rsid w:val="003B7799"/>
    <w:rsid w:val="003B77F1"/>
    <w:rsid w:val="003C1716"/>
    <w:rsid w:val="003C195C"/>
    <w:rsid w:val="003C1CC8"/>
    <w:rsid w:val="003C2287"/>
    <w:rsid w:val="003C322D"/>
    <w:rsid w:val="003C3A36"/>
    <w:rsid w:val="003C4985"/>
    <w:rsid w:val="003C4EFA"/>
    <w:rsid w:val="003C5CD4"/>
    <w:rsid w:val="003C60BB"/>
    <w:rsid w:val="003C6A29"/>
    <w:rsid w:val="003C6BD9"/>
    <w:rsid w:val="003C7C25"/>
    <w:rsid w:val="003C7D19"/>
    <w:rsid w:val="003C7F9B"/>
    <w:rsid w:val="003D08A9"/>
    <w:rsid w:val="003D08EA"/>
    <w:rsid w:val="003D0FF3"/>
    <w:rsid w:val="003D1749"/>
    <w:rsid w:val="003D1ECD"/>
    <w:rsid w:val="003D211C"/>
    <w:rsid w:val="003D3327"/>
    <w:rsid w:val="003D3BDF"/>
    <w:rsid w:val="003D4043"/>
    <w:rsid w:val="003D4E6A"/>
    <w:rsid w:val="003D4FFB"/>
    <w:rsid w:val="003D58EF"/>
    <w:rsid w:val="003D648C"/>
    <w:rsid w:val="003D676E"/>
    <w:rsid w:val="003E07F2"/>
    <w:rsid w:val="003E0B5D"/>
    <w:rsid w:val="003E0B71"/>
    <w:rsid w:val="003E12E8"/>
    <w:rsid w:val="003E15B7"/>
    <w:rsid w:val="003E260E"/>
    <w:rsid w:val="003E27D1"/>
    <w:rsid w:val="003E3AAE"/>
    <w:rsid w:val="003E46EB"/>
    <w:rsid w:val="003E6770"/>
    <w:rsid w:val="003E7089"/>
    <w:rsid w:val="003E7DDF"/>
    <w:rsid w:val="003F06E6"/>
    <w:rsid w:val="003F0DDE"/>
    <w:rsid w:val="003F1A38"/>
    <w:rsid w:val="003F23B1"/>
    <w:rsid w:val="003F24B5"/>
    <w:rsid w:val="003F2664"/>
    <w:rsid w:val="003F2910"/>
    <w:rsid w:val="003F2C9D"/>
    <w:rsid w:val="003F3053"/>
    <w:rsid w:val="003F318E"/>
    <w:rsid w:val="003F35BF"/>
    <w:rsid w:val="003F38C7"/>
    <w:rsid w:val="003F3915"/>
    <w:rsid w:val="003F4A24"/>
    <w:rsid w:val="003F4B4D"/>
    <w:rsid w:val="003F4FF6"/>
    <w:rsid w:val="003F552E"/>
    <w:rsid w:val="003F59FE"/>
    <w:rsid w:val="003F5A61"/>
    <w:rsid w:val="003F5AB7"/>
    <w:rsid w:val="003F6149"/>
    <w:rsid w:val="003F6389"/>
    <w:rsid w:val="003F6426"/>
    <w:rsid w:val="003F6501"/>
    <w:rsid w:val="003F720A"/>
    <w:rsid w:val="003F73EC"/>
    <w:rsid w:val="003F7C65"/>
    <w:rsid w:val="00400C6B"/>
    <w:rsid w:val="0040189F"/>
    <w:rsid w:val="004019F6"/>
    <w:rsid w:val="00401E88"/>
    <w:rsid w:val="00402688"/>
    <w:rsid w:val="00402DC4"/>
    <w:rsid w:val="00402F7F"/>
    <w:rsid w:val="0040303F"/>
    <w:rsid w:val="00403C42"/>
    <w:rsid w:val="00403C9C"/>
    <w:rsid w:val="00404156"/>
    <w:rsid w:val="00404CFB"/>
    <w:rsid w:val="00406289"/>
    <w:rsid w:val="00406C5A"/>
    <w:rsid w:val="00406F60"/>
    <w:rsid w:val="004072C3"/>
    <w:rsid w:val="00407834"/>
    <w:rsid w:val="00410505"/>
    <w:rsid w:val="00410618"/>
    <w:rsid w:val="004106DA"/>
    <w:rsid w:val="004115A7"/>
    <w:rsid w:val="00411940"/>
    <w:rsid w:val="00412DFC"/>
    <w:rsid w:val="004134CF"/>
    <w:rsid w:val="0041453C"/>
    <w:rsid w:val="00414D37"/>
    <w:rsid w:val="00415128"/>
    <w:rsid w:val="004159D3"/>
    <w:rsid w:val="00416703"/>
    <w:rsid w:val="004167C6"/>
    <w:rsid w:val="00416BDA"/>
    <w:rsid w:val="00416C8D"/>
    <w:rsid w:val="0041764C"/>
    <w:rsid w:val="00417C2C"/>
    <w:rsid w:val="00420DEB"/>
    <w:rsid w:val="0042207F"/>
    <w:rsid w:val="004225B7"/>
    <w:rsid w:val="004227B2"/>
    <w:rsid w:val="00422AC8"/>
    <w:rsid w:val="00423691"/>
    <w:rsid w:val="00423B11"/>
    <w:rsid w:val="00424227"/>
    <w:rsid w:val="00425434"/>
    <w:rsid w:val="00425AED"/>
    <w:rsid w:val="00425BC9"/>
    <w:rsid w:val="00425E71"/>
    <w:rsid w:val="00425F1E"/>
    <w:rsid w:val="0042702A"/>
    <w:rsid w:val="00427982"/>
    <w:rsid w:val="00430155"/>
    <w:rsid w:val="00431BAF"/>
    <w:rsid w:val="00431C31"/>
    <w:rsid w:val="00431EBD"/>
    <w:rsid w:val="00432747"/>
    <w:rsid w:val="00432A1D"/>
    <w:rsid w:val="004335CB"/>
    <w:rsid w:val="00434497"/>
    <w:rsid w:val="00434976"/>
    <w:rsid w:val="00435735"/>
    <w:rsid w:val="00436A59"/>
    <w:rsid w:val="00436FA2"/>
    <w:rsid w:val="00437771"/>
    <w:rsid w:val="00437A57"/>
    <w:rsid w:val="00437D4B"/>
    <w:rsid w:val="00437FF3"/>
    <w:rsid w:val="004405E0"/>
    <w:rsid w:val="00440CB5"/>
    <w:rsid w:val="00441062"/>
    <w:rsid w:val="00441151"/>
    <w:rsid w:val="004415C7"/>
    <w:rsid w:val="0044204B"/>
    <w:rsid w:val="004420C6"/>
    <w:rsid w:val="00442231"/>
    <w:rsid w:val="004431BE"/>
    <w:rsid w:val="00443360"/>
    <w:rsid w:val="0044356B"/>
    <w:rsid w:val="004436CD"/>
    <w:rsid w:val="004439A5"/>
    <w:rsid w:val="00443D02"/>
    <w:rsid w:val="00443EC3"/>
    <w:rsid w:val="00444002"/>
    <w:rsid w:val="004449B9"/>
    <w:rsid w:val="00444AF1"/>
    <w:rsid w:val="00445A0B"/>
    <w:rsid w:val="004464D9"/>
    <w:rsid w:val="00446793"/>
    <w:rsid w:val="00446B1B"/>
    <w:rsid w:val="004472FB"/>
    <w:rsid w:val="00447525"/>
    <w:rsid w:val="00450740"/>
    <w:rsid w:val="004508B8"/>
    <w:rsid w:val="00450B7D"/>
    <w:rsid w:val="00450E35"/>
    <w:rsid w:val="00451D34"/>
    <w:rsid w:val="004521D8"/>
    <w:rsid w:val="004531F1"/>
    <w:rsid w:val="00453221"/>
    <w:rsid w:val="00453928"/>
    <w:rsid w:val="00453AD5"/>
    <w:rsid w:val="0045436D"/>
    <w:rsid w:val="004564B4"/>
    <w:rsid w:val="00456AC6"/>
    <w:rsid w:val="0045709D"/>
    <w:rsid w:val="00457754"/>
    <w:rsid w:val="00457AA2"/>
    <w:rsid w:val="00457ECA"/>
    <w:rsid w:val="004618F6"/>
    <w:rsid w:val="00461FA1"/>
    <w:rsid w:val="0046287A"/>
    <w:rsid w:val="004629AA"/>
    <w:rsid w:val="00463063"/>
    <w:rsid w:val="00463F38"/>
    <w:rsid w:val="004656F0"/>
    <w:rsid w:val="004665EB"/>
    <w:rsid w:val="00466959"/>
    <w:rsid w:val="004669C1"/>
    <w:rsid w:val="00466FED"/>
    <w:rsid w:val="00467826"/>
    <w:rsid w:val="00467DD7"/>
    <w:rsid w:val="00470CF4"/>
    <w:rsid w:val="00471E0E"/>
    <w:rsid w:val="00471EAD"/>
    <w:rsid w:val="004726EF"/>
    <w:rsid w:val="004764F6"/>
    <w:rsid w:val="00476CCD"/>
    <w:rsid w:val="00477010"/>
    <w:rsid w:val="0047703B"/>
    <w:rsid w:val="004804EA"/>
    <w:rsid w:val="004806C3"/>
    <w:rsid w:val="004806C4"/>
    <w:rsid w:val="00480D69"/>
    <w:rsid w:val="00482CED"/>
    <w:rsid w:val="00483B55"/>
    <w:rsid w:val="00484290"/>
    <w:rsid w:val="00485753"/>
    <w:rsid w:val="00486CF2"/>
    <w:rsid w:val="004872E6"/>
    <w:rsid w:val="00490280"/>
    <w:rsid w:val="004911E2"/>
    <w:rsid w:val="004918CC"/>
    <w:rsid w:val="00491DD7"/>
    <w:rsid w:val="00492435"/>
    <w:rsid w:val="004929E2"/>
    <w:rsid w:val="00492E83"/>
    <w:rsid w:val="00493D42"/>
    <w:rsid w:val="004946D2"/>
    <w:rsid w:val="00494C90"/>
    <w:rsid w:val="00494E87"/>
    <w:rsid w:val="00495038"/>
    <w:rsid w:val="004958FD"/>
    <w:rsid w:val="004962A3"/>
    <w:rsid w:val="00496880"/>
    <w:rsid w:val="00496CE6"/>
    <w:rsid w:val="00496E89"/>
    <w:rsid w:val="004971CA"/>
    <w:rsid w:val="004A0930"/>
    <w:rsid w:val="004A0AA8"/>
    <w:rsid w:val="004A0AAE"/>
    <w:rsid w:val="004A0AE9"/>
    <w:rsid w:val="004A0CCC"/>
    <w:rsid w:val="004A0CF7"/>
    <w:rsid w:val="004A18B4"/>
    <w:rsid w:val="004A1E86"/>
    <w:rsid w:val="004A25BE"/>
    <w:rsid w:val="004A3114"/>
    <w:rsid w:val="004A31DB"/>
    <w:rsid w:val="004A4A14"/>
    <w:rsid w:val="004A56E3"/>
    <w:rsid w:val="004A56E4"/>
    <w:rsid w:val="004A6C84"/>
    <w:rsid w:val="004A71F2"/>
    <w:rsid w:val="004A781B"/>
    <w:rsid w:val="004B0941"/>
    <w:rsid w:val="004B11E3"/>
    <w:rsid w:val="004B22AA"/>
    <w:rsid w:val="004B2FD0"/>
    <w:rsid w:val="004B37D1"/>
    <w:rsid w:val="004B3DB1"/>
    <w:rsid w:val="004B432D"/>
    <w:rsid w:val="004B4770"/>
    <w:rsid w:val="004B48F2"/>
    <w:rsid w:val="004B4A10"/>
    <w:rsid w:val="004B5119"/>
    <w:rsid w:val="004B6369"/>
    <w:rsid w:val="004B6555"/>
    <w:rsid w:val="004B6697"/>
    <w:rsid w:val="004B69F2"/>
    <w:rsid w:val="004B6D63"/>
    <w:rsid w:val="004B6E7B"/>
    <w:rsid w:val="004B7C93"/>
    <w:rsid w:val="004C0114"/>
    <w:rsid w:val="004C0132"/>
    <w:rsid w:val="004C0723"/>
    <w:rsid w:val="004C1CC4"/>
    <w:rsid w:val="004C1EE8"/>
    <w:rsid w:val="004C2CB6"/>
    <w:rsid w:val="004C406C"/>
    <w:rsid w:val="004C45D1"/>
    <w:rsid w:val="004C52CF"/>
    <w:rsid w:val="004C5330"/>
    <w:rsid w:val="004C573F"/>
    <w:rsid w:val="004C5A4A"/>
    <w:rsid w:val="004C5B24"/>
    <w:rsid w:val="004C5BBA"/>
    <w:rsid w:val="004C5D15"/>
    <w:rsid w:val="004C75B0"/>
    <w:rsid w:val="004C79B2"/>
    <w:rsid w:val="004C79EC"/>
    <w:rsid w:val="004D0B22"/>
    <w:rsid w:val="004D12D8"/>
    <w:rsid w:val="004D2FA9"/>
    <w:rsid w:val="004D3310"/>
    <w:rsid w:val="004D35D1"/>
    <w:rsid w:val="004D37B6"/>
    <w:rsid w:val="004D3C3B"/>
    <w:rsid w:val="004D453B"/>
    <w:rsid w:val="004D48B5"/>
    <w:rsid w:val="004D4923"/>
    <w:rsid w:val="004D5AB3"/>
    <w:rsid w:val="004D5B85"/>
    <w:rsid w:val="004D6726"/>
    <w:rsid w:val="004D67E1"/>
    <w:rsid w:val="004D6B09"/>
    <w:rsid w:val="004D7397"/>
    <w:rsid w:val="004D76EB"/>
    <w:rsid w:val="004D77C3"/>
    <w:rsid w:val="004E0906"/>
    <w:rsid w:val="004E0F31"/>
    <w:rsid w:val="004E1091"/>
    <w:rsid w:val="004E12A8"/>
    <w:rsid w:val="004E170E"/>
    <w:rsid w:val="004E21C4"/>
    <w:rsid w:val="004E251B"/>
    <w:rsid w:val="004E29FC"/>
    <w:rsid w:val="004E32E7"/>
    <w:rsid w:val="004E3540"/>
    <w:rsid w:val="004E36D0"/>
    <w:rsid w:val="004E38A3"/>
    <w:rsid w:val="004E39D3"/>
    <w:rsid w:val="004E3A22"/>
    <w:rsid w:val="004E3CBC"/>
    <w:rsid w:val="004E3F32"/>
    <w:rsid w:val="004E405C"/>
    <w:rsid w:val="004E4D41"/>
    <w:rsid w:val="004E530C"/>
    <w:rsid w:val="004E554B"/>
    <w:rsid w:val="004E59E6"/>
    <w:rsid w:val="004E6143"/>
    <w:rsid w:val="004E652D"/>
    <w:rsid w:val="004E6549"/>
    <w:rsid w:val="004E6963"/>
    <w:rsid w:val="004E6B0F"/>
    <w:rsid w:val="004E6CC3"/>
    <w:rsid w:val="004E73A7"/>
    <w:rsid w:val="004E7888"/>
    <w:rsid w:val="004F0AE6"/>
    <w:rsid w:val="004F1038"/>
    <w:rsid w:val="004F1E39"/>
    <w:rsid w:val="004F1EAD"/>
    <w:rsid w:val="004F2129"/>
    <w:rsid w:val="004F2194"/>
    <w:rsid w:val="004F2718"/>
    <w:rsid w:val="004F3048"/>
    <w:rsid w:val="004F3571"/>
    <w:rsid w:val="004F3CEF"/>
    <w:rsid w:val="004F3E96"/>
    <w:rsid w:val="004F5031"/>
    <w:rsid w:val="004F5224"/>
    <w:rsid w:val="004F55BC"/>
    <w:rsid w:val="004F57F5"/>
    <w:rsid w:val="004F5F99"/>
    <w:rsid w:val="004F6BE0"/>
    <w:rsid w:val="004F6E78"/>
    <w:rsid w:val="0050017F"/>
    <w:rsid w:val="00500680"/>
    <w:rsid w:val="00500C27"/>
    <w:rsid w:val="00500D63"/>
    <w:rsid w:val="0050144E"/>
    <w:rsid w:val="0050171F"/>
    <w:rsid w:val="00501CB0"/>
    <w:rsid w:val="00501CEB"/>
    <w:rsid w:val="00501E88"/>
    <w:rsid w:val="00502310"/>
    <w:rsid w:val="0050232F"/>
    <w:rsid w:val="00502457"/>
    <w:rsid w:val="0050287C"/>
    <w:rsid w:val="00502C63"/>
    <w:rsid w:val="00503570"/>
    <w:rsid w:val="005035F1"/>
    <w:rsid w:val="0050372F"/>
    <w:rsid w:val="0050379E"/>
    <w:rsid w:val="005045DA"/>
    <w:rsid w:val="005045F0"/>
    <w:rsid w:val="00504817"/>
    <w:rsid w:val="005048DF"/>
    <w:rsid w:val="00504BEE"/>
    <w:rsid w:val="00504E52"/>
    <w:rsid w:val="00505AFD"/>
    <w:rsid w:val="005063FA"/>
    <w:rsid w:val="00506BBE"/>
    <w:rsid w:val="005071B8"/>
    <w:rsid w:val="00507957"/>
    <w:rsid w:val="00507FAA"/>
    <w:rsid w:val="0051063F"/>
    <w:rsid w:val="0051082B"/>
    <w:rsid w:val="00510BA0"/>
    <w:rsid w:val="005116C9"/>
    <w:rsid w:val="00512B25"/>
    <w:rsid w:val="00513351"/>
    <w:rsid w:val="0051390D"/>
    <w:rsid w:val="00513E29"/>
    <w:rsid w:val="0051421D"/>
    <w:rsid w:val="00514A73"/>
    <w:rsid w:val="00514DB6"/>
    <w:rsid w:val="00514FC2"/>
    <w:rsid w:val="0051556F"/>
    <w:rsid w:val="0051594C"/>
    <w:rsid w:val="00515F77"/>
    <w:rsid w:val="00517868"/>
    <w:rsid w:val="00520894"/>
    <w:rsid w:val="00520D46"/>
    <w:rsid w:val="00520E84"/>
    <w:rsid w:val="00520F72"/>
    <w:rsid w:val="00520F87"/>
    <w:rsid w:val="0052117A"/>
    <w:rsid w:val="00521BEB"/>
    <w:rsid w:val="005225DB"/>
    <w:rsid w:val="00523068"/>
    <w:rsid w:val="00523C90"/>
    <w:rsid w:val="00523E32"/>
    <w:rsid w:val="00523E68"/>
    <w:rsid w:val="005245F1"/>
    <w:rsid w:val="00524972"/>
    <w:rsid w:val="00525519"/>
    <w:rsid w:val="005257FC"/>
    <w:rsid w:val="00525A82"/>
    <w:rsid w:val="00526748"/>
    <w:rsid w:val="00526E41"/>
    <w:rsid w:val="00526FC0"/>
    <w:rsid w:val="00527BC7"/>
    <w:rsid w:val="00527CF6"/>
    <w:rsid w:val="0053073F"/>
    <w:rsid w:val="00530889"/>
    <w:rsid w:val="00530EC2"/>
    <w:rsid w:val="00531FCB"/>
    <w:rsid w:val="005320B0"/>
    <w:rsid w:val="005323A7"/>
    <w:rsid w:val="005326B7"/>
    <w:rsid w:val="005328BE"/>
    <w:rsid w:val="00533536"/>
    <w:rsid w:val="00533DAB"/>
    <w:rsid w:val="00533FD9"/>
    <w:rsid w:val="00534F9D"/>
    <w:rsid w:val="00535E51"/>
    <w:rsid w:val="00536004"/>
    <w:rsid w:val="005367C5"/>
    <w:rsid w:val="0053782C"/>
    <w:rsid w:val="0054082D"/>
    <w:rsid w:val="00540B4B"/>
    <w:rsid w:val="00541775"/>
    <w:rsid w:val="00541ACD"/>
    <w:rsid w:val="00541BD4"/>
    <w:rsid w:val="00541C2D"/>
    <w:rsid w:val="005425D4"/>
    <w:rsid w:val="00542878"/>
    <w:rsid w:val="00542904"/>
    <w:rsid w:val="00542E97"/>
    <w:rsid w:val="00542F93"/>
    <w:rsid w:val="005430E9"/>
    <w:rsid w:val="005433C4"/>
    <w:rsid w:val="005436DC"/>
    <w:rsid w:val="005439D7"/>
    <w:rsid w:val="00543C49"/>
    <w:rsid w:val="00543F51"/>
    <w:rsid w:val="00544183"/>
    <w:rsid w:val="0054489B"/>
    <w:rsid w:val="005458C6"/>
    <w:rsid w:val="00545CCA"/>
    <w:rsid w:val="00545E22"/>
    <w:rsid w:val="005460E1"/>
    <w:rsid w:val="0054629F"/>
    <w:rsid w:val="00546B4F"/>
    <w:rsid w:val="00546BB3"/>
    <w:rsid w:val="005471C9"/>
    <w:rsid w:val="005478E0"/>
    <w:rsid w:val="00547D67"/>
    <w:rsid w:val="0055006D"/>
    <w:rsid w:val="00550946"/>
    <w:rsid w:val="00550C27"/>
    <w:rsid w:val="00551D35"/>
    <w:rsid w:val="00552345"/>
    <w:rsid w:val="005526D9"/>
    <w:rsid w:val="00553219"/>
    <w:rsid w:val="005537F9"/>
    <w:rsid w:val="00553E30"/>
    <w:rsid w:val="00554368"/>
    <w:rsid w:val="00554843"/>
    <w:rsid w:val="005551C3"/>
    <w:rsid w:val="005554AB"/>
    <w:rsid w:val="0055559C"/>
    <w:rsid w:val="00555C3C"/>
    <w:rsid w:val="00556024"/>
    <w:rsid w:val="00557A2E"/>
    <w:rsid w:val="00560202"/>
    <w:rsid w:val="00560D53"/>
    <w:rsid w:val="00560DA4"/>
    <w:rsid w:val="005616D3"/>
    <w:rsid w:val="00561B62"/>
    <w:rsid w:val="00561BC1"/>
    <w:rsid w:val="00561C0B"/>
    <w:rsid w:val="00561E60"/>
    <w:rsid w:val="00561F97"/>
    <w:rsid w:val="005620C2"/>
    <w:rsid w:val="005632BA"/>
    <w:rsid w:val="005653D9"/>
    <w:rsid w:val="0056569A"/>
    <w:rsid w:val="00565F3D"/>
    <w:rsid w:val="00565FA1"/>
    <w:rsid w:val="0056658C"/>
    <w:rsid w:val="00566815"/>
    <w:rsid w:val="005669C7"/>
    <w:rsid w:val="00567572"/>
    <w:rsid w:val="005675C3"/>
    <w:rsid w:val="00567A5B"/>
    <w:rsid w:val="005705BD"/>
    <w:rsid w:val="00570F6D"/>
    <w:rsid w:val="00571756"/>
    <w:rsid w:val="005719E1"/>
    <w:rsid w:val="005726AC"/>
    <w:rsid w:val="00573A50"/>
    <w:rsid w:val="00574145"/>
    <w:rsid w:val="00574F97"/>
    <w:rsid w:val="00575219"/>
    <w:rsid w:val="005753B3"/>
    <w:rsid w:val="00575674"/>
    <w:rsid w:val="0057583C"/>
    <w:rsid w:val="00575AFD"/>
    <w:rsid w:val="00575D35"/>
    <w:rsid w:val="00575E9C"/>
    <w:rsid w:val="00576633"/>
    <w:rsid w:val="005767AB"/>
    <w:rsid w:val="005769FE"/>
    <w:rsid w:val="00576FD3"/>
    <w:rsid w:val="00577B12"/>
    <w:rsid w:val="005800DB"/>
    <w:rsid w:val="005802EB"/>
    <w:rsid w:val="00580525"/>
    <w:rsid w:val="00580797"/>
    <w:rsid w:val="005816C8"/>
    <w:rsid w:val="00582068"/>
    <w:rsid w:val="005821DE"/>
    <w:rsid w:val="00582465"/>
    <w:rsid w:val="0058268E"/>
    <w:rsid w:val="00582B0F"/>
    <w:rsid w:val="00582FDD"/>
    <w:rsid w:val="00583003"/>
    <w:rsid w:val="005830BB"/>
    <w:rsid w:val="0058499D"/>
    <w:rsid w:val="00584A5D"/>
    <w:rsid w:val="005854CB"/>
    <w:rsid w:val="005856CE"/>
    <w:rsid w:val="0058586C"/>
    <w:rsid w:val="00585997"/>
    <w:rsid w:val="00585AB4"/>
    <w:rsid w:val="00585D8E"/>
    <w:rsid w:val="00585EE5"/>
    <w:rsid w:val="00586A59"/>
    <w:rsid w:val="00587076"/>
    <w:rsid w:val="0058797D"/>
    <w:rsid w:val="00590142"/>
    <w:rsid w:val="005908C7"/>
    <w:rsid w:val="00590A67"/>
    <w:rsid w:val="00592312"/>
    <w:rsid w:val="00593827"/>
    <w:rsid w:val="00593AEB"/>
    <w:rsid w:val="005942EA"/>
    <w:rsid w:val="00595159"/>
    <w:rsid w:val="005954D7"/>
    <w:rsid w:val="00595B54"/>
    <w:rsid w:val="00596077"/>
    <w:rsid w:val="0059620F"/>
    <w:rsid w:val="0059621B"/>
    <w:rsid w:val="00597B6C"/>
    <w:rsid w:val="00597E6E"/>
    <w:rsid w:val="005A033E"/>
    <w:rsid w:val="005A0954"/>
    <w:rsid w:val="005A0AB9"/>
    <w:rsid w:val="005A1154"/>
    <w:rsid w:val="005A1640"/>
    <w:rsid w:val="005A1F24"/>
    <w:rsid w:val="005A208F"/>
    <w:rsid w:val="005A2336"/>
    <w:rsid w:val="005A2CB1"/>
    <w:rsid w:val="005A307B"/>
    <w:rsid w:val="005A30B4"/>
    <w:rsid w:val="005A3B3E"/>
    <w:rsid w:val="005A60CC"/>
    <w:rsid w:val="005A680F"/>
    <w:rsid w:val="005A6DD8"/>
    <w:rsid w:val="005A7AA6"/>
    <w:rsid w:val="005A7B07"/>
    <w:rsid w:val="005A7C8B"/>
    <w:rsid w:val="005A7DC1"/>
    <w:rsid w:val="005B1351"/>
    <w:rsid w:val="005B1E44"/>
    <w:rsid w:val="005B3761"/>
    <w:rsid w:val="005B3D49"/>
    <w:rsid w:val="005B44B5"/>
    <w:rsid w:val="005B47AD"/>
    <w:rsid w:val="005B4A52"/>
    <w:rsid w:val="005B4FF5"/>
    <w:rsid w:val="005B5DEB"/>
    <w:rsid w:val="005B699E"/>
    <w:rsid w:val="005B702A"/>
    <w:rsid w:val="005B7131"/>
    <w:rsid w:val="005B74C1"/>
    <w:rsid w:val="005B7719"/>
    <w:rsid w:val="005B7720"/>
    <w:rsid w:val="005B7A9E"/>
    <w:rsid w:val="005B7B81"/>
    <w:rsid w:val="005B7CAC"/>
    <w:rsid w:val="005C046A"/>
    <w:rsid w:val="005C0FC6"/>
    <w:rsid w:val="005C26E9"/>
    <w:rsid w:val="005C28A2"/>
    <w:rsid w:val="005C3362"/>
    <w:rsid w:val="005C4444"/>
    <w:rsid w:val="005C458A"/>
    <w:rsid w:val="005C4962"/>
    <w:rsid w:val="005C4BE6"/>
    <w:rsid w:val="005C503E"/>
    <w:rsid w:val="005C5E4C"/>
    <w:rsid w:val="005C7A56"/>
    <w:rsid w:val="005C7C53"/>
    <w:rsid w:val="005C7CEC"/>
    <w:rsid w:val="005D00EF"/>
    <w:rsid w:val="005D012F"/>
    <w:rsid w:val="005D07ED"/>
    <w:rsid w:val="005D0E46"/>
    <w:rsid w:val="005D1DEE"/>
    <w:rsid w:val="005D2834"/>
    <w:rsid w:val="005D318E"/>
    <w:rsid w:val="005D396D"/>
    <w:rsid w:val="005D3D39"/>
    <w:rsid w:val="005D43E5"/>
    <w:rsid w:val="005D472A"/>
    <w:rsid w:val="005D49FF"/>
    <w:rsid w:val="005D56B0"/>
    <w:rsid w:val="005D657A"/>
    <w:rsid w:val="005D662B"/>
    <w:rsid w:val="005D6950"/>
    <w:rsid w:val="005D6E91"/>
    <w:rsid w:val="005E0110"/>
    <w:rsid w:val="005E084E"/>
    <w:rsid w:val="005E0B71"/>
    <w:rsid w:val="005E1092"/>
    <w:rsid w:val="005E1610"/>
    <w:rsid w:val="005E1C70"/>
    <w:rsid w:val="005E1D7B"/>
    <w:rsid w:val="005E1EC3"/>
    <w:rsid w:val="005E2732"/>
    <w:rsid w:val="005E305C"/>
    <w:rsid w:val="005E3D89"/>
    <w:rsid w:val="005E42BC"/>
    <w:rsid w:val="005E437C"/>
    <w:rsid w:val="005E45AB"/>
    <w:rsid w:val="005E470C"/>
    <w:rsid w:val="005E7836"/>
    <w:rsid w:val="005F0519"/>
    <w:rsid w:val="005F07BF"/>
    <w:rsid w:val="005F0BBF"/>
    <w:rsid w:val="005F1213"/>
    <w:rsid w:val="005F1B1B"/>
    <w:rsid w:val="005F24BB"/>
    <w:rsid w:val="005F29D5"/>
    <w:rsid w:val="005F2D0C"/>
    <w:rsid w:val="005F353F"/>
    <w:rsid w:val="005F356A"/>
    <w:rsid w:val="005F3585"/>
    <w:rsid w:val="005F3793"/>
    <w:rsid w:val="005F37D6"/>
    <w:rsid w:val="005F3B7F"/>
    <w:rsid w:val="005F3EC2"/>
    <w:rsid w:val="005F46F8"/>
    <w:rsid w:val="005F4A0A"/>
    <w:rsid w:val="005F4CD3"/>
    <w:rsid w:val="005F505F"/>
    <w:rsid w:val="005F5A19"/>
    <w:rsid w:val="005F5B5C"/>
    <w:rsid w:val="005F5D86"/>
    <w:rsid w:val="005F5E3B"/>
    <w:rsid w:val="005F6943"/>
    <w:rsid w:val="005F7108"/>
    <w:rsid w:val="005F72A3"/>
    <w:rsid w:val="005F75B2"/>
    <w:rsid w:val="005F7982"/>
    <w:rsid w:val="0060069B"/>
    <w:rsid w:val="00600AFF"/>
    <w:rsid w:val="00600BBB"/>
    <w:rsid w:val="00600C5C"/>
    <w:rsid w:val="00600E78"/>
    <w:rsid w:val="0060107C"/>
    <w:rsid w:val="006012F0"/>
    <w:rsid w:val="00601AD9"/>
    <w:rsid w:val="006021DD"/>
    <w:rsid w:val="00602540"/>
    <w:rsid w:val="006028CE"/>
    <w:rsid w:val="006039C4"/>
    <w:rsid w:val="00604350"/>
    <w:rsid w:val="00604D4D"/>
    <w:rsid w:val="00605019"/>
    <w:rsid w:val="00606143"/>
    <w:rsid w:val="00606428"/>
    <w:rsid w:val="00606A2E"/>
    <w:rsid w:val="00606C83"/>
    <w:rsid w:val="006072A5"/>
    <w:rsid w:val="0060735B"/>
    <w:rsid w:val="00607437"/>
    <w:rsid w:val="00607592"/>
    <w:rsid w:val="00607F8C"/>
    <w:rsid w:val="0061007D"/>
    <w:rsid w:val="006104D5"/>
    <w:rsid w:val="006107F1"/>
    <w:rsid w:val="00610966"/>
    <w:rsid w:val="00610F90"/>
    <w:rsid w:val="006126F7"/>
    <w:rsid w:val="00612AED"/>
    <w:rsid w:val="00613781"/>
    <w:rsid w:val="00613E28"/>
    <w:rsid w:val="0061435C"/>
    <w:rsid w:val="00614723"/>
    <w:rsid w:val="00614A30"/>
    <w:rsid w:val="00614B69"/>
    <w:rsid w:val="00614CBC"/>
    <w:rsid w:val="00615059"/>
    <w:rsid w:val="00615CC9"/>
    <w:rsid w:val="00615EC3"/>
    <w:rsid w:val="00615F46"/>
    <w:rsid w:val="00616012"/>
    <w:rsid w:val="00616066"/>
    <w:rsid w:val="006173F7"/>
    <w:rsid w:val="00617906"/>
    <w:rsid w:val="00617A09"/>
    <w:rsid w:val="0062038C"/>
    <w:rsid w:val="006205EA"/>
    <w:rsid w:val="0062074D"/>
    <w:rsid w:val="00620778"/>
    <w:rsid w:val="006208F5"/>
    <w:rsid w:val="00620AC2"/>
    <w:rsid w:val="006216BB"/>
    <w:rsid w:val="00621DF9"/>
    <w:rsid w:val="006222FD"/>
    <w:rsid w:val="0062232A"/>
    <w:rsid w:val="00622A3F"/>
    <w:rsid w:val="00623D31"/>
    <w:rsid w:val="00624D47"/>
    <w:rsid w:val="00624F42"/>
    <w:rsid w:val="006257FD"/>
    <w:rsid w:val="00625C16"/>
    <w:rsid w:val="00625ED2"/>
    <w:rsid w:val="006261A8"/>
    <w:rsid w:val="0062638D"/>
    <w:rsid w:val="00627458"/>
    <w:rsid w:val="006276FF"/>
    <w:rsid w:val="00627D39"/>
    <w:rsid w:val="006310D0"/>
    <w:rsid w:val="00632179"/>
    <w:rsid w:val="006325AD"/>
    <w:rsid w:val="006326BC"/>
    <w:rsid w:val="00632D69"/>
    <w:rsid w:val="0063320C"/>
    <w:rsid w:val="00633F57"/>
    <w:rsid w:val="00634365"/>
    <w:rsid w:val="00634A49"/>
    <w:rsid w:val="00634B27"/>
    <w:rsid w:val="00634CCC"/>
    <w:rsid w:val="00634D5D"/>
    <w:rsid w:val="00635E9E"/>
    <w:rsid w:val="00635EB7"/>
    <w:rsid w:val="00637363"/>
    <w:rsid w:val="00637985"/>
    <w:rsid w:val="00637F30"/>
    <w:rsid w:val="00640197"/>
    <w:rsid w:val="0064034F"/>
    <w:rsid w:val="006403E1"/>
    <w:rsid w:val="006405B3"/>
    <w:rsid w:val="00640AC1"/>
    <w:rsid w:val="006413F0"/>
    <w:rsid w:val="006415CA"/>
    <w:rsid w:val="006417E1"/>
    <w:rsid w:val="00641C26"/>
    <w:rsid w:val="00641EFA"/>
    <w:rsid w:val="00642113"/>
    <w:rsid w:val="0064249A"/>
    <w:rsid w:val="00643390"/>
    <w:rsid w:val="00643BB4"/>
    <w:rsid w:val="006441ED"/>
    <w:rsid w:val="00644996"/>
    <w:rsid w:val="006452D9"/>
    <w:rsid w:val="00645D5A"/>
    <w:rsid w:val="00645E26"/>
    <w:rsid w:val="00645FFA"/>
    <w:rsid w:val="0064621D"/>
    <w:rsid w:val="00646712"/>
    <w:rsid w:val="00646878"/>
    <w:rsid w:val="0064698E"/>
    <w:rsid w:val="00646A24"/>
    <w:rsid w:val="00646B9C"/>
    <w:rsid w:val="00646CE0"/>
    <w:rsid w:val="00647191"/>
    <w:rsid w:val="00647EBE"/>
    <w:rsid w:val="0065013A"/>
    <w:rsid w:val="00650771"/>
    <w:rsid w:val="00650F75"/>
    <w:rsid w:val="00651561"/>
    <w:rsid w:val="00651B26"/>
    <w:rsid w:val="00651D5D"/>
    <w:rsid w:val="00651DB2"/>
    <w:rsid w:val="00651E33"/>
    <w:rsid w:val="0065226E"/>
    <w:rsid w:val="00653065"/>
    <w:rsid w:val="00653751"/>
    <w:rsid w:val="00654044"/>
    <w:rsid w:val="00654B80"/>
    <w:rsid w:val="00654F0B"/>
    <w:rsid w:val="00655773"/>
    <w:rsid w:val="00656172"/>
    <w:rsid w:val="00656AEA"/>
    <w:rsid w:val="00656C97"/>
    <w:rsid w:val="00656D8D"/>
    <w:rsid w:val="00657648"/>
    <w:rsid w:val="00660554"/>
    <w:rsid w:val="006605DF"/>
    <w:rsid w:val="0066062F"/>
    <w:rsid w:val="006613D7"/>
    <w:rsid w:val="00661EEB"/>
    <w:rsid w:val="0066330A"/>
    <w:rsid w:val="00664260"/>
    <w:rsid w:val="00664356"/>
    <w:rsid w:val="00664B53"/>
    <w:rsid w:val="00665493"/>
    <w:rsid w:val="006654E3"/>
    <w:rsid w:val="00665E46"/>
    <w:rsid w:val="00665FEB"/>
    <w:rsid w:val="00666159"/>
    <w:rsid w:val="00666846"/>
    <w:rsid w:val="006668D6"/>
    <w:rsid w:val="00667C78"/>
    <w:rsid w:val="00667FA5"/>
    <w:rsid w:val="00670131"/>
    <w:rsid w:val="00670257"/>
    <w:rsid w:val="006706D2"/>
    <w:rsid w:val="0067114B"/>
    <w:rsid w:val="00671B15"/>
    <w:rsid w:val="00671EA4"/>
    <w:rsid w:val="00672375"/>
    <w:rsid w:val="006734FB"/>
    <w:rsid w:val="00673BFE"/>
    <w:rsid w:val="00673F3B"/>
    <w:rsid w:val="00674055"/>
    <w:rsid w:val="006741E1"/>
    <w:rsid w:val="00674BF6"/>
    <w:rsid w:val="006750E4"/>
    <w:rsid w:val="0067517E"/>
    <w:rsid w:val="00675744"/>
    <w:rsid w:val="006757A1"/>
    <w:rsid w:val="0067581A"/>
    <w:rsid w:val="00675FA1"/>
    <w:rsid w:val="00675FDA"/>
    <w:rsid w:val="006760B3"/>
    <w:rsid w:val="006767CC"/>
    <w:rsid w:val="00676A9A"/>
    <w:rsid w:val="00676E36"/>
    <w:rsid w:val="0067702C"/>
    <w:rsid w:val="006771E1"/>
    <w:rsid w:val="00677403"/>
    <w:rsid w:val="006776D9"/>
    <w:rsid w:val="00677D65"/>
    <w:rsid w:val="00680DEB"/>
    <w:rsid w:val="00680F5D"/>
    <w:rsid w:val="00681304"/>
    <w:rsid w:val="00681624"/>
    <w:rsid w:val="006819A4"/>
    <w:rsid w:val="006828F4"/>
    <w:rsid w:val="00682B91"/>
    <w:rsid w:val="0068363D"/>
    <w:rsid w:val="00684136"/>
    <w:rsid w:val="00684AB6"/>
    <w:rsid w:val="0068565E"/>
    <w:rsid w:val="00685A58"/>
    <w:rsid w:val="006861B0"/>
    <w:rsid w:val="006863EA"/>
    <w:rsid w:val="00686880"/>
    <w:rsid w:val="0068714E"/>
    <w:rsid w:val="006873AA"/>
    <w:rsid w:val="006875FD"/>
    <w:rsid w:val="006876C0"/>
    <w:rsid w:val="00687776"/>
    <w:rsid w:val="006878D0"/>
    <w:rsid w:val="006903A4"/>
    <w:rsid w:val="00690443"/>
    <w:rsid w:val="00690F98"/>
    <w:rsid w:val="006921E9"/>
    <w:rsid w:val="00692221"/>
    <w:rsid w:val="006922AC"/>
    <w:rsid w:val="00692A09"/>
    <w:rsid w:val="00693060"/>
    <w:rsid w:val="006941D7"/>
    <w:rsid w:val="00695773"/>
    <w:rsid w:val="0069591B"/>
    <w:rsid w:val="00695A39"/>
    <w:rsid w:val="00695BFA"/>
    <w:rsid w:val="0069695D"/>
    <w:rsid w:val="00696A24"/>
    <w:rsid w:val="00697378"/>
    <w:rsid w:val="00697980"/>
    <w:rsid w:val="006979AA"/>
    <w:rsid w:val="006A0822"/>
    <w:rsid w:val="006A0A0E"/>
    <w:rsid w:val="006A0AD3"/>
    <w:rsid w:val="006A0DB3"/>
    <w:rsid w:val="006A147D"/>
    <w:rsid w:val="006A1500"/>
    <w:rsid w:val="006A196A"/>
    <w:rsid w:val="006A1ACD"/>
    <w:rsid w:val="006A1AD1"/>
    <w:rsid w:val="006A1C7A"/>
    <w:rsid w:val="006A1F3C"/>
    <w:rsid w:val="006A2691"/>
    <w:rsid w:val="006A29A2"/>
    <w:rsid w:val="006A2E3B"/>
    <w:rsid w:val="006A42C8"/>
    <w:rsid w:val="006A4534"/>
    <w:rsid w:val="006A4A04"/>
    <w:rsid w:val="006A614C"/>
    <w:rsid w:val="006A61ED"/>
    <w:rsid w:val="006A632A"/>
    <w:rsid w:val="006A6C99"/>
    <w:rsid w:val="006A6F53"/>
    <w:rsid w:val="006A71DA"/>
    <w:rsid w:val="006A746B"/>
    <w:rsid w:val="006A768F"/>
    <w:rsid w:val="006A7ECD"/>
    <w:rsid w:val="006B0AE2"/>
    <w:rsid w:val="006B0DED"/>
    <w:rsid w:val="006B16DB"/>
    <w:rsid w:val="006B1AF4"/>
    <w:rsid w:val="006B1AFF"/>
    <w:rsid w:val="006B1D60"/>
    <w:rsid w:val="006B1E1D"/>
    <w:rsid w:val="006B1F5B"/>
    <w:rsid w:val="006B211A"/>
    <w:rsid w:val="006B2249"/>
    <w:rsid w:val="006B2936"/>
    <w:rsid w:val="006B34BF"/>
    <w:rsid w:val="006B3554"/>
    <w:rsid w:val="006B36EF"/>
    <w:rsid w:val="006B4246"/>
    <w:rsid w:val="006B47AE"/>
    <w:rsid w:val="006B4C78"/>
    <w:rsid w:val="006B57AA"/>
    <w:rsid w:val="006B5924"/>
    <w:rsid w:val="006B60CD"/>
    <w:rsid w:val="006B7306"/>
    <w:rsid w:val="006B7662"/>
    <w:rsid w:val="006B78E2"/>
    <w:rsid w:val="006B7B4B"/>
    <w:rsid w:val="006C0462"/>
    <w:rsid w:val="006C0663"/>
    <w:rsid w:val="006C0EC3"/>
    <w:rsid w:val="006C1444"/>
    <w:rsid w:val="006C1477"/>
    <w:rsid w:val="006C1A6F"/>
    <w:rsid w:val="006C2090"/>
    <w:rsid w:val="006C2B95"/>
    <w:rsid w:val="006C3436"/>
    <w:rsid w:val="006C42A6"/>
    <w:rsid w:val="006C5FF4"/>
    <w:rsid w:val="006C6059"/>
    <w:rsid w:val="006C60E1"/>
    <w:rsid w:val="006C6234"/>
    <w:rsid w:val="006C6308"/>
    <w:rsid w:val="006C67F3"/>
    <w:rsid w:val="006C69A1"/>
    <w:rsid w:val="006C6AC5"/>
    <w:rsid w:val="006C6DEF"/>
    <w:rsid w:val="006C7294"/>
    <w:rsid w:val="006C7575"/>
    <w:rsid w:val="006C7810"/>
    <w:rsid w:val="006C7DA6"/>
    <w:rsid w:val="006D05BC"/>
    <w:rsid w:val="006D06E3"/>
    <w:rsid w:val="006D109F"/>
    <w:rsid w:val="006D1B90"/>
    <w:rsid w:val="006D2088"/>
    <w:rsid w:val="006D268E"/>
    <w:rsid w:val="006D2C0C"/>
    <w:rsid w:val="006D2ED1"/>
    <w:rsid w:val="006D50BE"/>
    <w:rsid w:val="006D523E"/>
    <w:rsid w:val="006D5310"/>
    <w:rsid w:val="006D5BAD"/>
    <w:rsid w:val="006D5DFC"/>
    <w:rsid w:val="006D6499"/>
    <w:rsid w:val="006D6C24"/>
    <w:rsid w:val="006D6CE4"/>
    <w:rsid w:val="006D732B"/>
    <w:rsid w:val="006D7369"/>
    <w:rsid w:val="006D7483"/>
    <w:rsid w:val="006D79A7"/>
    <w:rsid w:val="006D7B53"/>
    <w:rsid w:val="006D7D53"/>
    <w:rsid w:val="006E02AE"/>
    <w:rsid w:val="006E07DD"/>
    <w:rsid w:val="006E2598"/>
    <w:rsid w:val="006E25C2"/>
    <w:rsid w:val="006E297B"/>
    <w:rsid w:val="006E2F3A"/>
    <w:rsid w:val="006E3829"/>
    <w:rsid w:val="006E3B86"/>
    <w:rsid w:val="006E4E50"/>
    <w:rsid w:val="006E597F"/>
    <w:rsid w:val="006E5E32"/>
    <w:rsid w:val="006E5F59"/>
    <w:rsid w:val="006E6018"/>
    <w:rsid w:val="006E6376"/>
    <w:rsid w:val="006E6DDB"/>
    <w:rsid w:val="006E7504"/>
    <w:rsid w:val="006E7B17"/>
    <w:rsid w:val="006E7DF1"/>
    <w:rsid w:val="006F0373"/>
    <w:rsid w:val="006F0AE7"/>
    <w:rsid w:val="006F1299"/>
    <w:rsid w:val="006F2747"/>
    <w:rsid w:val="006F2A03"/>
    <w:rsid w:val="006F35BB"/>
    <w:rsid w:val="006F416F"/>
    <w:rsid w:val="006F4294"/>
    <w:rsid w:val="006F4315"/>
    <w:rsid w:val="006F4480"/>
    <w:rsid w:val="006F5422"/>
    <w:rsid w:val="006F55CA"/>
    <w:rsid w:val="006F5D81"/>
    <w:rsid w:val="006F6074"/>
    <w:rsid w:val="006F61A3"/>
    <w:rsid w:val="006F71A7"/>
    <w:rsid w:val="006F7216"/>
    <w:rsid w:val="007004D6"/>
    <w:rsid w:val="00701D1F"/>
    <w:rsid w:val="00701E71"/>
    <w:rsid w:val="0070200A"/>
    <w:rsid w:val="00702372"/>
    <w:rsid w:val="0070247B"/>
    <w:rsid w:val="007025E8"/>
    <w:rsid w:val="00702743"/>
    <w:rsid w:val="00702AD1"/>
    <w:rsid w:val="00702DE6"/>
    <w:rsid w:val="00702E6D"/>
    <w:rsid w:val="00702F28"/>
    <w:rsid w:val="007031DE"/>
    <w:rsid w:val="00703309"/>
    <w:rsid w:val="00703837"/>
    <w:rsid w:val="007039E8"/>
    <w:rsid w:val="00703FB7"/>
    <w:rsid w:val="007048B1"/>
    <w:rsid w:val="007049F0"/>
    <w:rsid w:val="0070570B"/>
    <w:rsid w:val="00705A0B"/>
    <w:rsid w:val="00705EDA"/>
    <w:rsid w:val="00706170"/>
    <w:rsid w:val="00706364"/>
    <w:rsid w:val="00706485"/>
    <w:rsid w:val="0070652F"/>
    <w:rsid w:val="00706C18"/>
    <w:rsid w:val="007073DD"/>
    <w:rsid w:val="00707A57"/>
    <w:rsid w:val="007105CD"/>
    <w:rsid w:val="007107D3"/>
    <w:rsid w:val="00711078"/>
    <w:rsid w:val="00711194"/>
    <w:rsid w:val="00711A9E"/>
    <w:rsid w:val="00711F59"/>
    <w:rsid w:val="0071202B"/>
    <w:rsid w:val="00712500"/>
    <w:rsid w:val="007128A6"/>
    <w:rsid w:val="0071377A"/>
    <w:rsid w:val="00713977"/>
    <w:rsid w:val="0071402C"/>
    <w:rsid w:val="00714206"/>
    <w:rsid w:val="007144CE"/>
    <w:rsid w:val="00714A85"/>
    <w:rsid w:val="00714B2F"/>
    <w:rsid w:val="00714D5A"/>
    <w:rsid w:val="00714F92"/>
    <w:rsid w:val="00715789"/>
    <w:rsid w:val="00716058"/>
    <w:rsid w:val="0071626C"/>
    <w:rsid w:val="007166F6"/>
    <w:rsid w:val="00716E7F"/>
    <w:rsid w:val="00716EF4"/>
    <w:rsid w:val="007171F9"/>
    <w:rsid w:val="00717239"/>
    <w:rsid w:val="0071783D"/>
    <w:rsid w:val="00720380"/>
    <w:rsid w:val="00720DAA"/>
    <w:rsid w:val="00720E0A"/>
    <w:rsid w:val="00721039"/>
    <w:rsid w:val="00721043"/>
    <w:rsid w:val="007211F0"/>
    <w:rsid w:val="007218BA"/>
    <w:rsid w:val="007225CF"/>
    <w:rsid w:val="00722666"/>
    <w:rsid w:val="00722836"/>
    <w:rsid w:val="00722D56"/>
    <w:rsid w:val="00723812"/>
    <w:rsid w:val="00723AB2"/>
    <w:rsid w:val="00724771"/>
    <w:rsid w:val="00725CB1"/>
    <w:rsid w:val="00726860"/>
    <w:rsid w:val="00726B8F"/>
    <w:rsid w:val="00726CFD"/>
    <w:rsid w:val="00726D7E"/>
    <w:rsid w:val="0072721B"/>
    <w:rsid w:val="007272A2"/>
    <w:rsid w:val="00727812"/>
    <w:rsid w:val="00727C24"/>
    <w:rsid w:val="007308CF"/>
    <w:rsid w:val="00730B7E"/>
    <w:rsid w:val="00730C6C"/>
    <w:rsid w:val="00730CB7"/>
    <w:rsid w:val="00730F27"/>
    <w:rsid w:val="0073184C"/>
    <w:rsid w:val="00731F6F"/>
    <w:rsid w:val="00732831"/>
    <w:rsid w:val="00732EC2"/>
    <w:rsid w:val="00733794"/>
    <w:rsid w:val="007348EF"/>
    <w:rsid w:val="00734AE7"/>
    <w:rsid w:val="00734D4F"/>
    <w:rsid w:val="0073506A"/>
    <w:rsid w:val="007350C6"/>
    <w:rsid w:val="00735361"/>
    <w:rsid w:val="0073546C"/>
    <w:rsid w:val="0073698F"/>
    <w:rsid w:val="00736AEB"/>
    <w:rsid w:val="00737667"/>
    <w:rsid w:val="0073777F"/>
    <w:rsid w:val="007378D6"/>
    <w:rsid w:val="007402A2"/>
    <w:rsid w:val="0074033D"/>
    <w:rsid w:val="00740876"/>
    <w:rsid w:val="00740B8B"/>
    <w:rsid w:val="00740D8A"/>
    <w:rsid w:val="007423E1"/>
    <w:rsid w:val="00743090"/>
    <w:rsid w:val="007436F0"/>
    <w:rsid w:val="0074423D"/>
    <w:rsid w:val="007459ED"/>
    <w:rsid w:val="00745B52"/>
    <w:rsid w:val="00745BBB"/>
    <w:rsid w:val="00745C13"/>
    <w:rsid w:val="00745DA2"/>
    <w:rsid w:val="007461E2"/>
    <w:rsid w:val="00746B52"/>
    <w:rsid w:val="00747793"/>
    <w:rsid w:val="00750580"/>
    <w:rsid w:val="00751333"/>
    <w:rsid w:val="0075170A"/>
    <w:rsid w:val="007519BE"/>
    <w:rsid w:val="0075293E"/>
    <w:rsid w:val="007529F3"/>
    <w:rsid w:val="00752A9D"/>
    <w:rsid w:val="00752B0C"/>
    <w:rsid w:val="007534C3"/>
    <w:rsid w:val="007536CE"/>
    <w:rsid w:val="00753879"/>
    <w:rsid w:val="00753F39"/>
    <w:rsid w:val="007541D1"/>
    <w:rsid w:val="00754745"/>
    <w:rsid w:val="0075481D"/>
    <w:rsid w:val="00754B9D"/>
    <w:rsid w:val="00754E81"/>
    <w:rsid w:val="00754ED7"/>
    <w:rsid w:val="007550A2"/>
    <w:rsid w:val="007550EF"/>
    <w:rsid w:val="007572B9"/>
    <w:rsid w:val="0076073B"/>
    <w:rsid w:val="00761110"/>
    <w:rsid w:val="00761737"/>
    <w:rsid w:val="00761844"/>
    <w:rsid w:val="00761CA9"/>
    <w:rsid w:val="007626AA"/>
    <w:rsid w:val="007627E0"/>
    <w:rsid w:val="00762D0A"/>
    <w:rsid w:val="007636A7"/>
    <w:rsid w:val="00764279"/>
    <w:rsid w:val="0076481D"/>
    <w:rsid w:val="00764EC2"/>
    <w:rsid w:val="007651FB"/>
    <w:rsid w:val="0076551C"/>
    <w:rsid w:val="00765547"/>
    <w:rsid w:val="00765FD8"/>
    <w:rsid w:val="00766475"/>
    <w:rsid w:val="007665BC"/>
    <w:rsid w:val="00766C0D"/>
    <w:rsid w:val="00766C58"/>
    <w:rsid w:val="00766F1A"/>
    <w:rsid w:val="007672DD"/>
    <w:rsid w:val="00767535"/>
    <w:rsid w:val="00767A99"/>
    <w:rsid w:val="00767C8D"/>
    <w:rsid w:val="0077041D"/>
    <w:rsid w:val="00770610"/>
    <w:rsid w:val="00770E24"/>
    <w:rsid w:val="00771277"/>
    <w:rsid w:val="0077128D"/>
    <w:rsid w:val="00771A31"/>
    <w:rsid w:val="00771E21"/>
    <w:rsid w:val="00771FA4"/>
    <w:rsid w:val="00772691"/>
    <w:rsid w:val="007728AB"/>
    <w:rsid w:val="007730C5"/>
    <w:rsid w:val="007734BE"/>
    <w:rsid w:val="0077368F"/>
    <w:rsid w:val="00773B8E"/>
    <w:rsid w:val="00773D6D"/>
    <w:rsid w:val="00774093"/>
    <w:rsid w:val="007754CA"/>
    <w:rsid w:val="00775B63"/>
    <w:rsid w:val="0077602D"/>
    <w:rsid w:val="007767CB"/>
    <w:rsid w:val="00776BB3"/>
    <w:rsid w:val="00777F2C"/>
    <w:rsid w:val="00780DC1"/>
    <w:rsid w:val="00781092"/>
    <w:rsid w:val="007819B0"/>
    <w:rsid w:val="00781B38"/>
    <w:rsid w:val="0078208D"/>
    <w:rsid w:val="0078231B"/>
    <w:rsid w:val="00782737"/>
    <w:rsid w:val="00782AB0"/>
    <w:rsid w:val="00782BA8"/>
    <w:rsid w:val="0078306B"/>
    <w:rsid w:val="0078381E"/>
    <w:rsid w:val="00783910"/>
    <w:rsid w:val="00784273"/>
    <w:rsid w:val="007849BA"/>
    <w:rsid w:val="00784CBE"/>
    <w:rsid w:val="00784D38"/>
    <w:rsid w:val="00784FAF"/>
    <w:rsid w:val="007853CA"/>
    <w:rsid w:val="007859DA"/>
    <w:rsid w:val="00785B0A"/>
    <w:rsid w:val="007865E0"/>
    <w:rsid w:val="00786784"/>
    <w:rsid w:val="0078690F"/>
    <w:rsid w:val="00786CC4"/>
    <w:rsid w:val="00787101"/>
    <w:rsid w:val="00787564"/>
    <w:rsid w:val="007877CB"/>
    <w:rsid w:val="00787BAE"/>
    <w:rsid w:val="0079013F"/>
    <w:rsid w:val="00790A3B"/>
    <w:rsid w:val="00790F5E"/>
    <w:rsid w:val="00791073"/>
    <w:rsid w:val="00791236"/>
    <w:rsid w:val="00791955"/>
    <w:rsid w:val="00791A28"/>
    <w:rsid w:val="00791E04"/>
    <w:rsid w:val="00791F61"/>
    <w:rsid w:val="00792283"/>
    <w:rsid w:val="00792364"/>
    <w:rsid w:val="00792546"/>
    <w:rsid w:val="00792636"/>
    <w:rsid w:val="0079271B"/>
    <w:rsid w:val="007927A8"/>
    <w:rsid w:val="00792871"/>
    <w:rsid w:val="00792966"/>
    <w:rsid w:val="00792F23"/>
    <w:rsid w:val="00792F7E"/>
    <w:rsid w:val="00793BCE"/>
    <w:rsid w:val="00793C54"/>
    <w:rsid w:val="00793F89"/>
    <w:rsid w:val="00793F8C"/>
    <w:rsid w:val="00794134"/>
    <w:rsid w:val="00794188"/>
    <w:rsid w:val="00794528"/>
    <w:rsid w:val="00794F01"/>
    <w:rsid w:val="00795C1E"/>
    <w:rsid w:val="0079712F"/>
    <w:rsid w:val="00797270"/>
    <w:rsid w:val="00797963"/>
    <w:rsid w:val="00797FD6"/>
    <w:rsid w:val="007A060E"/>
    <w:rsid w:val="007A0CF4"/>
    <w:rsid w:val="007A1085"/>
    <w:rsid w:val="007A12A2"/>
    <w:rsid w:val="007A167F"/>
    <w:rsid w:val="007A1F6E"/>
    <w:rsid w:val="007A2868"/>
    <w:rsid w:val="007A2F48"/>
    <w:rsid w:val="007A40F2"/>
    <w:rsid w:val="007A4785"/>
    <w:rsid w:val="007A47E8"/>
    <w:rsid w:val="007A524C"/>
    <w:rsid w:val="007A576A"/>
    <w:rsid w:val="007A616A"/>
    <w:rsid w:val="007A6256"/>
    <w:rsid w:val="007A6868"/>
    <w:rsid w:val="007A6936"/>
    <w:rsid w:val="007A6C2D"/>
    <w:rsid w:val="007A75F9"/>
    <w:rsid w:val="007A792F"/>
    <w:rsid w:val="007A7E16"/>
    <w:rsid w:val="007B0042"/>
    <w:rsid w:val="007B0086"/>
    <w:rsid w:val="007B12CB"/>
    <w:rsid w:val="007B1C7B"/>
    <w:rsid w:val="007B24EF"/>
    <w:rsid w:val="007B258D"/>
    <w:rsid w:val="007B2FC8"/>
    <w:rsid w:val="007B3CBD"/>
    <w:rsid w:val="007B3FF7"/>
    <w:rsid w:val="007B422A"/>
    <w:rsid w:val="007B4753"/>
    <w:rsid w:val="007B4823"/>
    <w:rsid w:val="007B4D8E"/>
    <w:rsid w:val="007B515A"/>
    <w:rsid w:val="007B5773"/>
    <w:rsid w:val="007B6099"/>
    <w:rsid w:val="007B61E7"/>
    <w:rsid w:val="007B6A6B"/>
    <w:rsid w:val="007B6D1A"/>
    <w:rsid w:val="007B708A"/>
    <w:rsid w:val="007B7266"/>
    <w:rsid w:val="007C0098"/>
    <w:rsid w:val="007C0331"/>
    <w:rsid w:val="007C0A2B"/>
    <w:rsid w:val="007C0A47"/>
    <w:rsid w:val="007C0BBB"/>
    <w:rsid w:val="007C2372"/>
    <w:rsid w:val="007C29CB"/>
    <w:rsid w:val="007C29DC"/>
    <w:rsid w:val="007C484D"/>
    <w:rsid w:val="007C4F3E"/>
    <w:rsid w:val="007C57C4"/>
    <w:rsid w:val="007C691A"/>
    <w:rsid w:val="007C6AC8"/>
    <w:rsid w:val="007C6F10"/>
    <w:rsid w:val="007C71B8"/>
    <w:rsid w:val="007C783F"/>
    <w:rsid w:val="007D100A"/>
    <w:rsid w:val="007D12ED"/>
    <w:rsid w:val="007D1369"/>
    <w:rsid w:val="007D1556"/>
    <w:rsid w:val="007D19EC"/>
    <w:rsid w:val="007D1DD7"/>
    <w:rsid w:val="007D23F6"/>
    <w:rsid w:val="007D2E3B"/>
    <w:rsid w:val="007D3053"/>
    <w:rsid w:val="007D31CD"/>
    <w:rsid w:val="007D42B3"/>
    <w:rsid w:val="007D4B89"/>
    <w:rsid w:val="007D506D"/>
    <w:rsid w:val="007D57FF"/>
    <w:rsid w:val="007D6633"/>
    <w:rsid w:val="007D778E"/>
    <w:rsid w:val="007E0232"/>
    <w:rsid w:val="007E055A"/>
    <w:rsid w:val="007E0693"/>
    <w:rsid w:val="007E0726"/>
    <w:rsid w:val="007E1781"/>
    <w:rsid w:val="007E18C1"/>
    <w:rsid w:val="007E1C6A"/>
    <w:rsid w:val="007E1E5C"/>
    <w:rsid w:val="007E1FD4"/>
    <w:rsid w:val="007E226E"/>
    <w:rsid w:val="007E3B61"/>
    <w:rsid w:val="007E3F59"/>
    <w:rsid w:val="007E4D75"/>
    <w:rsid w:val="007E4FFA"/>
    <w:rsid w:val="007E5A73"/>
    <w:rsid w:val="007E5A85"/>
    <w:rsid w:val="007E799D"/>
    <w:rsid w:val="007E7D59"/>
    <w:rsid w:val="007F00AE"/>
    <w:rsid w:val="007F0855"/>
    <w:rsid w:val="007F089C"/>
    <w:rsid w:val="007F08BF"/>
    <w:rsid w:val="007F0CE9"/>
    <w:rsid w:val="007F1FA4"/>
    <w:rsid w:val="007F20E1"/>
    <w:rsid w:val="007F2DB5"/>
    <w:rsid w:val="007F3732"/>
    <w:rsid w:val="007F39E9"/>
    <w:rsid w:val="007F41CB"/>
    <w:rsid w:val="007F43D9"/>
    <w:rsid w:val="007F44C8"/>
    <w:rsid w:val="007F462C"/>
    <w:rsid w:val="007F49D3"/>
    <w:rsid w:val="007F4D7F"/>
    <w:rsid w:val="007F53E6"/>
    <w:rsid w:val="007F5771"/>
    <w:rsid w:val="007F632F"/>
    <w:rsid w:val="007F6D28"/>
    <w:rsid w:val="007F6E0D"/>
    <w:rsid w:val="007F6E51"/>
    <w:rsid w:val="007F7414"/>
    <w:rsid w:val="007F7F79"/>
    <w:rsid w:val="00800701"/>
    <w:rsid w:val="0080184A"/>
    <w:rsid w:val="00802588"/>
    <w:rsid w:val="00802DF3"/>
    <w:rsid w:val="00803799"/>
    <w:rsid w:val="00804A91"/>
    <w:rsid w:val="00804B10"/>
    <w:rsid w:val="00804BF7"/>
    <w:rsid w:val="00805A47"/>
    <w:rsid w:val="00805D1D"/>
    <w:rsid w:val="00806759"/>
    <w:rsid w:val="00806AC7"/>
    <w:rsid w:val="00806F3E"/>
    <w:rsid w:val="0080724D"/>
    <w:rsid w:val="00807E08"/>
    <w:rsid w:val="00807E22"/>
    <w:rsid w:val="00807F79"/>
    <w:rsid w:val="008105D1"/>
    <w:rsid w:val="008108A9"/>
    <w:rsid w:val="008109F4"/>
    <w:rsid w:val="00810BC3"/>
    <w:rsid w:val="00811261"/>
    <w:rsid w:val="00811773"/>
    <w:rsid w:val="00811A5F"/>
    <w:rsid w:val="00811B03"/>
    <w:rsid w:val="00811B59"/>
    <w:rsid w:val="00811D5E"/>
    <w:rsid w:val="0081204C"/>
    <w:rsid w:val="0081206D"/>
    <w:rsid w:val="00812B77"/>
    <w:rsid w:val="00813276"/>
    <w:rsid w:val="00813666"/>
    <w:rsid w:val="008136EC"/>
    <w:rsid w:val="008141A4"/>
    <w:rsid w:val="0081431A"/>
    <w:rsid w:val="00814342"/>
    <w:rsid w:val="00814390"/>
    <w:rsid w:val="0081459E"/>
    <w:rsid w:val="008145B6"/>
    <w:rsid w:val="008147AC"/>
    <w:rsid w:val="00814A4A"/>
    <w:rsid w:val="00814D60"/>
    <w:rsid w:val="00814DBE"/>
    <w:rsid w:val="0081558E"/>
    <w:rsid w:val="00815858"/>
    <w:rsid w:val="008159C9"/>
    <w:rsid w:val="00816250"/>
    <w:rsid w:val="00816A39"/>
    <w:rsid w:val="00816A46"/>
    <w:rsid w:val="00816E58"/>
    <w:rsid w:val="00817DE6"/>
    <w:rsid w:val="008202E4"/>
    <w:rsid w:val="008203E6"/>
    <w:rsid w:val="0082042D"/>
    <w:rsid w:val="00820849"/>
    <w:rsid w:val="00821DDE"/>
    <w:rsid w:val="00822BAD"/>
    <w:rsid w:val="00822D3D"/>
    <w:rsid w:val="00822FA5"/>
    <w:rsid w:val="008233FE"/>
    <w:rsid w:val="00824355"/>
    <w:rsid w:val="008244DB"/>
    <w:rsid w:val="00824604"/>
    <w:rsid w:val="00824BD4"/>
    <w:rsid w:val="0082536A"/>
    <w:rsid w:val="00825954"/>
    <w:rsid w:val="00825B77"/>
    <w:rsid w:val="00826368"/>
    <w:rsid w:val="00826845"/>
    <w:rsid w:val="00826B36"/>
    <w:rsid w:val="00826BBE"/>
    <w:rsid w:val="00827FAE"/>
    <w:rsid w:val="00831049"/>
    <w:rsid w:val="0083121D"/>
    <w:rsid w:val="0083139A"/>
    <w:rsid w:val="00831EE9"/>
    <w:rsid w:val="00832065"/>
    <w:rsid w:val="008327BA"/>
    <w:rsid w:val="00832B9C"/>
    <w:rsid w:val="00832EF8"/>
    <w:rsid w:val="00832F80"/>
    <w:rsid w:val="00832FEF"/>
    <w:rsid w:val="00832FF5"/>
    <w:rsid w:val="00833017"/>
    <w:rsid w:val="008335ED"/>
    <w:rsid w:val="00834574"/>
    <w:rsid w:val="00834AC2"/>
    <w:rsid w:val="00834AD7"/>
    <w:rsid w:val="00834E8F"/>
    <w:rsid w:val="0083559A"/>
    <w:rsid w:val="008356EB"/>
    <w:rsid w:val="00835B00"/>
    <w:rsid w:val="008368F5"/>
    <w:rsid w:val="008369CC"/>
    <w:rsid w:val="00837686"/>
    <w:rsid w:val="00837BC1"/>
    <w:rsid w:val="00837C40"/>
    <w:rsid w:val="00837F3D"/>
    <w:rsid w:val="0084088A"/>
    <w:rsid w:val="00840C8E"/>
    <w:rsid w:val="00840CA8"/>
    <w:rsid w:val="00840DA9"/>
    <w:rsid w:val="0084207B"/>
    <w:rsid w:val="00842F7C"/>
    <w:rsid w:val="0084300F"/>
    <w:rsid w:val="0084302B"/>
    <w:rsid w:val="00843542"/>
    <w:rsid w:val="008436B6"/>
    <w:rsid w:val="0084389E"/>
    <w:rsid w:val="00843B78"/>
    <w:rsid w:val="00843BD3"/>
    <w:rsid w:val="00843C6D"/>
    <w:rsid w:val="00843E14"/>
    <w:rsid w:val="00844410"/>
    <w:rsid w:val="00844C0F"/>
    <w:rsid w:val="00844E3A"/>
    <w:rsid w:val="00846F7F"/>
    <w:rsid w:val="00846F90"/>
    <w:rsid w:val="00847242"/>
    <w:rsid w:val="0084737C"/>
    <w:rsid w:val="008479D7"/>
    <w:rsid w:val="00847C02"/>
    <w:rsid w:val="00847E39"/>
    <w:rsid w:val="008507A0"/>
    <w:rsid w:val="0085118F"/>
    <w:rsid w:val="008529E5"/>
    <w:rsid w:val="00853289"/>
    <w:rsid w:val="00853BBD"/>
    <w:rsid w:val="0085621D"/>
    <w:rsid w:val="00856484"/>
    <w:rsid w:val="0085769F"/>
    <w:rsid w:val="00860273"/>
    <w:rsid w:val="0086115D"/>
    <w:rsid w:val="00861C6F"/>
    <w:rsid w:val="00861E8D"/>
    <w:rsid w:val="008621EF"/>
    <w:rsid w:val="008624E8"/>
    <w:rsid w:val="008629DD"/>
    <w:rsid w:val="0086354A"/>
    <w:rsid w:val="0086468F"/>
    <w:rsid w:val="00864EB9"/>
    <w:rsid w:val="00864FA2"/>
    <w:rsid w:val="00865044"/>
    <w:rsid w:val="00866266"/>
    <w:rsid w:val="008665C8"/>
    <w:rsid w:val="008673B3"/>
    <w:rsid w:val="00867458"/>
    <w:rsid w:val="0086790B"/>
    <w:rsid w:val="00867C63"/>
    <w:rsid w:val="00867C71"/>
    <w:rsid w:val="0087004A"/>
    <w:rsid w:val="0087169E"/>
    <w:rsid w:val="00871DDE"/>
    <w:rsid w:val="00871E6B"/>
    <w:rsid w:val="008729F8"/>
    <w:rsid w:val="00873395"/>
    <w:rsid w:val="008736A6"/>
    <w:rsid w:val="00873E2E"/>
    <w:rsid w:val="00873FB2"/>
    <w:rsid w:val="008745D0"/>
    <w:rsid w:val="00874684"/>
    <w:rsid w:val="00874D72"/>
    <w:rsid w:val="00874E9E"/>
    <w:rsid w:val="00875709"/>
    <w:rsid w:val="00876C59"/>
    <w:rsid w:val="00876FC0"/>
    <w:rsid w:val="00877493"/>
    <w:rsid w:val="0087798A"/>
    <w:rsid w:val="00877D31"/>
    <w:rsid w:val="00877D6A"/>
    <w:rsid w:val="008800A9"/>
    <w:rsid w:val="00880A7A"/>
    <w:rsid w:val="00880BAD"/>
    <w:rsid w:val="008814D7"/>
    <w:rsid w:val="00881757"/>
    <w:rsid w:val="00881882"/>
    <w:rsid w:val="00881C6B"/>
    <w:rsid w:val="00881DD2"/>
    <w:rsid w:val="00882C4A"/>
    <w:rsid w:val="00882E3D"/>
    <w:rsid w:val="008833B5"/>
    <w:rsid w:val="00883544"/>
    <w:rsid w:val="00883604"/>
    <w:rsid w:val="0088365E"/>
    <w:rsid w:val="00883807"/>
    <w:rsid w:val="0088390B"/>
    <w:rsid w:val="008839C4"/>
    <w:rsid w:val="00883CC2"/>
    <w:rsid w:val="0088410F"/>
    <w:rsid w:val="00884EDB"/>
    <w:rsid w:val="0088574E"/>
    <w:rsid w:val="00885893"/>
    <w:rsid w:val="00885977"/>
    <w:rsid w:val="008859DE"/>
    <w:rsid w:val="00885C62"/>
    <w:rsid w:val="00885C8C"/>
    <w:rsid w:val="00885DDA"/>
    <w:rsid w:val="00886155"/>
    <w:rsid w:val="008868AB"/>
    <w:rsid w:val="00886D97"/>
    <w:rsid w:val="00887037"/>
    <w:rsid w:val="00887A1B"/>
    <w:rsid w:val="00887D95"/>
    <w:rsid w:val="00887EEA"/>
    <w:rsid w:val="00887F3E"/>
    <w:rsid w:val="00890402"/>
    <w:rsid w:val="008905F4"/>
    <w:rsid w:val="00890636"/>
    <w:rsid w:val="0089150A"/>
    <w:rsid w:val="00891756"/>
    <w:rsid w:val="008918BE"/>
    <w:rsid w:val="008928D1"/>
    <w:rsid w:val="008935DB"/>
    <w:rsid w:val="0089394E"/>
    <w:rsid w:val="00894130"/>
    <w:rsid w:val="008942F0"/>
    <w:rsid w:val="0089464A"/>
    <w:rsid w:val="0089480E"/>
    <w:rsid w:val="00894BFD"/>
    <w:rsid w:val="00894D8F"/>
    <w:rsid w:val="00894EF3"/>
    <w:rsid w:val="00895CE0"/>
    <w:rsid w:val="00896BD9"/>
    <w:rsid w:val="0089725E"/>
    <w:rsid w:val="008A0AD7"/>
    <w:rsid w:val="008A0B4E"/>
    <w:rsid w:val="008A0C4D"/>
    <w:rsid w:val="008A121F"/>
    <w:rsid w:val="008A17F9"/>
    <w:rsid w:val="008A1E8A"/>
    <w:rsid w:val="008A2073"/>
    <w:rsid w:val="008A2242"/>
    <w:rsid w:val="008A327C"/>
    <w:rsid w:val="008A32CB"/>
    <w:rsid w:val="008A32E1"/>
    <w:rsid w:val="008A39B5"/>
    <w:rsid w:val="008A3FC3"/>
    <w:rsid w:val="008A430F"/>
    <w:rsid w:val="008A4382"/>
    <w:rsid w:val="008A49F0"/>
    <w:rsid w:val="008A4D27"/>
    <w:rsid w:val="008A4D5B"/>
    <w:rsid w:val="008A4DB0"/>
    <w:rsid w:val="008A5598"/>
    <w:rsid w:val="008A5BA5"/>
    <w:rsid w:val="008A5FCA"/>
    <w:rsid w:val="008A672C"/>
    <w:rsid w:val="008A6836"/>
    <w:rsid w:val="008A68DF"/>
    <w:rsid w:val="008A6B88"/>
    <w:rsid w:val="008A6CA5"/>
    <w:rsid w:val="008A6CC8"/>
    <w:rsid w:val="008A6F46"/>
    <w:rsid w:val="008A796B"/>
    <w:rsid w:val="008A7A1A"/>
    <w:rsid w:val="008A7BB8"/>
    <w:rsid w:val="008B0716"/>
    <w:rsid w:val="008B0BC8"/>
    <w:rsid w:val="008B0C66"/>
    <w:rsid w:val="008B0DA9"/>
    <w:rsid w:val="008B124A"/>
    <w:rsid w:val="008B1BE2"/>
    <w:rsid w:val="008B1F3D"/>
    <w:rsid w:val="008B2895"/>
    <w:rsid w:val="008B34EF"/>
    <w:rsid w:val="008B38C2"/>
    <w:rsid w:val="008B38E7"/>
    <w:rsid w:val="008B43A5"/>
    <w:rsid w:val="008B51DA"/>
    <w:rsid w:val="008B56B9"/>
    <w:rsid w:val="008B6052"/>
    <w:rsid w:val="008B627B"/>
    <w:rsid w:val="008B718F"/>
    <w:rsid w:val="008B7288"/>
    <w:rsid w:val="008B7621"/>
    <w:rsid w:val="008B76FF"/>
    <w:rsid w:val="008B7FE2"/>
    <w:rsid w:val="008C03DC"/>
    <w:rsid w:val="008C08A3"/>
    <w:rsid w:val="008C0953"/>
    <w:rsid w:val="008C0C66"/>
    <w:rsid w:val="008C1088"/>
    <w:rsid w:val="008C1EAD"/>
    <w:rsid w:val="008C278D"/>
    <w:rsid w:val="008C2945"/>
    <w:rsid w:val="008C29C9"/>
    <w:rsid w:val="008C3EBA"/>
    <w:rsid w:val="008C5018"/>
    <w:rsid w:val="008C5507"/>
    <w:rsid w:val="008C557C"/>
    <w:rsid w:val="008C5935"/>
    <w:rsid w:val="008C5CE3"/>
    <w:rsid w:val="008C624A"/>
    <w:rsid w:val="008C65D8"/>
    <w:rsid w:val="008C6B99"/>
    <w:rsid w:val="008C6CF2"/>
    <w:rsid w:val="008C7033"/>
    <w:rsid w:val="008C70D0"/>
    <w:rsid w:val="008C79AF"/>
    <w:rsid w:val="008C7AA4"/>
    <w:rsid w:val="008D04DD"/>
    <w:rsid w:val="008D0F99"/>
    <w:rsid w:val="008D0FDD"/>
    <w:rsid w:val="008D172A"/>
    <w:rsid w:val="008D1E7C"/>
    <w:rsid w:val="008D29DD"/>
    <w:rsid w:val="008D2A44"/>
    <w:rsid w:val="008D3563"/>
    <w:rsid w:val="008D376F"/>
    <w:rsid w:val="008D3A0C"/>
    <w:rsid w:val="008D4F2A"/>
    <w:rsid w:val="008D52C3"/>
    <w:rsid w:val="008D5A08"/>
    <w:rsid w:val="008D5A27"/>
    <w:rsid w:val="008D5BB5"/>
    <w:rsid w:val="008D6829"/>
    <w:rsid w:val="008D6DDE"/>
    <w:rsid w:val="008D6F3A"/>
    <w:rsid w:val="008D70C5"/>
    <w:rsid w:val="008E0398"/>
    <w:rsid w:val="008E0CFA"/>
    <w:rsid w:val="008E12D1"/>
    <w:rsid w:val="008E24C5"/>
    <w:rsid w:val="008E259A"/>
    <w:rsid w:val="008E36AA"/>
    <w:rsid w:val="008E38CE"/>
    <w:rsid w:val="008E397E"/>
    <w:rsid w:val="008E3BC4"/>
    <w:rsid w:val="008E3E78"/>
    <w:rsid w:val="008E3EC6"/>
    <w:rsid w:val="008E44A6"/>
    <w:rsid w:val="008E5BD6"/>
    <w:rsid w:val="008E64ED"/>
    <w:rsid w:val="008E66ED"/>
    <w:rsid w:val="008E67EA"/>
    <w:rsid w:val="008E7AC0"/>
    <w:rsid w:val="008E7ACD"/>
    <w:rsid w:val="008E7B12"/>
    <w:rsid w:val="008E7E6E"/>
    <w:rsid w:val="008F01F8"/>
    <w:rsid w:val="008F03A4"/>
    <w:rsid w:val="008F04F9"/>
    <w:rsid w:val="008F088F"/>
    <w:rsid w:val="008F0EE5"/>
    <w:rsid w:val="008F0F96"/>
    <w:rsid w:val="008F124D"/>
    <w:rsid w:val="008F1D91"/>
    <w:rsid w:val="008F3083"/>
    <w:rsid w:val="008F31B5"/>
    <w:rsid w:val="008F32B9"/>
    <w:rsid w:val="008F35F0"/>
    <w:rsid w:val="008F3901"/>
    <w:rsid w:val="008F3FC3"/>
    <w:rsid w:val="008F4228"/>
    <w:rsid w:val="008F4C15"/>
    <w:rsid w:val="008F4DFE"/>
    <w:rsid w:val="008F54F5"/>
    <w:rsid w:val="008F55A7"/>
    <w:rsid w:val="008F6B83"/>
    <w:rsid w:val="008F7354"/>
    <w:rsid w:val="008F79B9"/>
    <w:rsid w:val="008F7C82"/>
    <w:rsid w:val="00900226"/>
    <w:rsid w:val="009002FB"/>
    <w:rsid w:val="009004EB"/>
    <w:rsid w:val="00900CC3"/>
    <w:rsid w:val="009010C4"/>
    <w:rsid w:val="00901478"/>
    <w:rsid w:val="0090158D"/>
    <w:rsid w:val="009015B4"/>
    <w:rsid w:val="00901709"/>
    <w:rsid w:val="00901789"/>
    <w:rsid w:val="00902478"/>
    <w:rsid w:val="00902673"/>
    <w:rsid w:val="00902EF7"/>
    <w:rsid w:val="00902F83"/>
    <w:rsid w:val="00903471"/>
    <w:rsid w:val="009036D9"/>
    <w:rsid w:val="009041D0"/>
    <w:rsid w:val="009042D1"/>
    <w:rsid w:val="00904966"/>
    <w:rsid w:val="009049F3"/>
    <w:rsid w:val="00904B45"/>
    <w:rsid w:val="00904CD7"/>
    <w:rsid w:val="00904F5F"/>
    <w:rsid w:val="0090530E"/>
    <w:rsid w:val="00905AB1"/>
    <w:rsid w:val="00905B6E"/>
    <w:rsid w:val="00905D7F"/>
    <w:rsid w:val="0090645C"/>
    <w:rsid w:val="009065F9"/>
    <w:rsid w:val="00907165"/>
    <w:rsid w:val="009078C0"/>
    <w:rsid w:val="00907BFB"/>
    <w:rsid w:val="00907C95"/>
    <w:rsid w:val="00907DB0"/>
    <w:rsid w:val="00907EDA"/>
    <w:rsid w:val="0091002A"/>
    <w:rsid w:val="00910154"/>
    <w:rsid w:val="00910315"/>
    <w:rsid w:val="00910DED"/>
    <w:rsid w:val="00911370"/>
    <w:rsid w:val="009115A0"/>
    <w:rsid w:val="009115E7"/>
    <w:rsid w:val="00911A47"/>
    <w:rsid w:val="00911EE1"/>
    <w:rsid w:val="00912972"/>
    <w:rsid w:val="00912DAA"/>
    <w:rsid w:val="009133EC"/>
    <w:rsid w:val="00913726"/>
    <w:rsid w:val="009137AD"/>
    <w:rsid w:val="00913B45"/>
    <w:rsid w:val="00913CF0"/>
    <w:rsid w:val="009141D0"/>
    <w:rsid w:val="009142FA"/>
    <w:rsid w:val="009145B9"/>
    <w:rsid w:val="00915878"/>
    <w:rsid w:val="00916574"/>
    <w:rsid w:val="00916FB9"/>
    <w:rsid w:val="009178CF"/>
    <w:rsid w:val="009202CF"/>
    <w:rsid w:val="00920712"/>
    <w:rsid w:val="00920BC9"/>
    <w:rsid w:val="00920F37"/>
    <w:rsid w:val="009211C6"/>
    <w:rsid w:val="009212AB"/>
    <w:rsid w:val="00921948"/>
    <w:rsid w:val="0092199E"/>
    <w:rsid w:val="00921C38"/>
    <w:rsid w:val="00921F76"/>
    <w:rsid w:val="00921FAA"/>
    <w:rsid w:val="00922943"/>
    <w:rsid w:val="00922BE5"/>
    <w:rsid w:val="0092313A"/>
    <w:rsid w:val="0092319E"/>
    <w:rsid w:val="0092375A"/>
    <w:rsid w:val="009238BE"/>
    <w:rsid w:val="00923F3B"/>
    <w:rsid w:val="00924042"/>
    <w:rsid w:val="009241CF"/>
    <w:rsid w:val="009248A2"/>
    <w:rsid w:val="00924F0E"/>
    <w:rsid w:val="00925722"/>
    <w:rsid w:val="00925CD3"/>
    <w:rsid w:val="00926194"/>
    <w:rsid w:val="00926E5C"/>
    <w:rsid w:val="00927425"/>
    <w:rsid w:val="009307E1"/>
    <w:rsid w:val="00930BE8"/>
    <w:rsid w:val="00930E2C"/>
    <w:rsid w:val="009320B3"/>
    <w:rsid w:val="00932168"/>
    <w:rsid w:val="00933429"/>
    <w:rsid w:val="00933B6B"/>
    <w:rsid w:val="009341FC"/>
    <w:rsid w:val="0093449C"/>
    <w:rsid w:val="00934B9B"/>
    <w:rsid w:val="00934D70"/>
    <w:rsid w:val="00935371"/>
    <w:rsid w:val="009355D1"/>
    <w:rsid w:val="00935FF4"/>
    <w:rsid w:val="009373D1"/>
    <w:rsid w:val="00937F53"/>
    <w:rsid w:val="009402AC"/>
    <w:rsid w:val="00940700"/>
    <w:rsid w:val="009409D3"/>
    <w:rsid w:val="00940DC2"/>
    <w:rsid w:val="009410DE"/>
    <w:rsid w:val="00941234"/>
    <w:rsid w:val="009412FD"/>
    <w:rsid w:val="00941707"/>
    <w:rsid w:val="00941A00"/>
    <w:rsid w:val="00941AF0"/>
    <w:rsid w:val="00941BBF"/>
    <w:rsid w:val="00941E3E"/>
    <w:rsid w:val="009421BC"/>
    <w:rsid w:val="0094251A"/>
    <w:rsid w:val="0094293A"/>
    <w:rsid w:val="00942AF3"/>
    <w:rsid w:val="00942B3C"/>
    <w:rsid w:val="009430A6"/>
    <w:rsid w:val="00943271"/>
    <w:rsid w:val="0094336B"/>
    <w:rsid w:val="009439F4"/>
    <w:rsid w:val="00943B3F"/>
    <w:rsid w:val="00943C83"/>
    <w:rsid w:val="00944343"/>
    <w:rsid w:val="0094444C"/>
    <w:rsid w:val="00944852"/>
    <w:rsid w:val="00944F6C"/>
    <w:rsid w:val="009456E6"/>
    <w:rsid w:val="0094580E"/>
    <w:rsid w:val="00945917"/>
    <w:rsid w:val="00945B5C"/>
    <w:rsid w:val="00945D07"/>
    <w:rsid w:val="00945FF2"/>
    <w:rsid w:val="0094627A"/>
    <w:rsid w:val="00946E66"/>
    <w:rsid w:val="009470EF"/>
    <w:rsid w:val="009471CB"/>
    <w:rsid w:val="0094789A"/>
    <w:rsid w:val="00947A50"/>
    <w:rsid w:val="00947BDC"/>
    <w:rsid w:val="00950F6E"/>
    <w:rsid w:val="00951246"/>
    <w:rsid w:val="009519CF"/>
    <w:rsid w:val="00951CE0"/>
    <w:rsid w:val="00952397"/>
    <w:rsid w:val="00952549"/>
    <w:rsid w:val="00952B1B"/>
    <w:rsid w:val="00952DDE"/>
    <w:rsid w:val="00952EC2"/>
    <w:rsid w:val="0095395F"/>
    <w:rsid w:val="00953F2B"/>
    <w:rsid w:val="0095408F"/>
    <w:rsid w:val="009555EB"/>
    <w:rsid w:val="009567FD"/>
    <w:rsid w:val="00956837"/>
    <w:rsid w:val="00956C95"/>
    <w:rsid w:val="00956D38"/>
    <w:rsid w:val="00957B9D"/>
    <w:rsid w:val="009600D0"/>
    <w:rsid w:val="0096022A"/>
    <w:rsid w:val="009606AC"/>
    <w:rsid w:val="009608DB"/>
    <w:rsid w:val="00960C4C"/>
    <w:rsid w:val="00960E4F"/>
    <w:rsid w:val="00961A6E"/>
    <w:rsid w:val="00961FBB"/>
    <w:rsid w:val="009623B7"/>
    <w:rsid w:val="0096246E"/>
    <w:rsid w:val="00962FD6"/>
    <w:rsid w:val="00963623"/>
    <w:rsid w:val="0096377F"/>
    <w:rsid w:val="0096417E"/>
    <w:rsid w:val="00964AAF"/>
    <w:rsid w:val="00964C8A"/>
    <w:rsid w:val="009655BD"/>
    <w:rsid w:val="009655C1"/>
    <w:rsid w:val="009657A8"/>
    <w:rsid w:val="009662BE"/>
    <w:rsid w:val="00966422"/>
    <w:rsid w:val="009669BA"/>
    <w:rsid w:val="009673D5"/>
    <w:rsid w:val="00967E0D"/>
    <w:rsid w:val="0097046A"/>
    <w:rsid w:val="009707A9"/>
    <w:rsid w:val="0097161D"/>
    <w:rsid w:val="00971756"/>
    <w:rsid w:val="00971FFA"/>
    <w:rsid w:val="0097202D"/>
    <w:rsid w:val="009720EE"/>
    <w:rsid w:val="00972172"/>
    <w:rsid w:val="009734E2"/>
    <w:rsid w:val="00973BB4"/>
    <w:rsid w:val="00973D1C"/>
    <w:rsid w:val="00974FF0"/>
    <w:rsid w:val="0097518D"/>
    <w:rsid w:val="00975E06"/>
    <w:rsid w:val="00976E20"/>
    <w:rsid w:val="0097702C"/>
    <w:rsid w:val="00977390"/>
    <w:rsid w:val="009775E0"/>
    <w:rsid w:val="009777F9"/>
    <w:rsid w:val="0098160E"/>
    <w:rsid w:val="009817CF"/>
    <w:rsid w:val="009817FB"/>
    <w:rsid w:val="00982FE0"/>
    <w:rsid w:val="00983A87"/>
    <w:rsid w:val="009841A7"/>
    <w:rsid w:val="009843FC"/>
    <w:rsid w:val="00984DCC"/>
    <w:rsid w:val="0098559B"/>
    <w:rsid w:val="009855FF"/>
    <w:rsid w:val="00986978"/>
    <w:rsid w:val="009873DF"/>
    <w:rsid w:val="00987E2E"/>
    <w:rsid w:val="00990CB1"/>
    <w:rsid w:val="00990CBB"/>
    <w:rsid w:val="009910DD"/>
    <w:rsid w:val="00991C19"/>
    <w:rsid w:val="0099238E"/>
    <w:rsid w:val="00992D17"/>
    <w:rsid w:val="00994816"/>
    <w:rsid w:val="00994921"/>
    <w:rsid w:val="00994A06"/>
    <w:rsid w:val="00994D56"/>
    <w:rsid w:val="00995293"/>
    <w:rsid w:val="00995310"/>
    <w:rsid w:val="009957B8"/>
    <w:rsid w:val="00995C9C"/>
    <w:rsid w:val="009960B4"/>
    <w:rsid w:val="009969A0"/>
    <w:rsid w:val="00996AB0"/>
    <w:rsid w:val="00996C82"/>
    <w:rsid w:val="009971CB"/>
    <w:rsid w:val="00997A30"/>
    <w:rsid w:val="00997C38"/>
    <w:rsid w:val="009A169D"/>
    <w:rsid w:val="009A1871"/>
    <w:rsid w:val="009A189E"/>
    <w:rsid w:val="009A29A6"/>
    <w:rsid w:val="009A2DD8"/>
    <w:rsid w:val="009A337B"/>
    <w:rsid w:val="009A3848"/>
    <w:rsid w:val="009A3AF2"/>
    <w:rsid w:val="009A3B31"/>
    <w:rsid w:val="009A41BD"/>
    <w:rsid w:val="009A451A"/>
    <w:rsid w:val="009A46C3"/>
    <w:rsid w:val="009A4B70"/>
    <w:rsid w:val="009A5A55"/>
    <w:rsid w:val="009A5A64"/>
    <w:rsid w:val="009A64F3"/>
    <w:rsid w:val="009A6D72"/>
    <w:rsid w:val="009A722B"/>
    <w:rsid w:val="009A7F46"/>
    <w:rsid w:val="009B007D"/>
    <w:rsid w:val="009B09BF"/>
    <w:rsid w:val="009B0AE7"/>
    <w:rsid w:val="009B0BD6"/>
    <w:rsid w:val="009B0C39"/>
    <w:rsid w:val="009B15FA"/>
    <w:rsid w:val="009B20E5"/>
    <w:rsid w:val="009B250C"/>
    <w:rsid w:val="009B2601"/>
    <w:rsid w:val="009B29D8"/>
    <w:rsid w:val="009B2C2A"/>
    <w:rsid w:val="009B2E6E"/>
    <w:rsid w:val="009B4021"/>
    <w:rsid w:val="009B463F"/>
    <w:rsid w:val="009B49D6"/>
    <w:rsid w:val="009B57C8"/>
    <w:rsid w:val="009B5C4C"/>
    <w:rsid w:val="009B63C5"/>
    <w:rsid w:val="009B641E"/>
    <w:rsid w:val="009B6D01"/>
    <w:rsid w:val="009B6EF4"/>
    <w:rsid w:val="009B7176"/>
    <w:rsid w:val="009B7725"/>
    <w:rsid w:val="009B7A32"/>
    <w:rsid w:val="009B7B4E"/>
    <w:rsid w:val="009B7E5E"/>
    <w:rsid w:val="009C01C0"/>
    <w:rsid w:val="009C108C"/>
    <w:rsid w:val="009C258E"/>
    <w:rsid w:val="009C2B6C"/>
    <w:rsid w:val="009C31CD"/>
    <w:rsid w:val="009C3718"/>
    <w:rsid w:val="009C39AC"/>
    <w:rsid w:val="009C39D0"/>
    <w:rsid w:val="009C4704"/>
    <w:rsid w:val="009C4B62"/>
    <w:rsid w:val="009C4BC6"/>
    <w:rsid w:val="009C4C2C"/>
    <w:rsid w:val="009C4D89"/>
    <w:rsid w:val="009C5633"/>
    <w:rsid w:val="009C5ECC"/>
    <w:rsid w:val="009C6937"/>
    <w:rsid w:val="009C698B"/>
    <w:rsid w:val="009C6B4F"/>
    <w:rsid w:val="009C6ED4"/>
    <w:rsid w:val="009C711D"/>
    <w:rsid w:val="009D0CFB"/>
    <w:rsid w:val="009D109F"/>
    <w:rsid w:val="009D1A33"/>
    <w:rsid w:val="009D243D"/>
    <w:rsid w:val="009D249B"/>
    <w:rsid w:val="009D295F"/>
    <w:rsid w:val="009D2C25"/>
    <w:rsid w:val="009D30EC"/>
    <w:rsid w:val="009D357D"/>
    <w:rsid w:val="009D384F"/>
    <w:rsid w:val="009D39B6"/>
    <w:rsid w:val="009D43A3"/>
    <w:rsid w:val="009D460D"/>
    <w:rsid w:val="009D5226"/>
    <w:rsid w:val="009D5ACE"/>
    <w:rsid w:val="009D5B95"/>
    <w:rsid w:val="009D6305"/>
    <w:rsid w:val="009D680D"/>
    <w:rsid w:val="009D710A"/>
    <w:rsid w:val="009D7AB5"/>
    <w:rsid w:val="009D7AC8"/>
    <w:rsid w:val="009E0A8B"/>
    <w:rsid w:val="009E0FD1"/>
    <w:rsid w:val="009E1B65"/>
    <w:rsid w:val="009E23B6"/>
    <w:rsid w:val="009E2510"/>
    <w:rsid w:val="009E2708"/>
    <w:rsid w:val="009E2E21"/>
    <w:rsid w:val="009E2F73"/>
    <w:rsid w:val="009E34C7"/>
    <w:rsid w:val="009E3A2A"/>
    <w:rsid w:val="009E3FBB"/>
    <w:rsid w:val="009E46FA"/>
    <w:rsid w:val="009E49CE"/>
    <w:rsid w:val="009E4CEF"/>
    <w:rsid w:val="009E51DE"/>
    <w:rsid w:val="009E542E"/>
    <w:rsid w:val="009E5E37"/>
    <w:rsid w:val="009E61C0"/>
    <w:rsid w:val="009E646C"/>
    <w:rsid w:val="009E6657"/>
    <w:rsid w:val="009E6868"/>
    <w:rsid w:val="009E68BA"/>
    <w:rsid w:val="009E6B6A"/>
    <w:rsid w:val="009E7DCE"/>
    <w:rsid w:val="009E7E40"/>
    <w:rsid w:val="009E7F7D"/>
    <w:rsid w:val="009F0947"/>
    <w:rsid w:val="009F0A3F"/>
    <w:rsid w:val="009F0B5F"/>
    <w:rsid w:val="009F0BA8"/>
    <w:rsid w:val="009F0FE2"/>
    <w:rsid w:val="009F1BBB"/>
    <w:rsid w:val="009F1D8E"/>
    <w:rsid w:val="009F2671"/>
    <w:rsid w:val="009F2932"/>
    <w:rsid w:val="009F2D92"/>
    <w:rsid w:val="009F32BC"/>
    <w:rsid w:val="009F3BCF"/>
    <w:rsid w:val="009F4262"/>
    <w:rsid w:val="009F428B"/>
    <w:rsid w:val="009F44DB"/>
    <w:rsid w:val="009F552F"/>
    <w:rsid w:val="009F5801"/>
    <w:rsid w:val="009F5D9D"/>
    <w:rsid w:val="009F6D60"/>
    <w:rsid w:val="009F7395"/>
    <w:rsid w:val="009F77F8"/>
    <w:rsid w:val="009F7D20"/>
    <w:rsid w:val="00A00123"/>
    <w:rsid w:val="00A009FF"/>
    <w:rsid w:val="00A00B2F"/>
    <w:rsid w:val="00A00C08"/>
    <w:rsid w:val="00A013B4"/>
    <w:rsid w:val="00A01DF4"/>
    <w:rsid w:val="00A02020"/>
    <w:rsid w:val="00A02367"/>
    <w:rsid w:val="00A026D5"/>
    <w:rsid w:val="00A02B41"/>
    <w:rsid w:val="00A02DA7"/>
    <w:rsid w:val="00A039DC"/>
    <w:rsid w:val="00A03A2D"/>
    <w:rsid w:val="00A03D90"/>
    <w:rsid w:val="00A03E1B"/>
    <w:rsid w:val="00A03E98"/>
    <w:rsid w:val="00A04339"/>
    <w:rsid w:val="00A04874"/>
    <w:rsid w:val="00A04C6A"/>
    <w:rsid w:val="00A04DA9"/>
    <w:rsid w:val="00A05CF0"/>
    <w:rsid w:val="00A068E1"/>
    <w:rsid w:val="00A069E7"/>
    <w:rsid w:val="00A07125"/>
    <w:rsid w:val="00A072C6"/>
    <w:rsid w:val="00A07B9D"/>
    <w:rsid w:val="00A07EFB"/>
    <w:rsid w:val="00A10ED0"/>
    <w:rsid w:val="00A1129D"/>
    <w:rsid w:val="00A120D5"/>
    <w:rsid w:val="00A12249"/>
    <w:rsid w:val="00A12680"/>
    <w:rsid w:val="00A12CE6"/>
    <w:rsid w:val="00A12D9B"/>
    <w:rsid w:val="00A12EDE"/>
    <w:rsid w:val="00A13041"/>
    <w:rsid w:val="00A13354"/>
    <w:rsid w:val="00A13719"/>
    <w:rsid w:val="00A138CE"/>
    <w:rsid w:val="00A13DA0"/>
    <w:rsid w:val="00A142F2"/>
    <w:rsid w:val="00A15C3E"/>
    <w:rsid w:val="00A15EF6"/>
    <w:rsid w:val="00A15F56"/>
    <w:rsid w:val="00A16182"/>
    <w:rsid w:val="00A1632C"/>
    <w:rsid w:val="00A176DC"/>
    <w:rsid w:val="00A17D4A"/>
    <w:rsid w:val="00A2086F"/>
    <w:rsid w:val="00A20CE8"/>
    <w:rsid w:val="00A21588"/>
    <w:rsid w:val="00A21D87"/>
    <w:rsid w:val="00A228DE"/>
    <w:rsid w:val="00A254E1"/>
    <w:rsid w:val="00A25CE0"/>
    <w:rsid w:val="00A26A86"/>
    <w:rsid w:val="00A26B00"/>
    <w:rsid w:val="00A26F2F"/>
    <w:rsid w:val="00A27526"/>
    <w:rsid w:val="00A27789"/>
    <w:rsid w:val="00A27A5B"/>
    <w:rsid w:val="00A301B7"/>
    <w:rsid w:val="00A30202"/>
    <w:rsid w:val="00A30A49"/>
    <w:rsid w:val="00A32793"/>
    <w:rsid w:val="00A32AAA"/>
    <w:rsid w:val="00A32AB1"/>
    <w:rsid w:val="00A32DB8"/>
    <w:rsid w:val="00A33CF2"/>
    <w:rsid w:val="00A3556E"/>
    <w:rsid w:val="00A35CFF"/>
    <w:rsid w:val="00A36589"/>
    <w:rsid w:val="00A3690A"/>
    <w:rsid w:val="00A36B28"/>
    <w:rsid w:val="00A3734D"/>
    <w:rsid w:val="00A37F98"/>
    <w:rsid w:val="00A40261"/>
    <w:rsid w:val="00A41135"/>
    <w:rsid w:val="00A41C69"/>
    <w:rsid w:val="00A426F1"/>
    <w:rsid w:val="00A4274C"/>
    <w:rsid w:val="00A42A4E"/>
    <w:rsid w:val="00A43AFE"/>
    <w:rsid w:val="00A43E26"/>
    <w:rsid w:val="00A4400D"/>
    <w:rsid w:val="00A44064"/>
    <w:rsid w:val="00A44834"/>
    <w:rsid w:val="00A4505E"/>
    <w:rsid w:val="00A45E4D"/>
    <w:rsid w:val="00A45F5A"/>
    <w:rsid w:val="00A461DD"/>
    <w:rsid w:val="00A46544"/>
    <w:rsid w:val="00A467CF"/>
    <w:rsid w:val="00A47594"/>
    <w:rsid w:val="00A50936"/>
    <w:rsid w:val="00A50968"/>
    <w:rsid w:val="00A50C91"/>
    <w:rsid w:val="00A51952"/>
    <w:rsid w:val="00A51BA5"/>
    <w:rsid w:val="00A5249F"/>
    <w:rsid w:val="00A53341"/>
    <w:rsid w:val="00A53535"/>
    <w:rsid w:val="00A542C4"/>
    <w:rsid w:val="00A54BDB"/>
    <w:rsid w:val="00A54F05"/>
    <w:rsid w:val="00A55047"/>
    <w:rsid w:val="00A55E8F"/>
    <w:rsid w:val="00A569CE"/>
    <w:rsid w:val="00A56C58"/>
    <w:rsid w:val="00A56E22"/>
    <w:rsid w:val="00A57455"/>
    <w:rsid w:val="00A577C2"/>
    <w:rsid w:val="00A57D0D"/>
    <w:rsid w:val="00A57E43"/>
    <w:rsid w:val="00A57F67"/>
    <w:rsid w:val="00A57FEC"/>
    <w:rsid w:val="00A6029C"/>
    <w:rsid w:val="00A60AC3"/>
    <w:rsid w:val="00A60EA1"/>
    <w:rsid w:val="00A61046"/>
    <w:rsid w:val="00A61459"/>
    <w:rsid w:val="00A6166B"/>
    <w:rsid w:val="00A62CAE"/>
    <w:rsid w:val="00A632B7"/>
    <w:rsid w:val="00A634A0"/>
    <w:rsid w:val="00A63A4B"/>
    <w:rsid w:val="00A63DDF"/>
    <w:rsid w:val="00A63E2F"/>
    <w:rsid w:val="00A63FFF"/>
    <w:rsid w:val="00A64004"/>
    <w:rsid w:val="00A6426D"/>
    <w:rsid w:val="00A65022"/>
    <w:rsid w:val="00A65503"/>
    <w:rsid w:val="00A65521"/>
    <w:rsid w:val="00A658F9"/>
    <w:rsid w:val="00A65F30"/>
    <w:rsid w:val="00A66235"/>
    <w:rsid w:val="00A6747D"/>
    <w:rsid w:val="00A67FB7"/>
    <w:rsid w:val="00A7067A"/>
    <w:rsid w:val="00A7082B"/>
    <w:rsid w:val="00A70994"/>
    <w:rsid w:val="00A709A2"/>
    <w:rsid w:val="00A713D8"/>
    <w:rsid w:val="00A7160E"/>
    <w:rsid w:val="00A71773"/>
    <w:rsid w:val="00A718A7"/>
    <w:rsid w:val="00A719A6"/>
    <w:rsid w:val="00A71C02"/>
    <w:rsid w:val="00A72239"/>
    <w:rsid w:val="00A7275E"/>
    <w:rsid w:val="00A72EBD"/>
    <w:rsid w:val="00A72FB2"/>
    <w:rsid w:val="00A73136"/>
    <w:rsid w:val="00A736DE"/>
    <w:rsid w:val="00A73EE7"/>
    <w:rsid w:val="00A74764"/>
    <w:rsid w:val="00A748E4"/>
    <w:rsid w:val="00A749DF"/>
    <w:rsid w:val="00A74DC1"/>
    <w:rsid w:val="00A75D06"/>
    <w:rsid w:val="00A75ECB"/>
    <w:rsid w:val="00A75FB3"/>
    <w:rsid w:val="00A7604F"/>
    <w:rsid w:val="00A76CAE"/>
    <w:rsid w:val="00A76F4A"/>
    <w:rsid w:val="00A77903"/>
    <w:rsid w:val="00A77FF5"/>
    <w:rsid w:val="00A8038F"/>
    <w:rsid w:val="00A808AC"/>
    <w:rsid w:val="00A80DAA"/>
    <w:rsid w:val="00A811D1"/>
    <w:rsid w:val="00A8160E"/>
    <w:rsid w:val="00A819F4"/>
    <w:rsid w:val="00A81F78"/>
    <w:rsid w:val="00A81F89"/>
    <w:rsid w:val="00A82212"/>
    <w:rsid w:val="00A8249D"/>
    <w:rsid w:val="00A82FAC"/>
    <w:rsid w:val="00A83BBD"/>
    <w:rsid w:val="00A841CB"/>
    <w:rsid w:val="00A8455F"/>
    <w:rsid w:val="00A84D05"/>
    <w:rsid w:val="00A85097"/>
    <w:rsid w:val="00A85190"/>
    <w:rsid w:val="00A852D5"/>
    <w:rsid w:val="00A85C43"/>
    <w:rsid w:val="00A86B4C"/>
    <w:rsid w:val="00A86D07"/>
    <w:rsid w:val="00A86DDB"/>
    <w:rsid w:val="00A87AF0"/>
    <w:rsid w:val="00A87C06"/>
    <w:rsid w:val="00A87D28"/>
    <w:rsid w:val="00A916D6"/>
    <w:rsid w:val="00A9182D"/>
    <w:rsid w:val="00A91C3D"/>
    <w:rsid w:val="00A92A3F"/>
    <w:rsid w:val="00A92A83"/>
    <w:rsid w:val="00A92FDF"/>
    <w:rsid w:val="00A93006"/>
    <w:rsid w:val="00A935AA"/>
    <w:rsid w:val="00A93AD6"/>
    <w:rsid w:val="00A95072"/>
    <w:rsid w:val="00A96567"/>
    <w:rsid w:val="00A96A53"/>
    <w:rsid w:val="00A96B32"/>
    <w:rsid w:val="00A9745F"/>
    <w:rsid w:val="00A97B96"/>
    <w:rsid w:val="00A97D77"/>
    <w:rsid w:val="00AA0762"/>
    <w:rsid w:val="00AA07C4"/>
    <w:rsid w:val="00AA0B8D"/>
    <w:rsid w:val="00AA0C30"/>
    <w:rsid w:val="00AA0C55"/>
    <w:rsid w:val="00AA1325"/>
    <w:rsid w:val="00AA1589"/>
    <w:rsid w:val="00AA1A05"/>
    <w:rsid w:val="00AA22FA"/>
    <w:rsid w:val="00AA2AA9"/>
    <w:rsid w:val="00AA3261"/>
    <w:rsid w:val="00AA3936"/>
    <w:rsid w:val="00AA4417"/>
    <w:rsid w:val="00AA4DA2"/>
    <w:rsid w:val="00AA5684"/>
    <w:rsid w:val="00AA5F4C"/>
    <w:rsid w:val="00AA617A"/>
    <w:rsid w:val="00AA65EB"/>
    <w:rsid w:val="00AA6A77"/>
    <w:rsid w:val="00AA6CA8"/>
    <w:rsid w:val="00AA6DAF"/>
    <w:rsid w:val="00AA6EE8"/>
    <w:rsid w:val="00AA6F8E"/>
    <w:rsid w:val="00AA7257"/>
    <w:rsid w:val="00AA7AD4"/>
    <w:rsid w:val="00AB0294"/>
    <w:rsid w:val="00AB033A"/>
    <w:rsid w:val="00AB1434"/>
    <w:rsid w:val="00AB162B"/>
    <w:rsid w:val="00AB1BE9"/>
    <w:rsid w:val="00AB2E46"/>
    <w:rsid w:val="00AB3280"/>
    <w:rsid w:val="00AB3390"/>
    <w:rsid w:val="00AB3806"/>
    <w:rsid w:val="00AB428D"/>
    <w:rsid w:val="00AB42DE"/>
    <w:rsid w:val="00AB4916"/>
    <w:rsid w:val="00AB4D17"/>
    <w:rsid w:val="00AB4D96"/>
    <w:rsid w:val="00AB4DD2"/>
    <w:rsid w:val="00AB53FC"/>
    <w:rsid w:val="00AB5E85"/>
    <w:rsid w:val="00AB621A"/>
    <w:rsid w:val="00AB67CB"/>
    <w:rsid w:val="00AB6FAF"/>
    <w:rsid w:val="00AB724F"/>
    <w:rsid w:val="00AB75D4"/>
    <w:rsid w:val="00AB7686"/>
    <w:rsid w:val="00AB7789"/>
    <w:rsid w:val="00AB7C13"/>
    <w:rsid w:val="00AB7C59"/>
    <w:rsid w:val="00AB7CA6"/>
    <w:rsid w:val="00AB7E00"/>
    <w:rsid w:val="00AC0693"/>
    <w:rsid w:val="00AC0AC2"/>
    <w:rsid w:val="00AC0B41"/>
    <w:rsid w:val="00AC12BE"/>
    <w:rsid w:val="00AC2AA2"/>
    <w:rsid w:val="00AC3518"/>
    <w:rsid w:val="00AC3B0E"/>
    <w:rsid w:val="00AC3E00"/>
    <w:rsid w:val="00AC3F65"/>
    <w:rsid w:val="00AC42CD"/>
    <w:rsid w:val="00AC493F"/>
    <w:rsid w:val="00AC68BF"/>
    <w:rsid w:val="00AC735F"/>
    <w:rsid w:val="00AC7E25"/>
    <w:rsid w:val="00AD02CF"/>
    <w:rsid w:val="00AD0CA9"/>
    <w:rsid w:val="00AD171C"/>
    <w:rsid w:val="00AD1B94"/>
    <w:rsid w:val="00AD23DD"/>
    <w:rsid w:val="00AD24E7"/>
    <w:rsid w:val="00AD260F"/>
    <w:rsid w:val="00AD26E8"/>
    <w:rsid w:val="00AD2FCD"/>
    <w:rsid w:val="00AD34A4"/>
    <w:rsid w:val="00AD351E"/>
    <w:rsid w:val="00AD3920"/>
    <w:rsid w:val="00AD3B44"/>
    <w:rsid w:val="00AD3DBB"/>
    <w:rsid w:val="00AD3E86"/>
    <w:rsid w:val="00AD43B7"/>
    <w:rsid w:val="00AD4494"/>
    <w:rsid w:val="00AD609D"/>
    <w:rsid w:val="00AD7D0E"/>
    <w:rsid w:val="00AD7E1B"/>
    <w:rsid w:val="00AE0087"/>
    <w:rsid w:val="00AE02FA"/>
    <w:rsid w:val="00AE0663"/>
    <w:rsid w:val="00AE07CE"/>
    <w:rsid w:val="00AE103F"/>
    <w:rsid w:val="00AE1255"/>
    <w:rsid w:val="00AE15DB"/>
    <w:rsid w:val="00AE18BD"/>
    <w:rsid w:val="00AE2506"/>
    <w:rsid w:val="00AE2660"/>
    <w:rsid w:val="00AE27B7"/>
    <w:rsid w:val="00AE2BE2"/>
    <w:rsid w:val="00AE2DDF"/>
    <w:rsid w:val="00AE2ED8"/>
    <w:rsid w:val="00AE3870"/>
    <w:rsid w:val="00AE3A03"/>
    <w:rsid w:val="00AE3BF9"/>
    <w:rsid w:val="00AE4026"/>
    <w:rsid w:val="00AE441E"/>
    <w:rsid w:val="00AE4C90"/>
    <w:rsid w:val="00AE4E9E"/>
    <w:rsid w:val="00AE5AAF"/>
    <w:rsid w:val="00AE5BD3"/>
    <w:rsid w:val="00AE6394"/>
    <w:rsid w:val="00AE6763"/>
    <w:rsid w:val="00AE6E8E"/>
    <w:rsid w:val="00AE7285"/>
    <w:rsid w:val="00AF003C"/>
    <w:rsid w:val="00AF10AE"/>
    <w:rsid w:val="00AF133A"/>
    <w:rsid w:val="00AF13D3"/>
    <w:rsid w:val="00AF1422"/>
    <w:rsid w:val="00AF1544"/>
    <w:rsid w:val="00AF19D0"/>
    <w:rsid w:val="00AF2780"/>
    <w:rsid w:val="00AF28A3"/>
    <w:rsid w:val="00AF3037"/>
    <w:rsid w:val="00AF3997"/>
    <w:rsid w:val="00AF44DF"/>
    <w:rsid w:val="00AF6A96"/>
    <w:rsid w:val="00AF6BFE"/>
    <w:rsid w:val="00AF74F2"/>
    <w:rsid w:val="00AF76F1"/>
    <w:rsid w:val="00AF7D66"/>
    <w:rsid w:val="00B0049B"/>
    <w:rsid w:val="00B01304"/>
    <w:rsid w:val="00B018C7"/>
    <w:rsid w:val="00B02994"/>
    <w:rsid w:val="00B02A16"/>
    <w:rsid w:val="00B02A26"/>
    <w:rsid w:val="00B0308B"/>
    <w:rsid w:val="00B03275"/>
    <w:rsid w:val="00B034AF"/>
    <w:rsid w:val="00B03B14"/>
    <w:rsid w:val="00B03C17"/>
    <w:rsid w:val="00B03E16"/>
    <w:rsid w:val="00B043D4"/>
    <w:rsid w:val="00B0441F"/>
    <w:rsid w:val="00B04A7F"/>
    <w:rsid w:val="00B04C86"/>
    <w:rsid w:val="00B05120"/>
    <w:rsid w:val="00B0533E"/>
    <w:rsid w:val="00B0540A"/>
    <w:rsid w:val="00B05CCC"/>
    <w:rsid w:val="00B05D77"/>
    <w:rsid w:val="00B06820"/>
    <w:rsid w:val="00B068A9"/>
    <w:rsid w:val="00B06DF2"/>
    <w:rsid w:val="00B06EB5"/>
    <w:rsid w:val="00B071CD"/>
    <w:rsid w:val="00B073DC"/>
    <w:rsid w:val="00B10451"/>
    <w:rsid w:val="00B106FA"/>
    <w:rsid w:val="00B115D1"/>
    <w:rsid w:val="00B1205D"/>
    <w:rsid w:val="00B1213B"/>
    <w:rsid w:val="00B128BA"/>
    <w:rsid w:val="00B12C9E"/>
    <w:rsid w:val="00B139EC"/>
    <w:rsid w:val="00B13C65"/>
    <w:rsid w:val="00B1482D"/>
    <w:rsid w:val="00B14D3F"/>
    <w:rsid w:val="00B153E3"/>
    <w:rsid w:val="00B15827"/>
    <w:rsid w:val="00B15C44"/>
    <w:rsid w:val="00B15C99"/>
    <w:rsid w:val="00B16399"/>
    <w:rsid w:val="00B16639"/>
    <w:rsid w:val="00B1688C"/>
    <w:rsid w:val="00B17BA1"/>
    <w:rsid w:val="00B20706"/>
    <w:rsid w:val="00B20892"/>
    <w:rsid w:val="00B213AF"/>
    <w:rsid w:val="00B215B2"/>
    <w:rsid w:val="00B21708"/>
    <w:rsid w:val="00B219D1"/>
    <w:rsid w:val="00B21B18"/>
    <w:rsid w:val="00B2463A"/>
    <w:rsid w:val="00B2499B"/>
    <w:rsid w:val="00B24AEF"/>
    <w:rsid w:val="00B24F1A"/>
    <w:rsid w:val="00B25046"/>
    <w:rsid w:val="00B25047"/>
    <w:rsid w:val="00B25242"/>
    <w:rsid w:val="00B257B3"/>
    <w:rsid w:val="00B26420"/>
    <w:rsid w:val="00B264F4"/>
    <w:rsid w:val="00B26897"/>
    <w:rsid w:val="00B27A80"/>
    <w:rsid w:val="00B27ADC"/>
    <w:rsid w:val="00B301EB"/>
    <w:rsid w:val="00B31684"/>
    <w:rsid w:val="00B32381"/>
    <w:rsid w:val="00B32EF5"/>
    <w:rsid w:val="00B33551"/>
    <w:rsid w:val="00B34084"/>
    <w:rsid w:val="00B345C5"/>
    <w:rsid w:val="00B35553"/>
    <w:rsid w:val="00B3590A"/>
    <w:rsid w:val="00B36516"/>
    <w:rsid w:val="00B366DC"/>
    <w:rsid w:val="00B36934"/>
    <w:rsid w:val="00B36F73"/>
    <w:rsid w:val="00B377F8"/>
    <w:rsid w:val="00B37AB7"/>
    <w:rsid w:val="00B37B7D"/>
    <w:rsid w:val="00B37FBD"/>
    <w:rsid w:val="00B4009D"/>
    <w:rsid w:val="00B40211"/>
    <w:rsid w:val="00B4028A"/>
    <w:rsid w:val="00B40593"/>
    <w:rsid w:val="00B40D5E"/>
    <w:rsid w:val="00B419E8"/>
    <w:rsid w:val="00B424CA"/>
    <w:rsid w:val="00B42658"/>
    <w:rsid w:val="00B430EC"/>
    <w:rsid w:val="00B435BB"/>
    <w:rsid w:val="00B437C5"/>
    <w:rsid w:val="00B438E9"/>
    <w:rsid w:val="00B4430B"/>
    <w:rsid w:val="00B4470C"/>
    <w:rsid w:val="00B4496F"/>
    <w:rsid w:val="00B44D9F"/>
    <w:rsid w:val="00B45268"/>
    <w:rsid w:val="00B45269"/>
    <w:rsid w:val="00B46515"/>
    <w:rsid w:val="00B4661A"/>
    <w:rsid w:val="00B468DA"/>
    <w:rsid w:val="00B46FA3"/>
    <w:rsid w:val="00B46FD3"/>
    <w:rsid w:val="00B47188"/>
    <w:rsid w:val="00B4754D"/>
    <w:rsid w:val="00B479E7"/>
    <w:rsid w:val="00B47B10"/>
    <w:rsid w:val="00B513F1"/>
    <w:rsid w:val="00B51D68"/>
    <w:rsid w:val="00B5221B"/>
    <w:rsid w:val="00B52FF9"/>
    <w:rsid w:val="00B537E7"/>
    <w:rsid w:val="00B53F22"/>
    <w:rsid w:val="00B5400D"/>
    <w:rsid w:val="00B55196"/>
    <w:rsid w:val="00B5723C"/>
    <w:rsid w:val="00B57E8B"/>
    <w:rsid w:val="00B57F4B"/>
    <w:rsid w:val="00B6075D"/>
    <w:rsid w:val="00B60BED"/>
    <w:rsid w:val="00B60C46"/>
    <w:rsid w:val="00B6214E"/>
    <w:rsid w:val="00B631AC"/>
    <w:rsid w:val="00B638BC"/>
    <w:rsid w:val="00B64271"/>
    <w:rsid w:val="00B648D1"/>
    <w:rsid w:val="00B65B05"/>
    <w:rsid w:val="00B65C4F"/>
    <w:rsid w:val="00B65D67"/>
    <w:rsid w:val="00B66160"/>
    <w:rsid w:val="00B664C4"/>
    <w:rsid w:val="00B679E1"/>
    <w:rsid w:val="00B67AAE"/>
    <w:rsid w:val="00B704CE"/>
    <w:rsid w:val="00B705FC"/>
    <w:rsid w:val="00B70CAC"/>
    <w:rsid w:val="00B7150C"/>
    <w:rsid w:val="00B715AD"/>
    <w:rsid w:val="00B71743"/>
    <w:rsid w:val="00B71E53"/>
    <w:rsid w:val="00B7239D"/>
    <w:rsid w:val="00B73485"/>
    <w:rsid w:val="00B73700"/>
    <w:rsid w:val="00B73A88"/>
    <w:rsid w:val="00B74C91"/>
    <w:rsid w:val="00B74D6B"/>
    <w:rsid w:val="00B74F1A"/>
    <w:rsid w:val="00B7523A"/>
    <w:rsid w:val="00B7531F"/>
    <w:rsid w:val="00B757F9"/>
    <w:rsid w:val="00B75CE0"/>
    <w:rsid w:val="00B768F0"/>
    <w:rsid w:val="00B76BFE"/>
    <w:rsid w:val="00B773D2"/>
    <w:rsid w:val="00B7747A"/>
    <w:rsid w:val="00B77498"/>
    <w:rsid w:val="00B774F4"/>
    <w:rsid w:val="00B77692"/>
    <w:rsid w:val="00B77B22"/>
    <w:rsid w:val="00B80375"/>
    <w:rsid w:val="00B8075E"/>
    <w:rsid w:val="00B80D1D"/>
    <w:rsid w:val="00B81CC4"/>
    <w:rsid w:val="00B81DAC"/>
    <w:rsid w:val="00B81F0F"/>
    <w:rsid w:val="00B82DDD"/>
    <w:rsid w:val="00B83A98"/>
    <w:rsid w:val="00B83B4C"/>
    <w:rsid w:val="00B83D20"/>
    <w:rsid w:val="00B84136"/>
    <w:rsid w:val="00B841E2"/>
    <w:rsid w:val="00B843A4"/>
    <w:rsid w:val="00B84BDC"/>
    <w:rsid w:val="00B84F4F"/>
    <w:rsid w:val="00B8511B"/>
    <w:rsid w:val="00B8536E"/>
    <w:rsid w:val="00B86526"/>
    <w:rsid w:val="00B86B46"/>
    <w:rsid w:val="00B86ECA"/>
    <w:rsid w:val="00B87B12"/>
    <w:rsid w:val="00B900E4"/>
    <w:rsid w:val="00B901BC"/>
    <w:rsid w:val="00B9067D"/>
    <w:rsid w:val="00B90C28"/>
    <w:rsid w:val="00B91B9A"/>
    <w:rsid w:val="00B91C60"/>
    <w:rsid w:val="00B91F5B"/>
    <w:rsid w:val="00B92145"/>
    <w:rsid w:val="00B92963"/>
    <w:rsid w:val="00B93678"/>
    <w:rsid w:val="00B9403B"/>
    <w:rsid w:val="00B94115"/>
    <w:rsid w:val="00B945C0"/>
    <w:rsid w:val="00B94904"/>
    <w:rsid w:val="00B95795"/>
    <w:rsid w:val="00B9579D"/>
    <w:rsid w:val="00B96264"/>
    <w:rsid w:val="00B9691B"/>
    <w:rsid w:val="00B96F94"/>
    <w:rsid w:val="00B9717C"/>
    <w:rsid w:val="00B97C00"/>
    <w:rsid w:val="00B97EAD"/>
    <w:rsid w:val="00BA1710"/>
    <w:rsid w:val="00BA2000"/>
    <w:rsid w:val="00BA2323"/>
    <w:rsid w:val="00BA33CF"/>
    <w:rsid w:val="00BA3740"/>
    <w:rsid w:val="00BA387C"/>
    <w:rsid w:val="00BA3A4F"/>
    <w:rsid w:val="00BA3D31"/>
    <w:rsid w:val="00BA4705"/>
    <w:rsid w:val="00BA4E70"/>
    <w:rsid w:val="00BA5396"/>
    <w:rsid w:val="00BA6484"/>
    <w:rsid w:val="00BA67CF"/>
    <w:rsid w:val="00BA724F"/>
    <w:rsid w:val="00BA728B"/>
    <w:rsid w:val="00BA76A5"/>
    <w:rsid w:val="00BA7700"/>
    <w:rsid w:val="00BB099D"/>
    <w:rsid w:val="00BB0F0B"/>
    <w:rsid w:val="00BB14D2"/>
    <w:rsid w:val="00BB1593"/>
    <w:rsid w:val="00BB1640"/>
    <w:rsid w:val="00BB184D"/>
    <w:rsid w:val="00BB19E2"/>
    <w:rsid w:val="00BB1BCE"/>
    <w:rsid w:val="00BB1CF9"/>
    <w:rsid w:val="00BB29CB"/>
    <w:rsid w:val="00BB3080"/>
    <w:rsid w:val="00BB3B60"/>
    <w:rsid w:val="00BB42A9"/>
    <w:rsid w:val="00BB4630"/>
    <w:rsid w:val="00BB4F07"/>
    <w:rsid w:val="00BB5037"/>
    <w:rsid w:val="00BB594A"/>
    <w:rsid w:val="00BB5E96"/>
    <w:rsid w:val="00BB6342"/>
    <w:rsid w:val="00BB63D2"/>
    <w:rsid w:val="00BB6464"/>
    <w:rsid w:val="00BB6664"/>
    <w:rsid w:val="00BB7855"/>
    <w:rsid w:val="00BB7A49"/>
    <w:rsid w:val="00BC01D4"/>
    <w:rsid w:val="00BC166D"/>
    <w:rsid w:val="00BC1D92"/>
    <w:rsid w:val="00BC20D8"/>
    <w:rsid w:val="00BC2F95"/>
    <w:rsid w:val="00BC2F9D"/>
    <w:rsid w:val="00BC410F"/>
    <w:rsid w:val="00BC46AE"/>
    <w:rsid w:val="00BC47B8"/>
    <w:rsid w:val="00BC5228"/>
    <w:rsid w:val="00BC547D"/>
    <w:rsid w:val="00BC56EA"/>
    <w:rsid w:val="00BC5FB6"/>
    <w:rsid w:val="00BC63DA"/>
    <w:rsid w:val="00BC66BD"/>
    <w:rsid w:val="00BC6927"/>
    <w:rsid w:val="00BC6E2C"/>
    <w:rsid w:val="00BC6E87"/>
    <w:rsid w:val="00BC71C1"/>
    <w:rsid w:val="00BC7BBF"/>
    <w:rsid w:val="00BD0114"/>
    <w:rsid w:val="00BD0652"/>
    <w:rsid w:val="00BD067E"/>
    <w:rsid w:val="00BD1199"/>
    <w:rsid w:val="00BD11A8"/>
    <w:rsid w:val="00BD12C8"/>
    <w:rsid w:val="00BD1DEB"/>
    <w:rsid w:val="00BD2972"/>
    <w:rsid w:val="00BD3338"/>
    <w:rsid w:val="00BD42DA"/>
    <w:rsid w:val="00BD44FA"/>
    <w:rsid w:val="00BD45BB"/>
    <w:rsid w:val="00BD47E6"/>
    <w:rsid w:val="00BD502B"/>
    <w:rsid w:val="00BD518E"/>
    <w:rsid w:val="00BD5E5A"/>
    <w:rsid w:val="00BD5F4B"/>
    <w:rsid w:val="00BD5F9C"/>
    <w:rsid w:val="00BD6062"/>
    <w:rsid w:val="00BD62C9"/>
    <w:rsid w:val="00BD67F0"/>
    <w:rsid w:val="00BD712C"/>
    <w:rsid w:val="00BD7965"/>
    <w:rsid w:val="00BE055C"/>
    <w:rsid w:val="00BE0639"/>
    <w:rsid w:val="00BE0694"/>
    <w:rsid w:val="00BE0C21"/>
    <w:rsid w:val="00BE1224"/>
    <w:rsid w:val="00BE199E"/>
    <w:rsid w:val="00BE2186"/>
    <w:rsid w:val="00BE26D8"/>
    <w:rsid w:val="00BE2859"/>
    <w:rsid w:val="00BE2AF7"/>
    <w:rsid w:val="00BE2D0B"/>
    <w:rsid w:val="00BE3423"/>
    <w:rsid w:val="00BE3817"/>
    <w:rsid w:val="00BE42AC"/>
    <w:rsid w:val="00BE47A6"/>
    <w:rsid w:val="00BE4ACF"/>
    <w:rsid w:val="00BE4C34"/>
    <w:rsid w:val="00BE5199"/>
    <w:rsid w:val="00BE54A7"/>
    <w:rsid w:val="00BE55D7"/>
    <w:rsid w:val="00BE6134"/>
    <w:rsid w:val="00BE64FB"/>
    <w:rsid w:val="00BE66BE"/>
    <w:rsid w:val="00BE6D66"/>
    <w:rsid w:val="00BE74FC"/>
    <w:rsid w:val="00BE7531"/>
    <w:rsid w:val="00BE7A42"/>
    <w:rsid w:val="00BE7FFC"/>
    <w:rsid w:val="00BF0844"/>
    <w:rsid w:val="00BF0A56"/>
    <w:rsid w:val="00BF163C"/>
    <w:rsid w:val="00BF1B84"/>
    <w:rsid w:val="00BF1CD1"/>
    <w:rsid w:val="00BF1F8C"/>
    <w:rsid w:val="00BF20C1"/>
    <w:rsid w:val="00BF2155"/>
    <w:rsid w:val="00BF22F9"/>
    <w:rsid w:val="00BF2C25"/>
    <w:rsid w:val="00BF3C74"/>
    <w:rsid w:val="00BF409D"/>
    <w:rsid w:val="00BF4F65"/>
    <w:rsid w:val="00BF5472"/>
    <w:rsid w:val="00BF5947"/>
    <w:rsid w:val="00BF5ED8"/>
    <w:rsid w:val="00BF684E"/>
    <w:rsid w:val="00BF783F"/>
    <w:rsid w:val="00BF78B3"/>
    <w:rsid w:val="00BF7ADF"/>
    <w:rsid w:val="00BF7EEB"/>
    <w:rsid w:val="00C007EB"/>
    <w:rsid w:val="00C00FCA"/>
    <w:rsid w:val="00C01B25"/>
    <w:rsid w:val="00C020D1"/>
    <w:rsid w:val="00C030D3"/>
    <w:rsid w:val="00C037FC"/>
    <w:rsid w:val="00C03BDA"/>
    <w:rsid w:val="00C03DC6"/>
    <w:rsid w:val="00C04096"/>
    <w:rsid w:val="00C0469C"/>
    <w:rsid w:val="00C049BE"/>
    <w:rsid w:val="00C04A7B"/>
    <w:rsid w:val="00C0507E"/>
    <w:rsid w:val="00C050C0"/>
    <w:rsid w:val="00C05181"/>
    <w:rsid w:val="00C06726"/>
    <w:rsid w:val="00C0686D"/>
    <w:rsid w:val="00C074A0"/>
    <w:rsid w:val="00C07777"/>
    <w:rsid w:val="00C07BAB"/>
    <w:rsid w:val="00C07C87"/>
    <w:rsid w:val="00C104F3"/>
    <w:rsid w:val="00C10E3C"/>
    <w:rsid w:val="00C110C6"/>
    <w:rsid w:val="00C12297"/>
    <w:rsid w:val="00C122A1"/>
    <w:rsid w:val="00C12480"/>
    <w:rsid w:val="00C13086"/>
    <w:rsid w:val="00C132A1"/>
    <w:rsid w:val="00C13699"/>
    <w:rsid w:val="00C139F2"/>
    <w:rsid w:val="00C13EF5"/>
    <w:rsid w:val="00C149EA"/>
    <w:rsid w:val="00C14A54"/>
    <w:rsid w:val="00C14E01"/>
    <w:rsid w:val="00C15EA7"/>
    <w:rsid w:val="00C168B9"/>
    <w:rsid w:val="00C16FAA"/>
    <w:rsid w:val="00C174A1"/>
    <w:rsid w:val="00C17AEE"/>
    <w:rsid w:val="00C21418"/>
    <w:rsid w:val="00C21565"/>
    <w:rsid w:val="00C21935"/>
    <w:rsid w:val="00C21EFB"/>
    <w:rsid w:val="00C2273C"/>
    <w:rsid w:val="00C22CFF"/>
    <w:rsid w:val="00C23255"/>
    <w:rsid w:val="00C2351F"/>
    <w:rsid w:val="00C236F9"/>
    <w:rsid w:val="00C23BF2"/>
    <w:rsid w:val="00C241DD"/>
    <w:rsid w:val="00C2458E"/>
    <w:rsid w:val="00C24613"/>
    <w:rsid w:val="00C257B4"/>
    <w:rsid w:val="00C259BE"/>
    <w:rsid w:val="00C2604F"/>
    <w:rsid w:val="00C26296"/>
    <w:rsid w:val="00C26FDA"/>
    <w:rsid w:val="00C2707D"/>
    <w:rsid w:val="00C270E1"/>
    <w:rsid w:val="00C27327"/>
    <w:rsid w:val="00C27976"/>
    <w:rsid w:val="00C27AEA"/>
    <w:rsid w:val="00C27BB2"/>
    <w:rsid w:val="00C307E3"/>
    <w:rsid w:val="00C30C74"/>
    <w:rsid w:val="00C3127E"/>
    <w:rsid w:val="00C31306"/>
    <w:rsid w:val="00C31410"/>
    <w:rsid w:val="00C31C64"/>
    <w:rsid w:val="00C32036"/>
    <w:rsid w:val="00C32132"/>
    <w:rsid w:val="00C32869"/>
    <w:rsid w:val="00C32B09"/>
    <w:rsid w:val="00C32C53"/>
    <w:rsid w:val="00C33319"/>
    <w:rsid w:val="00C33360"/>
    <w:rsid w:val="00C33377"/>
    <w:rsid w:val="00C34009"/>
    <w:rsid w:val="00C3410C"/>
    <w:rsid w:val="00C343E2"/>
    <w:rsid w:val="00C34B3C"/>
    <w:rsid w:val="00C34E0F"/>
    <w:rsid w:val="00C34F45"/>
    <w:rsid w:val="00C3557D"/>
    <w:rsid w:val="00C35D73"/>
    <w:rsid w:val="00C3652D"/>
    <w:rsid w:val="00C369CE"/>
    <w:rsid w:val="00C36CCB"/>
    <w:rsid w:val="00C3709B"/>
    <w:rsid w:val="00C37E6D"/>
    <w:rsid w:val="00C405F1"/>
    <w:rsid w:val="00C40A91"/>
    <w:rsid w:val="00C41298"/>
    <w:rsid w:val="00C4146E"/>
    <w:rsid w:val="00C41673"/>
    <w:rsid w:val="00C416C0"/>
    <w:rsid w:val="00C4233C"/>
    <w:rsid w:val="00C42979"/>
    <w:rsid w:val="00C42DAB"/>
    <w:rsid w:val="00C43095"/>
    <w:rsid w:val="00C434DC"/>
    <w:rsid w:val="00C43523"/>
    <w:rsid w:val="00C43939"/>
    <w:rsid w:val="00C439DC"/>
    <w:rsid w:val="00C43B42"/>
    <w:rsid w:val="00C44640"/>
    <w:rsid w:val="00C44D11"/>
    <w:rsid w:val="00C44DB0"/>
    <w:rsid w:val="00C45575"/>
    <w:rsid w:val="00C45BDC"/>
    <w:rsid w:val="00C46045"/>
    <w:rsid w:val="00C473A8"/>
    <w:rsid w:val="00C47D01"/>
    <w:rsid w:val="00C47E24"/>
    <w:rsid w:val="00C503D1"/>
    <w:rsid w:val="00C50432"/>
    <w:rsid w:val="00C50E85"/>
    <w:rsid w:val="00C50FD9"/>
    <w:rsid w:val="00C51144"/>
    <w:rsid w:val="00C519BE"/>
    <w:rsid w:val="00C524FA"/>
    <w:rsid w:val="00C52A29"/>
    <w:rsid w:val="00C533E3"/>
    <w:rsid w:val="00C53DD1"/>
    <w:rsid w:val="00C53DD2"/>
    <w:rsid w:val="00C544FA"/>
    <w:rsid w:val="00C54712"/>
    <w:rsid w:val="00C54D2D"/>
    <w:rsid w:val="00C54EE5"/>
    <w:rsid w:val="00C5518B"/>
    <w:rsid w:val="00C55230"/>
    <w:rsid w:val="00C55239"/>
    <w:rsid w:val="00C5553B"/>
    <w:rsid w:val="00C55B2F"/>
    <w:rsid w:val="00C56414"/>
    <w:rsid w:val="00C5668A"/>
    <w:rsid w:val="00C568C6"/>
    <w:rsid w:val="00C57022"/>
    <w:rsid w:val="00C57633"/>
    <w:rsid w:val="00C576FB"/>
    <w:rsid w:val="00C5796E"/>
    <w:rsid w:val="00C57D0A"/>
    <w:rsid w:val="00C57D46"/>
    <w:rsid w:val="00C6011C"/>
    <w:rsid w:val="00C60396"/>
    <w:rsid w:val="00C6052E"/>
    <w:rsid w:val="00C608A6"/>
    <w:rsid w:val="00C61367"/>
    <w:rsid w:val="00C619D5"/>
    <w:rsid w:val="00C61EC5"/>
    <w:rsid w:val="00C62588"/>
    <w:rsid w:val="00C63697"/>
    <w:rsid w:val="00C63FC1"/>
    <w:rsid w:val="00C643A8"/>
    <w:rsid w:val="00C6489F"/>
    <w:rsid w:val="00C64C93"/>
    <w:rsid w:val="00C65AB7"/>
    <w:rsid w:val="00C65C66"/>
    <w:rsid w:val="00C6627D"/>
    <w:rsid w:val="00C66C34"/>
    <w:rsid w:val="00C672D4"/>
    <w:rsid w:val="00C673F5"/>
    <w:rsid w:val="00C67405"/>
    <w:rsid w:val="00C67DE0"/>
    <w:rsid w:val="00C701C1"/>
    <w:rsid w:val="00C701D7"/>
    <w:rsid w:val="00C705E7"/>
    <w:rsid w:val="00C7135D"/>
    <w:rsid w:val="00C716F2"/>
    <w:rsid w:val="00C71D90"/>
    <w:rsid w:val="00C7220A"/>
    <w:rsid w:val="00C72744"/>
    <w:rsid w:val="00C72DE1"/>
    <w:rsid w:val="00C72F29"/>
    <w:rsid w:val="00C7353C"/>
    <w:rsid w:val="00C73A84"/>
    <w:rsid w:val="00C73FBA"/>
    <w:rsid w:val="00C7412F"/>
    <w:rsid w:val="00C747E8"/>
    <w:rsid w:val="00C74850"/>
    <w:rsid w:val="00C75640"/>
    <w:rsid w:val="00C75B0F"/>
    <w:rsid w:val="00C75B4A"/>
    <w:rsid w:val="00C76132"/>
    <w:rsid w:val="00C776CE"/>
    <w:rsid w:val="00C779A9"/>
    <w:rsid w:val="00C77D14"/>
    <w:rsid w:val="00C77D6C"/>
    <w:rsid w:val="00C80389"/>
    <w:rsid w:val="00C8048D"/>
    <w:rsid w:val="00C80A3F"/>
    <w:rsid w:val="00C80AAE"/>
    <w:rsid w:val="00C80D47"/>
    <w:rsid w:val="00C82256"/>
    <w:rsid w:val="00C82A4D"/>
    <w:rsid w:val="00C83627"/>
    <w:rsid w:val="00C83C0D"/>
    <w:rsid w:val="00C840F1"/>
    <w:rsid w:val="00C842F3"/>
    <w:rsid w:val="00C85120"/>
    <w:rsid w:val="00C8540A"/>
    <w:rsid w:val="00C86793"/>
    <w:rsid w:val="00C86C7F"/>
    <w:rsid w:val="00C86E99"/>
    <w:rsid w:val="00C86F85"/>
    <w:rsid w:val="00C8704E"/>
    <w:rsid w:val="00C8764C"/>
    <w:rsid w:val="00C87667"/>
    <w:rsid w:val="00C87A85"/>
    <w:rsid w:val="00C87BE0"/>
    <w:rsid w:val="00C87CDE"/>
    <w:rsid w:val="00C90409"/>
    <w:rsid w:val="00C90FAE"/>
    <w:rsid w:val="00C91749"/>
    <w:rsid w:val="00C91826"/>
    <w:rsid w:val="00C92265"/>
    <w:rsid w:val="00C933F4"/>
    <w:rsid w:val="00C934E9"/>
    <w:rsid w:val="00C93980"/>
    <w:rsid w:val="00C93EE2"/>
    <w:rsid w:val="00C94212"/>
    <w:rsid w:val="00C95281"/>
    <w:rsid w:val="00C954E5"/>
    <w:rsid w:val="00C955DC"/>
    <w:rsid w:val="00C95787"/>
    <w:rsid w:val="00C95C83"/>
    <w:rsid w:val="00C95EC5"/>
    <w:rsid w:val="00C96D5E"/>
    <w:rsid w:val="00C97769"/>
    <w:rsid w:val="00C97922"/>
    <w:rsid w:val="00CA0018"/>
    <w:rsid w:val="00CA00D2"/>
    <w:rsid w:val="00CA0EBC"/>
    <w:rsid w:val="00CA0FB0"/>
    <w:rsid w:val="00CA12B8"/>
    <w:rsid w:val="00CA1AEB"/>
    <w:rsid w:val="00CA20FC"/>
    <w:rsid w:val="00CA24B3"/>
    <w:rsid w:val="00CA28DE"/>
    <w:rsid w:val="00CA2F46"/>
    <w:rsid w:val="00CA3196"/>
    <w:rsid w:val="00CA41A3"/>
    <w:rsid w:val="00CA4583"/>
    <w:rsid w:val="00CA4C9B"/>
    <w:rsid w:val="00CA513D"/>
    <w:rsid w:val="00CA52CD"/>
    <w:rsid w:val="00CA5899"/>
    <w:rsid w:val="00CA5A96"/>
    <w:rsid w:val="00CA5D9A"/>
    <w:rsid w:val="00CA7274"/>
    <w:rsid w:val="00CB1A8D"/>
    <w:rsid w:val="00CB4363"/>
    <w:rsid w:val="00CB488A"/>
    <w:rsid w:val="00CB4F2E"/>
    <w:rsid w:val="00CB52DC"/>
    <w:rsid w:val="00CB58CB"/>
    <w:rsid w:val="00CB6A6E"/>
    <w:rsid w:val="00CB6B40"/>
    <w:rsid w:val="00CB6CCA"/>
    <w:rsid w:val="00CB6CD9"/>
    <w:rsid w:val="00CB6FF0"/>
    <w:rsid w:val="00CB70CC"/>
    <w:rsid w:val="00CB73C1"/>
    <w:rsid w:val="00CC10C5"/>
    <w:rsid w:val="00CC18D1"/>
    <w:rsid w:val="00CC1D02"/>
    <w:rsid w:val="00CC1DE8"/>
    <w:rsid w:val="00CC23F4"/>
    <w:rsid w:val="00CC29E8"/>
    <w:rsid w:val="00CC2BDE"/>
    <w:rsid w:val="00CC2DEA"/>
    <w:rsid w:val="00CC2E00"/>
    <w:rsid w:val="00CC3972"/>
    <w:rsid w:val="00CC4036"/>
    <w:rsid w:val="00CC5B6D"/>
    <w:rsid w:val="00CC62BB"/>
    <w:rsid w:val="00CC6BAE"/>
    <w:rsid w:val="00CC6FB6"/>
    <w:rsid w:val="00CC7082"/>
    <w:rsid w:val="00CC7923"/>
    <w:rsid w:val="00CC7F38"/>
    <w:rsid w:val="00CD0AA4"/>
    <w:rsid w:val="00CD0C2D"/>
    <w:rsid w:val="00CD0E40"/>
    <w:rsid w:val="00CD1842"/>
    <w:rsid w:val="00CD230A"/>
    <w:rsid w:val="00CD2731"/>
    <w:rsid w:val="00CD2C2C"/>
    <w:rsid w:val="00CD3087"/>
    <w:rsid w:val="00CD31E5"/>
    <w:rsid w:val="00CD4154"/>
    <w:rsid w:val="00CD475C"/>
    <w:rsid w:val="00CD49FC"/>
    <w:rsid w:val="00CD5A34"/>
    <w:rsid w:val="00CD5FA0"/>
    <w:rsid w:val="00CD64C8"/>
    <w:rsid w:val="00CD64E3"/>
    <w:rsid w:val="00CD791A"/>
    <w:rsid w:val="00CE0799"/>
    <w:rsid w:val="00CE0BCB"/>
    <w:rsid w:val="00CE0DF9"/>
    <w:rsid w:val="00CE1072"/>
    <w:rsid w:val="00CE14E4"/>
    <w:rsid w:val="00CE16B5"/>
    <w:rsid w:val="00CE25E6"/>
    <w:rsid w:val="00CE2985"/>
    <w:rsid w:val="00CE30BF"/>
    <w:rsid w:val="00CE345B"/>
    <w:rsid w:val="00CE3D74"/>
    <w:rsid w:val="00CE4118"/>
    <w:rsid w:val="00CE4381"/>
    <w:rsid w:val="00CE48BF"/>
    <w:rsid w:val="00CE4EF9"/>
    <w:rsid w:val="00CE4F1E"/>
    <w:rsid w:val="00CE549F"/>
    <w:rsid w:val="00CE5807"/>
    <w:rsid w:val="00CE5857"/>
    <w:rsid w:val="00CE5985"/>
    <w:rsid w:val="00CE59FE"/>
    <w:rsid w:val="00CE5A42"/>
    <w:rsid w:val="00CE5F17"/>
    <w:rsid w:val="00CE60BA"/>
    <w:rsid w:val="00CE6D3E"/>
    <w:rsid w:val="00CF016D"/>
    <w:rsid w:val="00CF1434"/>
    <w:rsid w:val="00CF1E21"/>
    <w:rsid w:val="00CF1ED9"/>
    <w:rsid w:val="00CF207B"/>
    <w:rsid w:val="00CF25C4"/>
    <w:rsid w:val="00CF2747"/>
    <w:rsid w:val="00CF2AEE"/>
    <w:rsid w:val="00CF2E93"/>
    <w:rsid w:val="00CF3651"/>
    <w:rsid w:val="00CF39CB"/>
    <w:rsid w:val="00CF3B3D"/>
    <w:rsid w:val="00CF3D3B"/>
    <w:rsid w:val="00CF5270"/>
    <w:rsid w:val="00CF5693"/>
    <w:rsid w:val="00CF6580"/>
    <w:rsid w:val="00CF65BE"/>
    <w:rsid w:val="00CF6B2F"/>
    <w:rsid w:val="00CF6B3A"/>
    <w:rsid w:val="00CF6D49"/>
    <w:rsid w:val="00CF73E8"/>
    <w:rsid w:val="00CF74F5"/>
    <w:rsid w:val="00CF75B5"/>
    <w:rsid w:val="00CF77F5"/>
    <w:rsid w:val="00D0005A"/>
    <w:rsid w:val="00D000CC"/>
    <w:rsid w:val="00D0065D"/>
    <w:rsid w:val="00D008B5"/>
    <w:rsid w:val="00D00DE9"/>
    <w:rsid w:val="00D00E6C"/>
    <w:rsid w:val="00D0240B"/>
    <w:rsid w:val="00D0305B"/>
    <w:rsid w:val="00D0335D"/>
    <w:rsid w:val="00D03DF0"/>
    <w:rsid w:val="00D03E08"/>
    <w:rsid w:val="00D04AF6"/>
    <w:rsid w:val="00D04B4C"/>
    <w:rsid w:val="00D053C6"/>
    <w:rsid w:val="00D068AA"/>
    <w:rsid w:val="00D06C73"/>
    <w:rsid w:val="00D07CF2"/>
    <w:rsid w:val="00D07F90"/>
    <w:rsid w:val="00D10607"/>
    <w:rsid w:val="00D10E27"/>
    <w:rsid w:val="00D1106A"/>
    <w:rsid w:val="00D113EF"/>
    <w:rsid w:val="00D11A50"/>
    <w:rsid w:val="00D12722"/>
    <w:rsid w:val="00D12980"/>
    <w:rsid w:val="00D12A3B"/>
    <w:rsid w:val="00D146EF"/>
    <w:rsid w:val="00D14A2C"/>
    <w:rsid w:val="00D153F6"/>
    <w:rsid w:val="00D158A1"/>
    <w:rsid w:val="00D15B70"/>
    <w:rsid w:val="00D15E38"/>
    <w:rsid w:val="00D16A94"/>
    <w:rsid w:val="00D16B68"/>
    <w:rsid w:val="00D16EB5"/>
    <w:rsid w:val="00D1756A"/>
    <w:rsid w:val="00D17997"/>
    <w:rsid w:val="00D179A5"/>
    <w:rsid w:val="00D17BAE"/>
    <w:rsid w:val="00D17E48"/>
    <w:rsid w:val="00D201F1"/>
    <w:rsid w:val="00D21035"/>
    <w:rsid w:val="00D21199"/>
    <w:rsid w:val="00D211CD"/>
    <w:rsid w:val="00D216DF"/>
    <w:rsid w:val="00D218D8"/>
    <w:rsid w:val="00D221A8"/>
    <w:rsid w:val="00D22661"/>
    <w:rsid w:val="00D2267B"/>
    <w:rsid w:val="00D22950"/>
    <w:rsid w:val="00D23072"/>
    <w:rsid w:val="00D23257"/>
    <w:rsid w:val="00D23BE2"/>
    <w:rsid w:val="00D23F24"/>
    <w:rsid w:val="00D243BF"/>
    <w:rsid w:val="00D24ACF"/>
    <w:rsid w:val="00D24EF6"/>
    <w:rsid w:val="00D2561B"/>
    <w:rsid w:val="00D25817"/>
    <w:rsid w:val="00D25859"/>
    <w:rsid w:val="00D25EB2"/>
    <w:rsid w:val="00D2644A"/>
    <w:rsid w:val="00D266A2"/>
    <w:rsid w:val="00D269E8"/>
    <w:rsid w:val="00D27727"/>
    <w:rsid w:val="00D278D4"/>
    <w:rsid w:val="00D303BF"/>
    <w:rsid w:val="00D304E8"/>
    <w:rsid w:val="00D309A1"/>
    <w:rsid w:val="00D317ED"/>
    <w:rsid w:val="00D3189C"/>
    <w:rsid w:val="00D32210"/>
    <w:rsid w:val="00D32A09"/>
    <w:rsid w:val="00D336C9"/>
    <w:rsid w:val="00D33852"/>
    <w:rsid w:val="00D34225"/>
    <w:rsid w:val="00D3434F"/>
    <w:rsid w:val="00D343D5"/>
    <w:rsid w:val="00D34CBD"/>
    <w:rsid w:val="00D3560F"/>
    <w:rsid w:val="00D35B2B"/>
    <w:rsid w:val="00D35F85"/>
    <w:rsid w:val="00D36822"/>
    <w:rsid w:val="00D36EE4"/>
    <w:rsid w:val="00D37659"/>
    <w:rsid w:val="00D377BD"/>
    <w:rsid w:val="00D40558"/>
    <w:rsid w:val="00D40802"/>
    <w:rsid w:val="00D4128C"/>
    <w:rsid w:val="00D4171E"/>
    <w:rsid w:val="00D417F0"/>
    <w:rsid w:val="00D41D9A"/>
    <w:rsid w:val="00D41FC5"/>
    <w:rsid w:val="00D42062"/>
    <w:rsid w:val="00D42687"/>
    <w:rsid w:val="00D42736"/>
    <w:rsid w:val="00D42ED1"/>
    <w:rsid w:val="00D43488"/>
    <w:rsid w:val="00D43553"/>
    <w:rsid w:val="00D43AC8"/>
    <w:rsid w:val="00D44805"/>
    <w:rsid w:val="00D44B00"/>
    <w:rsid w:val="00D4500C"/>
    <w:rsid w:val="00D45B2D"/>
    <w:rsid w:val="00D46609"/>
    <w:rsid w:val="00D46771"/>
    <w:rsid w:val="00D46B04"/>
    <w:rsid w:val="00D46D2C"/>
    <w:rsid w:val="00D4708A"/>
    <w:rsid w:val="00D47127"/>
    <w:rsid w:val="00D47F57"/>
    <w:rsid w:val="00D50788"/>
    <w:rsid w:val="00D507AB"/>
    <w:rsid w:val="00D508C0"/>
    <w:rsid w:val="00D50B65"/>
    <w:rsid w:val="00D5147C"/>
    <w:rsid w:val="00D51729"/>
    <w:rsid w:val="00D51CBA"/>
    <w:rsid w:val="00D522DE"/>
    <w:rsid w:val="00D52A0E"/>
    <w:rsid w:val="00D52AF8"/>
    <w:rsid w:val="00D52C8B"/>
    <w:rsid w:val="00D52D43"/>
    <w:rsid w:val="00D538E9"/>
    <w:rsid w:val="00D53938"/>
    <w:rsid w:val="00D53BDB"/>
    <w:rsid w:val="00D5411A"/>
    <w:rsid w:val="00D54265"/>
    <w:rsid w:val="00D5435E"/>
    <w:rsid w:val="00D545FE"/>
    <w:rsid w:val="00D5473F"/>
    <w:rsid w:val="00D5670A"/>
    <w:rsid w:val="00D5693B"/>
    <w:rsid w:val="00D569F5"/>
    <w:rsid w:val="00D57043"/>
    <w:rsid w:val="00D57312"/>
    <w:rsid w:val="00D6025B"/>
    <w:rsid w:val="00D60706"/>
    <w:rsid w:val="00D60861"/>
    <w:rsid w:val="00D60D66"/>
    <w:rsid w:val="00D60FC7"/>
    <w:rsid w:val="00D61676"/>
    <w:rsid w:val="00D61A5E"/>
    <w:rsid w:val="00D62A8E"/>
    <w:rsid w:val="00D62DFE"/>
    <w:rsid w:val="00D630B1"/>
    <w:rsid w:val="00D63472"/>
    <w:rsid w:val="00D63E63"/>
    <w:rsid w:val="00D6480C"/>
    <w:rsid w:val="00D657F4"/>
    <w:rsid w:val="00D667C6"/>
    <w:rsid w:val="00D66B13"/>
    <w:rsid w:val="00D6752E"/>
    <w:rsid w:val="00D67BF5"/>
    <w:rsid w:val="00D67CDA"/>
    <w:rsid w:val="00D67E13"/>
    <w:rsid w:val="00D67ED4"/>
    <w:rsid w:val="00D67FD1"/>
    <w:rsid w:val="00D70441"/>
    <w:rsid w:val="00D70C63"/>
    <w:rsid w:val="00D70DFD"/>
    <w:rsid w:val="00D711EF"/>
    <w:rsid w:val="00D728A9"/>
    <w:rsid w:val="00D729E1"/>
    <w:rsid w:val="00D72EE0"/>
    <w:rsid w:val="00D745A7"/>
    <w:rsid w:val="00D74BF5"/>
    <w:rsid w:val="00D74C28"/>
    <w:rsid w:val="00D74F63"/>
    <w:rsid w:val="00D75092"/>
    <w:rsid w:val="00D7561E"/>
    <w:rsid w:val="00D75747"/>
    <w:rsid w:val="00D75CBD"/>
    <w:rsid w:val="00D76257"/>
    <w:rsid w:val="00D7648B"/>
    <w:rsid w:val="00D76557"/>
    <w:rsid w:val="00D76602"/>
    <w:rsid w:val="00D7776A"/>
    <w:rsid w:val="00D8007E"/>
    <w:rsid w:val="00D8007F"/>
    <w:rsid w:val="00D8013F"/>
    <w:rsid w:val="00D8016E"/>
    <w:rsid w:val="00D81759"/>
    <w:rsid w:val="00D81E99"/>
    <w:rsid w:val="00D821AC"/>
    <w:rsid w:val="00D827D8"/>
    <w:rsid w:val="00D8293C"/>
    <w:rsid w:val="00D829C6"/>
    <w:rsid w:val="00D831A6"/>
    <w:rsid w:val="00D833E1"/>
    <w:rsid w:val="00D83A64"/>
    <w:rsid w:val="00D8400E"/>
    <w:rsid w:val="00D840CC"/>
    <w:rsid w:val="00D8450B"/>
    <w:rsid w:val="00D84819"/>
    <w:rsid w:val="00D85060"/>
    <w:rsid w:val="00D8575F"/>
    <w:rsid w:val="00D8580D"/>
    <w:rsid w:val="00D86163"/>
    <w:rsid w:val="00D865AD"/>
    <w:rsid w:val="00D865F2"/>
    <w:rsid w:val="00D87918"/>
    <w:rsid w:val="00D87A3F"/>
    <w:rsid w:val="00D907F0"/>
    <w:rsid w:val="00D90AD9"/>
    <w:rsid w:val="00D9137C"/>
    <w:rsid w:val="00D914A8"/>
    <w:rsid w:val="00D917EE"/>
    <w:rsid w:val="00D917EF"/>
    <w:rsid w:val="00D91820"/>
    <w:rsid w:val="00D92106"/>
    <w:rsid w:val="00D92515"/>
    <w:rsid w:val="00D9305F"/>
    <w:rsid w:val="00D933FF"/>
    <w:rsid w:val="00D93DA4"/>
    <w:rsid w:val="00D9402D"/>
    <w:rsid w:val="00D941FC"/>
    <w:rsid w:val="00D94F5D"/>
    <w:rsid w:val="00D956FD"/>
    <w:rsid w:val="00D95AEA"/>
    <w:rsid w:val="00D9646D"/>
    <w:rsid w:val="00D97171"/>
    <w:rsid w:val="00D97785"/>
    <w:rsid w:val="00DA0337"/>
    <w:rsid w:val="00DA0FB8"/>
    <w:rsid w:val="00DA1839"/>
    <w:rsid w:val="00DA196A"/>
    <w:rsid w:val="00DA19FF"/>
    <w:rsid w:val="00DA1BE4"/>
    <w:rsid w:val="00DA2315"/>
    <w:rsid w:val="00DA253A"/>
    <w:rsid w:val="00DA29DA"/>
    <w:rsid w:val="00DA2EAE"/>
    <w:rsid w:val="00DA358F"/>
    <w:rsid w:val="00DA3D69"/>
    <w:rsid w:val="00DA41AF"/>
    <w:rsid w:val="00DA4304"/>
    <w:rsid w:val="00DA4362"/>
    <w:rsid w:val="00DA4530"/>
    <w:rsid w:val="00DA484C"/>
    <w:rsid w:val="00DA4881"/>
    <w:rsid w:val="00DA4C2A"/>
    <w:rsid w:val="00DA4CC3"/>
    <w:rsid w:val="00DA4F77"/>
    <w:rsid w:val="00DA5C1E"/>
    <w:rsid w:val="00DA68D3"/>
    <w:rsid w:val="00DA6AB2"/>
    <w:rsid w:val="00DA74CF"/>
    <w:rsid w:val="00DA75E3"/>
    <w:rsid w:val="00DA7874"/>
    <w:rsid w:val="00DA7B6D"/>
    <w:rsid w:val="00DB03B1"/>
    <w:rsid w:val="00DB1129"/>
    <w:rsid w:val="00DB1775"/>
    <w:rsid w:val="00DB1A15"/>
    <w:rsid w:val="00DB20B1"/>
    <w:rsid w:val="00DB20CF"/>
    <w:rsid w:val="00DB213D"/>
    <w:rsid w:val="00DB24F5"/>
    <w:rsid w:val="00DB2CD8"/>
    <w:rsid w:val="00DB2DA4"/>
    <w:rsid w:val="00DB2F92"/>
    <w:rsid w:val="00DB33F0"/>
    <w:rsid w:val="00DB3511"/>
    <w:rsid w:val="00DB3666"/>
    <w:rsid w:val="00DB3857"/>
    <w:rsid w:val="00DB399B"/>
    <w:rsid w:val="00DB474E"/>
    <w:rsid w:val="00DB4780"/>
    <w:rsid w:val="00DB49A3"/>
    <w:rsid w:val="00DB4EF6"/>
    <w:rsid w:val="00DB56C8"/>
    <w:rsid w:val="00DB5C62"/>
    <w:rsid w:val="00DB6974"/>
    <w:rsid w:val="00DB6B69"/>
    <w:rsid w:val="00DB714A"/>
    <w:rsid w:val="00DB75B2"/>
    <w:rsid w:val="00DC006C"/>
    <w:rsid w:val="00DC0913"/>
    <w:rsid w:val="00DC0E34"/>
    <w:rsid w:val="00DC108B"/>
    <w:rsid w:val="00DC1594"/>
    <w:rsid w:val="00DC1C03"/>
    <w:rsid w:val="00DC1C8C"/>
    <w:rsid w:val="00DC21C4"/>
    <w:rsid w:val="00DC2473"/>
    <w:rsid w:val="00DC294A"/>
    <w:rsid w:val="00DC2E60"/>
    <w:rsid w:val="00DC3043"/>
    <w:rsid w:val="00DC48AC"/>
    <w:rsid w:val="00DC4D96"/>
    <w:rsid w:val="00DC4DD6"/>
    <w:rsid w:val="00DC5071"/>
    <w:rsid w:val="00DC5423"/>
    <w:rsid w:val="00DC551F"/>
    <w:rsid w:val="00DC58BC"/>
    <w:rsid w:val="00DC5AA6"/>
    <w:rsid w:val="00DC668D"/>
    <w:rsid w:val="00DC680B"/>
    <w:rsid w:val="00DC6A1D"/>
    <w:rsid w:val="00DC6BC8"/>
    <w:rsid w:val="00DC79ED"/>
    <w:rsid w:val="00DC7B54"/>
    <w:rsid w:val="00DC7C4E"/>
    <w:rsid w:val="00DC7E75"/>
    <w:rsid w:val="00DD0822"/>
    <w:rsid w:val="00DD0CAD"/>
    <w:rsid w:val="00DD131F"/>
    <w:rsid w:val="00DD172A"/>
    <w:rsid w:val="00DD172F"/>
    <w:rsid w:val="00DD18ED"/>
    <w:rsid w:val="00DD1C91"/>
    <w:rsid w:val="00DD1D00"/>
    <w:rsid w:val="00DD246C"/>
    <w:rsid w:val="00DD26F0"/>
    <w:rsid w:val="00DD2E7A"/>
    <w:rsid w:val="00DD45E2"/>
    <w:rsid w:val="00DD4BEA"/>
    <w:rsid w:val="00DD589F"/>
    <w:rsid w:val="00DD61F0"/>
    <w:rsid w:val="00DD6664"/>
    <w:rsid w:val="00DD714F"/>
    <w:rsid w:val="00DD74CC"/>
    <w:rsid w:val="00DD77AF"/>
    <w:rsid w:val="00DD7FA2"/>
    <w:rsid w:val="00DE01AB"/>
    <w:rsid w:val="00DE0751"/>
    <w:rsid w:val="00DE10D9"/>
    <w:rsid w:val="00DE12B7"/>
    <w:rsid w:val="00DE1554"/>
    <w:rsid w:val="00DE1F60"/>
    <w:rsid w:val="00DE22D1"/>
    <w:rsid w:val="00DE2F00"/>
    <w:rsid w:val="00DE336F"/>
    <w:rsid w:val="00DE34CD"/>
    <w:rsid w:val="00DE3819"/>
    <w:rsid w:val="00DE3E05"/>
    <w:rsid w:val="00DE4F50"/>
    <w:rsid w:val="00DE52EF"/>
    <w:rsid w:val="00DE55D6"/>
    <w:rsid w:val="00DE5A9D"/>
    <w:rsid w:val="00DE5DF3"/>
    <w:rsid w:val="00DE5FC2"/>
    <w:rsid w:val="00DF00F6"/>
    <w:rsid w:val="00DF08E9"/>
    <w:rsid w:val="00DF0B94"/>
    <w:rsid w:val="00DF13BC"/>
    <w:rsid w:val="00DF151C"/>
    <w:rsid w:val="00DF1A1F"/>
    <w:rsid w:val="00DF1B0D"/>
    <w:rsid w:val="00DF25DF"/>
    <w:rsid w:val="00DF2A9B"/>
    <w:rsid w:val="00DF3183"/>
    <w:rsid w:val="00DF39D5"/>
    <w:rsid w:val="00DF3A64"/>
    <w:rsid w:val="00DF40B4"/>
    <w:rsid w:val="00DF459D"/>
    <w:rsid w:val="00DF58AF"/>
    <w:rsid w:val="00DF58FD"/>
    <w:rsid w:val="00DF5F0D"/>
    <w:rsid w:val="00DF7457"/>
    <w:rsid w:val="00DF78C3"/>
    <w:rsid w:val="00DF7B33"/>
    <w:rsid w:val="00DF7F80"/>
    <w:rsid w:val="00E0022E"/>
    <w:rsid w:val="00E009A8"/>
    <w:rsid w:val="00E00AD0"/>
    <w:rsid w:val="00E0185B"/>
    <w:rsid w:val="00E01C36"/>
    <w:rsid w:val="00E01D3F"/>
    <w:rsid w:val="00E0224E"/>
    <w:rsid w:val="00E026F3"/>
    <w:rsid w:val="00E027E7"/>
    <w:rsid w:val="00E028CD"/>
    <w:rsid w:val="00E02D5F"/>
    <w:rsid w:val="00E02D89"/>
    <w:rsid w:val="00E02F62"/>
    <w:rsid w:val="00E032C5"/>
    <w:rsid w:val="00E035DA"/>
    <w:rsid w:val="00E04506"/>
    <w:rsid w:val="00E0498E"/>
    <w:rsid w:val="00E04D44"/>
    <w:rsid w:val="00E04DFE"/>
    <w:rsid w:val="00E059CE"/>
    <w:rsid w:val="00E05C5F"/>
    <w:rsid w:val="00E06FD6"/>
    <w:rsid w:val="00E07719"/>
    <w:rsid w:val="00E07821"/>
    <w:rsid w:val="00E07A91"/>
    <w:rsid w:val="00E07B8E"/>
    <w:rsid w:val="00E07FBE"/>
    <w:rsid w:val="00E10880"/>
    <w:rsid w:val="00E10AAB"/>
    <w:rsid w:val="00E11A5E"/>
    <w:rsid w:val="00E11C68"/>
    <w:rsid w:val="00E11EA6"/>
    <w:rsid w:val="00E12192"/>
    <w:rsid w:val="00E123DE"/>
    <w:rsid w:val="00E12867"/>
    <w:rsid w:val="00E12DCE"/>
    <w:rsid w:val="00E1321C"/>
    <w:rsid w:val="00E13589"/>
    <w:rsid w:val="00E135DC"/>
    <w:rsid w:val="00E14482"/>
    <w:rsid w:val="00E1496E"/>
    <w:rsid w:val="00E14C04"/>
    <w:rsid w:val="00E14C18"/>
    <w:rsid w:val="00E15529"/>
    <w:rsid w:val="00E15AF1"/>
    <w:rsid w:val="00E163B3"/>
    <w:rsid w:val="00E16598"/>
    <w:rsid w:val="00E16703"/>
    <w:rsid w:val="00E171B4"/>
    <w:rsid w:val="00E17890"/>
    <w:rsid w:val="00E179A1"/>
    <w:rsid w:val="00E17A5F"/>
    <w:rsid w:val="00E17B5D"/>
    <w:rsid w:val="00E2018F"/>
    <w:rsid w:val="00E20348"/>
    <w:rsid w:val="00E20A77"/>
    <w:rsid w:val="00E2188A"/>
    <w:rsid w:val="00E21CED"/>
    <w:rsid w:val="00E22BB6"/>
    <w:rsid w:val="00E22CE7"/>
    <w:rsid w:val="00E22FF3"/>
    <w:rsid w:val="00E232F6"/>
    <w:rsid w:val="00E23626"/>
    <w:rsid w:val="00E236E7"/>
    <w:rsid w:val="00E23B21"/>
    <w:rsid w:val="00E2485D"/>
    <w:rsid w:val="00E24BFF"/>
    <w:rsid w:val="00E24C76"/>
    <w:rsid w:val="00E24D93"/>
    <w:rsid w:val="00E2567B"/>
    <w:rsid w:val="00E25AB5"/>
    <w:rsid w:val="00E25BE1"/>
    <w:rsid w:val="00E25CDB"/>
    <w:rsid w:val="00E25EA8"/>
    <w:rsid w:val="00E25F4E"/>
    <w:rsid w:val="00E25F51"/>
    <w:rsid w:val="00E2662F"/>
    <w:rsid w:val="00E26AD7"/>
    <w:rsid w:val="00E26C37"/>
    <w:rsid w:val="00E273B8"/>
    <w:rsid w:val="00E273CD"/>
    <w:rsid w:val="00E2754C"/>
    <w:rsid w:val="00E300CC"/>
    <w:rsid w:val="00E30136"/>
    <w:rsid w:val="00E3087F"/>
    <w:rsid w:val="00E31296"/>
    <w:rsid w:val="00E313F1"/>
    <w:rsid w:val="00E315C9"/>
    <w:rsid w:val="00E31618"/>
    <w:rsid w:val="00E31624"/>
    <w:rsid w:val="00E32381"/>
    <w:rsid w:val="00E334FE"/>
    <w:rsid w:val="00E335E2"/>
    <w:rsid w:val="00E335E7"/>
    <w:rsid w:val="00E3368C"/>
    <w:rsid w:val="00E3408C"/>
    <w:rsid w:val="00E347EE"/>
    <w:rsid w:val="00E34B7F"/>
    <w:rsid w:val="00E3508F"/>
    <w:rsid w:val="00E35275"/>
    <w:rsid w:val="00E356B6"/>
    <w:rsid w:val="00E36111"/>
    <w:rsid w:val="00E379DB"/>
    <w:rsid w:val="00E37D6F"/>
    <w:rsid w:val="00E40752"/>
    <w:rsid w:val="00E40B15"/>
    <w:rsid w:val="00E410B2"/>
    <w:rsid w:val="00E41139"/>
    <w:rsid w:val="00E412B5"/>
    <w:rsid w:val="00E41D11"/>
    <w:rsid w:val="00E422A6"/>
    <w:rsid w:val="00E426F3"/>
    <w:rsid w:val="00E42DA5"/>
    <w:rsid w:val="00E42E56"/>
    <w:rsid w:val="00E43341"/>
    <w:rsid w:val="00E43AF2"/>
    <w:rsid w:val="00E44889"/>
    <w:rsid w:val="00E448B9"/>
    <w:rsid w:val="00E44B34"/>
    <w:rsid w:val="00E44F40"/>
    <w:rsid w:val="00E45625"/>
    <w:rsid w:val="00E458C6"/>
    <w:rsid w:val="00E4594E"/>
    <w:rsid w:val="00E4620E"/>
    <w:rsid w:val="00E465B6"/>
    <w:rsid w:val="00E4671A"/>
    <w:rsid w:val="00E46832"/>
    <w:rsid w:val="00E47D83"/>
    <w:rsid w:val="00E501B1"/>
    <w:rsid w:val="00E50578"/>
    <w:rsid w:val="00E50637"/>
    <w:rsid w:val="00E50B35"/>
    <w:rsid w:val="00E51C78"/>
    <w:rsid w:val="00E51CA5"/>
    <w:rsid w:val="00E51FF2"/>
    <w:rsid w:val="00E538C9"/>
    <w:rsid w:val="00E54241"/>
    <w:rsid w:val="00E542B2"/>
    <w:rsid w:val="00E544D2"/>
    <w:rsid w:val="00E549EE"/>
    <w:rsid w:val="00E54BD4"/>
    <w:rsid w:val="00E551B1"/>
    <w:rsid w:val="00E557B7"/>
    <w:rsid w:val="00E56104"/>
    <w:rsid w:val="00E56296"/>
    <w:rsid w:val="00E57B4E"/>
    <w:rsid w:val="00E57F7B"/>
    <w:rsid w:val="00E6027F"/>
    <w:rsid w:val="00E6061B"/>
    <w:rsid w:val="00E61B14"/>
    <w:rsid w:val="00E61D99"/>
    <w:rsid w:val="00E61EF4"/>
    <w:rsid w:val="00E622B3"/>
    <w:rsid w:val="00E6286C"/>
    <w:rsid w:val="00E62A78"/>
    <w:rsid w:val="00E62E37"/>
    <w:rsid w:val="00E636C6"/>
    <w:rsid w:val="00E6442B"/>
    <w:rsid w:val="00E64476"/>
    <w:rsid w:val="00E64680"/>
    <w:rsid w:val="00E64AAC"/>
    <w:rsid w:val="00E64E89"/>
    <w:rsid w:val="00E65166"/>
    <w:rsid w:val="00E652CB"/>
    <w:rsid w:val="00E655D5"/>
    <w:rsid w:val="00E65757"/>
    <w:rsid w:val="00E666D3"/>
    <w:rsid w:val="00E66AD7"/>
    <w:rsid w:val="00E66AE4"/>
    <w:rsid w:val="00E67657"/>
    <w:rsid w:val="00E67704"/>
    <w:rsid w:val="00E67BEC"/>
    <w:rsid w:val="00E67F70"/>
    <w:rsid w:val="00E70166"/>
    <w:rsid w:val="00E70461"/>
    <w:rsid w:val="00E7057F"/>
    <w:rsid w:val="00E70CA7"/>
    <w:rsid w:val="00E70CE5"/>
    <w:rsid w:val="00E70CF8"/>
    <w:rsid w:val="00E712AE"/>
    <w:rsid w:val="00E714BD"/>
    <w:rsid w:val="00E71E93"/>
    <w:rsid w:val="00E7218C"/>
    <w:rsid w:val="00E72232"/>
    <w:rsid w:val="00E726B9"/>
    <w:rsid w:val="00E72959"/>
    <w:rsid w:val="00E729AD"/>
    <w:rsid w:val="00E72BB2"/>
    <w:rsid w:val="00E72FDB"/>
    <w:rsid w:val="00E730B7"/>
    <w:rsid w:val="00E73B2E"/>
    <w:rsid w:val="00E74646"/>
    <w:rsid w:val="00E74BE5"/>
    <w:rsid w:val="00E75396"/>
    <w:rsid w:val="00E7673A"/>
    <w:rsid w:val="00E76D67"/>
    <w:rsid w:val="00E7706D"/>
    <w:rsid w:val="00E771B7"/>
    <w:rsid w:val="00E773C7"/>
    <w:rsid w:val="00E77775"/>
    <w:rsid w:val="00E7781C"/>
    <w:rsid w:val="00E77851"/>
    <w:rsid w:val="00E77AEA"/>
    <w:rsid w:val="00E8017C"/>
    <w:rsid w:val="00E80204"/>
    <w:rsid w:val="00E80374"/>
    <w:rsid w:val="00E80A47"/>
    <w:rsid w:val="00E80C31"/>
    <w:rsid w:val="00E80E92"/>
    <w:rsid w:val="00E81244"/>
    <w:rsid w:val="00E81477"/>
    <w:rsid w:val="00E817AD"/>
    <w:rsid w:val="00E818A6"/>
    <w:rsid w:val="00E82352"/>
    <w:rsid w:val="00E82754"/>
    <w:rsid w:val="00E82951"/>
    <w:rsid w:val="00E82EC0"/>
    <w:rsid w:val="00E83379"/>
    <w:rsid w:val="00E83387"/>
    <w:rsid w:val="00E833FA"/>
    <w:rsid w:val="00E837E9"/>
    <w:rsid w:val="00E84074"/>
    <w:rsid w:val="00E84B7A"/>
    <w:rsid w:val="00E84EE6"/>
    <w:rsid w:val="00E85141"/>
    <w:rsid w:val="00E854ED"/>
    <w:rsid w:val="00E86088"/>
    <w:rsid w:val="00E865A3"/>
    <w:rsid w:val="00E870F0"/>
    <w:rsid w:val="00E87109"/>
    <w:rsid w:val="00E878D8"/>
    <w:rsid w:val="00E906E0"/>
    <w:rsid w:val="00E90ABA"/>
    <w:rsid w:val="00E90FAA"/>
    <w:rsid w:val="00E918F8"/>
    <w:rsid w:val="00E9271F"/>
    <w:rsid w:val="00E92798"/>
    <w:rsid w:val="00E92F70"/>
    <w:rsid w:val="00E92FD6"/>
    <w:rsid w:val="00E9412A"/>
    <w:rsid w:val="00E944DF"/>
    <w:rsid w:val="00E94638"/>
    <w:rsid w:val="00E947BA"/>
    <w:rsid w:val="00E94803"/>
    <w:rsid w:val="00E94FBB"/>
    <w:rsid w:val="00E95E1A"/>
    <w:rsid w:val="00EA0184"/>
    <w:rsid w:val="00EA01DE"/>
    <w:rsid w:val="00EA0F0C"/>
    <w:rsid w:val="00EA18A3"/>
    <w:rsid w:val="00EA1997"/>
    <w:rsid w:val="00EA1EF1"/>
    <w:rsid w:val="00EA311A"/>
    <w:rsid w:val="00EA3A16"/>
    <w:rsid w:val="00EA45A0"/>
    <w:rsid w:val="00EA4DE9"/>
    <w:rsid w:val="00EA50D9"/>
    <w:rsid w:val="00EA5A94"/>
    <w:rsid w:val="00EA5F29"/>
    <w:rsid w:val="00EA6566"/>
    <w:rsid w:val="00EA6AE4"/>
    <w:rsid w:val="00EA7877"/>
    <w:rsid w:val="00EA7D47"/>
    <w:rsid w:val="00EA7D4B"/>
    <w:rsid w:val="00EB11EB"/>
    <w:rsid w:val="00EB18FC"/>
    <w:rsid w:val="00EB26F0"/>
    <w:rsid w:val="00EB2A79"/>
    <w:rsid w:val="00EB355B"/>
    <w:rsid w:val="00EB381A"/>
    <w:rsid w:val="00EB40BD"/>
    <w:rsid w:val="00EB43DE"/>
    <w:rsid w:val="00EB44C1"/>
    <w:rsid w:val="00EB4B3D"/>
    <w:rsid w:val="00EB4D3D"/>
    <w:rsid w:val="00EB5DA9"/>
    <w:rsid w:val="00EB5E62"/>
    <w:rsid w:val="00EB60E6"/>
    <w:rsid w:val="00EB625D"/>
    <w:rsid w:val="00EB73CC"/>
    <w:rsid w:val="00EC03AA"/>
    <w:rsid w:val="00EC074A"/>
    <w:rsid w:val="00EC1DA8"/>
    <w:rsid w:val="00EC2D76"/>
    <w:rsid w:val="00EC3142"/>
    <w:rsid w:val="00EC3D0E"/>
    <w:rsid w:val="00EC4A58"/>
    <w:rsid w:val="00EC53CC"/>
    <w:rsid w:val="00EC547D"/>
    <w:rsid w:val="00EC6102"/>
    <w:rsid w:val="00EC685F"/>
    <w:rsid w:val="00EC6CD6"/>
    <w:rsid w:val="00EC7DB5"/>
    <w:rsid w:val="00ED007D"/>
    <w:rsid w:val="00ED092B"/>
    <w:rsid w:val="00ED0ADF"/>
    <w:rsid w:val="00ED0F5B"/>
    <w:rsid w:val="00ED15B7"/>
    <w:rsid w:val="00ED1D3A"/>
    <w:rsid w:val="00ED231A"/>
    <w:rsid w:val="00ED29CC"/>
    <w:rsid w:val="00ED2F2A"/>
    <w:rsid w:val="00ED36E2"/>
    <w:rsid w:val="00ED3A15"/>
    <w:rsid w:val="00ED3D5A"/>
    <w:rsid w:val="00ED4276"/>
    <w:rsid w:val="00ED4906"/>
    <w:rsid w:val="00ED4B5E"/>
    <w:rsid w:val="00ED4EFB"/>
    <w:rsid w:val="00ED563B"/>
    <w:rsid w:val="00ED59A8"/>
    <w:rsid w:val="00ED608F"/>
    <w:rsid w:val="00ED6521"/>
    <w:rsid w:val="00ED658F"/>
    <w:rsid w:val="00ED6EC7"/>
    <w:rsid w:val="00ED76DC"/>
    <w:rsid w:val="00ED774E"/>
    <w:rsid w:val="00ED7818"/>
    <w:rsid w:val="00ED7D76"/>
    <w:rsid w:val="00EE024B"/>
    <w:rsid w:val="00EE0749"/>
    <w:rsid w:val="00EE087E"/>
    <w:rsid w:val="00EE0F31"/>
    <w:rsid w:val="00EE1332"/>
    <w:rsid w:val="00EE15E9"/>
    <w:rsid w:val="00EE1A46"/>
    <w:rsid w:val="00EE2815"/>
    <w:rsid w:val="00EE2861"/>
    <w:rsid w:val="00EE3CDF"/>
    <w:rsid w:val="00EE4CFA"/>
    <w:rsid w:val="00EE52D5"/>
    <w:rsid w:val="00EE5566"/>
    <w:rsid w:val="00EE59E2"/>
    <w:rsid w:val="00EE5CFC"/>
    <w:rsid w:val="00EE614C"/>
    <w:rsid w:val="00EE6A40"/>
    <w:rsid w:val="00EE6B96"/>
    <w:rsid w:val="00EE6E01"/>
    <w:rsid w:val="00EE709E"/>
    <w:rsid w:val="00EE77EB"/>
    <w:rsid w:val="00EE7DC6"/>
    <w:rsid w:val="00EF039D"/>
    <w:rsid w:val="00EF0511"/>
    <w:rsid w:val="00EF1093"/>
    <w:rsid w:val="00EF11B5"/>
    <w:rsid w:val="00EF13BD"/>
    <w:rsid w:val="00EF2045"/>
    <w:rsid w:val="00EF2348"/>
    <w:rsid w:val="00EF27B5"/>
    <w:rsid w:val="00EF3499"/>
    <w:rsid w:val="00EF3756"/>
    <w:rsid w:val="00EF3FF9"/>
    <w:rsid w:val="00EF438A"/>
    <w:rsid w:val="00EF4399"/>
    <w:rsid w:val="00EF4C43"/>
    <w:rsid w:val="00EF59CF"/>
    <w:rsid w:val="00EF67AF"/>
    <w:rsid w:val="00EF6869"/>
    <w:rsid w:val="00EF7487"/>
    <w:rsid w:val="00EF7C95"/>
    <w:rsid w:val="00EF7E1E"/>
    <w:rsid w:val="00F004B8"/>
    <w:rsid w:val="00F01676"/>
    <w:rsid w:val="00F018F2"/>
    <w:rsid w:val="00F01AFE"/>
    <w:rsid w:val="00F01F9B"/>
    <w:rsid w:val="00F024F5"/>
    <w:rsid w:val="00F02C35"/>
    <w:rsid w:val="00F02F32"/>
    <w:rsid w:val="00F02FDC"/>
    <w:rsid w:val="00F03820"/>
    <w:rsid w:val="00F03859"/>
    <w:rsid w:val="00F04290"/>
    <w:rsid w:val="00F042CD"/>
    <w:rsid w:val="00F043F0"/>
    <w:rsid w:val="00F04926"/>
    <w:rsid w:val="00F04D48"/>
    <w:rsid w:val="00F05469"/>
    <w:rsid w:val="00F05EE0"/>
    <w:rsid w:val="00F079B8"/>
    <w:rsid w:val="00F07C3E"/>
    <w:rsid w:val="00F07CB6"/>
    <w:rsid w:val="00F10714"/>
    <w:rsid w:val="00F11066"/>
    <w:rsid w:val="00F11196"/>
    <w:rsid w:val="00F1142B"/>
    <w:rsid w:val="00F11CAF"/>
    <w:rsid w:val="00F121A9"/>
    <w:rsid w:val="00F13A85"/>
    <w:rsid w:val="00F1440F"/>
    <w:rsid w:val="00F145AF"/>
    <w:rsid w:val="00F147F2"/>
    <w:rsid w:val="00F1498D"/>
    <w:rsid w:val="00F149AE"/>
    <w:rsid w:val="00F14AA6"/>
    <w:rsid w:val="00F15249"/>
    <w:rsid w:val="00F15546"/>
    <w:rsid w:val="00F16940"/>
    <w:rsid w:val="00F16D5D"/>
    <w:rsid w:val="00F172D7"/>
    <w:rsid w:val="00F172E9"/>
    <w:rsid w:val="00F17953"/>
    <w:rsid w:val="00F204DA"/>
    <w:rsid w:val="00F205F4"/>
    <w:rsid w:val="00F21711"/>
    <w:rsid w:val="00F21BB2"/>
    <w:rsid w:val="00F221F1"/>
    <w:rsid w:val="00F22553"/>
    <w:rsid w:val="00F22B8D"/>
    <w:rsid w:val="00F22EEB"/>
    <w:rsid w:val="00F2380D"/>
    <w:rsid w:val="00F23BF9"/>
    <w:rsid w:val="00F23C88"/>
    <w:rsid w:val="00F2418B"/>
    <w:rsid w:val="00F24CD7"/>
    <w:rsid w:val="00F24F1B"/>
    <w:rsid w:val="00F24FB4"/>
    <w:rsid w:val="00F25753"/>
    <w:rsid w:val="00F2618A"/>
    <w:rsid w:val="00F263EC"/>
    <w:rsid w:val="00F26589"/>
    <w:rsid w:val="00F272CD"/>
    <w:rsid w:val="00F27E1B"/>
    <w:rsid w:val="00F27EE2"/>
    <w:rsid w:val="00F30383"/>
    <w:rsid w:val="00F3083E"/>
    <w:rsid w:val="00F3086D"/>
    <w:rsid w:val="00F30C14"/>
    <w:rsid w:val="00F3105D"/>
    <w:rsid w:val="00F32186"/>
    <w:rsid w:val="00F323A9"/>
    <w:rsid w:val="00F327DE"/>
    <w:rsid w:val="00F32B32"/>
    <w:rsid w:val="00F32D27"/>
    <w:rsid w:val="00F3424C"/>
    <w:rsid w:val="00F34787"/>
    <w:rsid w:val="00F34BB3"/>
    <w:rsid w:val="00F34E50"/>
    <w:rsid w:val="00F34E58"/>
    <w:rsid w:val="00F3501B"/>
    <w:rsid w:val="00F3558F"/>
    <w:rsid w:val="00F35E67"/>
    <w:rsid w:val="00F35FE6"/>
    <w:rsid w:val="00F3616C"/>
    <w:rsid w:val="00F365B9"/>
    <w:rsid w:val="00F366D4"/>
    <w:rsid w:val="00F36DD6"/>
    <w:rsid w:val="00F36FA6"/>
    <w:rsid w:val="00F37282"/>
    <w:rsid w:val="00F379F4"/>
    <w:rsid w:val="00F37DE8"/>
    <w:rsid w:val="00F40333"/>
    <w:rsid w:val="00F40A4A"/>
    <w:rsid w:val="00F4172D"/>
    <w:rsid w:val="00F426A5"/>
    <w:rsid w:val="00F42A7E"/>
    <w:rsid w:val="00F42C86"/>
    <w:rsid w:val="00F44035"/>
    <w:rsid w:val="00F4418E"/>
    <w:rsid w:val="00F44AFB"/>
    <w:rsid w:val="00F45290"/>
    <w:rsid w:val="00F45E12"/>
    <w:rsid w:val="00F45F47"/>
    <w:rsid w:val="00F4682E"/>
    <w:rsid w:val="00F47337"/>
    <w:rsid w:val="00F478BA"/>
    <w:rsid w:val="00F47A3D"/>
    <w:rsid w:val="00F509E2"/>
    <w:rsid w:val="00F51019"/>
    <w:rsid w:val="00F52712"/>
    <w:rsid w:val="00F532A1"/>
    <w:rsid w:val="00F533E3"/>
    <w:rsid w:val="00F54705"/>
    <w:rsid w:val="00F55ECF"/>
    <w:rsid w:val="00F5698E"/>
    <w:rsid w:val="00F56EBD"/>
    <w:rsid w:val="00F57034"/>
    <w:rsid w:val="00F57AFF"/>
    <w:rsid w:val="00F57CCF"/>
    <w:rsid w:val="00F6014D"/>
    <w:rsid w:val="00F60281"/>
    <w:rsid w:val="00F604D4"/>
    <w:rsid w:val="00F60C72"/>
    <w:rsid w:val="00F61AED"/>
    <w:rsid w:val="00F625DC"/>
    <w:rsid w:val="00F626E9"/>
    <w:rsid w:val="00F62B88"/>
    <w:rsid w:val="00F62C0E"/>
    <w:rsid w:val="00F6319C"/>
    <w:rsid w:val="00F63A30"/>
    <w:rsid w:val="00F645A1"/>
    <w:rsid w:val="00F648A7"/>
    <w:rsid w:val="00F649D3"/>
    <w:rsid w:val="00F64C7D"/>
    <w:rsid w:val="00F657E1"/>
    <w:rsid w:val="00F6691F"/>
    <w:rsid w:val="00F66DFC"/>
    <w:rsid w:val="00F6733D"/>
    <w:rsid w:val="00F674E3"/>
    <w:rsid w:val="00F67CCB"/>
    <w:rsid w:val="00F7044F"/>
    <w:rsid w:val="00F70738"/>
    <w:rsid w:val="00F70995"/>
    <w:rsid w:val="00F70A8A"/>
    <w:rsid w:val="00F724B6"/>
    <w:rsid w:val="00F7258E"/>
    <w:rsid w:val="00F72DE6"/>
    <w:rsid w:val="00F7306A"/>
    <w:rsid w:val="00F733B3"/>
    <w:rsid w:val="00F736F3"/>
    <w:rsid w:val="00F739F6"/>
    <w:rsid w:val="00F73C3A"/>
    <w:rsid w:val="00F73FFD"/>
    <w:rsid w:val="00F7419C"/>
    <w:rsid w:val="00F74C60"/>
    <w:rsid w:val="00F76297"/>
    <w:rsid w:val="00F76C5A"/>
    <w:rsid w:val="00F8013A"/>
    <w:rsid w:val="00F80F70"/>
    <w:rsid w:val="00F815D4"/>
    <w:rsid w:val="00F81633"/>
    <w:rsid w:val="00F82210"/>
    <w:rsid w:val="00F82C87"/>
    <w:rsid w:val="00F834A3"/>
    <w:rsid w:val="00F84A58"/>
    <w:rsid w:val="00F854C5"/>
    <w:rsid w:val="00F85E0D"/>
    <w:rsid w:val="00F85FB6"/>
    <w:rsid w:val="00F861AF"/>
    <w:rsid w:val="00F8659F"/>
    <w:rsid w:val="00F86785"/>
    <w:rsid w:val="00F86A50"/>
    <w:rsid w:val="00F873D0"/>
    <w:rsid w:val="00F8770D"/>
    <w:rsid w:val="00F8796F"/>
    <w:rsid w:val="00F90678"/>
    <w:rsid w:val="00F908C0"/>
    <w:rsid w:val="00F90946"/>
    <w:rsid w:val="00F90FCE"/>
    <w:rsid w:val="00F9121D"/>
    <w:rsid w:val="00F91618"/>
    <w:rsid w:val="00F916DD"/>
    <w:rsid w:val="00F9187D"/>
    <w:rsid w:val="00F91F37"/>
    <w:rsid w:val="00F92697"/>
    <w:rsid w:val="00F92C37"/>
    <w:rsid w:val="00F93345"/>
    <w:rsid w:val="00F933CC"/>
    <w:rsid w:val="00F93DA2"/>
    <w:rsid w:val="00F944C0"/>
    <w:rsid w:val="00F947E2"/>
    <w:rsid w:val="00F94CC1"/>
    <w:rsid w:val="00F9502F"/>
    <w:rsid w:val="00F9529E"/>
    <w:rsid w:val="00F95674"/>
    <w:rsid w:val="00F964BA"/>
    <w:rsid w:val="00F96936"/>
    <w:rsid w:val="00F96F95"/>
    <w:rsid w:val="00F9786B"/>
    <w:rsid w:val="00FA0AFE"/>
    <w:rsid w:val="00FA0DF2"/>
    <w:rsid w:val="00FA1485"/>
    <w:rsid w:val="00FA1978"/>
    <w:rsid w:val="00FA23D8"/>
    <w:rsid w:val="00FA2E24"/>
    <w:rsid w:val="00FA32C0"/>
    <w:rsid w:val="00FA3B41"/>
    <w:rsid w:val="00FA4421"/>
    <w:rsid w:val="00FA4973"/>
    <w:rsid w:val="00FA4CA9"/>
    <w:rsid w:val="00FA5F81"/>
    <w:rsid w:val="00FA6080"/>
    <w:rsid w:val="00FA609C"/>
    <w:rsid w:val="00FA6569"/>
    <w:rsid w:val="00FA6937"/>
    <w:rsid w:val="00FA7318"/>
    <w:rsid w:val="00FA7929"/>
    <w:rsid w:val="00FA79D0"/>
    <w:rsid w:val="00FB084D"/>
    <w:rsid w:val="00FB0E97"/>
    <w:rsid w:val="00FB1A5F"/>
    <w:rsid w:val="00FB1FDA"/>
    <w:rsid w:val="00FB24D6"/>
    <w:rsid w:val="00FB2B1B"/>
    <w:rsid w:val="00FB2BCB"/>
    <w:rsid w:val="00FB2C12"/>
    <w:rsid w:val="00FB2F96"/>
    <w:rsid w:val="00FB39D0"/>
    <w:rsid w:val="00FB4574"/>
    <w:rsid w:val="00FB4A06"/>
    <w:rsid w:val="00FB4E0E"/>
    <w:rsid w:val="00FB5640"/>
    <w:rsid w:val="00FB5904"/>
    <w:rsid w:val="00FB65DC"/>
    <w:rsid w:val="00FB6D69"/>
    <w:rsid w:val="00FB72FF"/>
    <w:rsid w:val="00FB73D6"/>
    <w:rsid w:val="00FB7FF4"/>
    <w:rsid w:val="00FC102A"/>
    <w:rsid w:val="00FC109B"/>
    <w:rsid w:val="00FC1DCD"/>
    <w:rsid w:val="00FC2044"/>
    <w:rsid w:val="00FC528B"/>
    <w:rsid w:val="00FC52D2"/>
    <w:rsid w:val="00FC53BD"/>
    <w:rsid w:val="00FC5AAB"/>
    <w:rsid w:val="00FC5E14"/>
    <w:rsid w:val="00FC6619"/>
    <w:rsid w:val="00FC684C"/>
    <w:rsid w:val="00FC6EB7"/>
    <w:rsid w:val="00FC6FEB"/>
    <w:rsid w:val="00FC71AA"/>
    <w:rsid w:val="00FC7987"/>
    <w:rsid w:val="00FD00F3"/>
    <w:rsid w:val="00FD08D4"/>
    <w:rsid w:val="00FD1B5A"/>
    <w:rsid w:val="00FD1DF9"/>
    <w:rsid w:val="00FD23D8"/>
    <w:rsid w:val="00FD27D5"/>
    <w:rsid w:val="00FD291D"/>
    <w:rsid w:val="00FD2CAB"/>
    <w:rsid w:val="00FD336F"/>
    <w:rsid w:val="00FD3494"/>
    <w:rsid w:val="00FD38A7"/>
    <w:rsid w:val="00FD4A0F"/>
    <w:rsid w:val="00FD4E40"/>
    <w:rsid w:val="00FD6155"/>
    <w:rsid w:val="00FD6370"/>
    <w:rsid w:val="00FD63A4"/>
    <w:rsid w:val="00FD6D48"/>
    <w:rsid w:val="00FD6DC0"/>
    <w:rsid w:val="00FD7061"/>
    <w:rsid w:val="00FD79BF"/>
    <w:rsid w:val="00FD7EB0"/>
    <w:rsid w:val="00FE08D8"/>
    <w:rsid w:val="00FE0B19"/>
    <w:rsid w:val="00FE0B3C"/>
    <w:rsid w:val="00FE13FE"/>
    <w:rsid w:val="00FE1489"/>
    <w:rsid w:val="00FE14DC"/>
    <w:rsid w:val="00FE1EE7"/>
    <w:rsid w:val="00FE241A"/>
    <w:rsid w:val="00FE2BFA"/>
    <w:rsid w:val="00FE2E0E"/>
    <w:rsid w:val="00FE302C"/>
    <w:rsid w:val="00FE32E3"/>
    <w:rsid w:val="00FE4C72"/>
    <w:rsid w:val="00FE4D98"/>
    <w:rsid w:val="00FE4E89"/>
    <w:rsid w:val="00FE5446"/>
    <w:rsid w:val="00FE6027"/>
    <w:rsid w:val="00FE6CB8"/>
    <w:rsid w:val="00FE6DFA"/>
    <w:rsid w:val="00FE72E2"/>
    <w:rsid w:val="00FE7A5A"/>
    <w:rsid w:val="00FF02D3"/>
    <w:rsid w:val="00FF02D6"/>
    <w:rsid w:val="00FF0360"/>
    <w:rsid w:val="00FF2138"/>
    <w:rsid w:val="00FF2536"/>
    <w:rsid w:val="00FF2660"/>
    <w:rsid w:val="00FF28C9"/>
    <w:rsid w:val="00FF379E"/>
    <w:rsid w:val="00FF3968"/>
    <w:rsid w:val="00FF4219"/>
    <w:rsid w:val="00FF4389"/>
    <w:rsid w:val="00FF4ED2"/>
    <w:rsid w:val="00FF5776"/>
    <w:rsid w:val="00FF5B37"/>
    <w:rsid w:val="00FF5DBA"/>
    <w:rsid w:val="00FF6829"/>
    <w:rsid w:val="00FF6904"/>
    <w:rsid w:val="00FF6A4B"/>
    <w:rsid w:val="00FF6BDE"/>
    <w:rsid w:val="079D09CE"/>
    <w:rsid w:val="136CF41C"/>
    <w:rsid w:val="19FFA972"/>
    <w:rsid w:val="1BC19F99"/>
    <w:rsid w:val="3144E7B5"/>
    <w:rsid w:val="34DD378A"/>
    <w:rsid w:val="38D507D0"/>
    <w:rsid w:val="45BEB32A"/>
    <w:rsid w:val="4DC608F1"/>
    <w:rsid w:val="5D25F5C1"/>
    <w:rsid w:val="60016672"/>
    <w:rsid w:val="692F8F47"/>
    <w:rsid w:val="6ED6D41F"/>
    <w:rsid w:val="6FE15B6B"/>
    <w:rsid w:val="70D54976"/>
    <w:rsid w:val="71EB829D"/>
    <w:rsid w:val="79790232"/>
    <w:rsid w:val="7AD07ABC"/>
    <w:rsid w:val="7BC6B9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B99A4"/>
  <w15:docId w15:val="{C4BF4944-1FF6-4ABB-B7FB-AD2E2D4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unhideWhenUsed/>
    <w:rsid w:val="006A0D4A"/>
    <w:pPr>
      <w:spacing w:after="200" w:line="240" w:lineRule="auto"/>
    </w:pPr>
    <w:rPr>
      <w:rFonts w:asciiTheme="majorHAnsi" w:eastAsiaTheme="majorEastAsia" w:hAnsiTheme="majorHAnsi" w:cstheme="majorBidi"/>
      <w:sz w:val="20"/>
      <w:szCs w:val="20"/>
    </w:rPr>
  </w:style>
  <w:style w:type="character" w:customStyle="1" w:styleId="FootnoteTextChar">
    <w:name w:val="Footnote Text Char"/>
    <w:basedOn w:val="DefaultParagraphFont"/>
    <w:link w:val="FootnoteText"/>
    <w:uiPriority w:val="99"/>
    <w:rsid w:val="006A0D4A"/>
    <w:rPr>
      <w:rFonts w:asciiTheme="majorHAnsi" w:eastAsiaTheme="majorEastAsia" w:hAnsiTheme="majorHAnsi" w:cstheme="majorBidi"/>
      <w:sz w:val="20"/>
      <w:szCs w:val="20"/>
      <w:lang w:val="en-US"/>
    </w:rPr>
  </w:style>
  <w:style w:type="character" w:styleId="FootnoteReference">
    <w:name w:val="footnote reference"/>
    <w:basedOn w:val="DefaultParagraphFont"/>
    <w:uiPriority w:val="99"/>
    <w:semiHidden/>
    <w:unhideWhenUsed/>
    <w:rsid w:val="006A0D4A"/>
    <w:rPr>
      <w:vertAlign w:val="superscript"/>
    </w:rPr>
  </w:style>
  <w:style w:type="character" w:styleId="Hyperlink">
    <w:name w:val="Hyperlink"/>
    <w:basedOn w:val="DefaultParagraphFont"/>
    <w:uiPriority w:val="99"/>
    <w:unhideWhenUsed/>
    <w:rsid w:val="006A0D4A"/>
    <w:rPr>
      <w:color w:val="0000FF"/>
      <w:u w:val="single"/>
    </w:rPr>
  </w:style>
  <w:style w:type="table" w:styleId="TableGrid">
    <w:name w:val="Table Grid"/>
    <w:basedOn w:val="TableNormal"/>
    <w:uiPriority w:val="39"/>
    <w:rsid w:val="006A0D4A"/>
    <w:pPr>
      <w:spacing w:after="20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D4A"/>
    <w:pPr>
      <w:spacing w:after="200" w:line="252" w:lineRule="auto"/>
      <w:ind w:left="720"/>
      <w:contextualSpacing/>
    </w:pPr>
    <w:rPr>
      <w:rFonts w:asciiTheme="majorHAnsi" w:eastAsiaTheme="majorEastAsia" w:hAnsiTheme="majorHAnsi" w:cstheme="majorBidi"/>
    </w:rPr>
  </w:style>
  <w:style w:type="table" w:customStyle="1" w:styleId="16">
    <w:name w:val="16"/>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5">
    <w:name w:val="15"/>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367156"/>
    <w:rPr>
      <w:color w:val="605E5C"/>
      <w:shd w:val="clear" w:color="auto" w:fill="E1DFDD"/>
    </w:rPr>
  </w:style>
  <w:style w:type="paragraph" w:styleId="TOC1">
    <w:name w:val="toc 1"/>
    <w:basedOn w:val="Normal"/>
    <w:next w:val="Normal"/>
    <w:autoRedefine/>
    <w:uiPriority w:val="39"/>
    <w:unhideWhenUsed/>
    <w:rsid w:val="000D064C"/>
    <w:pPr>
      <w:tabs>
        <w:tab w:val="left" w:pos="660"/>
        <w:tab w:val="right" w:pos="9350"/>
      </w:tabs>
      <w:spacing w:after="10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67156"/>
    <w:pPr>
      <w:spacing w:after="100"/>
      <w:ind w:left="220"/>
    </w:pPr>
  </w:style>
  <w:style w:type="paragraph" w:styleId="TOC3">
    <w:name w:val="toc 3"/>
    <w:basedOn w:val="Normal"/>
    <w:next w:val="Normal"/>
    <w:autoRedefine/>
    <w:uiPriority w:val="39"/>
    <w:unhideWhenUsed/>
    <w:rsid w:val="00367156"/>
    <w:pPr>
      <w:spacing w:after="100"/>
      <w:ind w:left="440"/>
    </w:pPr>
  </w:style>
  <w:style w:type="paragraph" w:styleId="NoSpacing">
    <w:name w:val="No Spacing"/>
    <w:link w:val="NoSpacingChar"/>
    <w:uiPriority w:val="1"/>
    <w:qFormat/>
    <w:rsid w:val="00525B6F"/>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25B6F"/>
    <w:rPr>
      <w:rFonts w:asciiTheme="minorHAnsi" w:eastAsiaTheme="minorEastAsia" w:hAnsiTheme="minorHAnsi" w:cstheme="minorBidi"/>
      <w:lang w:val="en-US" w:eastAsia="en-US"/>
    </w:rPr>
  </w:style>
  <w:style w:type="table" w:customStyle="1" w:styleId="6">
    <w:name w:val="6"/>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after="20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794188"/>
    <w:rPr>
      <w:b/>
      <w:bCs/>
    </w:rPr>
  </w:style>
  <w:style w:type="character" w:customStyle="1" w:styleId="CommentSubjectChar">
    <w:name w:val="Comment Subject Char"/>
    <w:basedOn w:val="CommentTextChar"/>
    <w:link w:val="CommentSubject"/>
    <w:uiPriority w:val="99"/>
    <w:semiHidden/>
    <w:rsid w:val="00794188"/>
    <w:rPr>
      <w:b/>
      <w:bCs/>
      <w:sz w:val="20"/>
      <w:szCs w:val="20"/>
    </w:rPr>
  </w:style>
  <w:style w:type="paragraph" w:styleId="Revision">
    <w:name w:val="Revision"/>
    <w:hidden/>
    <w:uiPriority w:val="99"/>
    <w:semiHidden/>
    <w:rsid w:val="00137068"/>
    <w:pPr>
      <w:spacing w:line="240" w:lineRule="auto"/>
    </w:pPr>
  </w:style>
  <w:style w:type="paragraph" w:styleId="TOCHeading">
    <w:name w:val="TOC Heading"/>
    <w:basedOn w:val="Heading1"/>
    <w:next w:val="Normal"/>
    <w:uiPriority w:val="39"/>
    <w:unhideWhenUsed/>
    <w:qFormat/>
    <w:rsid w:val="00D51729"/>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C7C53"/>
    <w:pPr>
      <w:tabs>
        <w:tab w:val="center" w:pos="4680"/>
        <w:tab w:val="right" w:pos="9360"/>
      </w:tabs>
      <w:spacing w:line="240" w:lineRule="auto"/>
    </w:pPr>
  </w:style>
  <w:style w:type="character" w:customStyle="1" w:styleId="HeaderChar">
    <w:name w:val="Header Char"/>
    <w:basedOn w:val="DefaultParagraphFont"/>
    <w:link w:val="Header"/>
    <w:uiPriority w:val="99"/>
    <w:rsid w:val="005C7C53"/>
  </w:style>
  <w:style w:type="paragraph" w:styleId="Footer">
    <w:name w:val="footer"/>
    <w:basedOn w:val="Normal"/>
    <w:link w:val="FooterChar"/>
    <w:uiPriority w:val="99"/>
    <w:unhideWhenUsed/>
    <w:rsid w:val="005C7C53"/>
    <w:pPr>
      <w:tabs>
        <w:tab w:val="center" w:pos="4680"/>
        <w:tab w:val="right" w:pos="9360"/>
      </w:tabs>
      <w:spacing w:line="240" w:lineRule="auto"/>
    </w:pPr>
  </w:style>
  <w:style w:type="character" w:customStyle="1" w:styleId="FooterChar">
    <w:name w:val="Footer Char"/>
    <w:basedOn w:val="DefaultParagraphFont"/>
    <w:link w:val="Footer"/>
    <w:uiPriority w:val="99"/>
    <w:rsid w:val="005C7C53"/>
  </w:style>
  <w:style w:type="character" w:styleId="FollowedHyperlink">
    <w:name w:val="FollowedHyperlink"/>
    <w:basedOn w:val="DefaultParagraphFont"/>
    <w:uiPriority w:val="99"/>
    <w:semiHidden/>
    <w:unhideWhenUsed/>
    <w:rsid w:val="005F46F8"/>
    <w:rPr>
      <w:color w:val="800080" w:themeColor="followedHyperlink"/>
      <w:u w:val="single"/>
    </w:rPr>
  </w:style>
  <w:style w:type="character" w:styleId="Strong">
    <w:name w:val="Strong"/>
    <w:basedOn w:val="DefaultParagraphFont"/>
    <w:uiPriority w:val="22"/>
    <w:qFormat/>
    <w:rsid w:val="00B80375"/>
    <w:rPr>
      <w:b/>
      <w:bCs/>
    </w:rPr>
  </w:style>
  <w:style w:type="character" w:customStyle="1" w:styleId="nlmarticle-title">
    <w:name w:val="nlm_article-title"/>
    <w:basedOn w:val="DefaultParagraphFont"/>
    <w:rsid w:val="00B80375"/>
  </w:style>
  <w:style w:type="character" w:customStyle="1" w:styleId="citationsource-journal">
    <w:name w:val="citation_source-journal"/>
    <w:basedOn w:val="DefaultParagraphFont"/>
    <w:rsid w:val="00B80375"/>
  </w:style>
  <w:style w:type="character" w:customStyle="1" w:styleId="nlmfpage">
    <w:name w:val="nlm_fpage"/>
    <w:basedOn w:val="DefaultParagraphFont"/>
    <w:rsid w:val="00B80375"/>
  </w:style>
  <w:style w:type="character" w:customStyle="1" w:styleId="nlmlpage">
    <w:name w:val="nlm_lpage"/>
    <w:basedOn w:val="DefaultParagraphFont"/>
    <w:rsid w:val="00B80375"/>
  </w:style>
  <w:style w:type="character" w:customStyle="1" w:styleId="xgscitr">
    <w:name w:val="x_gs_citr"/>
    <w:basedOn w:val="DefaultParagraphFont"/>
    <w:rsid w:val="00257396"/>
  </w:style>
  <w:style w:type="character" w:customStyle="1" w:styleId="apple-converted-space">
    <w:name w:val="apple-converted-space"/>
    <w:basedOn w:val="DefaultParagraphFont"/>
    <w:rsid w:val="00257396"/>
  </w:style>
  <w:style w:type="character" w:styleId="Emphasis">
    <w:name w:val="Emphasis"/>
    <w:basedOn w:val="DefaultParagraphFont"/>
    <w:uiPriority w:val="20"/>
    <w:qFormat/>
    <w:rsid w:val="00257396"/>
    <w:rPr>
      <w:i/>
      <w:iCs/>
    </w:rPr>
  </w:style>
  <w:style w:type="character" w:customStyle="1" w:styleId="outlook-search-highlight">
    <w:name w:val="outlook-search-highlight"/>
    <w:basedOn w:val="DefaultParagraphFont"/>
    <w:rsid w:val="0025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99080">
      <w:bodyDiv w:val="1"/>
      <w:marLeft w:val="0"/>
      <w:marRight w:val="0"/>
      <w:marTop w:val="0"/>
      <w:marBottom w:val="0"/>
      <w:divBdr>
        <w:top w:val="none" w:sz="0" w:space="0" w:color="auto"/>
        <w:left w:val="none" w:sz="0" w:space="0" w:color="auto"/>
        <w:bottom w:val="none" w:sz="0" w:space="0" w:color="auto"/>
        <w:right w:val="none" w:sz="0" w:space="0" w:color="auto"/>
      </w:divBdr>
    </w:div>
    <w:div w:id="1117409088">
      <w:bodyDiv w:val="1"/>
      <w:marLeft w:val="0"/>
      <w:marRight w:val="0"/>
      <w:marTop w:val="0"/>
      <w:marBottom w:val="0"/>
      <w:divBdr>
        <w:top w:val="none" w:sz="0" w:space="0" w:color="auto"/>
        <w:left w:val="none" w:sz="0" w:space="0" w:color="auto"/>
        <w:bottom w:val="none" w:sz="0" w:space="0" w:color="auto"/>
        <w:right w:val="none" w:sz="0" w:space="0" w:color="auto"/>
      </w:divBdr>
      <w:divsChild>
        <w:div w:id="1736197575">
          <w:marLeft w:val="0"/>
          <w:marRight w:val="0"/>
          <w:marTop w:val="0"/>
          <w:marBottom w:val="0"/>
          <w:divBdr>
            <w:top w:val="none" w:sz="0" w:space="0" w:color="auto"/>
            <w:left w:val="none" w:sz="0" w:space="0" w:color="auto"/>
            <w:bottom w:val="none" w:sz="0" w:space="0" w:color="auto"/>
            <w:right w:val="none" w:sz="0" w:space="0" w:color="auto"/>
          </w:divBdr>
        </w:div>
        <w:div w:id="1699306858">
          <w:marLeft w:val="0"/>
          <w:marRight w:val="0"/>
          <w:marTop w:val="0"/>
          <w:marBottom w:val="0"/>
          <w:divBdr>
            <w:top w:val="none" w:sz="0" w:space="0" w:color="auto"/>
            <w:left w:val="none" w:sz="0" w:space="0" w:color="auto"/>
            <w:bottom w:val="none" w:sz="0" w:space="0" w:color="auto"/>
            <w:right w:val="none" w:sz="0" w:space="0" w:color="auto"/>
          </w:divBdr>
        </w:div>
      </w:divsChild>
    </w:div>
    <w:div w:id="1250037810">
      <w:bodyDiv w:val="1"/>
      <w:marLeft w:val="0"/>
      <w:marRight w:val="0"/>
      <w:marTop w:val="0"/>
      <w:marBottom w:val="0"/>
      <w:divBdr>
        <w:top w:val="none" w:sz="0" w:space="0" w:color="auto"/>
        <w:left w:val="none" w:sz="0" w:space="0" w:color="auto"/>
        <w:bottom w:val="none" w:sz="0" w:space="0" w:color="auto"/>
        <w:right w:val="none" w:sz="0" w:space="0" w:color="auto"/>
      </w:divBdr>
      <w:divsChild>
        <w:div w:id="1467429711">
          <w:marLeft w:val="0"/>
          <w:marRight w:val="0"/>
          <w:marTop w:val="0"/>
          <w:marBottom w:val="0"/>
          <w:divBdr>
            <w:top w:val="none" w:sz="0" w:space="0" w:color="auto"/>
            <w:left w:val="none" w:sz="0" w:space="0" w:color="auto"/>
            <w:bottom w:val="none" w:sz="0" w:space="0" w:color="auto"/>
            <w:right w:val="none" w:sz="0" w:space="0" w:color="auto"/>
          </w:divBdr>
        </w:div>
        <w:div w:id="1679311361">
          <w:marLeft w:val="0"/>
          <w:marRight w:val="0"/>
          <w:marTop w:val="0"/>
          <w:marBottom w:val="0"/>
          <w:divBdr>
            <w:top w:val="none" w:sz="0" w:space="0" w:color="auto"/>
            <w:left w:val="none" w:sz="0" w:space="0" w:color="auto"/>
            <w:bottom w:val="none" w:sz="0" w:space="0" w:color="auto"/>
            <w:right w:val="none" w:sz="0" w:space="0" w:color="auto"/>
          </w:divBdr>
        </w:div>
        <w:div w:id="952438628">
          <w:marLeft w:val="0"/>
          <w:marRight w:val="0"/>
          <w:marTop w:val="0"/>
          <w:marBottom w:val="0"/>
          <w:divBdr>
            <w:top w:val="none" w:sz="0" w:space="0" w:color="auto"/>
            <w:left w:val="none" w:sz="0" w:space="0" w:color="auto"/>
            <w:bottom w:val="none" w:sz="0" w:space="0" w:color="auto"/>
            <w:right w:val="none" w:sz="0" w:space="0" w:color="auto"/>
          </w:divBdr>
        </w:div>
        <w:div w:id="2136288530">
          <w:marLeft w:val="0"/>
          <w:marRight w:val="0"/>
          <w:marTop w:val="0"/>
          <w:marBottom w:val="0"/>
          <w:divBdr>
            <w:top w:val="none" w:sz="0" w:space="0" w:color="auto"/>
            <w:left w:val="none" w:sz="0" w:space="0" w:color="auto"/>
            <w:bottom w:val="none" w:sz="0" w:space="0" w:color="auto"/>
            <w:right w:val="none" w:sz="0" w:space="0" w:color="auto"/>
          </w:divBdr>
        </w:div>
        <w:div w:id="548803691">
          <w:marLeft w:val="0"/>
          <w:marRight w:val="0"/>
          <w:marTop w:val="0"/>
          <w:marBottom w:val="0"/>
          <w:divBdr>
            <w:top w:val="none" w:sz="0" w:space="0" w:color="auto"/>
            <w:left w:val="none" w:sz="0" w:space="0" w:color="auto"/>
            <w:bottom w:val="none" w:sz="0" w:space="0" w:color="auto"/>
            <w:right w:val="none" w:sz="0" w:space="0" w:color="auto"/>
          </w:divBdr>
        </w:div>
        <w:div w:id="1337853247">
          <w:marLeft w:val="0"/>
          <w:marRight w:val="0"/>
          <w:marTop w:val="0"/>
          <w:marBottom w:val="0"/>
          <w:divBdr>
            <w:top w:val="none" w:sz="0" w:space="0" w:color="auto"/>
            <w:left w:val="none" w:sz="0" w:space="0" w:color="auto"/>
            <w:bottom w:val="none" w:sz="0" w:space="0" w:color="auto"/>
            <w:right w:val="none" w:sz="0" w:space="0" w:color="auto"/>
          </w:divBdr>
        </w:div>
        <w:div w:id="1222444483">
          <w:marLeft w:val="0"/>
          <w:marRight w:val="0"/>
          <w:marTop w:val="0"/>
          <w:marBottom w:val="0"/>
          <w:divBdr>
            <w:top w:val="none" w:sz="0" w:space="0" w:color="auto"/>
            <w:left w:val="none" w:sz="0" w:space="0" w:color="auto"/>
            <w:bottom w:val="none" w:sz="0" w:space="0" w:color="auto"/>
            <w:right w:val="none" w:sz="0" w:space="0" w:color="auto"/>
          </w:divBdr>
        </w:div>
        <w:div w:id="209615991">
          <w:marLeft w:val="0"/>
          <w:marRight w:val="0"/>
          <w:marTop w:val="0"/>
          <w:marBottom w:val="0"/>
          <w:divBdr>
            <w:top w:val="none" w:sz="0" w:space="0" w:color="auto"/>
            <w:left w:val="none" w:sz="0" w:space="0" w:color="auto"/>
            <w:bottom w:val="none" w:sz="0" w:space="0" w:color="auto"/>
            <w:right w:val="none" w:sz="0" w:space="0" w:color="auto"/>
          </w:divBdr>
        </w:div>
        <w:div w:id="469178177">
          <w:marLeft w:val="0"/>
          <w:marRight w:val="0"/>
          <w:marTop w:val="0"/>
          <w:marBottom w:val="0"/>
          <w:divBdr>
            <w:top w:val="none" w:sz="0" w:space="0" w:color="auto"/>
            <w:left w:val="none" w:sz="0" w:space="0" w:color="auto"/>
            <w:bottom w:val="none" w:sz="0" w:space="0" w:color="auto"/>
            <w:right w:val="none" w:sz="0" w:space="0" w:color="auto"/>
          </w:divBdr>
        </w:div>
        <w:div w:id="351494256">
          <w:marLeft w:val="0"/>
          <w:marRight w:val="0"/>
          <w:marTop w:val="0"/>
          <w:marBottom w:val="0"/>
          <w:divBdr>
            <w:top w:val="none" w:sz="0" w:space="0" w:color="auto"/>
            <w:left w:val="none" w:sz="0" w:space="0" w:color="auto"/>
            <w:bottom w:val="none" w:sz="0" w:space="0" w:color="auto"/>
            <w:right w:val="none" w:sz="0" w:space="0" w:color="auto"/>
          </w:divBdr>
        </w:div>
        <w:div w:id="1264655874">
          <w:marLeft w:val="0"/>
          <w:marRight w:val="0"/>
          <w:marTop w:val="0"/>
          <w:marBottom w:val="0"/>
          <w:divBdr>
            <w:top w:val="none" w:sz="0" w:space="0" w:color="auto"/>
            <w:left w:val="none" w:sz="0" w:space="0" w:color="auto"/>
            <w:bottom w:val="none" w:sz="0" w:space="0" w:color="auto"/>
            <w:right w:val="none" w:sz="0" w:space="0" w:color="auto"/>
          </w:divBdr>
        </w:div>
        <w:div w:id="1175650447">
          <w:marLeft w:val="0"/>
          <w:marRight w:val="0"/>
          <w:marTop w:val="0"/>
          <w:marBottom w:val="0"/>
          <w:divBdr>
            <w:top w:val="none" w:sz="0" w:space="0" w:color="auto"/>
            <w:left w:val="none" w:sz="0" w:space="0" w:color="auto"/>
            <w:bottom w:val="none" w:sz="0" w:space="0" w:color="auto"/>
            <w:right w:val="none" w:sz="0" w:space="0" w:color="auto"/>
          </w:divBdr>
        </w:div>
        <w:div w:id="1991933805">
          <w:marLeft w:val="0"/>
          <w:marRight w:val="0"/>
          <w:marTop w:val="0"/>
          <w:marBottom w:val="0"/>
          <w:divBdr>
            <w:top w:val="none" w:sz="0" w:space="0" w:color="auto"/>
            <w:left w:val="none" w:sz="0" w:space="0" w:color="auto"/>
            <w:bottom w:val="none" w:sz="0" w:space="0" w:color="auto"/>
            <w:right w:val="none" w:sz="0" w:space="0" w:color="auto"/>
          </w:divBdr>
        </w:div>
        <w:div w:id="618024479">
          <w:marLeft w:val="0"/>
          <w:marRight w:val="0"/>
          <w:marTop w:val="0"/>
          <w:marBottom w:val="0"/>
          <w:divBdr>
            <w:top w:val="none" w:sz="0" w:space="0" w:color="auto"/>
            <w:left w:val="none" w:sz="0" w:space="0" w:color="auto"/>
            <w:bottom w:val="none" w:sz="0" w:space="0" w:color="auto"/>
            <w:right w:val="none" w:sz="0" w:space="0" w:color="auto"/>
          </w:divBdr>
        </w:div>
        <w:div w:id="621501542">
          <w:marLeft w:val="0"/>
          <w:marRight w:val="0"/>
          <w:marTop w:val="0"/>
          <w:marBottom w:val="0"/>
          <w:divBdr>
            <w:top w:val="none" w:sz="0" w:space="0" w:color="auto"/>
            <w:left w:val="none" w:sz="0" w:space="0" w:color="auto"/>
            <w:bottom w:val="none" w:sz="0" w:space="0" w:color="auto"/>
            <w:right w:val="none" w:sz="0" w:space="0" w:color="auto"/>
          </w:divBdr>
        </w:div>
      </w:divsChild>
    </w:div>
    <w:div w:id="1254557971">
      <w:bodyDiv w:val="1"/>
      <w:marLeft w:val="0"/>
      <w:marRight w:val="0"/>
      <w:marTop w:val="0"/>
      <w:marBottom w:val="0"/>
      <w:divBdr>
        <w:top w:val="none" w:sz="0" w:space="0" w:color="auto"/>
        <w:left w:val="none" w:sz="0" w:space="0" w:color="auto"/>
        <w:bottom w:val="none" w:sz="0" w:space="0" w:color="auto"/>
        <w:right w:val="none" w:sz="0" w:space="0" w:color="auto"/>
      </w:divBdr>
    </w:div>
    <w:div w:id="189897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onthecommons.org/economic-theory-comm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ship.law.umn.edu/cgi/viewcontent.cgi?article=1672&amp;context=ml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rontiersin.org/articles/10.3389/fbloc.2021.789953/ful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researchgate.net/publication/329029399_The_Tragedy_of_the_Commons" TargetMode="External"/><Relationship Id="rId14" Type="http://schemas.openxmlformats.org/officeDocument/2006/relationships/header" Target="header2.xm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80/10580530.2020.1720046" TargetMode="External"/><Relationship Id="rId13" Type="http://schemas.openxmlformats.org/officeDocument/2006/relationships/hyperlink" Target="https://www.jstor.org/stable/1972412" TargetMode="External"/><Relationship Id="rId18" Type="http://schemas.openxmlformats.org/officeDocument/2006/relationships/hyperlink" Target="https://scholarship.law.umn.edu/cgi/viewcontent.cgi?article=1672&amp;context=mlr" TargetMode="External"/><Relationship Id="rId3" Type="http://schemas.openxmlformats.org/officeDocument/2006/relationships/hyperlink" Target="http://www.ciesin.org/decentralization/English/General/Different_forms.html" TargetMode="External"/><Relationship Id="rId21" Type="http://schemas.openxmlformats.org/officeDocument/2006/relationships/hyperlink" Target="https://doi.org/10.1177/21582440211002526" TargetMode="External"/><Relationship Id="rId7" Type="http://schemas.openxmlformats.org/officeDocument/2006/relationships/hyperlink" Target="https://forum.algorand.org/t/join-the-official-algorand-discord-server/3455" TargetMode="External"/><Relationship Id="rId12" Type="http://schemas.openxmlformats.org/officeDocument/2006/relationships/hyperlink" Target="https://docs.terra.money/develop/module-specifications/spec-governance/" TargetMode="External"/><Relationship Id="rId17" Type="http://schemas.openxmlformats.org/officeDocument/2006/relationships/hyperlink" Target="https://www.frontiersin.org/articles/10.3389/fbloc.2021.789953/full" TargetMode="External"/><Relationship Id="rId2" Type="http://schemas.openxmlformats.org/officeDocument/2006/relationships/hyperlink" Target="https://bitcoin.org/bitcoin.pdf" TargetMode="External"/><Relationship Id="rId16" Type="http://schemas.openxmlformats.org/officeDocument/2006/relationships/hyperlink" Target="http://dx.doi.org/10.4324/9781315640051-24" TargetMode="External"/><Relationship Id="rId20" Type="http://schemas.openxmlformats.org/officeDocument/2006/relationships/hyperlink" Target="https://thecommonsjournal.org/articles/10.5334/ijc.1146" TargetMode="External"/><Relationship Id="rId1" Type="http://schemas.openxmlformats.org/officeDocument/2006/relationships/hyperlink" Target="http://phd.artsedighi.com/wp-content/uploads/2017/09/WP-Understanding-Blockchain-Consensus-Models.pdf" TargetMode="External"/><Relationship Id="rId6" Type="http://schemas.openxmlformats.org/officeDocument/2006/relationships/hyperlink" Target="https://ethereum.org/en/eips/" TargetMode="External"/><Relationship Id="rId11" Type="http://schemas.openxmlformats.org/officeDocument/2006/relationships/hyperlink" Target="https://www.moneycontrol.com/news/business/cryptocurrency/crypto-broker-genesis-suspends-redemptions-new-loans-to-shore-up-liquidity-9548401.html" TargetMode="External"/><Relationship Id="rId5" Type="http://schemas.openxmlformats.org/officeDocument/2006/relationships/hyperlink" Target="https://coala.global/wp-content/uploads/2019/02/BRI-COALA-Governance-of-Blockchains.pdf" TargetMode="External"/><Relationship Id="rId15" Type="http://schemas.openxmlformats.org/officeDocument/2006/relationships/hyperlink" Target="https://www.econport.org/content/handbook/commonpool/Intro.html" TargetMode="External"/><Relationship Id="rId23" Type="http://schemas.openxmlformats.org/officeDocument/2006/relationships/hyperlink" Target="https://core.ac.uk/download/pdf/346394328.pdf" TargetMode="External"/><Relationship Id="rId10" Type="http://schemas.openxmlformats.org/officeDocument/2006/relationships/hyperlink" Target="https://www.forbes.com/advisor/investing/cryptocurrency/ftx-declares-bankruptcy/" TargetMode="External"/><Relationship Id="rId19" Type="http://schemas.openxmlformats.org/officeDocument/2006/relationships/hyperlink" Target="https://www.onthecommons.org/economic-theory-commons" TargetMode="External"/><Relationship Id="rId4" Type="http://schemas.openxmlformats.org/officeDocument/2006/relationships/hyperlink" Target="https://medium.com/@VitalikButerin/the-meaning-of-decentralization-a0c92b76a274" TargetMode="External"/><Relationship Id="rId9" Type="http://schemas.openxmlformats.org/officeDocument/2006/relationships/hyperlink" Target="https://policyreview.info/articles/analysis/invisible-politics-bitcoin-governance-crisis-decentralised-infrastructure" TargetMode="External"/><Relationship Id="rId14" Type="http://schemas.openxmlformats.org/officeDocument/2006/relationships/hyperlink" Target="https://www.science.org/doi/10.1126/science.162.3859.1243" TargetMode="External"/><Relationship Id="rId22" Type="http://schemas.openxmlformats.org/officeDocument/2006/relationships/hyperlink" Target="https://thecommonsjournal.org/articles/10.5334/ijc.114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8E127DA-8A85-4DD7-9241-6D457B1628C7}"/>
      </w:docPartPr>
      <w:docPartBody>
        <w:p w:rsidR="009D475F" w:rsidRDefault="009D47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imes New Roman (Headings)">
    <w:panose1 w:val="020B0604020202020204"/>
    <w:charset w:val="00"/>
    <w:family w:val="roman"/>
    <w:pitch w:val="default"/>
  </w:font>
  <w:font w:name="Times New Roman (Headings CS)">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D475F"/>
    <w:rsid w:val="00074C03"/>
    <w:rsid w:val="00147FA7"/>
    <w:rsid w:val="001F0D2B"/>
    <w:rsid w:val="002123E5"/>
    <w:rsid w:val="00227D52"/>
    <w:rsid w:val="003371C1"/>
    <w:rsid w:val="004711B7"/>
    <w:rsid w:val="004D37D6"/>
    <w:rsid w:val="00554E31"/>
    <w:rsid w:val="00567BC2"/>
    <w:rsid w:val="00570BAC"/>
    <w:rsid w:val="00615770"/>
    <w:rsid w:val="00640E55"/>
    <w:rsid w:val="006514F8"/>
    <w:rsid w:val="00663E98"/>
    <w:rsid w:val="006F00F7"/>
    <w:rsid w:val="00705050"/>
    <w:rsid w:val="007117C7"/>
    <w:rsid w:val="00786A19"/>
    <w:rsid w:val="00811166"/>
    <w:rsid w:val="00866B92"/>
    <w:rsid w:val="008A4402"/>
    <w:rsid w:val="008D2DB4"/>
    <w:rsid w:val="008F10F7"/>
    <w:rsid w:val="00963510"/>
    <w:rsid w:val="009B3D85"/>
    <w:rsid w:val="009D475F"/>
    <w:rsid w:val="009F5A37"/>
    <w:rsid w:val="00A97D60"/>
    <w:rsid w:val="00AC0F0E"/>
    <w:rsid w:val="00AD7DCB"/>
    <w:rsid w:val="00B32B64"/>
    <w:rsid w:val="00B94EC1"/>
    <w:rsid w:val="00BC1DB4"/>
    <w:rsid w:val="00BE0A6B"/>
    <w:rsid w:val="00BE23AB"/>
    <w:rsid w:val="00C06DCE"/>
    <w:rsid w:val="00C6085E"/>
    <w:rsid w:val="00C64EB5"/>
    <w:rsid w:val="00CA0B9B"/>
    <w:rsid w:val="00D25DE4"/>
    <w:rsid w:val="00DE53D9"/>
    <w:rsid w:val="00DF5876"/>
    <w:rsid w:val="00E254A8"/>
    <w:rsid w:val="00E50AC2"/>
    <w:rsid w:val="00E578A0"/>
    <w:rsid w:val="00EE7F06"/>
    <w:rsid w:val="00F32FD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gEVoV0VtAOlsrB9vWguM+QluyUg==">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</go:docsCustomData>
</go:gDocsCustomXmlDataStorage>
</file>

<file path=customXml/itemProps1.xml><?xml version="1.0" encoding="utf-8"?>
<ds:datastoreItem xmlns:ds="http://schemas.openxmlformats.org/officeDocument/2006/customXml" ds:itemID="{52F7A52D-CBF5-433E-BBFC-DC251D82E1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12250</Words>
  <Characters>69826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Gazi</dc:creator>
  <cp:keywords/>
  <dc:description/>
  <cp:lastModifiedBy>Gazi, Sangita</cp:lastModifiedBy>
  <cp:revision>7</cp:revision>
  <dcterms:created xsi:type="dcterms:W3CDTF">2023-09-30T22:26:00Z</dcterms:created>
  <dcterms:modified xsi:type="dcterms:W3CDTF">2023-09-30T22:47:00Z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e11a6634f65e49e89616437575f5f47bbb792dada5c3fd39764dca472bef1363</vt:lpwstr>
  </property>
</Properties>
</file>