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0E478" w14:textId="77777777" w:rsidR="00E0720D" w:rsidRDefault="00E0720D" w:rsidP="00E0720D">
      <w:pPr>
        <w:ind w:firstLine="0"/>
        <w:rPr>
          <w:rFonts w:ascii="Times New Roman" w:hAnsi="Times New Roman" w:cs="Times New Roman"/>
          <w:sz w:val="24"/>
          <w:szCs w:val="24"/>
          <w:lang w:val="en-US"/>
        </w:rPr>
      </w:pPr>
    </w:p>
    <w:p w14:paraId="48D9C2AF" w14:textId="77777777" w:rsidR="00E0720D" w:rsidRDefault="00E0720D" w:rsidP="00E0720D">
      <w:pPr>
        <w:jc w:val="center"/>
        <w:rPr>
          <w:rFonts w:ascii="Times New Roman" w:hAnsi="Times New Roman" w:cs="Times New Roman"/>
          <w:sz w:val="24"/>
          <w:szCs w:val="24"/>
          <w:lang w:val="en-US"/>
        </w:rPr>
      </w:pPr>
      <w:r w:rsidRPr="001A3421">
        <w:rPr>
          <w:rFonts w:ascii="Times New Roman" w:hAnsi="Times New Roman" w:cs="Times New Roman"/>
          <w:sz w:val="24"/>
          <w:szCs w:val="24"/>
          <w:lang w:val="en-US"/>
        </w:rPr>
        <w:t xml:space="preserve">FINANCIAL INSTITUTIONS AND DECENTRALISED FINANCE: </w:t>
      </w:r>
      <w:r w:rsidRPr="00842726">
        <w:rPr>
          <w:rFonts w:ascii="Times New Roman" w:hAnsi="Times New Roman" w:cs="Times New Roman"/>
          <w:sz w:val="24"/>
          <w:szCs w:val="24"/>
          <w:lang w:val="en-US"/>
        </w:rPr>
        <w:t>HOW TO REGULATE AN EVOLVING PHENOMENON?</w:t>
      </w:r>
    </w:p>
    <w:p w14:paraId="650E8D69" w14:textId="77777777" w:rsidR="00E0720D" w:rsidRDefault="00E0720D" w:rsidP="00E0720D">
      <w:pPr>
        <w:jc w:val="center"/>
        <w:rPr>
          <w:rFonts w:ascii="Times New Roman" w:hAnsi="Times New Roman" w:cs="Times New Roman"/>
          <w:i/>
          <w:iCs/>
          <w:sz w:val="24"/>
          <w:szCs w:val="24"/>
          <w:lang w:val="en-US"/>
        </w:rPr>
      </w:pPr>
      <w:r w:rsidRPr="00952B22">
        <w:rPr>
          <w:rFonts w:ascii="Times New Roman" w:hAnsi="Times New Roman" w:cs="Times New Roman"/>
          <w:i/>
          <w:iCs/>
          <w:sz w:val="24"/>
          <w:szCs w:val="24"/>
          <w:lang w:val="en-US"/>
        </w:rPr>
        <w:t xml:space="preserve">Luca </w:t>
      </w:r>
      <w:proofErr w:type="spellStart"/>
      <w:r w:rsidRPr="00952B22">
        <w:rPr>
          <w:rFonts w:ascii="Times New Roman" w:hAnsi="Times New Roman" w:cs="Times New Roman"/>
          <w:i/>
          <w:iCs/>
          <w:sz w:val="24"/>
          <w:szCs w:val="24"/>
          <w:lang w:val="en-US"/>
        </w:rPr>
        <w:t>Lamanna</w:t>
      </w:r>
      <w:proofErr w:type="spellEnd"/>
      <w:r w:rsidRPr="00952B22">
        <w:rPr>
          <w:rFonts w:ascii="Times New Roman" w:hAnsi="Times New Roman" w:cs="Times New Roman"/>
          <w:i/>
          <w:iCs/>
          <w:sz w:val="24"/>
          <w:szCs w:val="24"/>
          <w:lang w:val="en-US"/>
        </w:rPr>
        <w:t>*</w:t>
      </w:r>
    </w:p>
    <w:p w14:paraId="7A53ED2D" w14:textId="77777777" w:rsidR="00E0720D" w:rsidRPr="00952B22" w:rsidRDefault="00E0720D" w:rsidP="00E0720D">
      <w:pPr>
        <w:jc w:val="center"/>
        <w:rPr>
          <w:rFonts w:ascii="Times New Roman" w:hAnsi="Times New Roman" w:cs="Times New Roman"/>
          <w:i/>
          <w:iCs/>
          <w:sz w:val="24"/>
          <w:szCs w:val="24"/>
          <w:lang w:val="en-US"/>
        </w:rPr>
      </w:pPr>
    </w:p>
    <w:p w14:paraId="00BED71B" w14:textId="77777777" w:rsidR="00E0720D" w:rsidRPr="00952B22" w:rsidRDefault="00E0720D" w:rsidP="00E0720D">
      <w:pPr>
        <w:jc w:val="center"/>
        <w:rPr>
          <w:rFonts w:ascii="Times New Roman" w:hAnsi="Times New Roman" w:cs="Times New Roman"/>
          <w:smallCaps/>
          <w:sz w:val="24"/>
          <w:szCs w:val="24"/>
          <w:lang w:val="en-US"/>
        </w:rPr>
      </w:pPr>
      <w:r w:rsidRPr="00952B22">
        <w:rPr>
          <w:rFonts w:ascii="Times New Roman" w:hAnsi="Times New Roman" w:cs="Times New Roman"/>
          <w:smallCaps/>
          <w:sz w:val="24"/>
          <w:szCs w:val="24"/>
          <w:lang w:val="en-US"/>
        </w:rPr>
        <w:t>abstract</w:t>
      </w:r>
    </w:p>
    <w:p w14:paraId="344ECEBF" w14:textId="77777777" w:rsidR="00E0720D" w:rsidRPr="00952B22" w:rsidRDefault="00E0720D" w:rsidP="00E0720D">
      <w:pPr>
        <w:rPr>
          <w:rFonts w:ascii="Times New Roman" w:hAnsi="Times New Roman" w:cs="Times New Roman"/>
          <w:sz w:val="24"/>
          <w:szCs w:val="24"/>
          <w:lang w:val="en-US"/>
        </w:rPr>
      </w:pPr>
      <w:r w:rsidRPr="00952B22">
        <w:rPr>
          <w:rFonts w:ascii="Times New Roman" w:hAnsi="Times New Roman" w:cs="Times New Roman"/>
          <w:sz w:val="24"/>
          <w:szCs w:val="24"/>
          <w:lang w:val="en-US"/>
        </w:rPr>
        <w:t xml:space="preserve">The vulnerability and inefficiency of </w:t>
      </w:r>
      <w:proofErr w:type="spellStart"/>
      <w:r w:rsidRPr="00952B22">
        <w:rPr>
          <w:rFonts w:ascii="Times New Roman" w:hAnsi="Times New Roman" w:cs="Times New Roman"/>
          <w:sz w:val="24"/>
          <w:szCs w:val="24"/>
          <w:lang w:val="en-US"/>
        </w:rPr>
        <w:t>decentralised</w:t>
      </w:r>
      <w:proofErr w:type="spellEnd"/>
      <w:r w:rsidRPr="00952B22">
        <w:rPr>
          <w:rFonts w:ascii="Times New Roman" w:hAnsi="Times New Roman" w:cs="Times New Roman"/>
          <w:sz w:val="24"/>
          <w:szCs w:val="24"/>
          <w:lang w:val="en-US"/>
        </w:rPr>
        <w:t xml:space="preserve"> financial infrastructure (DeFi), and therefore the need for intervention by sound financial institutions, has been highlighted by a series of failures in the crypto market. Although there is no peacefully accepted definition of DeFi today, it would consist of an ecosystem of </w:t>
      </w:r>
      <w:proofErr w:type="spellStart"/>
      <w:r w:rsidRPr="00952B22">
        <w:rPr>
          <w:rFonts w:ascii="Times New Roman" w:hAnsi="Times New Roman" w:cs="Times New Roman"/>
          <w:sz w:val="24"/>
          <w:szCs w:val="24"/>
          <w:lang w:val="en-US"/>
        </w:rPr>
        <w:t>decentralised</w:t>
      </w:r>
      <w:proofErr w:type="spellEnd"/>
      <w:r w:rsidRPr="00952B22">
        <w:rPr>
          <w:rFonts w:ascii="Times New Roman" w:hAnsi="Times New Roman" w:cs="Times New Roman"/>
          <w:sz w:val="24"/>
          <w:szCs w:val="24"/>
          <w:lang w:val="en-US"/>
        </w:rPr>
        <w:t xml:space="preserve"> applications</w:t>
      </w:r>
      <w:bookmarkStart w:id="0" w:name="_Hlk141956512"/>
      <w:r w:rsidRPr="00952B22">
        <w:rPr>
          <w:rFonts w:ascii="Times New Roman" w:hAnsi="Times New Roman" w:cs="Times New Roman"/>
          <w:sz w:val="24"/>
          <w:szCs w:val="24"/>
          <w:lang w:val="en-US"/>
        </w:rPr>
        <w:t xml:space="preserve"> (</w:t>
      </w:r>
      <w:proofErr w:type="spellStart"/>
      <w:proofErr w:type="gramStart"/>
      <w:r w:rsidRPr="00952B22">
        <w:rPr>
          <w:rFonts w:ascii="Times New Roman" w:hAnsi="Times New Roman" w:cs="Times New Roman"/>
          <w:sz w:val="24"/>
          <w:szCs w:val="24"/>
          <w:lang w:val="en-US"/>
        </w:rPr>
        <w:t>DApps</w:t>
      </w:r>
      <w:bookmarkEnd w:id="0"/>
      <w:proofErr w:type="spellEnd"/>
      <w:r w:rsidRPr="00952B22">
        <w:rPr>
          <w:rFonts w:ascii="Times New Roman" w:hAnsi="Times New Roman" w:cs="Times New Roman"/>
          <w:sz w:val="24"/>
          <w:szCs w:val="24"/>
          <w:lang w:val="en-US"/>
        </w:rPr>
        <w:t xml:space="preserve"> )</w:t>
      </w:r>
      <w:proofErr w:type="gramEnd"/>
      <w:r w:rsidRPr="00952B22">
        <w:rPr>
          <w:rFonts w:ascii="Times New Roman" w:hAnsi="Times New Roman" w:cs="Times New Roman"/>
          <w:sz w:val="24"/>
          <w:szCs w:val="24"/>
          <w:lang w:val="en-US"/>
        </w:rPr>
        <w:t xml:space="preserve"> aimed at providing financial services on distributed ledger technologies (DLT), of which blockchain is a </w:t>
      </w:r>
      <w:r w:rsidRPr="00952B22">
        <w:rPr>
          <w:rFonts w:ascii="Times New Roman" w:hAnsi="Times New Roman" w:cs="Times New Roman"/>
          <w:i/>
          <w:iCs/>
          <w:sz w:val="24"/>
          <w:szCs w:val="24"/>
          <w:lang w:val="en-US"/>
        </w:rPr>
        <w:t>species</w:t>
      </w:r>
      <w:r w:rsidRPr="00952B22">
        <w:rPr>
          <w:rFonts w:ascii="Times New Roman" w:hAnsi="Times New Roman" w:cs="Times New Roman"/>
          <w:sz w:val="24"/>
          <w:szCs w:val="24"/>
          <w:lang w:val="en-US"/>
        </w:rPr>
        <w:t xml:space="preserve">. This paper therefore conducts a conceptual and empirical analysis around the ecosystem of </w:t>
      </w:r>
      <w:proofErr w:type="spellStart"/>
      <w:r w:rsidRPr="00952B22">
        <w:rPr>
          <w:rFonts w:ascii="Times New Roman" w:hAnsi="Times New Roman" w:cs="Times New Roman"/>
          <w:sz w:val="24"/>
          <w:szCs w:val="24"/>
          <w:lang w:val="en-US"/>
        </w:rPr>
        <w:t>decentralised</w:t>
      </w:r>
      <w:proofErr w:type="spellEnd"/>
      <w:r w:rsidRPr="00952B22">
        <w:rPr>
          <w:rFonts w:ascii="Times New Roman" w:hAnsi="Times New Roman" w:cs="Times New Roman"/>
          <w:sz w:val="24"/>
          <w:szCs w:val="24"/>
          <w:lang w:val="en-US"/>
        </w:rPr>
        <w:t xml:space="preserve"> finance that typically does not answer to any intermediary or </w:t>
      </w:r>
      <w:proofErr w:type="gramStart"/>
      <w:r w:rsidRPr="00952B22">
        <w:rPr>
          <w:rFonts w:ascii="Times New Roman" w:hAnsi="Times New Roman" w:cs="Times New Roman"/>
          <w:sz w:val="24"/>
          <w:szCs w:val="24"/>
          <w:lang w:val="en-US"/>
        </w:rPr>
        <w:t>institution, but</w:t>
      </w:r>
      <w:proofErr w:type="gramEnd"/>
      <w:r w:rsidRPr="00952B22">
        <w:rPr>
          <w:rFonts w:ascii="Times New Roman" w:hAnsi="Times New Roman" w:cs="Times New Roman"/>
          <w:sz w:val="24"/>
          <w:szCs w:val="24"/>
          <w:lang w:val="en-US"/>
        </w:rPr>
        <w:t xml:space="preserve"> is based on public protocols and </w:t>
      </w:r>
      <w:proofErr w:type="spellStart"/>
      <w:r w:rsidRPr="00952B22">
        <w:rPr>
          <w:rFonts w:ascii="Times New Roman" w:hAnsi="Times New Roman" w:cs="Times New Roman"/>
          <w:sz w:val="24"/>
          <w:szCs w:val="24"/>
          <w:lang w:val="en-US"/>
        </w:rPr>
        <w:t>DApps</w:t>
      </w:r>
      <w:proofErr w:type="spellEnd"/>
      <w:r w:rsidRPr="00952B22">
        <w:rPr>
          <w:rFonts w:ascii="Times New Roman" w:hAnsi="Times New Roman" w:cs="Times New Roman"/>
          <w:sz w:val="24"/>
          <w:szCs w:val="24"/>
          <w:lang w:val="en-US"/>
        </w:rPr>
        <w:t xml:space="preserve">. This article examines the rise of </w:t>
      </w:r>
      <w:proofErr w:type="spellStart"/>
      <w:r w:rsidRPr="00952B22">
        <w:rPr>
          <w:rFonts w:ascii="Times New Roman" w:hAnsi="Times New Roman" w:cs="Times New Roman"/>
          <w:sz w:val="24"/>
          <w:szCs w:val="24"/>
          <w:lang w:val="en-US"/>
        </w:rPr>
        <w:t>centralised</w:t>
      </w:r>
      <w:proofErr w:type="spellEnd"/>
      <w:r w:rsidRPr="00952B22">
        <w:rPr>
          <w:rFonts w:ascii="Times New Roman" w:hAnsi="Times New Roman" w:cs="Times New Roman"/>
          <w:sz w:val="24"/>
          <w:szCs w:val="24"/>
          <w:lang w:val="en-US"/>
        </w:rPr>
        <w:t xml:space="preserve"> and </w:t>
      </w:r>
      <w:proofErr w:type="spellStart"/>
      <w:r w:rsidRPr="00952B22">
        <w:rPr>
          <w:rFonts w:ascii="Times New Roman" w:hAnsi="Times New Roman" w:cs="Times New Roman"/>
          <w:sz w:val="24"/>
          <w:szCs w:val="24"/>
          <w:lang w:val="en-US"/>
        </w:rPr>
        <w:t>decentralised</w:t>
      </w:r>
      <w:proofErr w:type="spellEnd"/>
      <w:r w:rsidRPr="00952B22">
        <w:rPr>
          <w:rFonts w:ascii="Times New Roman" w:hAnsi="Times New Roman" w:cs="Times New Roman"/>
          <w:sz w:val="24"/>
          <w:szCs w:val="24"/>
          <w:lang w:val="en-US"/>
        </w:rPr>
        <w:t xml:space="preserve"> exchanges (CEX and DEX) and the potential risks to investors and the financial </w:t>
      </w:r>
      <w:proofErr w:type="gramStart"/>
      <w:r w:rsidRPr="00952B22">
        <w:rPr>
          <w:rFonts w:ascii="Times New Roman" w:hAnsi="Times New Roman" w:cs="Times New Roman"/>
          <w:sz w:val="24"/>
          <w:szCs w:val="24"/>
          <w:lang w:val="en-US"/>
        </w:rPr>
        <w:t>system as a whole</w:t>
      </w:r>
      <w:proofErr w:type="gramEnd"/>
      <w:r w:rsidRPr="00952B2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952B22">
        <w:rPr>
          <w:rFonts w:ascii="Times New Roman" w:hAnsi="Times New Roman" w:cs="Times New Roman"/>
          <w:sz w:val="24"/>
          <w:szCs w:val="24"/>
          <w:lang w:val="en-US"/>
        </w:rPr>
        <w:t>Crypto investors who approach DeFi, do so without being able to rely, as in '</w:t>
      </w:r>
      <w:proofErr w:type="spellStart"/>
      <w:r w:rsidRPr="00952B22">
        <w:rPr>
          <w:rFonts w:ascii="Times New Roman" w:hAnsi="Times New Roman" w:cs="Times New Roman"/>
          <w:sz w:val="24"/>
          <w:szCs w:val="24"/>
          <w:lang w:val="en-US"/>
        </w:rPr>
        <w:t>TradFi</w:t>
      </w:r>
      <w:proofErr w:type="spellEnd"/>
      <w:r w:rsidRPr="00952B22">
        <w:rPr>
          <w:rFonts w:ascii="Times New Roman" w:hAnsi="Times New Roman" w:cs="Times New Roman"/>
          <w:sz w:val="24"/>
          <w:szCs w:val="24"/>
          <w:lang w:val="en-US"/>
        </w:rPr>
        <w:t>', on a clear representation of the risks involved in certain products, as they lack traditional intermediaries and authoritative financial institutions. The fact that 'play to earn' gaming apps offer rewards in tokens that can be used on their platforms encourages the onboarding of people who are often not fully aware of the dangers they may face. Therefore, this article analyses the regulatory approach of various countries and advocates global regulatory coordination, which would have the merit, among others, of reducing the risk of fraud</w:t>
      </w:r>
      <w:r w:rsidRPr="00952B22">
        <w:rPr>
          <w:rFonts w:ascii="Times New Roman" w:hAnsi="Times New Roman" w:cs="Times New Roman"/>
          <w:i/>
          <w:iCs/>
          <w:sz w:val="24"/>
          <w:szCs w:val="24"/>
          <w:lang w:val="en-US"/>
        </w:rPr>
        <w:t xml:space="preserve">. </w:t>
      </w:r>
      <w:r w:rsidRPr="00952B22">
        <w:rPr>
          <w:rFonts w:ascii="Times New Roman" w:hAnsi="Times New Roman" w:cs="Times New Roman"/>
          <w:sz w:val="24"/>
          <w:szCs w:val="24"/>
          <w:lang w:val="en-US"/>
        </w:rPr>
        <w:t xml:space="preserve">This paper suggests, therefore, some approaches to regulate </w:t>
      </w:r>
      <w:proofErr w:type="spellStart"/>
      <w:r w:rsidRPr="00952B22">
        <w:rPr>
          <w:rFonts w:ascii="Times New Roman" w:hAnsi="Times New Roman" w:cs="Times New Roman"/>
          <w:sz w:val="24"/>
          <w:szCs w:val="24"/>
          <w:lang w:val="en-US"/>
        </w:rPr>
        <w:t>decentralised</w:t>
      </w:r>
      <w:proofErr w:type="spellEnd"/>
      <w:r w:rsidRPr="00952B22">
        <w:rPr>
          <w:rFonts w:ascii="Times New Roman" w:hAnsi="Times New Roman" w:cs="Times New Roman"/>
          <w:sz w:val="24"/>
          <w:szCs w:val="24"/>
          <w:lang w:val="en-US"/>
        </w:rPr>
        <w:t xml:space="preserve"> finance without altering its entire architecture, encouraging accountability, compliance and enabling the various players to collaborate with regulators. </w:t>
      </w:r>
    </w:p>
    <w:p w14:paraId="4E5E481C" w14:textId="77777777" w:rsidR="00E0720D" w:rsidRPr="00952B22" w:rsidRDefault="00E0720D" w:rsidP="00E0720D">
      <w:pPr>
        <w:rPr>
          <w:rFonts w:ascii="Times New Roman" w:hAnsi="Times New Roman" w:cs="Times New Roman"/>
          <w:sz w:val="24"/>
          <w:szCs w:val="24"/>
          <w:lang w:val="en-US"/>
        </w:rPr>
      </w:pPr>
    </w:p>
    <w:p w14:paraId="76A0429F" w14:textId="77777777" w:rsidR="00E0720D" w:rsidRPr="00952B22" w:rsidRDefault="00E0720D" w:rsidP="00E0720D">
      <w:pPr>
        <w:rPr>
          <w:rFonts w:ascii="Times New Roman" w:hAnsi="Times New Roman" w:cs="Times New Roman"/>
          <w:sz w:val="24"/>
          <w:szCs w:val="24"/>
          <w:lang w:val="en-US"/>
        </w:rPr>
      </w:pPr>
      <w:r w:rsidRPr="001A3421">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B49BE83" wp14:editId="271E6BA0">
                <wp:simplePos x="0" y="0"/>
                <wp:positionH relativeFrom="column">
                  <wp:posOffset>129540</wp:posOffset>
                </wp:positionH>
                <wp:positionV relativeFrom="paragraph">
                  <wp:posOffset>204470</wp:posOffset>
                </wp:positionV>
                <wp:extent cx="1440180" cy="7620"/>
                <wp:effectExtent l="0" t="0" r="26670" b="30480"/>
                <wp:wrapNone/>
                <wp:docPr id="1900197059" name="Connettore diritto 1"/>
                <wp:cNvGraphicFramePr/>
                <a:graphic xmlns:a="http://schemas.openxmlformats.org/drawingml/2006/main">
                  <a:graphicData uri="http://schemas.microsoft.com/office/word/2010/wordprocessingShape">
                    <wps:wsp>
                      <wps:cNvCnPr/>
                      <wps:spPr>
                        <a:xfrm flipV="1">
                          <a:off x="0" y="0"/>
                          <a:ext cx="1440180" cy="76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A0F515" id="Connettore dirit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pt,16.1pt" to="123.6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" strokecolor="windowText" strokeweight=".5pt">
                <v:stroke joinstyle="miter"/>
              </v:line>
            </w:pict>
          </mc:Fallback>
        </mc:AlternateContent>
      </w:r>
    </w:p>
    <w:p w14:paraId="7D28B310" w14:textId="77777777" w:rsidR="00E0720D" w:rsidRDefault="00E0720D" w:rsidP="00E0720D">
      <w:pPr>
        <w:jc w:val="center"/>
        <w:rPr>
          <w:rFonts w:ascii="Times New Roman" w:hAnsi="Times New Roman" w:cs="Times New Roman"/>
          <w:sz w:val="20"/>
          <w:szCs w:val="20"/>
          <w:lang w:val="en-US"/>
        </w:rPr>
      </w:pPr>
      <w:r w:rsidRPr="00214C80">
        <w:rPr>
          <w:rFonts w:ascii="Times New Roman" w:hAnsi="Times New Roman" w:cs="Times New Roman"/>
          <w:sz w:val="20"/>
          <w:szCs w:val="20"/>
          <w:lang w:val="en-US"/>
        </w:rPr>
        <w:t>*</w:t>
      </w:r>
      <w:proofErr w:type="spellStart"/>
      <w:r w:rsidRPr="00214C80">
        <w:rPr>
          <w:rFonts w:ascii="Times New Roman" w:hAnsi="Times New Roman" w:cs="Times New Roman"/>
          <w:sz w:val="20"/>
          <w:szCs w:val="20"/>
          <w:lang w:val="en-US"/>
        </w:rPr>
        <w:t>Phd</w:t>
      </w:r>
      <w:proofErr w:type="spellEnd"/>
      <w:r w:rsidRPr="00214C80">
        <w:rPr>
          <w:rFonts w:ascii="Times New Roman" w:hAnsi="Times New Roman" w:cs="Times New Roman"/>
          <w:sz w:val="20"/>
          <w:szCs w:val="20"/>
          <w:lang w:val="en-US"/>
        </w:rPr>
        <w:t xml:space="preserve"> candidate in Corporate and Financial Law at 'La Sapienza' University of Rome.</w:t>
      </w:r>
    </w:p>
    <w:p w14:paraId="1D6A5CD5" w14:textId="77777777" w:rsidR="00E0720D" w:rsidRDefault="00E0720D" w:rsidP="00E0720D">
      <w:pPr>
        <w:jc w:val="center"/>
        <w:rPr>
          <w:rFonts w:ascii="Times New Roman" w:hAnsi="Times New Roman" w:cs="Times New Roman"/>
          <w:sz w:val="24"/>
          <w:szCs w:val="24"/>
          <w:lang w:val="en-US"/>
        </w:rPr>
      </w:pPr>
    </w:p>
    <w:p w14:paraId="71FF1F22" w14:textId="77777777" w:rsidR="005467CD" w:rsidRPr="00E0720D" w:rsidRDefault="005467CD">
      <w:pPr>
        <w:rPr>
          <w:lang w:val="en-US"/>
        </w:rPr>
      </w:pPr>
    </w:p>
    <w:sectPr w:rsidR="005467CD" w:rsidRPr="00E0720D" w:rsidSect="00E0720D">
      <w:footerReference w:type="default" r:id="rId7"/>
      <w:pgSz w:w="11906" w:h="16838"/>
      <w:pgMar w:top="1418" w:right="2268" w:bottom="1418"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4E270" w14:textId="77777777" w:rsidR="005054F8" w:rsidRDefault="005054F8" w:rsidP="00E0720D">
      <w:pPr>
        <w:spacing w:after="0" w:line="240" w:lineRule="auto"/>
      </w:pPr>
      <w:r>
        <w:separator/>
      </w:r>
    </w:p>
  </w:endnote>
  <w:endnote w:type="continuationSeparator" w:id="0">
    <w:p w14:paraId="55E5A23A" w14:textId="77777777" w:rsidR="005054F8" w:rsidRDefault="005054F8" w:rsidP="00E07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3725231"/>
      <w:docPartObj>
        <w:docPartGallery w:val="Page Numbers (Bottom of Page)"/>
        <w:docPartUnique/>
      </w:docPartObj>
    </w:sdtPr>
    <w:sdtContent>
      <w:p w14:paraId="0DA962A7" w14:textId="26D11F5E" w:rsidR="00270465" w:rsidRDefault="00270465">
        <w:pPr>
          <w:pStyle w:val="Pidipagina"/>
          <w:jc w:val="center"/>
        </w:pPr>
        <w:r>
          <w:fldChar w:fldCharType="begin"/>
        </w:r>
        <w:r>
          <w:instrText>PAGE   \* MERGEFORMAT</w:instrText>
        </w:r>
        <w:r>
          <w:fldChar w:fldCharType="separate"/>
        </w:r>
        <w:r>
          <w:t>2</w:t>
        </w:r>
        <w:r>
          <w:fldChar w:fldCharType="end"/>
        </w:r>
      </w:p>
    </w:sdtContent>
  </w:sdt>
  <w:p w14:paraId="3EB26F8A" w14:textId="77777777" w:rsidR="00270465" w:rsidRDefault="0027046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341AC" w14:textId="77777777" w:rsidR="005054F8" w:rsidRDefault="005054F8" w:rsidP="00E0720D">
      <w:pPr>
        <w:spacing w:after="0" w:line="240" w:lineRule="auto"/>
      </w:pPr>
      <w:r>
        <w:separator/>
      </w:r>
    </w:p>
  </w:footnote>
  <w:footnote w:type="continuationSeparator" w:id="0">
    <w:p w14:paraId="4BAB7664" w14:textId="77777777" w:rsidR="005054F8" w:rsidRDefault="005054F8" w:rsidP="00E072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B43E3"/>
    <w:multiLevelType w:val="hybridMultilevel"/>
    <w:tmpl w:val="6CE627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8D55FD9"/>
    <w:multiLevelType w:val="hybridMultilevel"/>
    <w:tmpl w:val="5A7839A6"/>
    <w:lvl w:ilvl="0" w:tplc="55365020">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1BB01C5"/>
    <w:multiLevelType w:val="hybridMultilevel"/>
    <w:tmpl w:val="07B610B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B987C9D"/>
    <w:multiLevelType w:val="hybridMultilevel"/>
    <w:tmpl w:val="70526878"/>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64749825">
    <w:abstractNumId w:val="1"/>
  </w:num>
  <w:num w:numId="2" w16cid:durableId="1671062557">
    <w:abstractNumId w:val="3"/>
  </w:num>
  <w:num w:numId="3" w16cid:durableId="1995141593">
    <w:abstractNumId w:val="0"/>
  </w:num>
  <w:num w:numId="4" w16cid:durableId="16597259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20D"/>
    <w:rsid w:val="0008367D"/>
    <w:rsid w:val="00270465"/>
    <w:rsid w:val="005054F8"/>
    <w:rsid w:val="005467CD"/>
    <w:rsid w:val="007F3BE7"/>
    <w:rsid w:val="00B6728E"/>
    <w:rsid w:val="00E072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57D49"/>
  <w15:chartTrackingRefBased/>
  <w15:docId w15:val="{B91CE5AB-515A-44D0-8E96-DC0EA306A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0720D"/>
    <w:pPr>
      <w:ind w:firstLine="284"/>
      <w:jc w:val="both"/>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E0720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0720D"/>
    <w:rPr>
      <w:sz w:val="20"/>
      <w:szCs w:val="20"/>
    </w:rPr>
  </w:style>
  <w:style w:type="character" w:styleId="Rimandonotaapidipagina">
    <w:name w:val="footnote reference"/>
    <w:basedOn w:val="Carpredefinitoparagrafo"/>
    <w:uiPriority w:val="99"/>
    <w:semiHidden/>
    <w:unhideWhenUsed/>
    <w:rsid w:val="00E0720D"/>
    <w:rPr>
      <w:vertAlign w:val="superscript"/>
    </w:rPr>
  </w:style>
  <w:style w:type="character" w:styleId="Collegamentoipertestuale">
    <w:name w:val="Hyperlink"/>
    <w:basedOn w:val="Carpredefinitoparagrafo"/>
    <w:uiPriority w:val="99"/>
    <w:unhideWhenUsed/>
    <w:rsid w:val="00E0720D"/>
    <w:rPr>
      <w:color w:val="0000FF"/>
      <w:u w:val="single"/>
    </w:rPr>
  </w:style>
  <w:style w:type="paragraph" w:styleId="Paragrafoelenco">
    <w:name w:val="List Paragraph"/>
    <w:basedOn w:val="Normale"/>
    <w:uiPriority w:val="34"/>
    <w:qFormat/>
    <w:rsid w:val="00E0720D"/>
    <w:pPr>
      <w:ind w:left="720"/>
      <w:contextualSpacing/>
    </w:pPr>
  </w:style>
  <w:style w:type="paragraph" w:styleId="Intestazione">
    <w:name w:val="header"/>
    <w:basedOn w:val="Normale"/>
    <w:link w:val="IntestazioneCarattere"/>
    <w:uiPriority w:val="99"/>
    <w:unhideWhenUsed/>
    <w:rsid w:val="0027046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70465"/>
  </w:style>
  <w:style w:type="paragraph" w:styleId="Pidipagina">
    <w:name w:val="footer"/>
    <w:basedOn w:val="Normale"/>
    <w:link w:val="PidipaginaCarattere"/>
    <w:uiPriority w:val="99"/>
    <w:unhideWhenUsed/>
    <w:rsid w:val="0027046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70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287</Words>
  <Characters>1639</Characters>
  <Application>Microsoft Office Word</Application>
  <DocSecurity>0</DocSecurity>
  <Lines>13</Lines>
  <Paragraphs>3</Paragraphs>
  <ScaleCrop>false</ScaleCrop>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loioli</dc:creator>
  <cp:keywords/>
  <dc:description/>
  <cp:lastModifiedBy>federica loioli</cp:lastModifiedBy>
  <cp:revision>2</cp:revision>
  <dcterms:created xsi:type="dcterms:W3CDTF">2023-09-27T17:48:00Z</dcterms:created>
  <dcterms:modified xsi:type="dcterms:W3CDTF">2023-09-27T17:48:00Z</dcterms:modified>
</cp:coreProperties>
</file>