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9FC82" w14:textId="77777777" w:rsidR="003C1353" w:rsidRPr="001560B3" w:rsidRDefault="00000000" w:rsidP="001560B3">
      <w:pPr>
        <w:widowControl w:val="0"/>
        <w:pBdr>
          <w:top w:val="nil"/>
          <w:left w:val="nil"/>
          <w:bottom w:val="nil"/>
          <w:right w:val="nil"/>
          <w:between w:val="nil"/>
        </w:pBdr>
        <w:tabs>
          <w:tab w:val="left" w:pos="426"/>
        </w:tabs>
        <w:spacing w:after="0" w:line="360" w:lineRule="auto"/>
        <w:ind w:left="0" w:hanging="2"/>
        <w:jc w:val="center"/>
        <w:rPr>
          <w:rFonts w:ascii="Times New Roman" w:eastAsia="Times New Roman" w:hAnsi="Times New Roman" w:cs="Times New Roman"/>
          <w:b/>
          <w:sz w:val="24"/>
          <w:szCs w:val="24"/>
          <w:lang w:val="en-GB"/>
        </w:rPr>
      </w:pPr>
      <w:r w:rsidRPr="001560B3">
        <w:rPr>
          <w:rFonts w:ascii="Times New Roman" w:eastAsia="Times New Roman" w:hAnsi="Times New Roman" w:cs="Times New Roman"/>
          <w:b/>
          <w:sz w:val="24"/>
          <w:szCs w:val="24"/>
          <w:lang w:val="en-GB"/>
        </w:rPr>
        <w:t>Internal and external drivers of corporate social responsibility</w:t>
      </w:r>
    </w:p>
    <w:p w14:paraId="3BFEF0DC" w14:textId="77777777" w:rsidR="003C1353" w:rsidRPr="001560B3" w:rsidRDefault="003C1353" w:rsidP="001560B3">
      <w:pPr>
        <w:widowControl w:val="0"/>
        <w:pBdr>
          <w:top w:val="nil"/>
          <w:left w:val="nil"/>
          <w:bottom w:val="nil"/>
          <w:right w:val="nil"/>
          <w:between w:val="nil"/>
        </w:pBdr>
        <w:spacing w:after="0" w:line="360" w:lineRule="auto"/>
        <w:ind w:left="0" w:hanging="2"/>
        <w:jc w:val="center"/>
        <w:rPr>
          <w:rFonts w:ascii="Times New Roman" w:eastAsia="Symbol" w:hAnsi="Times New Roman" w:cs="Times New Roman"/>
          <w:smallCaps/>
          <w:sz w:val="24"/>
          <w:szCs w:val="24"/>
          <w:lang w:val="en-GB"/>
        </w:rPr>
      </w:pPr>
    </w:p>
    <w:p w14:paraId="3E6AEDD5" w14:textId="77777777" w:rsidR="003C1353" w:rsidRPr="001560B3" w:rsidRDefault="003C1353" w:rsidP="001560B3">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sz w:val="24"/>
          <w:szCs w:val="24"/>
          <w:lang w:val="en-GB"/>
        </w:rPr>
      </w:pPr>
    </w:p>
    <w:p w14:paraId="2732C9EA" w14:textId="77777777" w:rsidR="003C1353" w:rsidRPr="001560B3" w:rsidRDefault="003C1353" w:rsidP="00387E82">
      <w:pPr>
        <w:widowControl w:val="0"/>
        <w:pBdr>
          <w:top w:val="nil"/>
          <w:left w:val="nil"/>
          <w:bottom w:val="nil"/>
          <w:right w:val="nil"/>
          <w:between w:val="nil"/>
        </w:pBdr>
        <w:spacing w:after="0" w:line="360" w:lineRule="auto"/>
        <w:ind w:left="0" w:hanging="2"/>
        <w:jc w:val="center"/>
        <w:rPr>
          <w:rFonts w:ascii="Times New Roman" w:eastAsia="Times New Roman" w:hAnsi="Times New Roman" w:cs="Times New Roman"/>
          <w:sz w:val="24"/>
          <w:szCs w:val="24"/>
          <w:lang w:val="en-GB"/>
        </w:rPr>
      </w:pPr>
    </w:p>
    <w:p w14:paraId="2073FB35" w14:textId="7F6ED8ED" w:rsidR="003C1353" w:rsidRPr="001560B3" w:rsidRDefault="00000000" w:rsidP="001560B3">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lang w:val="en-GB"/>
        </w:rPr>
      </w:pPr>
      <w:r w:rsidRPr="001560B3">
        <w:rPr>
          <w:rFonts w:ascii="Times New Roman" w:eastAsia="Times New Roman" w:hAnsi="Times New Roman" w:cs="Times New Roman"/>
          <w:sz w:val="24"/>
          <w:szCs w:val="24"/>
          <w:lang w:val="en-GB"/>
        </w:rPr>
        <w:t xml:space="preserve">In recent years concerns about sustainability have increased, and more and more firms are pursuing corporate social responsibility (CSR) practices (Govindan et al., 2021). </w:t>
      </w:r>
    </w:p>
    <w:p w14:paraId="2C543E74" w14:textId="788B53E4" w:rsidR="001560B3" w:rsidRDefault="00000000" w:rsidP="001560B3">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lang w:val="en-GB"/>
        </w:rPr>
      </w:pPr>
      <w:r w:rsidRPr="001560B3">
        <w:rPr>
          <w:rFonts w:ascii="Times New Roman" w:eastAsia="Times New Roman" w:hAnsi="Times New Roman" w:cs="Times New Roman"/>
          <w:sz w:val="24"/>
          <w:szCs w:val="24"/>
          <w:lang w:val="en-GB"/>
        </w:rPr>
        <w:t>Previous studies have identified several internal drivers of CSR practices and performance.</w:t>
      </w:r>
      <w:r w:rsidR="001560B3">
        <w:rPr>
          <w:rFonts w:ascii="Times New Roman" w:eastAsia="Times New Roman" w:hAnsi="Times New Roman" w:cs="Times New Roman"/>
          <w:sz w:val="24"/>
          <w:szCs w:val="24"/>
          <w:lang w:val="en-GB"/>
        </w:rPr>
        <w:t xml:space="preserve"> </w:t>
      </w:r>
      <w:r w:rsidRPr="001560B3">
        <w:rPr>
          <w:rFonts w:ascii="Times New Roman" w:eastAsia="Times New Roman" w:hAnsi="Times New Roman" w:cs="Times New Roman"/>
          <w:sz w:val="24"/>
          <w:szCs w:val="24"/>
          <w:lang w:val="en-GB"/>
        </w:rPr>
        <w:t xml:space="preserve">The </w:t>
      </w:r>
      <w:r w:rsidR="003B7C82">
        <w:rPr>
          <w:rFonts w:ascii="Times New Roman" w:eastAsia="Times New Roman" w:hAnsi="Times New Roman" w:cs="Times New Roman"/>
          <w:sz w:val="24"/>
          <w:szCs w:val="24"/>
          <w:lang w:val="en-GB"/>
        </w:rPr>
        <w:t xml:space="preserve">most important one </w:t>
      </w:r>
      <w:r w:rsidRPr="001560B3">
        <w:rPr>
          <w:rFonts w:ascii="Times New Roman" w:eastAsia="Times New Roman" w:hAnsi="Times New Roman" w:cs="Times New Roman"/>
          <w:sz w:val="24"/>
          <w:szCs w:val="24"/>
          <w:lang w:val="en-GB"/>
        </w:rPr>
        <w:t xml:space="preserve">refers to the </w:t>
      </w:r>
      <w:proofErr w:type="spellStart"/>
      <w:r w:rsidRPr="001560B3">
        <w:rPr>
          <w:rFonts w:ascii="Times New Roman" w:eastAsia="Times New Roman" w:hAnsi="Times New Roman" w:cs="Times New Roman"/>
          <w:sz w:val="24"/>
          <w:szCs w:val="24"/>
          <w:lang w:val="en-GB"/>
        </w:rPr>
        <w:t>BoD</w:t>
      </w:r>
      <w:proofErr w:type="spellEnd"/>
      <w:r w:rsidRPr="001560B3">
        <w:rPr>
          <w:rFonts w:ascii="Times New Roman" w:eastAsia="Times New Roman" w:hAnsi="Times New Roman" w:cs="Times New Roman"/>
          <w:sz w:val="24"/>
          <w:szCs w:val="24"/>
          <w:lang w:val="en-GB"/>
        </w:rPr>
        <w:t xml:space="preserve">: the </w:t>
      </w:r>
      <w:proofErr w:type="spellStart"/>
      <w:r w:rsidRPr="001560B3">
        <w:rPr>
          <w:rFonts w:ascii="Times New Roman" w:eastAsia="Times New Roman" w:hAnsi="Times New Roman" w:cs="Times New Roman"/>
          <w:sz w:val="24"/>
          <w:szCs w:val="24"/>
          <w:lang w:val="en-GB"/>
        </w:rPr>
        <w:t>BoD</w:t>
      </w:r>
      <w:proofErr w:type="spellEnd"/>
      <w:r w:rsidRPr="001560B3">
        <w:rPr>
          <w:rFonts w:ascii="Times New Roman" w:eastAsia="Times New Roman" w:hAnsi="Times New Roman" w:cs="Times New Roman"/>
          <w:sz w:val="24"/>
          <w:szCs w:val="24"/>
          <w:lang w:val="en-GB"/>
        </w:rPr>
        <w:t xml:space="preserve"> promotes firm non-financial goals, negotiates among different stakeholders’ interests and demands</w:t>
      </w:r>
      <w:r w:rsidR="003B7C82">
        <w:rPr>
          <w:rFonts w:ascii="Times New Roman" w:eastAsia="Times New Roman" w:hAnsi="Times New Roman" w:cs="Times New Roman"/>
          <w:sz w:val="24"/>
          <w:szCs w:val="24"/>
          <w:lang w:val="en-GB"/>
        </w:rPr>
        <w:t xml:space="preserve">, </w:t>
      </w:r>
      <w:r w:rsidRPr="001560B3">
        <w:rPr>
          <w:rFonts w:ascii="Times New Roman" w:eastAsia="Times New Roman" w:hAnsi="Times New Roman" w:cs="Times New Roman"/>
          <w:sz w:val="24"/>
          <w:szCs w:val="24"/>
          <w:lang w:val="en-GB"/>
        </w:rPr>
        <w:t>and contributes in improving CSR performance (</w:t>
      </w:r>
      <w:r w:rsidR="003B7C82" w:rsidRPr="001560B3">
        <w:rPr>
          <w:rFonts w:ascii="Times New Roman" w:eastAsia="Times New Roman" w:hAnsi="Times New Roman" w:cs="Times New Roman"/>
          <w:sz w:val="24"/>
          <w:szCs w:val="24"/>
          <w:lang w:val="en-GB"/>
        </w:rPr>
        <w:t>Burke et al., 2019</w:t>
      </w:r>
      <w:r w:rsidR="003B7C82">
        <w:rPr>
          <w:rFonts w:ascii="Times New Roman" w:eastAsia="Times New Roman" w:hAnsi="Times New Roman" w:cs="Times New Roman"/>
          <w:sz w:val="24"/>
          <w:szCs w:val="24"/>
          <w:lang w:val="en-GB"/>
        </w:rPr>
        <w:t xml:space="preserve">; </w:t>
      </w:r>
      <w:r w:rsidRPr="001560B3">
        <w:rPr>
          <w:rFonts w:ascii="Times New Roman" w:eastAsia="Times New Roman" w:hAnsi="Times New Roman" w:cs="Times New Roman"/>
          <w:sz w:val="24"/>
          <w:szCs w:val="24"/>
          <w:lang w:val="en-GB"/>
        </w:rPr>
        <w:t>Hussain et al., 2018</w:t>
      </w:r>
      <w:r w:rsidR="003B7C82">
        <w:rPr>
          <w:rFonts w:ascii="Times New Roman" w:eastAsia="Times New Roman" w:hAnsi="Times New Roman" w:cs="Times New Roman"/>
          <w:sz w:val="24"/>
          <w:szCs w:val="24"/>
          <w:lang w:val="en-GB"/>
        </w:rPr>
        <w:t xml:space="preserve">; </w:t>
      </w:r>
      <w:r w:rsidR="003B7C82" w:rsidRPr="001560B3">
        <w:rPr>
          <w:rFonts w:ascii="Times New Roman" w:eastAsia="Times New Roman" w:hAnsi="Times New Roman" w:cs="Times New Roman"/>
          <w:sz w:val="24"/>
          <w:szCs w:val="24"/>
          <w:lang w:val="en-GB"/>
        </w:rPr>
        <w:t>Liao et al., 2015</w:t>
      </w:r>
      <w:r w:rsidRPr="001560B3">
        <w:rPr>
          <w:rFonts w:ascii="Times New Roman" w:eastAsia="Times New Roman" w:hAnsi="Times New Roman" w:cs="Times New Roman"/>
          <w:sz w:val="24"/>
          <w:szCs w:val="24"/>
          <w:lang w:val="en-GB"/>
        </w:rPr>
        <w:t xml:space="preserve">). </w:t>
      </w:r>
      <w:proofErr w:type="spellStart"/>
      <w:r w:rsidRPr="001560B3">
        <w:rPr>
          <w:rFonts w:ascii="Times New Roman" w:eastAsia="Times New Roman" w:hAnsi="Times New Roman" w:cs="Times New Roman"/>
          <w:sz w:val="24"/>
          <w:szCs w:val="24"/>
          <w:lang w:val="en-GB"/>
        </w:rPr>
        <w:t>BoD</w:t>
      </w:r>
      <w:proofErr w:type="spellEnd"/>
      <w:r w:rsidRPr="001560B3">
        <w:rPr>
          <w:rFonts w:ascii="Times New Roman" w:eastAsia="Times New Roman" w:hAnsi="Times New Roman" w:cs="Times New Roman"/>
          <w:sz w:val="24"/>
          <w:szCs w:val="24"/>
          <w:lang w:val="en-GB"/>
        </w:rPr>
        <w:t xml:space="preserve"> composition and structure strongly determine firm decisions related to CSR (e.g., Ben-Amar et al., 2017; </w:t>
      </w:r>
      <w:proofErr w:type="spellStart"/>
      <w:r w:rsidRPr="001560B3">
        <w:rPr>
          <w:rFonts w:ascii="Times New Roman" w:eastAsia="Times New Roman" w:hAnsi="Times New Roman" w:cs="Times New Roman"/>
          <w:sz w:val="24"/>
          <w:szCs w:val="24"/>
          <w:lang w:val="en-GB"/>
        </w:rPr>
        <w:t>Cucari</w:t>
      </w:r>
      <w:proofErr w:type="spellEnd"/>
      <w:r w:rsidRPr="001560B3">
        <w:rPr>
          <w:rFonts w:ascii="Times New Roman" w:eastAsia="Times New Roman" w:hAnsi="Times New Roman" w:cs="Times New Roman"/>
          <w:sz w:val="24"/>
          <w:szCs w:val="24"/>
          <w:lang w:val="en-GB"/>
        </w:rPr>
        <w:t xml:space="preserve"> et al., 2018; </w:t>
      </w:r>
      <w:proofErr w:type="spellStart"/>
      <w:r w:rsidRPr="001560B3">
        <w:rPr>
          <w:rFonts w:ascii="Times New Roman" w:eastAsia="Times New Roman" w:hAnsi="Times New Roman" w:cs="Times New Roman"/>
          <w:sz w:val="24"/>
          <w:szCs w:val="24"/>
          <w:lang w:val="en-GB"/>
        </w:rPr>
        <w:t>Jarboui</w:t>
      </w:r>
      <w:proofErr w:type="spellEnd"/>
      <w:r w:rsidRPr="001560B3">
        <w:rPr>
          <w:rFonts w:ascii="Times New Roman" w:eastAsia="Times New Roman" w:hAnsi="Times New Roman" w:cs="Times New Roman"/>
          <w:sz w:val="24"/>
          <w:szCs w:val="24"/>
          <w:lang w:val="en-GB"/>
        </w:rPr>
        <w:t xml:space="preserve"> et al., 2022). Specifically, the presence of women directors, the presence of independent directors, and the presence of a CSR committee have been identified as important drivers of CSR</w:t>
      </w:r>
      <w:r w:rsidR="001560B3">
        <w:rPr>
          <w:rFonts w:ascii="Times New Roman" w:eastAsia="Times New Roman" w:hAnsi="Times New Roman" w:cs="Times New Roman"/>
          <w:sz w:val="24"/>
          <w:szCs w:val="24"/>
          <w:lang w:val="en-GB"/>
        </w:rPr>
        <w:t>.</w:t>
      </w:r>
    </w:p>
    <w:p w14:paraId="3FA8826F" w14:textId="0223583B" w:rsidR="003C1353" w:rsidRPr="001560B3" w:rsidRDefault="001560B3" w:rsidP="001560B3">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W</w:t>
      </w:r>
      <w:r w:rsidR="00000000" w:rsidRPr="001560B3">
        <w:rPr>
          <w:rFonts w:ascii="Times New Roman" w:eastAsia="Times New Roman" w:hAnsi="Times New Roman" w:cs="Times New Roman"/>
          <w:sz w:val="24"/>
          <w:szCs w:val="24"/>
          <w:lang w:val="en-GB"/>
        </w:rPr>
        <w:t xml:space="preserve">omen directors bring different perspectives and stakeholder-related values to the </w:t>
      </w:r>
      <w:proofErr w:type="spellStart"/>
      <w:r w:rsidR="00000000" w:rsidRPr="001560B3">
        <w:rPr>
          <w:rFonts w:ascii="Times New Roman" w:eastAsia="Times New Roman" w:hAnsi="Times New Roman" w:cs="Times New Roman"/>
          <w:sz w:val="24"/>
          <w:szCs w:val="24"/>
          <w:lang w:val="en-GB"/>
        </w:rPr>
        <w:t>BoD</w:t>
      </w:r>
      <w:proofErr w:type="spellEnd"/>
      <w:r w:rsidR="00000000" w:rsidRPr="001560B3">
        <w:rPr>
          <w:rFonts w:ascii="Times New Roman" w:eastAsia="Times New Roman" w:hAnsi="Times New Roman" w:cs="Times New Roman"/>
          <w:sz w:val="24"/>
          <w:szCs w:val="24"/>
          <w:lang w:val="en-GB"/>
        </w:rPr>
        <w:t xml:space="preserve"> (Erhardt et al., 2003; Shaukat et al., 2016). This in turn has several positive consequences in relation to CSR: the </w:t>
      </w:r>
      <w:proofErr w:type="spellStart"/>
      <w:r w:rsidR="00000000" w:rsidRPr="001560B3">
        <w:rPr>
          <w:rFonts w:ascii="Times New Roman" w:eastAsia="Times New Roman" w:hAnsi="Times New Roman" w:cs="Times New Roman"/>
          <w:sz w:val="24"/>
          <w:szCs w:val="24"/>
          <w:lang w:val="en-GB"/>
        </w:rPr>
        <w:t>BoD</w:t>
      </w:r>
      <w:proofErr w:type="spellEnd"/>
      <w:r w:rsidR="00000000" w:rsidRPr="001560B3">
        <w:rPr>
          <w:rFonts w:ascii="Times New Roman" w:eastAsia="Times New Roman" w:hAnsi="Times New Roman" w:cs="Times New Roman"/>
          <w:sz w:val="24"/>
          <w:szCs w:val="24"/>
          <w:lang w:val="en-GB"/>
        </w:rPr>
        <w:t xml:space="preserve"> can take better decisions, effectively address CSR issues and stakeholder management, and act in an environmentally responsible way (</w:t>
      </w:r>
      <w:r w:rsidR="004602A9" w:rsidRPr="001560B3">
        <w:rPr>
          <w:rFonts w:ascii="Times New Roman" w:eastAsia="Times New Roman" w:hAnsi="Times New Roman" w:cs="Times New Roman"/>
          <w:sz w:val="24"/>
          <w:szCs w:val="24"/>
          <w:lang w:val="en-GB"/>
        </w:rPr>
        <w:t>Bear et al., 2010</w:t>
      </w:r>
      <w:r w:rsidR="004602A9">
        <w:rPr>
          <w:rFonts w:ascii="Times New Roman" w:eastAsia="Times New Roman" w:hAnsi="Times New Roman" w:cs="Times New Roman"/>
          <w:sz w:val="24"/>
          <w:szCs w:val="24"/>
          <w:lang w:val="en-GB"/>
        </w:rPr>
        <w:t xml:space="preserve">; </w:t>
      </w:r>
      <w:r w:rsidR="004602A9" w:rsidRPr="001560B3">
        <w:rPr>
          <w:rFonts w:ascii="Times New Roman" w:eastAsia="Times New Roman" w:hAnsi="Times New Roman" w:cs="Times New Roman"/>
          <w:sz w:val="24"/>
          <w:szCs w:val="24"/>
          <w:lang w:val="en-GB"/>
        </w:rPr>
        <w:t>Ben-Amar et al., 2017</w:t>
      </w:r>
      <w:r w:rsidR="004602A9">
        <w:rPr>
          <w:rFonts w:ascii="Times New Roman" w:eastAsia="Times New Roman" w:hAnsi="Times New Roman" w:cs="Times New Roman"/>
          <w:sz w:val="24"/>
          <w:szCs w:val="24"/>
          <w:lang w:val="en-GB"/>
        </w:rPr>
        <w:t xml:space="preserve">; </w:t>
      </w:r>
      <w:proofErr w:type="spellStart"/>
      <w:r w:rsidR="00000000" w:rsidRPr="001560B3">
        <w:rPr>
          <w:rFonts w:ascii="Times New Roman" w:eastAsia="Times New Roman" w:hAnsi="Times New Roman" w:cs="Times New Roman"/>
          <w:sz w:val="24"/>
          <w:szCs w:val="24"/>
          <w:lang w:val="en-GB"/>
        </w:rPr>
        <w:t>Setó-Pamies</w:t>
      </w:r>
      <w:proofErr w:type="spellEnd"/>
      <w:r w:rsidR="00000000" w:rsidRPr="001560B3">
        <w:rPr>
          <w:rFonts w:ascii="Times New Roman" w:eastAsia="Times New Roman" w:hAnsi="Times New Roman" w:cs="Times New Roman"/>
          <w:sz w:val="24"/>
          <w:szCs w:val="24"/>
          <w:lang w:val="en-GB"/>
        </w:rPr>
        <w:t>, 2015). Empirical studies confirm the positive effect of women directors on CSR</w:t>
      </w:r>
      <w:r w:rsidR="004602A9">
        <w:rPr>
          <w:rFonts w:ascii="Times New Roman" w:eastAsia="Times New Roman" w:hAnsi="Times New Roman" w:cs="Times New Roman"/>
          <w:sz w:val="24"/>
          <w:szCs w:val="24"/>
          <w:lang w:val="en-GB"/>
        </w:rPr>
        <w:t xml:space="preserve">: </w:t>
      </w:r>
      <w:r w:rsidR="00000000" w:rsidRPr="001560B3">
        <w:rPr>
          <w:rFonts w:ascii="Times New Roman" w:eastAsia="Times New Roman" w:hAnsi="Times New Roman" w:cs="Times New Roman"/>
          <w:sz w:val="24"/>
          <w:szCs w:val="24"/>
          <w:lang w:val="en-GB"/>
        </w:rPr>
        <w:t>women directors promote the adoption of CSR practices (</w:t>
      </w:r>
      <w:r w:rsidR="004602A9">
        <w:rPr>
          <w:rFonts w:ascii="Times New Roman" w:eastAsia="Times New Roman" w:hAnsi="Times New Roman" w:cs="Times New Roman"/>
          <w:sz w:val="24"/>
          <w:szCs w:val="24"/>
          <w:lang w:val="en-GB"/>
        </w:rPr>
        <w:t xml:space="preserve">e.g., </w:t>
      </w:r>
      <w:r w:rsidR="00000000" w:rsidRPr="001560B3">
        <w:rPr>
          <w:rFonts w:ascii="Times New Roman" w:eastAsia="Times New Roman" w:hAnsi="Times New Roman" w:cs="Times New Roman"/>
          <w:sz w:val="24"/>
          <w:szCs w:val="24"/>
          <w:lang w:val="en-GB"/>
        </w:rPr>
        <w:t>Ben-Amar et al., 2017; Hussain et al., 2018), the formulation of a comprehensive CSR strategy (</w:t>
      </w:r>
      <w:proofErr w:type="spellStart"/>
      <w:r w:rsidR="00000000" w:rsidRPr="001560B3">
        <w:rPr>
          <w:rFonts w:ascii="Times New Roman" w:eastAsia="Times New Roman" w:hAnsi="Times New Roman" w:cs="Times New Roman"/>
          <w:sz w:val="24"/>
          <w:szCs w:val="24"/>
          <w:lang w:val="en-GB"/>
        </w:rPr>
        <w:t>Orazalin</w:t>
      </w:r>
      <w:proofErr w:type="spellEnd"/>
      <w:r w:rsidR="00000000" w:rsidRPr="001560B3">
        <w:rPr>
          <w:rFonts w:ascii="Times New Roman" w:eastAsia="Times New Roman" w:hAnsi="Times New Roman" w:cs="Times New Roman"/>
          <w:sz w:val="24"/>
          <w:szCs w:val="24"/>
          <w:lang w:val="en-GB"/>
        </w:rPr>
        <w:t xml:space="preserve"> and </w:t>
      </w:r>
      <w:proofErr w:type="spellStart"/>
      <w:r w:rsidR="00000000" w:rsidRPr="001560B3">
        <w:rPr>
          <w:rFonts w:ascii="Times New Roman" w:eastAsia="Times New Roman" w:hAnsi="Times New Roman" w:cs="Times New Roman"/>
          <w:sz w:val="24"/>
          <w:szCs w:val="24"/>
          <w:lang w:val="en-GB"/>
        </w:rPr>
        <w:t>Baydauletov</w:t>
      </w:r>
      <w:proofErr w:type="spellEnd"/>
      <w:r w:rsidR="00000000" w:rsidRPr="001560B3">
        <w:rPr>
          <w:rFonts w:ascii="Times New Roman" w:eastAsia="Times New Roman" w:hAnsi="Times New Roman" w:cs="Times New Roman"/>
          <w:sz w:val="24"/>
          <w:szCs w:val="24"/>
          <w:lang w:val="en-GB"/>
        </w:rPr>
        <w:t>, 2020) and higher CSR performance (</w:t>
      </w:r>
      <w:r w:rsidR="004602A9">
        <w:rPr>
          <w:rFonts w:ascii="Times New Roman" w:eastAsia="Times New Roman" w:hAnsi="Times New Roman" w:cs="Times New Roman"/>
          <w:sz w:val="24"/>
          <w:szCs w:val="24"/>
          <w:lang w:val="en-GB"/>
        </w:rPr>
        <w:t xml:space="preserve">e.g., </w:t>
      </w:r>
      <w:r w:rsidR="00000000" w:rsidRPr="001560B3">
        <w:rPr>
          <w:rFonts w:ascii="Times New Roman" w:eastAsia="Times New Roman" w:hAnsi="Times New Roman" w:cs="Times New Roman"/>
          <w:sz w:val="24"/>
          <w:szCs w:val="24"/>
          <w:lang w:val="en-GB"/>
        </w:rPr>
        <w:t>Govindan et al., 2021; Uyar et al., 2020; Wu et al., 2022).</w:t>
      </w:r>
    </w:p>
    <w:p w14:paraId="3EA0A12F" w14:textId="40B4E993" w:rsidR="003C1353" w:rsidRPr="001560B3" w:rsidRDefault="001560B3" w:rsidP="001560B3">
      <w:pPr>
        <w:spacing w:after="0" w:line="360" w:lineRule="auto"/>
        <w:ind w:left="0" w:hanging="2"/>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w:t>
      </w:r>
      <w:r w:rsidR="00000000" w:rsidRPr="001560B3">
        <w:rPr>
          <w:rFonts w:ascii="Times New Roman" w:eastAsia="Times New Roman" w:hAnsi="Times New Roman" w:cs="Times New Roman"/>
          <w:sz w:val="24"/>
          <w:szCs w:val="24"/>
          <w:lang w:val="en-GB"/>
        </w:rPr>
        <w:t xml:space="preserve">he presence of independent directors leads to higher CSR performance given that external directors are less subjected to the pressure and control of firm managers and shareholders (Hussain et al., 2018). Thanks to this, independent directors and, more generally, the </w:t>
      </w:r>
      <w:proofErr w:type="spellStart"/>
      <w:r w:rsidR="00000000" w:rsidRPr="001560B3">
        <w:rPr>
          <w:rFonts w:ascii="Times New Roman" w:eastAsia="Times New Roman" w:hAnsi="Times New Roman" w:cs="Times New Roman"/>
          <w:sz w:val="24"/>
          <w:szCs w:val="24"/>
          <w:lang w:val="en-GB"/>
        </w:rPr>
        <w:t>BoD</w:t>
      </w:r>
      <w:proofErr w:type="spellEnd"/>
      <w:r w:rsidR="00000000" w:rsidRPr="001560B3">
        <w:rPr>
          <w:rFonts w:ascii="Times New Roman" w:eastAsia="Times New Roman" w:hAnsi="Times New Roman" w:cs="Times New Roman"/>
          <w:sz w:val="24"/>
          <w:szCs w:val="24"/>
          <w:lang w:val="en-GB"/>
        </w:rPr>
        <w:t xml:space="preserve"> can better interact with external stakeholders and better consider their interests (Amran et al., 2014; Michelon and </w:t>
      </w:r>
      <w:proofErr w:type="spellStart"/>
      <w:r w:rsidR="00000000" w:rsidRPr="001560B3">
        <w:rPr>
          <w:rFonts w:ascii="Times New Roman" w:eastAsia="Times New Roman" w:hAnsi="Times New Roman" w:cs="Times New Roman"/>
          <w:sz w:val="24"/>
          <w:szCs w:val="24"/>
          <w:lang w:val="en-GB"/>
        </w:rPr>
        <w:t>Parbonetti</w:t>
      </w:r>
      <w:proofErr w:type="spellEnd"/>
      <w:r w:rsidR="00000000" w:rsidRPr="001560B3">
        <w:rPr>
          <w:rFonts w:ascii="Times New Roman" w:eastAsia="Times New Roman" w:hAnsi="Times New Roman" w:cs="Times New Roman"/>
          <w:sz w:val="24"/>
          <w:szCs w:val="24"/>
          <w:lang w:val="en-GB"/>
        </w:rPr>
        <w:t xml:space="preserve">, 2012). </w:t>
      </w:r>
      <w:r w:rsidR="004602A9">
        <w:rPr>
          <w:rFonts w:ascii="Times New Roman" w:eastAsia="Times New Roman" w:hAnsi="Times New Roman" w:cs="Times New Roman"/>
          <w:sz w:val="24"/>
          <w:szCs w:val="24"/>
          <w:lang w:val="en-GB"/>
        </w:rPr>
        <w:t>However, while according to some authors</w:t>
      </w:r>
      <w:r w:rsidR="00EC2BA0">
        <w:rPr>
          <w:rFonts w:ascii="Times New Roman" w:eastAsia="Times New Roman" w:hAnsi="Times New Roman" w:cs="Times New Roman"/>
          <w:sz w:val="24"/>
          <w:szCs w:val="24"/>
          <w:lang w:val="en-GB"/>
        </w:rPr>
        <w:t>,</w:t>
      </w:r>
      <w:r w:rsidR="004602A9">
        <w:rPr>
          <w:rFonts w:ascii="Times New Roman" w:eastAsia="Times New Roman" w:hAnsi="Times New Roman" w:cs="Times New Roman"/>
          <w:sz w:val="24"/>
          <w:szCs w:val="24"/>
          <w:lang w:val="en-GB"/>
        </w:rPr>
        <w:t xml:space="preserve"> </w:t>
      </w:r>
      <w:r w:rsidR="004602A9" w:rsidRPr="001560B3">
        <w:rPr>
          <w:rFonts w:ascii="Times New Roman" w:eastAsia="Times New Roman" w:hAnsi="Times New Roman" w:cs="Times New Roman"/>
          <w:sz w:val="24"/>
          <w:szCs w:val="24"/>
          <w:lang w:val="en-GB"/>
        </w:rPr>
        <w:t>the presence of independent directors has a positive and significant effect on CSR performance (</w:t>
      </w:r>
      <w:proofErr w:type="spellStart"/>
      <w:r w:rsidR="004602A9" w:rsidRPr="001560B3">
        <w:rPr>
          <w:rFonts w:ascii="Times New Roman" w:eastAsia="Times New Roman" w:hAnsi="Times New Roman" w:cs="Times New Roman"/>
          <w:sz w:val="24"/>
          <w:szCs w:val="24"/>
          <w:lang w:val="en-GB"/>
        </w:rPr>
        <w:t>Jarboui</w:t>
      </w:r>
      <w:proofErr w:type="spellEnd"/>
      <w:r w:rsidR="004602A9" w:rsidRPr="001560B3">
        <w:rPr>
          <w:rFonts w:ascii="Times New Roman" w:eastAsia="Times New Roman" w:hAnsi="Times New Roman" w:cs="Times New Roman"/>
          <w:sz w:val="24"/>
          <w:szCs w:val="24"/>
          <w:lang w:val="en-GB"/>
        </w:rPr>
        <w:t xml:space="preserve"> et al., 2022; Shahbaz et al., 2020; Shaukat et al., 2015)</w:t>
      </w:r>
      <w:r w:rsidR="004602A9">
        <w:rPr>
          <w:rFonts w:ascii="Times New Roman" w:eastAsia="Times New Roman" w:hAnsi="Times New Roman" w:cs="Times New Roman"/>
          <w:sz w:val="24"/>
          <w:szCs w:val="24"/>
          <w:lang w:val="en-GB"/>
        </w:rPr>
        <w:t>, a</w:t>
      </w:r>
      <w:r w:rsidR="00000000" w:rsidRPr="001560B3">
        <w:rPr>
          <w:rFonts w:ascii="Times New Roman" w:eastAsia="Times New Roman" w:hAnsi="Times New Roman" w:cs="Times New Roman"/>
          <w:sz w:val="24"/>
          <w:szCs w:val="24"/>
          <w:lang w:val="en-GB"/>
        </w:rPr>
        <w:t>ccording to Govindan et al. (2021), their presence has a weak association with only the governance component of CSR performance.</w:t>
      </w:r>
    </w:p>
    <w:p w14:paraId="33545F24" w14:textId="1CEAF6E5" w:rsidR="003C1353" w:rsidRPr="001560B3" w:rsidRDefault="00000000" w:rsidP="001560B3">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lang w:val="en-GB"/>
        </w:rPr>
      </w:pPr>
      <w:r w:rsidRPr="001560B3">
        <w:rPr>
          <w:rFonts w:ascii="Times New Roman" w:eastAsia="Times New Roman" w:hAnsi="Times New Roman" w:cs="Times New Roman"/>
          <w:sz w:val="24"/>
          <w:szCs w:val="24"/>
          <w:lang w:val="en-GB"/>
        </w:rPr>
        <w:t xml:space="preserve">Finally, CSR committees are established to formulate and implement CSR practices (Amran et al., 2014) and improve the relationship with stakeholders (Michelon and </w:t>
      </w:r>
      <w:proofErr w:type="spellStart"/>
      <w:r w:rsidRPr="001560B3">
        <w:rPr>
          <w:rFonts w:ascii="Times New Roman" w:eastAsia="Times New Roman" w:hAnsi="Times New Roman" w:cs="Times New Roman"/>
          <w:sz w:val="24"/>
          <w:szCs w:val="24"/>
          <w:lang w:val="en-GB"/>
        </w:rPr>
        <w:t>Parbonetti</w:t>
      </w:r>
      <w:proofErr w:type="spellEnd"/>
      <w:r w:rsidRPr="001560B3">
        <w:rPr>
          <w:rFonts w:ascii="Times New Roman" w:eastAsia="Times New Roman" w:hAnsi="Times New Roman" w:cs="Times New Roman"/>
          <w:sz w:val="24"/>
          <w:szCs w:val="24"/>
          <w:lang w:val="en-GB"/>
        </w:rPr>
        <w:t xml:space="preserve">, 2012). </w:t>
      </w:r>
      <w:r w:rsidR="00EC2BA0">
        <w:rPr>
          <w:rFonts w:ascii="Times New Roman" w:eastAsia="Times New Roman" w:hAnsi="Times New Roman" w:cs="Times New Roman"/>
          <w:sz w:val="24"/>
          <w:szCs w:val="24"/>
          <w:lang w:val="en-GB"/>
        </w:rPr>
        <w:t>T</w:t>
      </w:r>
      <w:r w:rsidRPr="001560B3">
        <w:rPr>
          <w:rFonts w:ascii="Times New Roman" w:eastAsia="Times New Roman" w:hAnsi="Times New Roman" w:cs="Times New Roman"/>
          <w:sz w:val="24"/>
          <w:szCs w:val="24"/>
          <w:lang w:val="en-GB"/>
        </w:rPr>
        <w:t xml:space="preserve">he knowledge and expertise of these committees are valuable in managing the interactions with stakeholders and improving CSR performance (Michelon and </w:t>
      </w:r>
      <w:proofErr w:type="spellStart"/>
      <w:r w:rsidRPr="001560B3">
        <w:rPr>
          <w:rFonts w:ascii="Times New Roman" w:eastAsia="Times New Roman" w:hAnsi="Times New Roman" w:cs="Times New Roman"/>
          <w:sz w:val="24"/>
          <w:szCs w:val="24"/>
          <w:lang w:val="en-GB"/>
        </w:rPr>
        <w:t>Parbonetti</w:t>
      </w:r>
      <w:proofErr w:type="spellEnd"/>
      <w:r w:rsidRPr="001560B3">
        <w:rPr>
          <w:rFonts w:ascii="Times New Roman" w:eastAsia="Times New Roman" w:hAnsi="Times New Roman" w:cs="Times New Roman"/>
          <w:sz w:val="24"/>
          <w:szCs w:val="24"/>
          <w:lang w:val="en-GB"/>
        </w:rPr>
        <w:t xml:space="preserve">, 2012). Several studies </w:t>
      </w:r>
      <w:r w:rsidRPr="001560B3">
        <w:rPr>
          <w:rFonts w:ascii="Times New Roman" w:eastAsia="Times New Roman" w:hAnsi="Times New Roman" w:cs="Times New Roman"/>
          <w:sz w:val="24"/>
          <w:szCs w:val="24"/>
          <w:lang w:val="en-GB"/>
        </w:rPr>
        <w:lastRenderedPageBreak/>
        <w:t>confirm the positive effect of the presence of a CSR committee on CRS performance (</w:t>
      </w:r>
      <w:r w:rsidR="00EC2BA0">
        <w:rPr>
          <w:rFonts w:ascii="Times New Roman" w:eastAsia="Times New Roman" w:hAnsi="Times New Roman" w:cs="Times New Roman"/>
          <w:sz w:val="24"/>
          <w:szCs w:val="24"/>
          <w:lang w:val="en-GB"/>
        </w:rPr>
        <w:t xml:space="preserve">e.g., </w:t>
      </w:r>
      <w:r w:rsidRPr="001560B3">
        <w:rPr>
          <w:rFonts w:ascii="Times New Roman" w:eastAsia="Times New Roman" w:hAnsi="Times New Roman" w:cs="Times New Roman"/>
          <w:sz w:val="24"/>
          <w:szCs w:val="24"/>
          <w:lang w:val="en-GB"/>
        </w:rPr>
        <w:t xml:space="preserve">Govindan et al., 2021; </w:t>
      </w:r>
      <w:proofErr w:type="spellStart"/>
      <w:r w:rsidRPr="001560B3">
        <w:rPr>
          <w:rFonts w:ascii="Times New Roman" w:eastAsia="Times New Roman" w:hAnsi="Times New Roman" w:cs="Times New Roman"/>
          <w:sz w:val="24"/>
          <w:szCs w:val="24"/>
          <w:lang w:val="en-GB"/>
        </w:rPr>
        <w:t>Jarboui</w:t>
      </w:r>
      <w:proofErr w:type="spellEnd"/>
      <w:r w:rsidRPr="001560B3">
        <w:rPr>
          <w:rFonts w:ascii="Times New Roman" w:eastAsia="Times New Roman" w:hAnsi="Times New Roman" w:cs="Times New Roman"/>
          <w:sz w:val="24"/>
          <w:szCs w:val="24"/>
          <w:lang w:val="en-GB"/>
        </w:rPr>
        <w:t xml:space="preserve"> et al., 2022; Shahbaz et al., 2020; Uyar et al., 2020).</w:t>
      </w:r>
    </w:p>
    <w:p w14:paraId="4A3F3279" w14:textId="15215ADE" w:rsidR="003C1353" w:rsidRPr="001560B3" w:rsidRDefault="00A12B7B" w:rsidP="00A12B7B">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Outside the firm, t</w:t>
      </w:r>
      <w:r w:rsidR="00000000" w:rsidRPr="001560B3">
        <w:rPr>
          <w:rFonts w:ascii="Times New Roman" w:eastAsia="Times New Roman" w:hAnsi="Times New Roman" w:cs="Times New Roman"/>
          <w:sz w:val="24"/>
          <w:szCs w:val="24"/>
          <w:lang w:val="en-GB"/>
        </w:rPr>
        <w:t>he institutional context in which the firm operates affects its CSR practices and performance and acts as a moderator in the relationship between internal drivers of CSR and CSR performance (</w:t>
      </w:r>
      <w:proofErr w:type="spellStart"/>
      <w:r w:rsidR="00000000" w:rsidRPr="001560B3">
        <w:rPr>
          <w:rFonts w:ascii="Times New Roman" w:eastAsia="Times New Roman" w:hAnsi="Times New Roman" w:cs="Times New Roman"/>
          <w:sz w:val="24"/>
          <w:szCs w:val="24"/>
          <w:lang w:val="en-GB"/>
        </w:rPr>
        <w:t>Endrikat</w:t>
      </w:r>
      <w:proofErr w:type="spellEnd"/>
      <w:r w:rsidR="00000000" w:rsidRPr="001560B3">
        <w:rPr>
          <w:rFonts w:ascii="Times New Roman" w:eastAsia="Times New Roman" w:hAnsi="Times New Roman" w:cs="Times New Roman"/>
          <w:sz w:val="24"/>
          <w:szCs w:val="24"/>
          <w:lang w:val="en-GB"/>
        </w:rPr>
        <w:t xml:space="preserve"> et al., 2021). Several characteristics of the institutional context have been investigated as a potential driver of CSR, including the quality of the institutional context (e.g., Bandeira Pinheiro et al., 2021)</w:t>
      </w:r>
      <w:r>
        <w:rPr>
          <w:rFonts w:ascii="Times New Roman" w:eastAsia="Times New Roman" w:hAnsi="Times New Roman" w:cs="Times New Roman"/>
          <w:sz w:val="24"/>
          <w:szCs w:val="24"/>
          <w:lang w:val="en-GB"/>
        </w:rPr>
        <w:t xml:space="preserve">, </w:t>
      </w:r>
      <w:r w:rsidR="00000000" w:rsidRPr="001560B3">
        <w:rPr>
          <w:rFonts w:ascii="Times New Roman" w:eastAsia="Times New Roman" w:hAnsi="Times New Roman" w:cs="Times New Roman"/>
          <w:sz w:val="24"/>
          <w:szCs w:val="24"/>
          <w:lang w:val="en-GB"/>
        </w:rPr>
        <w:t>legislation (e.g., El-</w:t>
      </w:r>
      <w:proofErr w:type="spellStart"/>
      <w:r w:rsidR="00000000" w:rsidRPr="001560B3">
        <w:rPr>
          <w:rFonts w:ascii="Times New Roman" w:eastAsia="Times New Roman" w:hAnsi="Times New Roman" w:cs="Times New Roman"/>
          <w:sz w:val="24"/>
          <w:szCs w:val="24"/>
          <w:lang w:val="en-GB"/>
        </w:rPr>
        <w:t>Bassiouny</w:t>
      </w:r>
      <w:proofErr w:type="spellEnd"/>
      <w:r w:rsidR="00000000" w:rsidRPr="001560B3">
        <w:rPr>
          <w:rFonts w:ascii="Times New Roman" w:eastAsia="Times New Roman" w:hAnsi="Times New Roman" w:cs="Times New Roman"/>
          <w:sz w:val="24"/>
          <w:szCs w:val="24"/>
          <w:lang w:val="en-GB"/>
        </w:rPr>
        <w:t xml:space="preserve"> and Letmathe, 2018; Ng et al., 2022), and regional economic development (Li and Zhang, 2010).</w:t>
      </w:r>
      <w:r>
        <w:rPr>
          <w:rFonts w:ascii="Times New Roman" w:eastAsia="Times New Roman" w:hAnsi="Times New Roman" w:cs="Times New Roman"/>
          <w:sz w:val="24"/>
          <w:szCs w:val="24"/>
          <w:lang w:val="en-GB"/>
        </w:rPr>
        <w:t xml:space="preserve"> What emerges is that a</w:t>
      </w:r>
      <w:r w:rsidR="00000000" w:rsidRPr="001560B3">
        <w:rPr>
          <w:rFonts w:ascii="Times New Roman" w:eastAsia="Times New Roman" w:hAnsi="Times New Roman" w:cs="Times New Roman"/>
          <w:sz w:val="24"/>
          <w:szCs w:val="24"/>
          <w:lang w:val="en-GB"/>
        </w:rPr>
        <w:t xml:space="preserve"> favourable institutional context in terms of governance quality, low corruption, transparency, access to credit by countries, quality of the education system and </w:t>
      </w:r>
      <w:proofErr w:type="spellStart"/>
      <w:r w:rsidR="00000000" w:rsidRPr="001560B3">
        <w:rPr>
          <w:rFonts w:ascii="Times New Roman" w:eastAsia="Times New Roman" w:hAnsi="Times New Roman" w:cs="Times New Roman"/>
          <w:sz w:val="24"/>
          <w:szCs w:val="24"/>
          <w:lang w:val="en-GB"/>
        </w:rPr>
        <w:t>labor</w:t>
      </w:r>
      <w:proofErr w:type="spellEnd"/>
      <w:r w:rsidR="00000000" w:rsidRPr="001560B3">
        <w:rPr>
          <w:rFonts w:ascii="Times New Roman" w:eastAsia="Times New Roman" w:hAnsi="Times New Roman" w:cs="Times New Roman"/>
          <w:sz w:val="24"/>
          <w:szCs w:val="24"/>
          <w:lang w:val="en-GB"/>
        </w:rPr>
        <w:t xml:space="preserve"> relations induces firms to engage in CSR (Bandeira Pinheiro et al., 2021; </w:t>
      </w:r>
      <w:proofErr w:type="spellStart"/>
      <w:r w:rsidR="00000000" w:rsidRPr="001560B3">
        <w:rPr>
          <w:rFonts w:ascii="Times New Roman" w:eastAsia="Times New Roman" w:hAnsi="Times New Roman" w:cs="Times New Roman"/>
          <w:sz w:val="24"/>
          <w:szCs w:val="24"/>
          <w:lang w:val="en-GB"/>
        </w:rPr>
        <w:t>Orazalin</w:t>
      </w:r>
      <w:proofErr w:type="spellEnd"/>
      <w:r w:rsidR="00000000" w:rsidRPr="001560B3">
        <w:rPr>
          <w:rFonts w:ascii="Times New Roman" w:eastAsia="Times New Roman" w:hAnsi="Times New Roman" w:cs="Times New Roman"/>
          <w:sz w:val="24"/>
          <w:szCs w:val="24"/>
          <w:lang w:val="en-GB"/>
        </w:rPr>
        <w:t xml:space="preserve"> and </w:t>
      </w:r>
      <w:proofErr w:type="spellStart"/>
      <w:r w:rsidR="00000000" w:rsidRPr="001560B3">
        <w:rPr>
          <w:rFonts w:ascii="Times New Roman" w:eastAsia="Times New Roman" w:hAnsi="Times New Roman" w:cs="Times New Roman"/>
          <w:sz w:val="24"/>
          <w:szCs w:val="24"/>
          <w:lang w:val="en-GB"/>
        </w:rPr>
        <w:t>Baydauletov</w:t>
      </w:r>
      <w:proofErr w:type="spellEnd"/>
      <w:r w:rsidR="00000000" w:rsidRPr="001560B3">
        <w:rPr>
          <w:rFonts w:ascii="Times New Roman" w:eastAsia="Times New Roman" w:hAnsi="Times New Roman" w:cs="Times New Roman"/>
          <w:sz w:val="24"/>
          <w:szCs w:val="24"/>
          <w:lang w:val="en-GB"/>
        </w:rPr>
        <w:t>, 2020).</w:t>
      </w:r>
    </w:p>
    <w:p w14:paraId="40484BDD" w14:textId="77777777" w:rsidR="00126C7C" w:rsidRDefault="00000000" w:rsidP="001560B3">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lang w:val="en-GB"/>
        </w:rPr>
      </w:pPr>
      <w:r w:rsidRPr="001560B3">
        <w:rPr>
          <w:rFonts w:ascii="Times New Roman" w:eastAsia="Times New Roman" w:hAnsi="Times New Roman" w:cs="Times New Roman"/>
          <w:sz w:val="24"/>
          <w:szCs w:val="24"/>
          <w:lang w:val="en-GB"/>
        </w:rPr>
        <w:t xml:space="preserve">Previous studies have generally examined the influence of internal and external drivers of CSR separately and in this way offer a limited view of the drivers of CSR practices and performance. This study </w:t>
      </w:r>
      <w:r w:rsidR="00387E82">
        <w:rPr>
          <w:rFonts w:ascii="Times New Roman" w:eastAsia="Times New Roman" w:hAnsi="Times New Roman" w:cs="Times New Roman"/>
          <w:sz w:val="24"/>
          <w:szCs w:val="24"/>
          <w:lang w:val="en-GB"/>
        </w:rPr>
        <w:t xml:space="preserve">aims to fill this gap and </w:t>
      </w:r>
      <w:r w:rsidRPr="001560B3">
        <w:rPr>
          <w:rFonts w:ascii="Times New Roman" w:eastAsia="Times New Roman" w:hAnsi="Times New Roman" w:cs="Times New Roman"/>
          <w:sz w:val="24"/>
          <w:szCs w:val="24"/>
          <w:lang w:val="en-GB"/>
        </w:rPr>
        <w:t>investigates the role of internal and external drivers simultaneously</w:t>
      </w:r>
      <w:r w:rsidR="00387E82">
        <w:rPr>
          <w:rFonts w:ascii="Times New Roman" w:eastAsia="Times New Roman" w:hAnsi="Times New Roman" w:cs="Times New Roman"/>
          <w:sz w:val="24"/>
          <w:szCs w:val="24"/>
          <w:lang w:val="en-GB"/>
        </w:rPr>
        <w:t xml:space="preserve">. </w:t>
      </w:r>
      <w:r w:rsidRPr="001560B3">
        <w:rPr>
          <w:rFonts w:ascii="Times New Roman" w:eastAsia="Times New Roman" w:hAnsi="Times New Roman" w:cs="Times New Roman"/>
          <w:sz w:val="24"/>
          <w:szCs w:val="24"/>
          <w:lang w:val="en-GB"/>
        </w:rPr>
        <w:t xml:space="preserve">Three internal drivers referring to </w:t>
      </w:r>
      <w:proofErr w:type="spellStart"/>
      <w:r w:rsidRPr="001560B3">
        <w:rPr>
          <w:rFonts w:ascii="Times New Roman" w:eastAsia="Times New Roman" w:hAnsi="Times New Roman" w:cs="Times New Roman"/>
          <w:sz w:val="24"/>
          <w:szCs w:val="24"/>
          <w:lang w:val="en-GB"/>
        </w:rPr>
        <w:t>BoD</w:t>
      </w:r>
      <w:proofErr w:type="spellEnd"/>
      <w:r w:rsidRPr="001560B3">
        <w:rPr>
          <w:rFonts w:ascii="Times New Roman" w:eastAsia="Times New Roman" w:hAnsi="Times New Roman" w:cs="Times New Roman"/>
          <w:sz w:val="24"/>
          <w:szCs w:val="24"/>
          <w:lang w:val="en-GB"/>
        </w:rPr>
        <w:t xml:space="preserve"> composition and structure are considered in </w:t>
      </w:r>
      <w:r w:rsidR="00126C7C">
        <w:rPr>
          <w:rFonts w:ascii="Times New Roman" w:eastAsia="Times New Roman" w:hAnsi="Times New Roman" w:cs="Times New Roman"/>
          <w:sz w:val="24"/>
          <w:szCs w:val="24"/>
          <w:lang w:val="en-GB"/>
        </w:rPr>
        <w:t>our</w:t>
      </w:r>
      <w:r w:rsidRPr="001560B3">
        <w:rPr>
          <w:rFonts w:ascii="Times New Roman" w:eastAsia="Times New Roman" w:hAnsi="Times New Roman" w:cs="Times New Roman"/>
          <w:sz w:val="24"/>
          <w:szCs w:val="24"/>
          <w:lang w:val="en-GB"/>
        </w:rPr>
        <w:t xml:space="preserve"> analysis: the presence of women directors, the presence of independent directors, and the presence of a CSR committee. Instead, to investigate the moderating role of the institutional context, all the previously exposed external drivers are considered</w:t>
      </w:r>
      <w:r w:rsidR="00126C7C">
        <w:rPr>
          <w:rFonts w:ascii="Times New Roman" w:eastAsia="Times New Roman" w:hAnsi="Times New Roman" w:cs="Times New Roman"/>
          <w:sz w:val="24"/>
          <w:szCs w:val="24"/>
          <w:lang w:val="en-GB"/>
        </w:rPr>
        <w:t xml:space="preserve">. </w:t>
      </w:r>
    </w:p>
    <w:p w14:paraId="674B5C88" w14:textId="20FF0C00" w:rsidR="00387E82" w:rsidRDefault="00126C7C" w:rsidP="001560B3">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lang w:val="en-GB"/>
        </w:rPr>
      </w:pPr>
      <w:r w:rsidRPr="00126C7C">
        <w:rPr>
          <w:rFonts w:ascii="Times New Roman" w:eastAsia="Times New Roman" w:hAnsi="Times New Roman" w:cs="Times New Roman"/>
          <w:sz w:val="24"/>
          <w:szCs w:val="24"/>
          <w:lang w:val="en-GB"/>
        </w:rPr>
        <w:t>Data used in the analysis are derived from two sources.</w:t>
      </w:r>
      <w:r>
        <w:rPr>
          <w:rFonts w:ascii="Times New Roman" w:eastAsia="Times New Roman" w:hAnsi="Times New Roman" w:cs="Times New Roman"/>
          <w:sz w:val="24"/>
          <w:szCs w:val="24"/>
          <w:lang w:val="en-GB"/>
        </w:rPr>
        <w:t xml:space="preserve"> </w:t>
      </w:r>
      <w:r w:rsidRPr="00126C7C">
        <w:rPr>
          <w:rFonts w:ascii="Times New Roman" w:eastAsia="Times New Roman" w:hAnsi="Times New Roman" w:cs="Times New Roman"/>
          <w:sz w:val="24"/>
          <w:szCs w:val="24"/>
          <w:lang w:val="en-GB"/>
        </w:rPr>
        <w:t>Data on firm CSR performance indicators, the presence of women directors, the presence of independent directors, the presence of a CSR committee, firm financial data, firm industry and firm country are obtained from the Thomson Reuters Asset4 database.</w:t>
      </w:r>
      <w:r>
        <w:rPr>
          <w:rFonts w:ascii="Times New Roman" w:eastAsia="Times New Roman" w:hAnsi="Times New Roman" w:cs="Times New Roman"/>
          <w:sz w:val="24"/>
          <w:szCs w:val="24"/>
          <w:lang w:val="en-GB"/>
        </w:rPr>
        <w:t xml:space="preserve"> T</w:t>
      </w:r>
      <w:r w:rsidRPr="00126C7C">
        <w:rPr>
          <w:rFonts w:ascii="Times New Roman" w:eastAsia="Times New Roman" w:hAnsi="Times New Roman" w:cs="Times New Roman"/>
          <w:sz w:val="24"/>
          <w:szCs w:val="24"/>
          <w:lang w:val="en-GB"/>
        </w:rPr>
        <w:t xml:space="preserve">he quality of the institutional context </w:t>
      </w:r>
      <w:r>
        <w:rPr>
          <w:rFonts w:ascii="Times New Roman" w:eastAsia="Times New Roman" w:hAnsi="Times New Roman" w:cs="Times New Roman"/>
          <w:sz w:val="24"/>
          <w:szCs w:val="24"/>
          <w:lang w:val="en-GB"/>
        </w:rPr>
        <w:t xml:space="preserve">is measured with </w:t>
      </w:r>
      <w:r w:rsidRPr="00126C7C">
        <w:rPr>
          <w:rFonts w:ascii="Times New Roman" w:eastAsia="Times New Roman" w:hAnsi="Times New Roman" w:cs="Times New Roman"/>
          <w:sz w:val="24"/>
          <w:szCs w:val="24"/>
          <w:lang w:val="en-GB"/>
        </w:rPr>
        <w:t>the Worldwide Governance Indicators (WGI)</w:t>
      </w:r>
      <w:r>
        <w:rPr>
          <w:rFonts w:ascii="Times New Roman" w:eastAsia="Times New Roman" w:hAnsi="Times New Roman" w:cs="Times New Roman"/>
          <w:sz w:val="24"/>
          <w:szCs w:val="24"/>
          <w:lang w:val="en-GB"/>
        </w:rPr>
        <w:t xml:space="preserve"> provided by </w:t>
      </w:r>
      <w:r w:rsidRPr="00126C7C">
        <w:rPr>
          <w:rFonts w:ascii="Times New Roman" w:eastAsia="Times New Roman" w:hAnsi="Times New Roman" w:cs="Times New Roman"/>
          <w:sz w:val="24"/>
          <w:szCs w:val="24"/>
          <w:lang w:val="en-GB"/>
        </w:rPr>
        <w:t xml:space="preserve">the World Bank. </w:t>
      </w:r>
      <w:r>
        <w:rPr>
          <w:rFonts w:ascii="Times New Roman" w:eastAsia="Times New Roman" w:hAnsi="Times New Roman" w:cs="Times New Roman"/>
          <w:sz w:val="24"/>
          <w:szCs w:val="24"/>
          <w:lang w:val="en-GB"/>
        </w:rPr>
        <w:t>A</w:t>
      </w:r>
      <w:r w:rsidRPr="00126C7C">
        <w:rPr>
          <w:rFonts w:ascii="Times New Roman" w:eastAsia="Times New Roman" w:hAnsi="Times New Roman" w:cs="Times New Roman"/>
          <w:sz w:val="24"/>
          <w:szCs w:val="24"/>
          <w:lang w:val="en-GB"/>
        </w:rPr>
        <w:t>ll firms operating in the top 50 countries by GDP and for which CSR data were available are included</w:t>
      </w:r>
      <w:r>
        <w:rPr>
          <w:rFonts w:ascii="Times New Roman" w:eastAsia="Times New Roman" w:hAnsi="Times New Roman" w:cs="Times New Roman"/>
          <w:sz w:val="24"/>
          <w:szCs w:val="24"/>
          <w:lang w:val="en-GB"/>
        </w:rPr>
        <w:t xml:space="preserve"> in analysis, for a total of </w:t>
      </w:r>
      <w:r w:rsidRPr="00126C7C">
        <w:rPr>
          <w:rFonts w:ascii="Times New Roman" w:eastAsia="Times New Roman" w:hAnsi="Times New Roman" w:cs="Times New Roman"/>
          <w:sz w:val="24"/>
          <w:szCs w:val="24"/>
          <w:lang w:val="en-GB"/>
        </w:rPr>
        <w:t>10,183 firms</w:t>
      </w:r>
      <w:r>
        <w:rPr>
          <w:rFonts w:ascii="Times New Roman" w:eastAsia="Times New Roman" w:hAnsi="Times New Roman" w:cs="Times New Roman"/>
          <w:sz w:val="24"/>
          <w:szCs w:val="24"/>
          <w:lang w:val="en-GB"/>
        </w:rPr>
        <w:t xml:space="preserve">. </w:t>
      </w:r>
      <w:r w:rsidR="00387E82">
        <w:rPr>
          <w:rFonts w:ascii="Times New Roman" w:eastAsia="Times New Roman" w:hAnsi="Times New Roman" w:cs="Times New Roman"/>
          <w:sz w:val="24"/>
          <w:szCs w:val="24"/>
          <w:lang w:val="en-GB"/>
        </w:rPr>
        <w:t xml:space="preserve">Preliminary results show that </w:t>
      </w:r>
      <w:r w:rsidR="00387E82" w:rsidRPr="001560B3">
        <w:rPr>
          <w:rFonts w:ascii="Times New Roman" w:eastAsia="Times New Roman" w:hAnsi="Times New Roman" w:cs="Times New Roman"/>
          <w:sz w:val="24"/>
          <w:szCs w:val="24"/>
          <w:lang w:val="en-GB"/>
        </w:rPr>
        <w:t>in better institutional contexts, the positive effect of women directors</w:t>
      </w:r>
      <w:r w:rsidR="00387E82">
        <w:rPr>
          <w:rFonts w:ascii="Times New Roman" w:eastAsia="Times New Roman" w:hAnsi="Times New Roman" w:cs="Times New Roman"/>
          <w:sz w:val="24"/>
          <w:szCs w:val="24"/>
          <w:lang w:val="en-GB"/>
        </w:rPr>
        <w:t xml:space="preserve">, </w:t>
      </w:r>
      <w:r w:rsidR="00387E82" w:rsidRPr="001560B3">
        <w:rPr>
          <w:rFonts w:ascii="Times New Roman" w:eastAsia="Times New Roman" w:hAnsi="Times New Roman" w:cs="Times New Roman"/>
          <w:sz w:val="24"/>
          <w:szCs w:val="24"/>
          <w:lang w:val="en-GB"/>
        </w:rPr>
        <w:t>independent directors</w:t>
      </w:r>
      <w:r w:rsidR="00387E82">
        <w:rPr>
          <w:rFonts w:ascii="Times New Roman" w:eastAsia="Times New Roman" w:hAnsi="Times New Roman" w:cs="Times New Roman"/>
          <w:sz w:val="24"/>
          <w:szCs w:val="24"/>
          <w:lang w:val="en-GB"/>
        </w:rPr>
        <w:t xml:space="preserve">, and </w:t>
      </w:r>
      <w:r w:rsidR="00387E82" w:rsidRPr="001560B3">
        <w:rPr>
          <w:rFonts w:ascii="Times New Roman" w:eastAsia="Times New Roman" w:hAnsi="Times New Roman" w:cs="Times New Roman"/>
          <w:sz w:val="24"/>
          <w:szCs w:val="24"/>
          <w:lang w:val="en-GB"/>
        </w:rPr>
        <w:t>CSR committee</w:t>
      </w:r>
      <w:r w:rsidR="00387E82">
        <w:rPr>
          <w:rFonts w:ascii="Times New Roman" w:eastAsia="Times New Roman" w:hAnsi="Times New Roman" w:cs="Times New Roman"/>
          <w:sz w:val="24"/>
          <w:szCs w:val="24"/>
          <w:lang w:val="en-GB"/>
        </w:rPr>
        <w:t xml:space="preserve"> </w:t>
      </w:r>
      <w:r w:rsidR="00387E82" w:rsidRPr="001560B3">
        <w:rPr>
          <w:rFonts w:ascii="Times New Roman" w:eastAsia="Times New Roman" w:hAnsi="Times New Roman" w:cs="Times New Roman"/>
          <w:sz w:val="24"/>
          <w:szCs w:val="24"/>
          <w:lang w:val="en-GB"/>
        </w:rPr>
        <w:t xml:space="preserve">on CSR performance </w:t>
      </w:r>
      <w:r w:rsidR="00387E82">
        <w:rPr>
          <w:rFonts w:ascii="Times New Roman" w:eastAsia="Times New Roman" w:hAnsi="Times New Roman" w:cs="Times New Roman"/>
          <w:sz w:val="24"/>
          <w:szCs w:val="24"/>
          <w:lang w:val="en-GB"/>
        </w:rPr>
        <w:t xml:space="preserve">and its components </w:t>
      </w:r>
      <w:r w:rsidR="00387E82" w:rsidRPr="001560B3">
        <w:rPr>
          <w:rFonts w:ascii="Times New Roman" w:eastAsia="Times New Roman" w:hAnsi="Times New Roman" w:cs="Times New Roman"/>
          <w:sz w:val="24"/>
          <w:szCs w:val="24"/>
          <w:lang w:val="en-GB"/>
        </w:rPr>
        <w:t>(i.e., social, environmental, and governance performance)</w:t>
      </w:r>
      <w:r w:rsidR="00387E82">
        <w:rPr>
          <w:rFonts w:ascii="Times New Roman" w:eastAsia="Times New Roman" w:hAnsi="Times New Roman" w:cs="Times New Roman"/>
          <w:sz w:val="24"/>
          <w:szCs w:val="24"/>
          <w:lang w:val="en-GB"/>
        </w:rPr>
        <w:t xml:space="preserve"> is amplified.</w:t>
      </w:r>
    </w:p>
    <w:p w14:paraId="4933F585" w14:textId="710181C0" w:rsidR="003C1353" w:rsidRPr="001560B3" w:rsidRDefault="00B869C5" w:rsidP="001560B3">
      <w:pPr>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lang w:val="en-GB"/>
        </w:rPr>
      </w:pPr>
      <w:r>
        <w:rPr>
          <w:rFonts w:ascii="Times New Roman" w:eastAsia="Times New Roman" w:hAnsi="Times New Roman" w:cs="Times New Roman"/>
          <w:bCs/>
          <w:sz w:val="24"/>
          <w:szCs w:val="24"/>
          <w:lang w:val="en-GB"/>
        </w:rPr>
        <w:t xml:space="preserve">This study has important managerial </w:t>
      </w:r>
      <w:r w:rsidR="00126C7C">
        <w:rPr>
          <w:rFonts w:ascii="Times New Roman" w:eastAsia="Times New Roman" w:hAnsi="Times New Roman" w:cs="Times New Roman"/>
          <w:bCs/>
          <w:sz w:val="24"/>
          <w:szCs w:val="24"/>
          <w:lang w:val="en-GB"/>
        </w:rPr>
        <w:t xml:space="preserve">and policy </w:t>
      </w:r>
      <w:r>
        <w:rPr>
          <w:rFonts w:ascii="Times New Roman" w:eastAsia="Times New Roman" w:hAnsi="Times New Roman" w:cs="Times New Roman"/>
          <w:bCs/>
          <w:sz w:val="24"/>
          <w:szCs w:val="24"/>
          <w:lang w:val="en-GB"/>
        </w:rPr>
        <w:t xml:space="preserve">implications. </w:t>
      </w:r>
      <w:r w:rsidR="00000000" w:rsidRPr="001560B3">
        <w:rPr>
          <w:rFonts w:ascii="Times New Roman" w:eastAsia="Times New Roman" w:hAnsi="Times New Roman" w:cs="Times New Roman"/>
          <w:sz w:val="24"/>
          <w:szCs w:val="24"/>
          <w:lang w:val="en-GB"/>
        </w:rPr>
        <w:t>Based on our results, firms aiming at increasing CSR performance should promote the presence of women directors, the presence of independent directors, and the presence of a CSR committee, especially if these firms operate in low-quality institutional contexts. Instead, firms operating in high-quality institutional contexts could still act on the highlighted internal drivers of CSR and obtain an even higher CSR performance.</w:t>
      </w:r>
      <w:r w:rsidR="00126C7C">
        <w:rPr>
          <w:rFonts w:ascii="Times New Roman" w:eastAsia="Times New Roman" w:hAnsi="Times New Roman" w:cs="Times New Roman"/>
          <w:sz w:val="24"/>
          <w:szCs w:val="24"/>
          <w:lang w:val="en-GB"/>
        </w:rPr>
        <w:t xml:space="preserve"> Policymakers could also have a guidance in designing interventions aimed at promoting CSR among firms.</w:t>
      </w:r>
    </w:p>
    <w:p w14:paraId="3E6809A0" w14:textId="77777777" w:rsidR="003C1353" w:rsidRPr="001560B3" w:rsidRDefault="003C1353" w:rsidP="001560B3">
      <w:pPr>
        <w:widowControl w:val="0"/>
        <w:pBdr>
          <w:top w:val="nil"/>
          <w:left w:val="nil"/>
          <w:bottom w:val="nil"/>
          <w:right w:val="nil"/>
          <w:between w:val="nil"/>
        </w:pBdr>
        <w:spacing w:after="0" w:line="360" w:lineRule="auto"/>
        <w:ind w:left="0" w:hanging="2"/>
        <w:rPr>
          <w:rFonts w:ascii="Times New Roman" w:eastAsia="Times New Roman" w:hAnsi="Times New Roman" w:cs="Times New Roman"/>
          <w:sz w:val="24"/>
          <w:szCs w:val="24"/>
          <w:lang w:val="en-GB"/>
        </w:rPr>
      </w:pPr>
    </w:p>
    <w:p w14:paraId="38462075" w14:textId="77777777" w:rsidR="003C1353" w:rsidRPr="001560B3" w:rsidRDefault="00000000" w:rsidP="001560B3">
      <w:pPr>
        <w:widowControl w:val="0"/>
        <w:pBdr>
          <w:top w:val="nil"/>
          <w:left w:val="nil"/>
          <w:bottom w:val="nil"/>
          <w:right w:val="nil"/>
          <w:between w:val="nil"/>
        </w:pBdr>
        <w:spacing w:after="0" w:line="360" w:lineRule="auto"/>
        <w:ind w:left="0" w:hanging="2"/>
        <w:jc w:val="both"/>
        <w:rPr>
          <w:rFonts w:ascii="Times New Roman" w:eastAsia="Times New Roman" w:hAnsi="Times New Roman" w:cs="Times New Roman"/>
          <w:sz w:val="24"/>
          <w:szCs w:val="24"/>
          <w:lang w:val="en-GB"/>
        </w:rPr>
      </w:pPr>
      <w:r w:rsidRPr="001560B3">
        <w:rPr>
          <w:rFonts w:ascii="Times New Roman" w:eastAsia="Times New Roman" w:hAnsi="Times New Roman" w:cs="Times New Roman"/>
          <w:b/>
          <w:sz w:val="24"/>
          <w:szCs w:val="24"/>
          <w:lang w:val="en-GB"/>
        </w:rPr>
        <w:lastRenderedPageBreak/>
        <w:t>References</w:t>
      </w:r>
    </w:p>
    <w:p w14:paraId="40B5333D"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proofErr w:type="spellStart"/>
      <w:r w:rsidRPr="00CD6D6C">
        <w:rPr>
          <w:rFonts w:ascii="Times New Roman" w:hAnsi="Times New Roman" w:cs="Times New Roman"/>
          <w:sz w:val="24"/>
          <w:szCs w:val="24"/>
        </w:rPr>
        <w:t>Amran</w:t>
      </w:r>
      <w:proofErr w:type="spellEnd"/>
      <w:r w:rsidRPr="00CD6D6C">
        <w:rPr>
          <w:rFonts w:ascii="Times New Roman" w:hAnsi="Times New Roman" w:cs="Times New Roman"/>
          <w:sz w:val="24"/>
          <w:szCs w:val="24"/>
        </w:rPr>
        <w:t xml:space="preserve">, A., Lee, S. P., &amp; Devi, S. S. (2014). The </w:t>
      </w:r>
      <w:proofErr w:type="spellStart"/>
      <w:r w:rsidRPr="00CD6D6C">
        <w:rPr>
          <w:rFonts w:ascii="Times New Roman" w:hAnsi="Times New Roman" w:cs="Times New Roman"/>
          <w:sz w:val="24"/>
          <w:szCs w:val="24"/>
        </w:rPr>
        <w:t>influence</w:t>
      </w:r>
      <w:proofErr w:type="spellEnd"/>
      <w:r w:rsidRPr="00CD6D6C">
        <w:rPr>
          <w:rFonts w:ascii="Times New Roman" w:hAnsi="Times New Roman" w:cs="Times New Roman"/>
          <w:sz w:val="24"/>
          <w:szCs w:val="24"/>
        </w:rPr>
        <w:t xml:space="preserve"> of governance </w:t>
      </w:r>
      <w:proofErr w:type="spellStart"/>
      <w:r w:rsidRPr="00CD6D6C">
        <w:rPr>
          <w:rFonts w:ascii="Times New Roman" w:hAnsi="Times New Roman" w:cs="Times New Roman"/>
          <w:sz w:val="24"/>
          <w:szCs w:val="24"/>
        </w:rPr>
        <w:t>structure</w:t>
      </w:r>
      <w:proofErr w:type="spellEnd"/>
      <w:r w:rsidRPr="00CD6D6C">
        <w:rPr>
          <w:rFonts w:ascii="Times New Roman" w:hAnsi="Times New Roman" w:cs="Times New Roman"/>
          <w:sz w:val="24"/>
          <w:szCs w:val="24"/>
        </w:rPr>
        <w:t xml:space="preserve"> and </w:t>
      </w:r>
      <w:proofErr w:type="spellStart"/>
      <w:r w:rsidRPr="00CD6D6C">
        <w:rPr>
          <w:rFonts w:ascii="Times New Roman" w:hAnsi="Times New Roman" w:cs="Times New Roman"/>
          <w:sz w:val="24"/>
          <w:szCs w:val="24"/>
        </w:rPr>
        <w:t>strategic</w:t>
      </w:r>
      <w:proofErr w:type="spellEnd"/>
      <w:r w:rsidRPr="00CD6D6C">
        <w:rPr>
          <w:rFonts w:ascii="Times New Roman" w:hAnsi="Times New Roman" w:cs="Times New Roman"/>
          <w:sz w:val="24"/>
          <w:szCs w:val="24"/>
        </w:rPr>
        <w:t xml:space="preserve"> corporate social </w:t>
      </w:r>
      <w:proofErr w:type="spellStart"/>
      <w:r w:rsidRPr="00CD6D6C">
        <w:rPr>
          <w:rFonts w:ascii="Times New Roman" w:hAnsi="Times New Roman" w:cs="Times New Roman"/>
          <w:sz w:val="24"/>
          <w:szCs w:val="24"/>
        </w:rPr>
        <w:t>responsibility</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toward</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sustainability</w:t>
      </w:r>
      <w:proofErr w:type="spellEnd"/>
      <w:r w:rsidRPr="00CD6D6C">
        <w:rPr>
          <w:rFonts w:ascii="Times New Roman" w:hAnsi="Times New Roman" w:cs="Times New Roman"/>
          <w:sz w:val="24"/>
          <w:szCs w:val="24"/>
        </w:rPr>
        <w:t xml:space="preserve"> reporting </w:t>
      </w:r>
      <w:proofErr w:type="spellStart"/>
      <w:r w:rsidRPr="00CD6D6C">
        <w:rPr>
          <w:rFonts w:ascii="Times New Roman" w:hAnsi="Times New Roman" w:cs="Times New Roman"/>
          <w:sz w:val="24"/>
          <w:szCs w:val="24"/>
        </w:rPr>
        <w:t>quality</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Business Strategy and the Environment</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23</w:t>
      </w:r>
      <w:r w:rsidRPr="00CD6D6C">
        <w:rPr>
          <w:rFonts w:ascii="Times New Roman" w:hAnsi="Times New Roman" w:cs="Times New Roman"/>
          <w:sz w:val="24"/>
          <w:szCs w:val="24"/>
        </w:rPr>
        <w:t xml:space="preserve">(4), 217–235. </w:t>
      </w:r>
      <w:hyperlink r:id="rId9" w:history="1">
        <w:r w:rsidRPr="00CD6D6C">
          <w:rPr>
            <w:rStyle w:val="Collegamentoipertestuale"/>
            <w:rFonts w:ascii="Times New Roman" w:hAnsi="Times New Roman" w:cs="Times New Roman"/>
            <w:color w:val="auto"/>
            <w:sz w:val="24"/>
            <w:szCs w:val="24"/>
            <w:u w:val="none"/>
          </w:rPr>
          <w:t>https://doi.org/10.1002/bse.1767</w:t>
        </w:r>
      </w:hyperlink>
    </w:p>
    <w:p w14:paraId="027B8D05"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proofErr w:type="spellStart"/>
      <w:r w:rsidRPr="00CD6D6C">
        <w:rPr>
          <w:rFonts w:ascii="Times New Roman" w:hAnsi="Times New Roman" w:cs="Times New Roman"/>
          <w:sz w:val="24"/>
          <w:szCs w:val="24"/>
        </w:rPr>
        <w:t>Bandeira</w:t>
      </w:r>
      <w:proofErr w:type="spellEnd"/>
      <w:r w:rsidRPr="00CD6D6C">
        <w:rPr>
          <w:rFonts w:ascii="Times New Roman" w:hAnsi="Times New Roman" w:cs="Times New Roman"/>
          <w:sz w:val="24"/>
          <w:szCs w:val="24"/>
        </w:rPr>
        <w:t xml:space="preserve"> Pinheiro, A., Da Silva </w:t>
      </w:r>
      <w:proofErr w:type="spellStart"/>
      <w:r w:rsidRPr="00CD6D6C">
        <w:rPr>
          <w:rFonts w:ascii="Times New Roman" w:hAnsi="Times New Roman" w:cs="Times New Roman"/>
          <w:sz w:val="24"/>
          <w:szCs w:val="24"/>
        </w:rPr>
        <w:t>Filho</w:t>
      </w:r>
      <w:proofErr w:type="spellEnd"/>
      <w:r w:rsidRPr="00CD6D6C">
        <w:rPr>
          <w:rFonts w:ascii="Times New Roman" w:hAnsi="Times New Roman" w:cs="Times New Roman"/>
          <w:sz w:val="24"/>
          <w:szCs w:val="24"/>
        </w:rPr>
        <w:t xml:space="preserve">, J. C. L., &amp; Moreira, M. Z. (2021). </w:t>
      </w:r>
      <w:proofErr w:type="spellStart"/>
      <w:r w:rsidRPr="00CD6D6C">
        <w:rPr>
          <w:rFonts w:ascii="Times New Roman" w:hAnsi="Times New Roman" w:cs="Times New Roman"/>
          <w:sz w:val="24"/>
          <w:szCs w:val="24"/>
        </w:rPr>
        <w:t>Institutional</w:t>
      </w:r>
      <w:proofErr w:type="spellEnd"/>
      <w:r w:rsidRPr="00CD6D6C">
        <w:rPr>
          <w:rFonts w:ascii="Times New Roman" w:hAnsi="Times New Roman" w:cs="Times New Roman"/>
          <w:sz w:val="24"/>
          <w:szCs w:val="24"/>
        </w:rPr>
        <w:t xml:space="preserve"> drivers for corporate social </w:t>
      </w:r>
      <w:proofErr w:type="spellStart"/>
      <w:r w:rsidRPr="00CD6D6C">
        <w:rPr>
          <w:rFonts w:ascii="Times New Roman" w:hAnsi="Times New Roman" w:cs="Times New Roman"/>
          <w:sz w:val="24"/>
          <w:szCs w:val="24"/>
        </w:rPr>
        <w:t>responsibility</w:t>
      </w:r>
      <w:proofErr w:type="spellEnd"/>
      <w:r w:rsidRPr="00CD6D6C">
        <w:rPr>
          <w:rFonts w:ascii="Times New Roman" w:hAnsi="Times New Roman" w:cs="Times New Roman"/>
          <w:sz w:val="24"/>
          <w:szCs w:val="24"/>
        </w:rPr>
        <w:t xml:space="preserve"> in the utilities </w:t>
      </w:r>
      <w:proofErr w:type="spellStart"/>
      <w:r w:rsidRPr="00CD6D6C">
        <w:rPr>
          <w:rFonts w:ascii="Times New Roman" w:hAnsi="Times New Roman" w:cs="Times New Roman"/>
          <w:sz w:val="24"/>
          <w:szCs w:val="24"/>
        </w:rPr>
        <w:t>sector</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i/>
          <w:iCs/>
          <w:sz w:val="24"/>
          <w:szCs w:val="24"/>
        </w:rPr>
        <w:t>Revista</w:t>
      </w:r>
      <w:proofErr w:type="spellEnd"/>
      <w:r w:rsidRPr="00CD6D6C">
        <w:rPr>
          <w:rFonts w:ascii="Times New Roman" w:hAnsi="Times New Roman" w:cs="Times New Roman"/>
          <w:i/>
          <w:iCs/>
          <w:sz w:val="24"/>
          <w:szCs w:val="24"/>
        </w:rPr>
        <w:t xml:space="preserve"> de </w:t>
      </w:r>
      <w:proofErr w:type="spellStart"/>
      <w:r w:rsidRPr="00CD6D6C">
        <w:rPr>
          <w:rFonts w:ascii="Times New Roman" w:hAnsi="Times New Roman" w:cs="Times New Roman"/>
          <w:i/>
          <w:iCs/>
          <w:sz w:val="24"/>
          <w:szCs w:val="24"/>
        </w:rPr>
        <w:t>Gestão</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28</w:t>
      </w:r>
      <w:r w:rsidRPr="00CD6D6C">
        <w:rPr>
          <w:rFonts w:ascii="Times New Roman" w:hAnsi="Times New Roman" w:cs="Times New Roman"/>
          <w:sz w:val="24"/>
          <w:szCs w:val="24"/>
        </w:rPr>
        <w:t xml:space="preserve">(3), 186–204. </w:t>
      </w:r>
      <w:hyperlink r:id="rId10" w:history="1">
        <w:r w:rsidRPr="00CD6D6C">
          <w:rPr>
            <w:rStyle w:val="Collegamentoipertestuale"/>
            <w:rFonts w:ascii="Times New Roman" w:hAnsi="Times New Roman" w:cs="Times New Roman"/>
            <w:color w:val="auto"/>
            <w:sz w:val="24"/>
            <w:szCs w:val="24"/>
            <w:u w:val="none"/>
          </w:rPr>
          <w:t>https://doi.org/10.1108/REGE-08-2019-0088</w:t>
        </w:r>
      </w:hyperlink>
    </w:p>
    <w:p w14:paraId="58DDB4D5"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r w:rsidRPr="00CD6D6C">
        <w:rPr>
          <w:rFonts w:ascii="Times New Roman" w:hAnsi="Times New Roman" w:cs="Times New Roman"/>
          <w:sz w:val="24"/>
          <w:szCs w:val="24"/>
        </w:rPr>
        <w:t xml:space="preserve">Bear, S., Rahman, N., &amp; Post, C. (2010). The impact of board </w:t>
      </w:r>
      <w:proofErr w:type="spellStart"/>
      <w:r w:rsidRPr="00CD6D6C">
        <w:rPr>
          <w:rFonts w:ascii="Times New Roman" w:hAnsi="Times New Roman" w:cs="Times New Roman"/>
          <w:sz w:val="24"/>
          <w:szCs w:val="24"/>
        </w:rPr>
        <w:t>diversity</w:t>
      </w:r>
      <w:proofErr w:type="spellEnd"/>
      <w:r w:rsidRPr="00CD6D6C">
        <w:rPr>
          <w:rFonts w:ascii="Times New Roman" w:hAnsi="Times New Roman" w:cs="Times New Roman"/>
          <w:sz w:val="24"/>
          <w:szCs w:val="24"/>
        </w:rPr>
        <w:t xml:space="preserve"> and gender </w:t>
      </w:r>
      <w:proofErr w:type="spellStart"/>
      <w:r w:rsidRPr="00CD6D6C">
        <w:rPr>
          <w:rFonts w:ascii="Times New Roman" w:hAnsi="Times New Roman" w:cs="Times New Roman"/>
          <w:sz w:val="24"/>
          <w:szCs w:val="24"/>
        </w:rPr>
        <w:t>composition</w:t>
      </w:r>
      <w:proofErr w:type="spellEnd"/>
      <w:r w:rsidRPr="00CD6D6C">
        <w:rPr>
          <w:rFonts w:ascii="Times New Roman" w:hAnsi="Times New Roman" w:cs="Times New Roman"/>
          <w:sz w:val="24"/>
          <w:szCs w:val="24"/>
        </w:rPr>
        <w:t xml:space="preserve"> on corporate social </w:t>
      </w:r>
      <w:proofErr w:type="spellStart"/>
      <w:r w:rsidRPr="00CD6D6C">
        <w:rPr>
          <w:rFonts w:ascii="Times New Roman" w:hAnsi="Times New Roman" w:cs="Times New Roman"/>
          <w:sz w:val="24"/>
          <w:szCs w:val="24"/>
        </w:rPr>
        <w:t>responsibility</w:t>
      </w:r>
      <w:proofErr w:type="spellEnd"/>
      <w:r w:rsidRPr="00CD6D6C">
        <w:rPr>
          <w:rFonts w:ascii="Times New Roman" w:hAnsi="Times New Roman" w:cs="Times New Roman"/>
          <w:sz w:val="24"/>
          <w:szCs w:val="24"/>
        </w:rPr>
        <w:t xml:space="preserve"> and </w:t>
      </w:r>
      <w:proofErr w:type="spellStart"/>
      <w:r w:rsidRPr="00CD6D6C">
        <w:rPr>
          <w:rFonts w:ascii="Times New Roman" w:hAnsi="Times New Roman" w:cs="Times New Roman"/>
          <w:sz w:val="24"/>
          <w:szCs w:val="24"/>
        </w:rPr>
        <w:t>firm</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reputation</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Journal of Business Ethics</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97</w:t>
      </w:r>
      <w:r w:rsidRPr="00CD6D6C">
        <w:rPr>
          <w:rFonts w:ascii="Times New Roman" w:hAnsi="Times New Roman" w:cs="Times New Roman"/>
          <w:sz w:val="24"/>
          <w:szCs w:val="24"/>
        </w:rPr>
        <w:t xml:space="preserve">(2), 207–221. </w:t>
      </w:r>
      <w:hyperlink r:id="rId11" w:history="1">
        <w:r w:rsidRPr="00CD6D6C">
          <w:rPr>
            <w:rStyle w:val="Collegamentoipertestuale"/>
            <w:rFonts w:ascii="Times New Roman" w:hAnsi="Times New Roman" w:cs="Times New Roman"/>
            <w:color w:val="auto"/>
            <w:sz w:val="24"/>
            <w:szCs w:val="24"/>
            <w:u w:val="none"/>
          </w:rPr>
          <w:t>https://doi.org/10.1007/s10551-010-0505-2</w:t>
        </w:r>
      </w:hyperlink>
    </w:p>
    <w:p w14:paraId="4C6F3C2D"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r w:rsidRPr="00CD6D6C">
        <w:rPr>
          <w:rFonts w:ascii="Times New Roman" w:hAnsi="Times New Roman" w:cs="Times New Roman"/>
          <w:sz w:val="24"/>
          <w:szCs w:val="24"/>
        </w:rPr>
        <w:t xml:space="preserve">Ben-Amar, W., Chang, M., &amp; </w:t>
      </w:r>
      <w:proofErr w:type="spellStart"/>
      <w:r w:rsidRPr="00CD6D6C">
        <w:rPr>
          <w:rFonts w:ascii="Times New Roman" w:hAnsi="Times New Roman" w:cs="Times New Roman"/>
          <w:sz w:val="24"/>
          <w:szCs w:val="24"/>
        </w:rPr>
        <w:t>McIlkenny</w:t>
      </w:r>
      <w:proofErr w:type="spellEnd"/>
      <w:r w:rsidRPr="00CD6D6C">
        <w:rPr>
          <w:rFonts w:ascii="Times New Roman" w:hAnsi="Times New Roman" w:cs="Times New Roman"/>
          <w:sz w:val="24"/>
          <w:szCs w:val="24"/>
        </w:rPr>
        <w:t xml:space="preserve">, P. (2017). Board gender </w:t>
      </w:r>
      <w:proofErr w:type="spellStart"/>
      <w:r w:rsidRPr="00CD6D6C">
        <w:rPr>
          <w:rFonts w:ascii="Times New Roman" w:hAnsi="Times New Roman" w:cs="Times New Roman"/>
          <w:sz w:val="24"/>
          <w:szCs w:val="24"/>
        </w:rPr>
        <w:t>diversity</w:t>
      </w:r>
      <w:proofErr w:type="spellEnd"/>
      <w:r w:rsidRPr="00CD6D6C">
        <w:rPr>
          <w:rFonts w:ascii="Times New Roman" w:hAnsi="Times New Roman" w:cs="Times New Roman"/>
          <w:sz w:val="24"/>
          <w:szCs w:val="24"/>
        </w:rPr>
        <w:t xml:space="preserve"> and corporate </w:t>
      </w:r>
      <w:proofErr w:type="spellStart"/>
      <w:r w:rsidRPr="00CD6D6C">
        <w:rPr>
          <w:rFonts w:ascii="Times New Roman" w:hAnsi="Times New Roman" w:cs="Times New Roman"/>
          <w:sz w:val="24"/>
          <w:szCs w:val="24"/>
        </w:rPr>
        <w:t>response</w:t>
      </w:r>
      <w:proofErr w:type="spellEnd"/>
      <w:r w:rsidRPr="00CD6D6C">
        <w:rPr>
          <w:rFonts w:ascii="Times New Roman" w:hAnsi="Times New Roman" w:cs="Times New Roman"/>
          <w:sz w:val="24"/>
          <w:szCs w:val="24"/>
        </w:rPr>
        <w:t xml:space="preserve"> to </w:t>
      </w:r>
      <w:proofErr w:type="spellStart"/>
      <w:r w:rsidRPr="00CD6D6C">
        <w:rPr>
          <w:rFonts w:ascii="Times New Roman" w:hAnsi="Times New Roman" w:cs="Times New Roman"/>
          <w:sz w:val="24"/>
          <w:szCs w:val="24"/>
        </w:rPr>
        <w:t>sustainability</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initiatives</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Evidence</w:t>
      </w:r>
      <w:proofErr w:type="spellEnd"/>
      <w:r w:rsidRPr="00CD6D6C">
        <w:rPr>
          <w:rFonts w:ascii="Times New Roman" w:hAnsi="Times New Roman" w:cs="Times New Roman"/>
          <w:sz w:val="24"/>
          <w:szCs w:val="24"/>
        </w:rPr>
        <w:t xml:space="preserve"> from the carbon </w:t>
      </w:r>
      <w:proofErr w:type="spellStart"/>
      <w:r w:rsidRPr="00CD6D6C">
        <w:rPr>
          <w:rFonts w:ascii="Times New Roman" w:hAnsi="Times New Roman" w:cs="Times New Roman"/>
          <w:sz w:val="24"/>
          <w:szCs w:val="24"/>
        </w:rPr>
        <w:t>disclosure</w:t>
      </w:r>
      <w:proofErr w:type="spellEnd"/>
      <w:r w:rsidRPr="00CD6D6C">
        <w:rPr>
          <w:rFonts w:ascii="Times New Roman" w:hAnsi="Times New Roman" w:cs="Times New Roman"/>
          <w:sz w:val="24"/>
          <w:szCs w:val="24"/>
        </w:rPr>
        <w:t xml:space="preserve"> project. </w:t>
      </w:r>
      <w:r w:rsidRPr="00CD6D6C">
        <w:rPr>
          <w:rFonts w:ascii="Times New Roman" w:hAnsi="Times New Roman" w:cs="Times New Roman"/>
          <w:i/>
          <w:iCs/>
          <w:sz w:val="24"/>
          <w:szCs w:val="24"/>
        </w:rPr>
        <w:t>Journal of Business Ethics</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142</w:t>
      </w:r>
      <w:r w:rsidRPr="00CD6D6C">
        <w:rPr>
          <w:rFonts w:ascii="Times New Roman" w:hAnsi="Times New Roman" w:cs="Times New Roman"/>
          <w:sz w:val="24"/>
          <w:szCs w:val="24"/>
        </w:rPr>
        <w:t xml:space="preserve">(2), 369–383. </w:t>
      </w:r>
      <w:hyperlink r:id="rId12" w:history="1">
        <w:r w:rsidRPr="00CD6D6C">
          <w:rPr>
            <w:rStyle w:val="Collegamentoipertestuale"/>
            <w:rFonts w:ascii="Times New Roman" w:hAnsi="Times New Roman" w:cs="Times New Roman"/>
            <w:color w:val="auto"/>
            <w:sz w:val="24"/>
            <w:szCs w:val="24"/>
            <w:u w:val="none"/>
          </w:rPr>
          <w:t>https://doi.org/10.1007/s10551-015-2759-1</w:t>
        </w:r>
      </w:hyperlink>
    </w:p>
    <w:p w14:paraId="6264714C"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r w:rsidRPr="00CD6D6C">
        <w:rPr>
          <w:rFonts w:ascii="Times New Roman" w:hAnsi="Times New Roman" w:cs="Times New Roman"/>
          <w:sz w:val="24"/>
          <w:szCs w:val="24"/>
        </w:rPr>
        <w:t xml:space="preserve">Burke, J. J., </w:t>
      </w:r>
      <w:proofErr w:type="spellStart"/>
      <w:r w:rsidRPr="00CD6D6C">
        <w:rPr>
          <w:rFonts w:ascii="Times New Roman" w:hAnsi="Times New Roman" w:cs="Times New Roman"/>
          <w:sz w:val="24"/>
          <w:szCs w:val="24"/>
        </w:rPr>
        <w:t>Hoitash</w:t>
      </w:r>
      <w:proofErr w:type="spellEnd"/>
      <w:r w:rsidRPr="00CD6D6C">
        <w:rPr>
          <w:rFonts w:ascii="Times New Roman" w:hAnsi="Times New Roman" w:cs="Times New Roman"/>
          <w:sz w:val="24"/>
          <w:szCs w:val="24"/>
        </w:rPr>
        <w:t xml:space="preserve">, R., &amp; </w:t>
      </w:r>
      <w:proofErr w:type="spellStart"/>
      <w:r w:rsidRPr="00CD6D6C">
        <w:rPr>
          <w:rFonts w:ascii="Times New Roman" w:hAnsi="Times New Roman" w:cs="Times New Roman"/>
          <w:sz w:val="24"/>
          <w:szCs w:val="24"/>
        </w:rPr>
        <w:t>Hoitash</w:t>
      </w:r>
      <w:proofErr w:type="spellEnd"/>
      <w:r w:rsidRPr="00CD6D6C">
        <w:rPr>
          <w:rFonts w:ascii="Times New Roman" w:hAnsi="Times New Roman" w:cs="Times New Roman"/>
          <w:sz w:val="24"/>
          <w:szCs w:val="24"/>
        </w:rPr>
        <w:t xml:space="preserve">, U. (2019). The </w:t>
      </w:r>
      <w:proofErr w:type="spellStart"/>
      <w:r w:rsidRPr="00CD6D6C">
        <w:rPr>
          <w:rFonts w:ascii="Times New Roman" w:hAnsi="Times New Roman" w:cs="Times New Roman"/>
          <w:sz w:val="24"/>
          <w:szCs w:val="24"/>
        </w:rPr>
        <w:t>heterogeneity</w:t>
      </w:r>
      <w:proofErr w:type="spellEnd"/>
      <w:r w:rsidRPr="00CD6D6C">
        <w:rPr>
          <w:rFonts w:ascii="Times New Roman" w:hAnsi="Times New Roman" w:cs="Times New Roman"/>
          <w:sz w:val="24"/>
          <w:szCs w:val="24"/>
        </w:rPr>
        <w:t xml:space="preserve"> of board-</w:t>
      </w:r>
      <w:proofErr w:type="spellStart"/>
      <w:r w:rsidRPr="00CD6D6C">
        <w:rPr>
          <w:rFonts w:ascii="Times New Roman" w:hAnsi="Times New Roman" w:cs="Times New Roman"/>
          <w:sz w:val="24"/>
          <w:szCs w:val="24"/>
        </w:rPr>
        <w:t>level</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sustainability</w:t>
      </w:r>
      <w:proofErr w:type="spellEnd"/>
      <w:r w:rsidRPr="00CD6D6C">
        <w:rPr>
          <w:rFonts w:ascii="Times New Roman" w:hAnsi="Times New Roman" w:cs="Times New Roman"/>
          <w:sz w:val="24"/>
          <w:szCs w:val="24"/>
        </w:rPr>
        <w:t xml:space="preserve"> committees and corporate social performance. </w:t>
      </w:r>
      <w:r w:rsidRPr="00CD6D6C">
        <w:rPr>
          <w:rFonts w:ascii="Times New Roman" w:hAnsi="Times New Roman" w:cs="Times New Roman"/>
          <w:i/>
          <w:iCs/>
          <w:sz w:val="24"/>
          <w:szCs w:val="24"/>
        </w:rPr>
        <w:t>Journal of Business Ethics</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154</w:t>
      </w:r>
      <w:r w:rsidRPr="00CD6D6C">
        <w:rPr>
          <w:rFonts w:ascii="Times New Roman" w:hAnsi="Times New Roman" w:cs="Times New Roman"/>
          <w:sz w:val="24"/>
          <w:szCs w:val="24"/>
        </w:rPr>
        <w:t xml:space="preserve">(4), 1161–1186. </w:t>
      </w:r>
      <w:hyperlink r:id="rId13" w:history="1">
        <w:r w:rsidRPr="00CD6D6C">
          <w:rPr>
            <w:rStyle w:val="Collegamentoipertestuale"/>
            <w:rFonts w:ascii="Times New Roman" w:hAnsi="Times New Roman" w:cs="Times New Roman"/>
            <w:color w:val="auto"/>
            <w:sz w:val="24"/>
            <w:szCs w:val="24"/>
            <w:u w:val="none"/>
          </w:rPr>
          <w:t>https://doi.org/10.1007/s10551-017-3453-2</w:t>
        </w:r>
      </w:hyperlink>
    </w:p>
    <w:p w14:paraId="425B607A" w14:textId="77777777" w:rsidR="00CD6D6C" w:rsidRPr="00CD6D6C" w:rsidRDefault="00CD6D6C" w:rsidP="00CD6D6C">
      <w:pPr>
        <w:spacing w:after="0"/>
        <w:ind w:leftChars="1" w:left="566" w:hangingChars="235" w:hanging="564"/>
        <w:jc w:val="both"/>
        <w:rPr>
          <w:rFonts w:ascii="Times New Roman" w:hAnsi="Times New Roman" w:cs="Times New Roman"/>
          <w:sz w:val="24"/>
          <w:szCs w:val="24"/>
        </w:rPr>
      </w:pPr>
      <w:proofErr w:type="spellStart"/>
      <w:r w:rsidRPr="00CD6D6C">
        <w:rPr>
          <w:rFonts w:ascii="Times New Roman" w:hAnsi="Times New Roman" w:cs="Times New Roman"/>
          <w:sz w:val="24"/>
          <w:szCs w:val="24"/>
        </w:rPr>
        <w:t>Cucari</w:t>
      </w:r>
      <w:proofErr w:type="spellEnd"/>
      <w:r w:rsidRPr="00CD6D6C">
        <w:rPr>
          <w:rFonts w:ascii="Times New Roman" w:hAnsi="Times New Roman" w:cs="Times New Roman"/>
          <w:sz w:val="24"/>
          <w:szCs w:val="24"/>
        </w:rPr>
        <w:t xml:space="preserve">, N., Esposito De Falco, S., &amp; Orlando, B. (2018). </w:t>
      </w:r>
      <w:proofErr w:type="spellStart"/>
      <w:r w:rsidRPr="00CD6D6C">
        <w:rPr>
          <w:rFonts w:ascii="Times New Roman" w:hAnsi="Times New Roman" w:cs="Times New Roman"/>
          <w:sz w:val="24"/>
          <w:szCs w:val="24"/>
        </w:rPr>
        <w:t>Diversity</w:t>
      </w:r>
      <w:proofErr w:type="spellEnd"/>
      <w:r w:rsidRPr="00CD6D6C">
        <w:rPr>
          <w:rFonts w:ascii="Times New Roman" w:hAnsi="Times New Roman" w:cs="Times New Roman"/>
          <w:sz w:val="24"/>
          <w:szCs w:val="24"/>
        </w:rPr>
        <w:t xml:space="preserve"> of board of directors and </w:t>
      </w:r>
      <w:proofErr w:type="spellStart"/>
      <w:r w:rsidRPr="00CD6D6C">
        <w:rPr>
          <w:rFonts w:ascii="Times New Roman" w:hAnsi="Times New Roman" w:cs="Times New Roman"/>
          <w:sz w:val="24"/>
          <w:szCs w:val="24"/>
        </w:rPr>
        <w:t>environmental</w:t>
      </w:r>
      <w:proofErr w:type="spellEnd"/>
      <w:r w:rsidRPr="00CD6D6C">
        <w:rPr>
          <w:rFonts w:ascii="Times New Roman" w:hAnsi="Times New Roman" w:cs="Times New Roman"/>
          <w:sz w:val="24"/>
          <w:szCs w:val="24"/>
        </w:rPr>
        <w:t xml:space="preserve"> social governance: </w:t>
      </w:r>
      <w:proofErr w:type="spellStart"/>
      <w:r w:rsidRPr="00CD6D6C">
        <w:rPr>
          <w:rFonts w:ascii="Times New Roman" w:hAnsi="Times New Roman" w:cs="Times New Roman"/>
          <w:sz w:val="24"/>
          <w:szCs w:val="24"/>
        </w:rPr>
        <w:t>Evidence</w:t>
      </w:r>
      <w:proofErr w:type="spellEnd"/>
      <w:r w:rsidRPr="00CD6D6C">
        <w:rPr>
          <w:rFonts w:ascii="Times New Roman" w:hAnsi="Times New Roman" w:cs="Times New Roman"/>
          <w:sz w:val="24"/>
          <w:szCs w:val="24"/>
        </w:rPr>
        <w:t xml:space="preserve"> from </w:t>
      </w:r>
      <w:proofErr w:type="spellStart"/>
      <w:r w:rsidRPr="00CD6D6C">
        <w:rPr>
          <w:rFonts w:ascii="Times New Roman" w:hAnsi="Times New Roman" w:cs="Times New Roman"/>
          <w:sz w:val="24"/>
          <w:szCs w:val="24"/>
        </w:rPr>
        <w:t>Italian</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listed</w:t>
      </w:r>
      <w:proofErr w:type="spellEnd"/>
      <w:r w:rsidRPr="00CD6D6C">
        <w:rPr>
          <w:rFonts w:ascii="Times New Roman" w:hAnsi="Times New Roman" w:cs="Times New Roman"/>
          <w:sz w:val="24"/>
          <w:szCs w:val="24"/>
        </w:rPr>
        <w:t xml:space="preserve"> companies. </w:t>
      </w:r>
      <w:r w:rsidRPr="00CD6D6C">
        <w:rPr>
          <w:rFonts w:ascii="Times New Roman" w:hAnsi="Times New Roman" w:cs="Times New Roman"/>
          <w:i/>
          <w:iCs/>
          <w:sz w:val="24"/>
          <w:szCs w:val="24"/>
        </w:rPr>
        <w:t xml:space="preserve">Corporate Social </w:t>
      </w:r>
      <w:proofErr w:type="spellStart"/>
      <w:r w:rsidRPr="00CD6D6C">
        <w:rPr>
          <w:rFonts w:ascii="Times New Roman" w:hAnsi="Times New Roman" w:cs="Times New Roman"/>
          <w:i/>
          <w:iCs/>
          <w:sz w:val="24"/>
          <w:szCs w:val="24"/>
        </w:rPr>
        <w:t>Responsibility</w:t>
      </w:r>
      <w:proofErr w:type="spellEnd"/>
      <w:r w:rsidRPr="00CD6D6C">
        <w:rPr>
          <w:rFonts w:ascii="Times New Roman" w:hAnsi="Times New Roman" w:cs="Times New Roman"/>
          <w:i/>
          <w:iCs/>
          <w:sz w:val="24"/>
          <w:szCs w:val="24"/>
        </w:rPr>
        <w:t xml:space="preserve"> and </w:t>
      </w:r>
      <w:proofErr w:type="spellStart"/>
      <w:r w:rsidRPr="00CD6D6C">
        <w:rPr>
          <w:rFonts w:ascii="Times New Roman" w:hAnsi="Times New Roman" w:cs="Times New Roman"/>
          <w:i/>
          <w:iCs/>
          <w:sz w:val="24"/>
          <w:szCs w:val="24"/>
        </w:rPr>
        <w:t>Environmental</w:t>
      </w:r>
      <w:proofErr w:type="spellEnd"/>
      <w:r w:rsidRPr="00CD6D6C">
        <w:rPr>
          <w:rFonts w:ascii="Times New Roman" w:hAnsi="Times New Roman" w:cs="Times New Roman"/>
          <w:i/>
          <w:iCs/>
          <w:sz w:val="24"/>
          <w:szCs w:val="24"/>
        </w:rPr>
        <w:t xml:space="preserve"> Management</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25</w:t>
      </w:r>
      <w:r w:rsidRPr="00CD6D6C">
        <w:rPr>
          <w:rFonts w:ascii="Times New Roman" w:hAnsi="Times New Roman" w:cs="Times New Roman"/>
          <w:sz w:val="24"/>
          <w:szCs w:val="24"/>
        </w:rPr>
        <w:t xml:space="preserve">(3), 250–266. </w:t>
      </w:r>
      <w:hyperlink r:id="rId14" w:history="1">
        <w:r w:rsidRPr="00CD6D6C">
          <w:rPr>
            <w:rStyle w:val="Collegamentoipertestuale"/>
            <w:rFonts w:ascii="Times New Roman" w:hAnsi="Times New Roman" w:cs="Times New Roman"/>
            <w:color w:val="auto"/>
            <w:sz w:val="24"/>
            <w:szCs w:val="24"/>
            <w:u w:val="none"/>
          </w:rPr>
          <w:t>https://doi.org/10.1002/csr.1452</w:t>
        </w:r>
      </w:hyperlink>
    </w:p>
    <w:p w14:paraId="4691096D"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r w:rsidRPr="00CD6D6C">
        <w:rPr>
          <w:rFonts w:ascii="Times New Roman" w:hAnsi="Times New Roman" w:cs="Times New Roman"/>
          <w:sz w:val="24"/>
          <w:szCs w:val="24"/>
        </w:rPr>
        <w:t>El-</w:t>
      </w:r>
      <w:proofErr w:type="spellStart"/>
      <w:r w:rsidRPr="00CD6D6C">
        <w:rPr>
          <w:rFonts w:ascii="Times New Roman" w:hAnsi="Times New Roman" w:cs="Times New Roman"/>
          <w:sz w:val="24"/>
          <w:szCs w:val="24"/>
        </w:rPr>
        <w:t>Bassiouny</w:t>
      </w:r>
      <w:proofErr w:type="spellEnd"/>
      <w:r w:rsidRPr="00CD6D6C">
        <w:rPr>
          <w:rFonts w:ascii="Times New Roman" w:hAnsi="Times New Roman" w:cs="Times New Roman"/>
          <w:sz w:val="24"/>
          <w:szCs w:val="24"/>
        </w:rPr>
        <w:t xml:space="preserve">, D., &amp; </w:t>
      </w:r>
      <w:proofErr w:type="spellStart"/>
      <w:r w:rsidRPr="00CD6D6C">
        <w:rPr>
          <w:rFonts w:ascii="Times New Roman" w:hAnsi="Times New Roman" w:cs="Times New Roman"/>
          <w:sz w:val="24"/>
          <w:szCs w:val="24"/>
        </w:rPr>
        <w:t>Letmathe</w:t>
      </w:r>
      <w:proofErr w:type="spellEnd"/>
      <w:r w:rsidRPr="00CD6D6C">
        <w:rPr>
          <w:rFonts w:ascii="Times New Roman" w:hAnsi="Times New Roman" w:cs="Times New Roman"/>
          <w:sz w:val="24"/>
          <w:szCs w:val="24"/>
        </w:rPr>
        <w:t xml:space="preserve">, P. (2018). The adoption of CSR practices in </w:t>
      </w:r>
      <w:proofErr w:type="spellStart"/>
      <w:r w:rsidRPr="00CD6D6C">
        <w:rPr>
          <w:rFonts w:ascii="Times New Roman" w:hAnsi="Times New Roman" w:cs="Times New Roman"/>
          <w:sz w:val="24"/>
          <w:szCs w:val="24"/>
        </w:rPr>
        <w:t>Egypt</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Internal</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efficiency</w:t>
      </w:r>
      <w:proofErr w:type="spellEnd"/>
      <w:r w:rsidRPr="00CD6D6C">
        <w:rPr>
          <w:rFonts w:ascii="Times New Roman" w:hAnsi="Times New Roman" w:cs="Times New Roman"/>
          <w:sz w:val="24"/>
          <w:szCs w:val="24"/>
        </w:rPr>
        <w:t xml:space="preserve"> or </w:t>
      </w:r>
      <w:proofErr w:type="spellStart"/>
      <w:r w:rsidRPr="00CD6D6C">
        <w:rPr>
          <w:rFonts w:ascii="Times New Roman" w:hAnsi="Times New Roman" w:cs="Times New Roman"/>
          <w:sz w:val="24"/>
          <w:szCs w:val="24"/>
        </w:rPr>
        <w:t>external</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legitimation</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i/>
          <w:iCs/>
          <w:sz w:val="24"/>
          <w:szCs w:val="24"/>
        </w:rPr>
        <w:t>Sustainability</w:t>
      </w:r>
      <w:proofErr w:type="spellEnd"/>
      <w:r w:rsidRPr="00CD6D6C">
        <w:rPr>
          <w:rFonts w:ascii="Times New Roman" w:hAnsi="Times New Roman" w:cs="Times New Roman"/>
          <w:i/>
          <w:iCs/>
          <w:sz w:val="24"/>
          <w:szCs w:val="24"/>
        </w:rPr>
        <w:t xml:space="preserve"> Accounting, Management and Policy Journal</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9</w:t>
      </w:r>
      <w:r w:rsidRPr="00CD6D6C">
        <w:rPr>
          <w:rFonts w:ascii="Times New Roman" w:hAnsi="Times New Roman" w:cs="Times New Roman"/>
          <w:sz w:val="24"/>
          <w:szCs w:val="24"/>
        </w:rPr>
        <w:t xml:space="preserve">(5), 642–665. </w:t>
      </w:r>
      <w:hyperlink r:id="rId15" w:history="1">
        <w:r w:rsidRPr="00CD6D6C">
          <w:rPr>
            <w:rStyle w:val="Collegamentoipertestuale"/>
            <w:rFonts w:ascii="Times New Roman" w:hAnsi="Times New Roman" w:cs="Times New Roman"/>
            <w:color w:val="auto"/>
            <w:sz w:val="24"/>
            <w:szCs w:val="24"/>
            <w:u w:val="none"/>
          </w:rPr>
          <w:t>https://doi.org/10.1108/SAMPJ-10-2017-0126</w:t>
        </w:r>
      </w:hyperlink>
    </w:p>
    <w:p w14:paraId="45238406"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proofErr w:type="spellStart"/>
      <w:r w:rsidRPr="00CD6D6C">
        <w:rPr>
          <w:rFonts w:ascii="Times New Roman" w:hAnsi="Times New Roman" w:cs="Times New Roman"/>
          <w:sz w:val="24"/>
          <w:szCs w:val="24"/>
        </w:rPr>
        <w:t>Erhardt</w:t>
      </w:r>
      <w:proofErr w:type="spellEnd"/>
      <w:r w:rsidRPr="00CD6D6C">
        <w:rPr>
          <w:rFonts w:ascii="Times New Roman" w:hAnsi="Times New Roman" w:cs="Times New Roman"/>
          <w:sz w:val="24"/>
          <w:szCs w:val="24"/>
        </w:rPr>
        <w:t xml:space="preserve">, N. L., </w:t>
      </w:r>
      <w:proofErr w:type="spellStart"/>
      <w:r w:rsidRPr="00CD6D6C">
        <w:rPr>
          <w:rFonts w:ascii="Times New Roman" w:hAnsi="Times New Roman" w:cs="Times New Roman"/>
          <w:sz w:val="24"/>
          <w:szCs w:val="24"/>
        </w:rPr>
        <w:t>Werbel</w:t>
      </w:r>
      <w:proofErr w:type="spellEnd"/>
      <w:r w:rsidRPr="00CD6D6C">
        <w:rPr>
          <w:rFonts w:ascii="Times New Roman" w:hAnsi="Times New Roman" w:cs="Times New Roman"/>
          <w:sz w:val="24"/>
          <w:szCs w:val="24"/>
        </w:rPr>
        <w:t xml:space="preserve">, J. D., &amp; </w:t>
      </w:r>
      <w:proofErr w:type="spellStart"/>
      <w:r w:rsidRPr="00CD6D6C">
        <w:rPr>
          <w:rFonts w:ascii="Times New Roman" w:hAnsi="Times New Roman" w:cs="Times New Roman"/>
          <w:sz w:val="24"/>
          <w:szCs w:val="24"/>
        </w:rPr>
        <w:t>Shrader</w:t>
      </w:r>
      <w:proofErr w:type="spellEnd"/>
      <w:r w:rsidRPr="00CD6D6C">
        <w:rPr>
          <w:rFonts w:ascii="Times New Roman" w:hAnsi="Times New Roman" w:cs="Times New Roman"/>
          <w:sz w:val="24"/>
          <w:szCs w:val="24"/>
        </w:rPr>
        <w:t xml:space="preserve">, C. B. (2003). Board of director </w:t>
      </w:r>
      <w:proofErr w:type="spellStart"/>
      <w:r w:rsidRPr="00CD6D6C">
        <w:rPr>
          <w:rFonts w:ascii="Times New Roman" w:hAnsi="Times New Roman" w:cs="Times New Roman"/>
          <w:sz w:val="24"/>
          <w:szCs w:val="24"/>
        </w:rPr>
        <w:t>diversity</w:t>
      </w:r>
      <w:proofErr w:type="spellEnd"/>
      <w:r w:rsidRPr="00CD6D6C">
        <w:rPr>
          <w:rFonts w:ascii="Times New Roman" w:hAnsi="Times New Roman" w:cs="Times New Roman"/>
          <w:sz w:val="24"/>
          <w:szCs w:val="24"/>
        </w:rPr>
        <w:t xml:space="preserve"> and </w:t>
      </w:r>
      <w:proofErr w:type="spellStart"/>
      <w:r w:rsidRPr="00CD6D6C">
        <w:rPr>
          <w:rFonts w:ascii="Times New Roman" w:hAnsi="Times New Roman" w:cs="Times New Roman"/>
          <w:sz w:val="24"/>
          <w:szCs w:val="24"/>
        </w:rPr>
        <w:t>firm</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financial</w:t>
      </w:r>
      <w:proofErr w:type="spellEnd"/>
      <w:r w:rsidRPr="00CD6D6C">
        <w:rPr>
          <w:rFonts w:ascii="Times New Roman" w:hAnsi="Times New Roman" w:cs="Times New Roman"/>
          <w:sz w:val="24"/>
          <w:szCs w:val="24"/>
        </w:rPr>
        <w:t xml:space="preserve"> performance. </w:t>
      </w:r>
      <w:r w:rsidRPr="00CD6D6C">
        <w:rPr>
          <w:rFonts w:ascii="Times New Roman" w:hAnsi="Times New Roman" w:cs="Times New Roman"/>
          <w:i/>
          <w:iCs/>
          <w:sz w:val="24"/>
          <w:szCs w:val="24"/>
        </w:rPr>
        <w:t>Corporate Governance</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11</w:t>
      </w:r>
      <w:r w:rsidRPr="00CD6D6C">
        <w:rPr>
          <w:rFonts w:ascii="Times New Roman" w:hAnsi="Times New Roman" w:cs="Times New Roman"/>
          <w:sz w:val="24"/>
          <w:szCs w:val="24"/>
        </w:rPr>
        <w:t xml:space="preserve">(2), 102–111. </w:t>
      </w:r>
      <w:hyperlink r:id="rId16" w:history="1">
        <w:r w:rsidRPr="00CD6D6C">
          <w:rPr>
            <w:rStyle w:val="Collegamentoipertestuale"/>
            <w:rFonts w:ascii="Times New Roman" w:hAnsi="Times New Roman" w:cs="Times New Roman"/>
            <w:color w:val="auto"/>
            <w:sz w:val="24"/>
            <w:szCs w:val="24"/>
            <w:u w:val="none"/>
          </w:rPr>
          <w:t>https://doi.org/10.1111/1467-8683.00011</w:t>
        </w:r>
      </w:hyperlink>
    </w:p>
    <w:p w14:paraId="7E8CA375"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proofErr w:type="spellStart"/>
      <w:r w:rsidRPr="00CD6D6C">
        <w:rPr>
          <w:rFonts w:ascii="Times New Roman" w:hAnsi="Times New Roman" w:cs="Times New Roman"/>
          <w:sz w:val="24"/>
          <w:szCs w:val="24"/>
        </w:rPr>
        <w:t>Govindan</w:t>
      </w:r>
      <w:proofErr w:type="spellEnd"/>
      <w:r w:rsidRPr="00CD6D6C">
        <w:rPr>
          <w:rFonts w:ascii="Times New Roman" w:hAnsi="Times New Roman" w:cs="Times New Roman"/>
          <w:sz w:val="24"/>
          <w:szCs w:val="24"/>
        </w:rPr>
        <w:t xml:space="preserve">, K., Kilic, M., </w:t>
      </w:r>
      <w:proofErr w:type="spellStart"/>
      <w:r w:rsidRPr="00CD6D6C">
        <w:rPr>
          <w:rFonts w:ascii="Times New Roman" w:hAnsi="Times New Roman" w:cs="Times New Roman"/>
          <w:sz w:val="24"/>
          <w:szCs w:val="24"/>
        </w:rPr>
        <w:t>Uyar</w:t>
      </w:r>
      <w:proofErr w:type="spellEnd"/>
      <w:r w:rsidRPr="00CD6D6C">
        <w:rPr>
          <w:rFonts w:ascii="Times New Roman" w:hAnsi="Times New Roman" w:cs="Times New Roman"/>
          <w:sz w:val="24"/>
          <w:szCs w:val="24"/>
        </w:rPr>
        <w:t xml:space="preserve">, A., &amp; Karaman, A. S. (2021). Drivers and </w:t>
      </w:r>
      <w:proofErr w:type="spellStart"/>
      <w:r w:rsidRPr="00CD6D6C">
        <w:rPr>
          <w:rFonts w:ascii="Times New Roman" w:hAnsi="Times New Roman" w:cs="Times New Roman"/>
          <w:sz w:val="24"/>
          <w:szCs w:val="24"/>
        </w:rPr>
        <w:t>value-relevance</w:t>
      </w:r>
      <w:proofErr w:type="spellEnd"/>
      <w:r w:rsidRPr="00CD6D6C">
        <w:rPr>
          <w:rFonts w:ascii="Times New Roman" w:hAnsi="Times New Roman" w:cs="Times New Roman"/>
          <w:sz w:val="24"/>
          <w:szCs w:val="24"/>
        </w:rPr>
        <w:t xml:space="preserve"> of CSR performance in the </w:t>
      </w:r>
      <w:proofErr w:type="spellStart"/>
      <w:r w:rsidRPr="00CD6D6C">
        <w:rPr>
          <w:rFonts w:ascii="Times New Roman" w:hAnsi="Times New Roman" w:cs="Times New Roman"/>
          <w:sz w:val="24"/>
          <w:szCs w:val="24"/>
        </w:rPr>
        <w:t>logistics</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sector</w:t>
      </w:r>
      <w:proofErr w:type="spellEnd"/>
      <w:r w:rsidRPr="00CD6D6C">
        <w:rPr>
          <w:rFonts w:ascii="Times New Roman" w:hAnsi="Times New Roman" w:cs="Times New Roman"/>
          <w:sz w:val="24"/>
          <w:szCs w:val="24"/>
        </w:rPr>
        <w:t xml:space="preserve">: A cross-country </w:t>
      </w:r>
      <w:proofErr w:type="spellStart"/>
      <w:r w:rsidRPr="00CD6D6C">
        <w:rPr>
          <w:rFonts w:ascii="Times New Roman" w:hAnsi="Times New Roman" w:cs="Times New Roman"/>
          <w:sz w:val="24"/>
          <w:szCs w:val="24"/>
        </w:rPr>
        <w:t>firm-level</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investigation</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 xml:space="preserve">International Journal of Production </w:t>
      </w:r>
      <w:proofErr w:type="spellStart"/>
      <w:r w:rsidRPr="00CD6D6C">
        <w:rPr>
          <w:rFonts w:ascii="Times New Roman" w:hAnsi="Times New Roman" w:cs="Times New Roman"/>
          <w:i/>
          <w:iCs/>
          <w:sz w:val="24"/>
          <w:szCs w:val="24"/>
        </w:rPr>
        <w:t>Economics</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231</w:t>
      </w:r>
      <w:r w:rsidRPr="00CD6D6C">
        <w:rPr>
          <w:rFonts w:ascii="Times New Roman" w:hAnsi="Times New Roman" w:cs="Times New Roman"/>
          <w:sz w:val="24"/>
          <w:szCs w:val="24"/>
        </w:rPr>
        <w:t xml:space="preserve">, 107835. </w:t>
      </w:r>
      <w:hyperlink r:id="rId17" w:history="1">
        <w:r w:rsidRPr="00CD6D6C">
          <w:rPr>
            <w:rStyle w:val="Collegamentoipertestuale"/>
            <w:rFonts w:ascii="Times New Roman" w:hAnsi="Times New Roman" w:cs="Times New Roman"/>
            <w:color w:val="auto"/>
            <w:sz w:val="24"/>
            <w:szCs w:val="24"/>
            <w:u w:val="none"/>
          </w:rPr>
          <w:t>https://doi.org/10.1016/j.ijpe.2020.107835</w:t>
        </w:r>
      </w:hyperlink>
    </w:p>
    <w:p w14:paraId="7467B211"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r w:rsidRPr="00CD6D6C">
        <w:rPr>
          <w:rFonts w:ascii="Times New Roman" w:hAnsi="Times New Roman" w:cs="Times New Roman"/>
          <w:sz w:val="24"/>
          <w:szCs w:val="24"/>
        </w:rPr>
        <w:t xml:space="preserve">Hussain, N., Rigoni, U., &amp; </w:t>
      </w:r>
      <w:proofErr w:type="spellStart"/>
      <w:r w:rsidRPr="00CD6D6C">
        <w:rPr>
          <w:rFonts w:ascii="Times New Roman" w:hAnsi="Times New Roman" w:cs="Times New Roman"/>
          <w:sz w:val="24"/>
          <w:szCs w:val="24"/>
        </w:rPr>
        <w:t>Orij</w:t>
      </w:r>
      <w:proofErr w:type="spellEnd"/>
      <w:r w:rsidRPr="00CD6D6C">
        <w:rPr>
          <w:rFonts w:ascii="Times New Roman" w:hAnsi="Times New Roman" w:cs="Times New Roman"/>
          <w:sz w:val="24"/>
          <w:szCs w:val="24"/>
        </w:rPr>
        <w:t xml:space="preserve">, R. P. (2018). Corporate governance and </w:t>
      </w:r>
      <w:proofErr w:type="spellStart"/>
      <w:r w:rsidRPr="00CD6D6C">
        <w:rPr>
          <w:rFonts w:ascii="Times New Roman" w:hAnsi="Times New Roman" w:cs="Times New Roman"/>
          <w:sz w:val="24"/>
          <w:szCs w:val="24"/>
        </w:rPr>
        <w:t>sustainability</w:t>
      </w:r>
      <w:proofErr w:type="spellEnd"/>
      <w:r w:rsidRPr="00CD6D6C">
        <w:rPr>
          <w:rFonts w:ascii="Times New Roman" w:hAnsi="Times New Roman" w:cs="Times New Roman"/>
          <w:sz w:val="24"/>
          <w:szCs w:val="24"/>
        </w:rPr>
        <w:t xml:space="preserve"> performance: Analysis of triple bottom line performance. </w:t>
      </w:r>
      <w:r w:rsidRPr="00CD6D6C">
        <w:rPr>
          <w:rFonts w:ascii="Times New Roman" w:hAnsi="Times New Roman" w:cs="Times New Roman"/>
          <w:i/>
          <w:iCs/>
          <w:sz w:val="24"/>
          <w:szCs w:val="24"/>
        </w:rPr>
        <w:t>Journal of Business Ethics</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149</w:t>
      </w:r>
      <w:r w:rsidRPr="00CD6D6C">
        <w:rPr>
          <w:rFonts w:ascii="Times New Roman" w:hAnsi="Times New Roman" w:cs="Times New Roman"/>
          <w:sz w:val="24"/>
          <w:szCs w:val="24"/>
        </w:rPr>
        <w:t xml:space="preserve">(2), 411–432. </w:t>
      </w:r>
      <w:hyperlink r:id="rId18" w:history="1">
        <w:r w:rsidRPr="00CD6D6C">
          <w:rPr>
            <w:rStyle w:val="Collegamentoipertestuale"/>
            <w:rFonts w:ascii="Times New Roman" w:hAnsi="Times New Roman" w:cs="Times New Roman"/>
            <w:color w:val="auto"/>
            <w:sz w:val="24"/>
            <w:szCs w:val="24"/>
            <w:u w:val="none"/>
          </w:rPr>
          <w:t>https://doi.org/10.1007/s10551-016-3099-5</w:t>
        </w:r>
      </w:hyperlink>
    </w:p>
    <w:p w14:paraId="49272C0A" w14:textId="77777777" w:rsidR="00CD6D6C" w:rsidRPr="00CD6D6C" w:rsidRDefault="00CD6D6C" w:rsidP="00CD6D6C">
      <w:pPr>
        <w:spacing w:after="0"/>
        <w:ind w:leftChars="1" w:left="566" w:hangingChars="235" w:hanging="564"/>
        <w:jc w:val="both"/>
        <w:rPr>
          <w:rFonts w:ascii="Times New Roman" w:hAnsi="Times New Roman" w:cs="Times New Roman"/>
          <w:sz w:val="24"/>
          <w:szCs w:val="24"/>
        </w:rPr>
      </w:pPr>
      <w:proofErr w:type="spellStart"/>
      <w:r w:rsidRPr="00CD6D6C">
        <w:rPr>
          <w:rFonts w:ascii="Times New Roman" w:hAnsi="Times New Roman" w:cs="Times New Roman"/>
          <w:sz w:val="24"/>
          <w:szCs w:val="24"/>
        </w:rPr>
        <w:t>Jarboui</w:t>
      </w:r>
      <w:proofErr w:type="spellEnd"/>
      <w:r w:rsidRPr="00CD6D6C">
        <w:rPr>
          <w:rFonts w:ascii="Times New Roman" w:hAnsi="Times New Roman" w:cs="Times New Roman"/>
          <w:sz w:val="24"/>
          <w:szCs w:val="24"/>
        </w:rPr>
        <w:t xml:space="preserve">, A., </w:t>
      </w:r>
      <w:proofErr w:type="spellStart"/>
      <w:r w:rsidRPr="00CD6D6C">
        <w:rPr>
          <w:rFonts w:ascii="Times New Roman" w:hAnsi="Times New Roman" w:cs="Times New Roman"/>
          <w:sz w:val="24"/>
          <w:szCs w:val="24"/>
        </w:rPr>
        <w:t>Dammak</w:t>
      </w:r>
      <w:proofErr w:type="spellEnd"/>
      <w:r w:rsidRPr="00CD6D6C">
        <w:rPr>
          <w:rFonts w:ascii="Times New Roman" w:hAnsi="Times New Roman" w:cs="Times New Roman"/>
          <w:sz w:val="24"/>
          <w:szCs w:val="24"/>
        </w:rPr>
        <w:t xml:space="preserve"> Ben </w:t>
      </w:r>
      <w:proofErr w:type="spellStart"/>
      <w:r w:rsidRPr="00CD6D6C">
        <w:rPr>
          <w:rFonts w:ascii="Times New Roman" w:hAnsi="Times New Roman" w:cs="Times New Roman"/>
          <w:sz w:val="24"/>
          <w:szCs w:val="24"/>
        </w:rPr>
        <w:t>Hlima</w:t>
      </w:r>
      <w:proofErr w:type="spellEnd"/>
      <w:r w:rsidRPr="00CD6D6C">
        <w:rPr>
          <w:rFonts w:ascii="Times New Roman" w:hAnsi="Times New Roman" w:cs="Times New Roman"/>
          <w:sz w:val="24"/>
          <w:szCs w:val="24"/>
        </w:rPr>
        <w:t xml:space="preserve">, N., &amp; </w:t>
      </w:r>
      <w:proofErr w:type="spellStart"/>
      <w:r w:rsidRPr="00CD6D6C">
        <w:rPr>
          <w:rFonts w:ascii="Times New Roman" w:hAnsi="Times New Roman" w:cs="Times New Roman"/>
          <w:sz w:val="24"/>
          <w:szCs w:val="24"/>
        </w:rPr>
        <w:t>Bouaziz</w:t>
      </w:r>
      <w:proofErr w:type="spellEnd"/>
      <w:r w:rsidRPr="00CD6D6C">
        <w:rPr>
          <w:rFonts w:ascii="Times New Roman" w:hAnsi="Times New Roman" w:cs="Times New Roman"/>
          <w:sz w:val="24"/>
          <w:szCs w:val="24"/>
        </w:rPr>
        <w:t xml:space="preserve">, D. (2023). Do </w:t>
      </w:r>
      <w:proofErr w:type="spellStart"/>
      <w:r w:rsidRPr="00CD6D6C">
        <w:rPr>
          <w:rFonts w:ascii="Times New Roman" w:hAnsi="Times New Roman" w:cs="Times New Roman"/>
          <w:sz w:val="24"/>
          <w:szCs w:val="24"/>
        </w:rPr>
        <w:t>sustainability</w:t>
      </w:r>
      <w:proofErr w:type="spellEnd"/>
      <w:r w:rsidRPr="00CD6D6C">
        <w:rPr>
          <w:rFonts w:ascii="Times New Roman" w:hAnsi="Times New Roman" w:cs="Times New Roman"/>
          <w:sz w:val="24"/>
          <w:szCs w:val="24"/>
        </w:rPr>
        <w:t xml:space="preserve"> committee </w:t>
      </w:r>
      <w:proofErr w:type="spellStart"/>
      <w:r w:rsidRPr="00CD6D6C">
        <w:rPr>
          <w:rFonts w:ascii="Times New Roman" w:hAnsi="Times New Roman" w:cs="Times New Roman"/>
          <w:sz w:val="24"/>
          <w:szCs w:val="24"/>
        </w:rPr>
        <w:t>characteristics</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affect</w:t>
      </w:r>
      <w:proofErr w:type="spellEnd"/>
      <w:r w:rsidRPr="00CD6D6C">
        <w:rPr>
          <w:rFonts w:ascii="Times New Roman" w:hAnsi="Times New Roman" w:cs="Times New Roman"/>
          <w:sz w:val="24"/>
          <w:szCs w:val="24"/>
        </w:rPr>
        <w:t xml:space="preserve"> CSR performance? </w:t>
      </w:r>
      <w:proofErr w:type="spellStart"/>
      <w:r w:rsidRPr="00CD6D6C">
        <w:rPr>
          <w:rFonts w:ascii="Times New Roman" w:hAnsi="Times New Roman" w:cs="Times New Roman"/>
          <w:sz w:val="24"/>
          <w:szCs w:val="24"/>
        </w:rPr>
        <w:t>Evidence</w:t>
      </w:r>
      <w:proofErr w:type="spellEnd"/>
      <w:r w:rsidRPr="00CD6D6C">
        <w:rPr>
          <w:rFonts w:ascii="Times New Roman" w:hAnsi="Times New Roman" w:cs="Times New Roman"/>
          <w:sz w:val="24"/>
          <w:szCs w:val="24"/>
        </w:rPr>
        <w:t xml:space="preserve"> from India. </w:t>
      </w:r>
      <w:r w:rsidRPr="00CD6D6C">
        <w:rPr>
          <w:rFonts w:ascii="Times New Roman" w:hAnsi="Times New Roman" w:cs="Times New Roman"/>
          <w:i/>
          <w:iCs/>
          <w:sz w:val="24"/>
          <w:szCs w:val="24"/>
        </w:rPr>
        <w:t>Benchmarking: An International Journal</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30</w:t>
      </w:r>
      <w:r w:rsidRPr="00CD6D6C">
        <w:rPr>
          <w:rFonts w:ascii="Times New Roman" w:hAnsi="Times New Roman" w:cs="Times New Roman"/>
          <w:sz w:val="24"/>
          <w:szCs w:val="24"/>
        </w:rPr>
        <w:t xml:space="preserve">(2), 628–652. </w:t>
      </w:r>
      <w:hyperlink r:id="rId19" w:history="1">
        <w:r w:rsidRPr="00CD6D6C">
          <w:rPr>
            <w:rStyle w:val="Collegamentoipertestuale"/>
            <w:rFonts w:ascii="Times New Roman" w:hAnsi="Times New Roman" w:cs="Times New Roman"/>
            <w:color w:val="auto"/>
            <w:sz w:val="24"/>
            <w:szCs w:val="24"/>
            <w:u w:val="none"/>
          </w:rPr>
          <w:t>https://doi.org/10.1108/BIJ-04-2021-0225</w:t>
        </w:r>
      </w:hyperlink>
    </w:p>
    <w:p w14:paraId="7ED14AD4"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r w:rsidRPr="00CD6D6C">
        <w:rPr>
          <w:rFonts w:ascii="Times New Roman" w:hAnsi="Times New Roman" w:cs="Times New Roman"/>
          <w:sz w:val="24"/>
          <w:szCs w:val="24"/>
        </w:rPr>
        <w:t xml:space="preserve">Li, W., &amp; Zhang, R. (2010). Corporate social </w:t>
      </w:r>
      <w:proofErr w:type="spellStart"/>
      <w:r w:rsidRPr="00CD6D6C">
        <w:rPr>
          <w:rFonts w:ascii="Times New Roman" w:hAnsi="Times New Roman" w:cs="Times New Roman"/>
          <w:sz w:val="24"/>
          <w:szCs w:val="24"/>
        </w:rPr>
        <w:t>responsibility</w:t>
      </w:r>
      <w:proofErr w:type="spellEnd"/>
      <w:r w:rsidRPr="00CD6D6C">
        <w:rPr>
          <w:rFonts w:ascii="Times New Roman" w:hAnsi="Times New Roman" w:cs="Times New Roman"/>
          <w:sz w:val="24"/>
          <w:szCs w:val="24"/>
        </w:rPr>
        <w:t xml:space="preserve">, ownership </w:t>
      </w:r>
      <w:proofErr w:type="spellStart"/>
      <w:r w:rsidRPr="00CD6D6C">
        <w:rPr>
          <w:rFonts w:ascii="Times New Roman" w:hAnsi="Times New Roman" w:cs="Times New Roman"/>
          <w:sz w:val="24"/>
          <w:szCs w:val="24"/>
        </w:rPr>
        <w:t>structure</w:t>
      </w:r>
      <w:proofErr w:type="spellEnd"/>
      <w:r w:rsidRPr="00CD6D6C">
        <w:rPr>
          <w:rFonts w:ascii="Times New Roman" w:hAnsi="Times New Roman" w:cs="Times New Roman"/>
          <w:sz w:val="24"/>
          <w:szCs w:val="24"/>
        </w:rPr>
        <w:t xml:space="preserve">, and </w:t>
      </w:r>
      <w:proofErr w:type="spellStart"/>
      <w:r w:rsidRPr="00CD6D6C">
        <w:rPr>
          <w:rFonts w:ascii="Times New Roman" w:hAnsi="Times New Roman" w:cs="Times New Roman"/>
          <w:sz w:val="24"/>
          <w:szCs w:val="24"/>
        </w:rPr>
        <w:t>political</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interference</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Evidence</w:t>
      </w:r>
      <w:proofErr w:type="spellEnd"/>
      <w:r w:rsidRPr="00CD6D6C">
        <w:rPr>
          <w:rFonts w:ascii="Times New Roman" w:hAnsi="Times New Roman" w:cs="Times New Roman"/>
          <w:sz w:val="24"/>
          <w:szCs w:val="24"/>
        </w:rPr>
        <w:t xml:space="preserve"> from China. </w:t>
      </w:r>
      <w:r w:rsidRPr="00CD6D6C">
        <w:rPr>
          <w:rFonts w:ascii="Times New Roman" w:hAnsi="Times New Roman" w:cs="Times New Roman"/>
          <w:i/>
          <w:iCs/>
          <w:sz w:val="24"/>
          <w:szCs w:val="24"/>
        </w:rPr>
        <w:t>Journal of Business Ethics</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96</w:t>
      </w:r>
      <w:r w:rsidRPr="00CD6D6C">
        <w:rPr>
          <w:rFonts w:ascii="Times New Roman" w:hAnsi="Times New Roman" w:cs="Times New Roman"/>
          <w:sz w:val="24"/>
          <w:szCs w:val="24"/>
        </w:rPr>
        <w:t xml:space="preserve">(4), 631–645. </w:t>
      </w:r>
      <w:hyperlink r:id="rId20" w:history="1">
        <w:r w:rsidRPr="00CD6D6C">
          <w:rPr>
            <w:rStyle w:val="Collegamentoipertestuale"/>
            <w:rFonts w:ascii="Times New Roman" w:hAnsi="Times New Roman" w:cs="Times New Roman"/>
            <w:color w:val="auto"/>
            <w:sz w:val="24"/>
            <w:szCs w:val="24"/>
            <w:u w:val="none"/>
          </w:rPr>
          <w:t>https://doi.org/10.1007/s10551-010-0488-z</w:t>
        </w:r>
      </w:hyperlink>
    </w:p>
    <w:p w14:paraId="3E30A6FE" w14:textId="77777777" w:rsidR="00CD6D6C" w:rsidRPr="00CD6D6C" w:rsidRDefault="00CD6D6C" w:rsidP="00CD6D6C">
      <w:pPr>
        <w:spacing w:after="0"/>
        <w:ind w:leftChars="1" w:left="566" w:hangingChars="235" w:hanging="564"/>
        <w:jc w:val="both"/>
        <w:rPr>
          <w:rFonts w:ascii="Times New Roman" w:hAnsi="Times New Roman" w:cs="Times New Roman"/>
          <w:sz w:val="24"/>
          <w:szCs w:val="24"/>
        </w:rPr>
      </w:pPr>
      <w:r w:rsidRPr="00CD6D6C">
        <w:rPr>
          <w:rFonts w:ascii="Times New Roman" w:hAnsi="Times New Roman" w:cs="Times New Roman"/>
          <w:sz w:val="24"/>
          <w:szCs w:val="24"/>
        </w:rPr>
        <w:t xml:space="preserve">Liao, L., </w:t>
      </w:r>
      <w:proofErr w:type="spellStart"/>
      <w:r w:rsidRPr="00CD6D6C">
        <w:rPr>
          <w:rFonts w:ascii="Times New Roman" w:hAnsi="Times New Roman" w:cs="Times New Roman"/>
          <w:sz w:val="24"/>
          <w:szCs w:val="24"/>
        </w:rPr>
        <w:t>Luo</w:t>
      </w:r>
      <w:proofErr w:type="spellEnd"/>
      <w:r w:rsidRPr="00CD6D6C">
        <w:rPr>
          <w:rFonts w:ascii="Times New Roman" w:hAnsi="Times New Roman" w:cs="Times New Roman"/>
          <w:sz w:val="24"/>
          <w:szCs w:val="24"/>
        </w:rPr>
        <w:t xml:space="preserve">, L., &amp; Tang, Q. (2015). Gender </w:t>
      </w:r>
      <w:proofErr w:type="spellStart"/>
      <w:r w:rsidRPr="00CD6D6C">
        <w:rPr>
          <w:rFonts w:ascii="Times New Roman" w:hAnsi="Times New Roman" w:cs="Times New Roman"/>
          <w:sz w:val="24"/>
          <w:szCs w:val="24"/>
        </w:rPr>
        <w:t>diversity</w:t>
      </w:r>
      <w:proofErr w:type="spellEnd"/>
      <w:r w:rsidRPr="00CD6D6C">
        <w:rPr>
          <w:rFonts w:ascii="Times New Roman" w:hAnsi="Times New Roman" w:cs="Times New Roman"/>
          <w:sz w:val="24"/>
          <w:szCs w:val="24"/>
        </w:rPr>
        <w:t xml:space="preserve">, board </w:t>
      </w:r>
      <w:proofErr w:type="spellStart"/>
      <w:r w:rsidRPr="00CD6D6C">
        <w:rPr>
          <w:rFonts w:ascii="Times New Roman" w:hAnsi="Times New Roman" w:cs="Times New Roman"/>
          <w:sz w:val="24"/>
          <w:szCs w:val="24"/>
        </w:rPr>
        <w:t>independence</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environmental</w:t>
      </w:r>
      <w:proofErr w:type="spellEnd"/>
      <w:r w:rsidRPr="00CD6D6C">
        <w:rPr>
          <w:rFonts w:ascii="Times New Roman" w:hAnsi="Times New Roman" w:cs="Times New Roman"/>
          <w:sz w:val="24"/>
          <w:szCs w:val="24"/>
        </w:rPr>
        <w:t xml:space="preserve"> committee and </w:t>
      </w:r>
      <w:proofErr w:type="spellStart"/>
      <w:r w:rsidRPr="00CD6D6C">
        <w:rPr>
          <w:rFonts w:ascii="Times New Roman" w:hAnsi="Times New Roman" w:cs="Times New Roman"/>
          <w:sz w:val="24"/>
          <w:szCs w:val="24"/>
        </w:rPr>
        <w:t>greenhouse</w:t>
      </w:r>
      <w:proofErr w:type="spellEnd"/>
      <w:r w:rsidRPr="00CD6D6C">
        <w:rPr>
          <w:rFonts w:ascii="Times New Roman" w:hAnsi="Times New Roman" w:cs="Times New Roman"/>
          <w:sz w:val="24"/>
          <w:szCs w:val="24"/>
        </w:rPr>
        <w:t xml:space="preserve"> gas </w:t>
      </w:r>
      <w:proofErr w:type="spellStart"/>
      <w:r w:rsidRPr="00CD6D6C">
        <w:rPr>
          <w:rFonts w:ascii="Times New Roman" w:hAnsi="Times New Roman" w:cs="Times New Roman"/>
          <w:sz w:val="24"/>
          <w:szCs w:val="24"/>
        </w:rPr>
        <w:t>disclosure</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The British Accounting Review</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47</w:t>
      </w:r>
      <w:r w:rsidRPr="00CD6D6C">
        <w:rPr>
          <w:rFonts w:ascii="Times New Roman" w:hAnsi="Times New Roman" w:cs="Times New Roman"/>
          <w:sz w:val="24"/>
          <w:szCs w:val="24"/>
        </w:rPr>
        <w:t xml:space="preserve">(4), 409–424. </w:t>
      </w:r>
      <w:hyperlink r:id="rId21" w:history="1">
        <w:r w:rsidRPr="00CD6D6C">
          <w:rPr>
            <w:rStyle w:val="Collegamentoipertestuale"/>
            <w:rFonts w:ascii="Times New Roman" w:hAnsi="Times New Roman" w:cs="Times New Roman"/>
            <w:color w:val="auto"/>
            <w:sz w:val="24"/>
            <w:szCs w:val="24"/>
            <w:u w:val="none"/>
          </w:rPr>
          <w:t>https://doi.org/10.1016/j.bar.2014.01.002</w:t>
        </w:r>
      </w:hyperlink>
    </w:p>
    <w:p w14:paraId="6B834167" w14:textId="77777777" w:rsidR="00CD6D6C" w:rsidRPr="00CD6D6C" w:rsidRDefault="00CD6D6C" w:rsidP="00CD6D6C">
      <w:pPr>
        <w:spacing w:after="0"/>
        <w:ind w:leftChars="1" w:left="566" w:hangingChars="235" w:hanging="564"/>
        <w:jc w:val="both"/>
        <w:rPr>
          <w:rFonts w:ascii="Times New Roman" w:hAnsi="Times New Roman" w:cs="Times New Roman"/>
          <w:sz w:val="24"/>
          <w:szCs w:val="24"/>
        </w:rPr>
      </w:pPr>
      <w:r w:rsidRPr="00CD6D6C">
        <w:rPr>
          <w:rFonts w:ascii="Times New Roman" w:hAnsi="Times New Roman" w:cs="Times New Roman"/>
          <w:sz w:val="24"/>
          <w:szCs w:val="24"/>
        </w:rPr>
        <w:t xml:space="preserve">Michelon, G., &amp; </w:t>
      </w:r>
      <w:proofErr w:type="spellStart"/>
      <w:r w:rsidRPr="00CD6D6C">
        <w:rPr>
          <w:rFonts w:ascii="Times New Roman" w:hAnsi="Times New Roman" w:cs="Times New Roman"/>
          <w:sz w:val="24"/>
          <w:szCs w:val="24"/>
        </w:rPr>
        <w:t>Parbonetti</w:t>
      </w:r>
      <w:proofErr w:type="spellEnd"/>
      <w:r w:rsidRPr="00CD6D6C">
        <w:rPr>
          <w:rFonts w:ascii="Times New Roman" w:hAnsi="Times New Roman" w:cs="Times New Roman"/>
          <w:sz w:val="24"/>
          <w:szCs w:val="24"/>
        </w:rPr>
        <w:t xml:space="preserve">, A. (2012). The </w:t>
      </w:r>
      <w:proofErr w:type="spellStart"/>
      <w:r w:rsidRPr="00CD6D6C">
        <w:rPr>
          <w:rFonts w:ascii="Times New Roman" w:hAnsi="Times New Roman" w:cs="Times New Roman"/>
          <w:sz w:val="24"/>
          <w:szCs w:val="24"/>
        </w:rPr>
        <w:t>effect</w:t>
      </w:r>
      <w:proofErr w:type="spellEnd"/>
      <w:r w:rsidRPr="00CD6D6C">
        <w:rPr>
          <w:rFonts w:ascii="Times New Roman" w:hAnsi="Times New Roman" w:cs="Times New Roman"/>
          <w:sz w:val="24"/>
          <w:szCs w:val="24"/>
        </w:rPr>
        <w:t xml:space="preserve"> of corporate governance on </w:t>
      </w:r>
      <w:proofErr w:type="spellStart"/>
      <w:r w:rsidRPr="00CD6D6C">
        <w:rPr>
          <w:rFonts w:ascii="Times New Roman" w:hAnsi="Times New Roman" w:cs="Times New Roman"/>
          <w:sz w:val="24"/>
          <w:szCs w:val="24"/>
        </w:rPr>
        <w:t>sustainability</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disclosure</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Journal of Management &amp; Governance</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16</w:t>
      </w:r>
      <w:r w:rsidRPr="00CD6D6C">
        <w:rPr>
          <w:rFonts w:ascii="Times New Roman" w:hAnsi="Times New Roman" w:cs="Times New Roman"/>
          <w:sz w:val="24"/>
          <w:szCs w:val="24"/>
        </w:rPr>
        <w:t xml:space="preserve">(3), 477–509. </w:t>
      </w:r>
      <w:hyperlink r:id="rId22" w:history="1">
        <w:r w:rsidRPr="00CD6D6C">
          <w:rPr>
            <w:rStyle w:val="Collegamentoipertestuale"/>
            <w:rFonts w:ascii="Times New Roman" w:hAnsi="Times New Roman" w:cs="Times New Roman"/>
            <w:color w:val="auto"/>
            <w:sz w:val="24"/>
            <w:szCs w:val="24"/>
            <w:u w:val="none"/>
          </w:rPr>
          <w:t>https://doi.org/10.1007/s10997-010-9160-3</w:t>
        </w:r>
      </w:hyperlink>
    </w:p>
    <w:p w14:paraId="2570F22C"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r w:rsidRPr="00CD6D6C">
        <w:rPr>
          <w:rFonts w:ascii="Times New Roman" w:hAnsi="Times New Roman" w:cs="Times New Roman"/>
          <w:sz w:val="24"/>
          <w:szCs w:val="24"/>
        </w:rPr>
        <w:lastRenderedPageBreak/>
        <w:t xml:space="preserve">Ng, P. M. L., </w:t>
      </w:r>
      <w:proofErr w:type="spellStart"/>
      <w:r w:rsidRPr="00CD6D6C">
        <w:rPr>
          <w:rFonts w:ascii="Times New Roman" w:hAnsi="Times New Roman" w:cs="Times New Roman"/>
          <w:sz w:val="24"/>
          <w:szCs w:val="24"/>
        </w:rPr>
        <w:t>Wut</w:t>
      </w:r>
      <w:proofErr w:type="spellEnd"/>
      <w:r w:rsidRPr="00CD6D6C">
        <w:rPr>
          <w:rFonts w:ascii="Times New Roman" w:hAnsi="Times New Roman" w:cs="Times New Roman"/>
          <w:sz w:val="24"/>
          <w:szCs w:val="24"/>
        </w:rPr>
        <w:t xml:space="preserve">, T. M., </w:t>
      </w:r>
      <w:proofErr w:type="spellStart"/>
      <w:r w:rsidRPr="00CD6D6C">
        <w:rPr>
          <w:rFonts w:ascii="Times New Roman" w:hAnsi="Times New Roman" w:cs="Times New Roman"/>
          <w:sz w:val="24"/>
          <w:szCs w:val="24"/>
        </w:rPr>
        <w:t>Lit</w:t>
      </w:r>
      <w:proofErr w:type="spellEnd"/>
      <w:r w:rsidRPr="00CD6D6C">
        <w:rPr>
          <w:rFonts w:ascii="Times New Roman" w:hAnsi="Times New Roman" w:cs="Times New Roman"/>
          <w:sz w:val="24"/>
          <w:szCs w:val="24"/>
        </w:rPr>
        <w:t xml:space="preserve">, K. K., &amp; Cheung, C. T. Y. (2022). Drivers of corporate social </w:t>
      </w:r>
      <w:proofErr w:type="spellStart"/>
      <w:r w:rsidRPr="00CD6D6C">
        <w:rPr>
          <w:rFonts w:ascii="Times New Roman" w:hAnsi="Times New Roman" w:cs="Times New Roman"/>
          <w:sz w:val="24"/>
          <w:szCs w:val="24"/>
        </w:rPr>
        <w:t>responsibility</w:t>
      </w:r>
      <w:proofErr w:type="spellEnd"/>
      <w:r w:rsidRPr="00CD6D6C">
        <w:rPr>
          <w:rFonts w:ascii="Times New Roman" w:hAnsi="Times New Roman" w:cs="Times New Roman"/>
          <w:sz w:val="24"/>
          <w:szCs w:val="24"/>
        </w:rPr>
        <w:t xml:space="preserve"> and </w:t>
      </w:r>
      <w:proofErr w:type="spellStart"/>
      <w:r w:rsidRPr="00CD6D6C">
        <w:rPr>
          <w:rFonts w:ascii="Times New Roman" w:hAnsi="Times New Roman" w:cs="Times New Roman"/>
          <w:sz w:val="24"/>
          <w:szCs w:val="24"/>
        </w:rPr>
        <w:t>firm</w:t>
      </w:r>
      <w:proofErr w:type="spellEnd"/>
      <w:r w:rsidRPr="00CD6D6C">
        <w:rPr>
          <w:rFonts w:ascii="Times New Roman" w:hAnsi="Times New Roman" w:cs="Times New Roman"/>
          <w:sz w:val="24"/>
          <w:szCs w:val="24"/>
        </w:rPr>
        <w:t xml:space="preserve"> performance for </w:t>
      </w:r>
      <w:proofErr w:type="spellStart"/>
      <w:r w:rsidRPr="00CD6D6C">
        <w:rPr>
          <w:rFonts w:ascii="Times New Roman" w:hAnsi="Times New Roman" w:cs="Times New Roman"/>
          <w:sz w:val="24"/>
          <w:szCs w:val="24"/>
        </w:rPr>
        <w:t>sustainable</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development</w:t>
      </w:r>
      <w:proofErr w:type="spellEnd"/>
      <w:r w:rsidRPr="00CD6D6C">
        <w:rPr>
          <w:rFonts w:ascii="Times New Roman" w:hAnsi="Times New Roman" w:cs="Times New Roman"/>
          <w:sz w:val="24"/>
          <w:szCs w:val="24"/>
        </w:rPr>
        <w:t xml:space="preserve">—An </w:t>
      </w:r>
      <w:proofErr w:type="spellStart"/>
      <w:r w:rsidRPr="00CD6D6C">
        <w:rPr>
          <w:rFonts w:ascii="Times New Roman" w:hAnsi="Times New Roman" w:cs="Times New Roman"/>
          <w:sz w:val="24"/>
          <w:szCs w:val="24"/>
        </w:rPr>
        <w:t>institutional</w:t>
      </w:r>
      <w:proofErr w:type="spellEnd"/>
      <w:r w:rsidRPr="00CD6D6C">
        <w:rPr>
          <w:rFonts w:ascii="Times New Roman" w:hAnsi="Times New Roman" w:cs="Times New Roman"/>
          <w:sz w:val="24"/>
          <w:szCs w:val="24"/>
        </w:rPr>
        <w:t xml:space="preserve"> theory </w:t>
      </w:r>
      <w:proofErr w:type="spellStart"/>
      <w:r w:rsidRPr="00CD6D6C">
        <w:rPr>
          <w:rFonts w:ascii="Times New Roman" w:hAnsi="Times New Roman" w:cs="Times New Roman"/>
          <w:sz w:val="24"/>
          <w:szCs w:val="24"/>
        </w:rPr>
        <w:t>approach</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 xml:space="preserve">Corporate Social </w:t>
      </w:r>
      <w:proofErr w:type="spellStart"/>
      <w:r w:rsidRPr="00CD6D6C">
        <w:rPr>
          <w:rFonts w:ascii="Times New Roman" w:hAnsi="Times New Roman" w:cs="Times New Roman"/>
          <w:i/>
          <w:iCs/>
          <w:sz w:val="24"/>
          <w:szCs w:val="24"/>
        </w:rPr>
        <w:t>Responsibility</w:t>
      </w:r>
      <w:proofErr w:type="spellEnd"/>
      <w:r w:rsidRPr="00CD6D6C">
        <w:rPr>
          <w:rFonts w:ascii="Times New Roman" w:hAnsi="Times New Roman" w:cs="Times New Roman"/>
          <w:i/>
          <w:iCs/>
          <w:sz w:val="24"/>
          <w:szCs w:val="24"/>
        </w:rPr>
        <w:t xml:space="preserve"> and </w:t>
      </w:r>
      <w:proofErr w:type="spellStart"/>
      <w:r w:rsidRPr="00CD6D6C">
        <w:rPr>
          <w:rFonts w:ascii="Times New Roman" w:hAnsi="Times New Roman" w:cs="Times New Roman"/>
          <w:i/>
          <w:iCs/>
          <w:sz w:val="24"/>
          <w:szCs w:val="24"/>
        </w:rPr>
        <w:t>Environmental</w:t>
      </w:r>
      <w:proofErr w:type="spellEnd"/>
      <w:r w:rsidRPr="00CD6D6C">
        <w:rPr>
          <w:rFonts w:ascii="Times New Roman" w:hAnsi="Times New Roman" w:cs="Times New Roman"/>
          <w:i/>
          <w:iCs/>
          <w:sz w:val="24"/>
          <w:szCs w:val="24"/>
        </w:rPr>
        <w:t xml:space="preserve"> Management</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29</w:t>
      </w:r>
      <w:r w:rsidRPr="00CD6D6C">
        <w:rPr>
          <w:rFonts w:ascii="Times New Roman" w:hAnsi="Times New Roman" w:cs="Times New Roman"/>
          <w:sz w:val="24"/>
          <w:szCs w:val="24"/>
        </w:rPr>
        <w:t xml:space="preserve">(4), 871–886. </w:t>
      </w:r>
      <w:hyperlink r:id="rId23" w:history="1">
        <w:r w:rsidRPr="00CD6D6C">
          <w:rPr>
            <w:rStyle w:val="Collegamentoipertestuale"/>
            <w:rFonts w:ascii="Times New Roman" w:hAnsi="Times New Roman" w:cs="Times New Roman"/>
            <w:color w:val="auto"/>
            <w:sz w:val="24"/>
            <w:szCs w:val="24"/>
            <w:u w:val="none"/>
          </w:rPr>
          <w:t>https://doi.org/10.1002/csr.2241</w:t>
        </w:r>
      </w:hyperlink>
    </w:p>
    <w:p w14:paraId="79074F3B"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proofErr w:type="spellStart"/>
      <w:r w:rsidRPr="00CD6D6C">
        <w:rPr>
          <w:rFonts w:ascii="Times New Roman" w:hAnsi="Times New Roman" w:cs="Times New Roman"/>
          <w:sz w:val="24"/>
          <w:szCs w:val="24"/>
        </w:rPr>
        <w:t>Orazalin</w:t>
      </w:r>
      <w:proofErr w:type="spellEnd"/>
      <w:r w:rsidRPr="00CD6D6C">
        <w:rPr>
          <w:rFonts w:ascii="Times New Roman" w:hAnsi="Times New Roman" w:cs="Times New Roman"/>
          <w:sz w:val="24"/>
          <w:szCs w:val="24"/>
        </w:rPr>
        <w:t xml:space="preserve">, N., &amp; </w:t>
      </w:r>
      <w:proofErr w:type="spellStart"/>
      <w:r w:rsidRPr="00CD6D6C">
        <w:rPr>
          <w:rFonts w:ascii="Times New Roman" w:hAnsi="Times New Roman" w:cs="Times New Roman"/>
          <w:sz w:val="24"/>
          <w:szCs w:val="24"/>
        </w:rPr>
        <w:t>Baydauletov</w:t>
      </w:r>
      <w:proofErr w:type="spellEnd"/>
      <w:r w:rsidRPr="00CD6D6C">
        <w:rPr>
          <w:rFonts w:ascii="Times New Roman" w:hAnsi="Times New Roman" w:cs="Times New Roman"/>
          <w:sz w:val="24"/>
          <w:szCs w:val="24"/>
        </w:rPr>
        <w:t xml:space="preserve">, M. (2020). Corporate social </w:t>
      </w:r>
      <w:proofErr w:type="spellStart"/>
      <w:r w:rsidRPr="00CD6D6C">
        <w:rPr>
          <w:rFonts w:ascii="Times New Roman" w:hAnsi="Times New Roman" w:cs="Times New Roman"/>
          <w:sz w:val="24"/>
          <w:szCs w:val="24"/>
        </w:rPr>
        <w:t>responsibility</w:t>
      </w:r>
      <w:proofErr w:type="spellEnd"/>
      <w:r w:rsidRPr="00CD6D6C">
        <w:rPr>
          <w:rFonts w:ascii="Times New Roman" w:hAnsi="Times New Roman" w:cs="Times New Roman"/>
          <w:sz w:val="24"/>
          <w:szCs w:val="24"/>
        </w:rPr>
        <w:t xml:space="preserve"> strategy and corporate </w:t>
      </w:r>
      <w:proofErr w:type="spellStart"/>
      <w:r w:rsidRPr="00CD6D6C">
        <w:rPr>
          <w:rFonts w:ascii="Times New Roman" w:hAnsi="Times New Roman" w:cs="Times New Roman"/>
          <w:sz w:val="24"/>
          <w:szCs w:val="24"/>
        </w:rPr>
        <w:t>environmental</w:t>
      </w:r>
      <w:proofErr w:type="spellEnd"/>
      <w:r w:rsidRPr="00CD6D6C">
        <w:rPr>
          <w:rFonts w:ascii="Times New Roman" w:hAnsi="Times New Roman" w:cs="Times New Roman"/>
          <w:sz w:val="24"/>
          <w:szCs w:val="24"/>
        </w:rPr>
        <w:t xml:space="preserve"> and social performance: The </w:t>
      </w:r>
      <w:proofErr w:type="spellStart"/>
      <w:r w:rsidRPr="00CD6D6C">
        <w:rPr>
          <w:rFonts w:ascii="Times New Roman" w:hAnsi="Times New Roman" w:cs="Times New Roman"/>
          <w:sz w:val="24"/>
          <w:szCs w:val="24"/>
        </w:rPr>
        <w:t>moderating</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role</w:t>
      </w:r>
      <w:proofErr w:type="spellEnd"/>
      <w:r w:rsidRPr="00CD6D6C">
        <w:rPr>
          <w:rFonts w:ascii="Times New Roman" w:hAnsi="Times New Roman" w:cs="Times New Roman"/>
          <w:sz w:val="24"/>
          <w:szCs w:val="24"/>
        </w:rPr>
        <w:t xml:space="preserve"> of board gender </w:t>
      </w:r>
      <w:proofErr w:type="spellStart"/>
      <w:r w:rsidRPr="00CD6D6C">
        <w:rPr>
          <w:rFonts w:ascii="Times New Roman" w:hAnsi="Times New Roman" w:cs="Times New Roman"/>
          <w:sz w:val="24"/>
          <w:szCs w:val="24"/>
        </w:rPr>
        <w:t>diversity</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 xml:space="preserve">Corporate Social </w:t>
      </w:r>
      <w:proofErr w:type="spellStart"/>
      <w:r w:rsidRPr="00CD6D6C">
        <w:rPr>
          <w:rFonts w:ascii="Times New Roman" w:hAnsi="Times New Roman" w:cs="Times New Roman"/>
          <w:i/>
          <w:iCs/>
          <w:sz w:val="24"/>
          <w:szCs w:val="24"/>
        </w:rPr>
        <w:t>Responsibility</w:t>
      </w:r>
      <w:proofErr w:type="spellEnd"/>
      <w:r w:rsidRPr="00CD6D6C">
        <w:rPr>
          <w:rFonts w:ascii="Times New Roman" w:hAnsi="Times New Roman" w:cs="Times New Roman"/>
          <w:i/>
          <w:iCs/>
          <w:sz w:val="24"/>
          <w:szCs w:val="24"/>
        </w:rPr>
        <w:t xml:space="preserve"> and </w:t>
      </w:r>
      <w:proofErr w:type="spellStart"/>
      <w:r w:rsidRPr="00CD6D6C">
        <w:rPr>
          <w:rFonts w:ascii="Times New Roman" w:hAnsi="Times New Roman" w:cs="Times New Roman"/>
          <w:i/>
          <w:iCs/>
          <w:sz w:val="24"/>
          <w:szCs w:val="24"/>
        </w:rPr>
        <w:t>Environmental</w:t>
      </w:r>
      <w:proofErr w:type="spellEnd"/>
      <w:r w:rsidRPr="00CD6D6C">
        <w:rPr>
          <w:rFonts w:ascii="Times New Roman" w:hAnsi="Times New Roman" w:cs="Times New Roman"/>
          <w:i/>
          <w:iCs/>
          <w:sz w:val="24"/>
          <w:szCs w:val="24"/>
        </w:rPr>
        <w:t xml:space="preserve"> Management</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27</w:t>
      </w:r>
      <w:r w:rsidRPr="00CD6D6C">
        <w:rPr>
          <w:rFonts w:ascii="Times New Roman" w:hAnsi="Times New Roman" w:cs="Times New Roman"/>
          <w:sz w:val="24"/>
          <w:szCs w:val="24"/>
        </w:rPr>
        <w:t xml:space="preserve">(4), 1664–1676. </w:t>
      </w:r>
      <w:hyperlink r:id="rId24" w:history="1">
        <w:r w:rsidRPr="00CD6D6C">
          <w:rPr>
            <w:rStyle w:val="Collegamentoipertestuale"/>
            <w:rFonts w:ascii="Times New Roman" w:hAnsi="Times New Roman" w:cs="Times New Roman"/>
            <w:color w:val="auto"/>
            <w:sz w:val="24"/>
            <w:szCs w:val="24"/>
            <w:u w:val="none"/>
          </w:rPr>
          <w:t>https://doi.org/10.1002/csr.1915</w:t>
        </w:r>
      </w:hyperlink>
    </w:p>
    <w:p w14:paraId="2877950D" w14:textId="77777777" w:rsidR="00CD6D6C" w:rsidRPr="00CD6D6C" w:rsidRDefault="00CD6D6C" w:rsidP="00CD6D6C">
      <w:pPr>
        <w:spacing w:after="0"/>
        <w:ind w:leftChars="1" w:left="566" w:hangingChars="235" w:hanging="564"/>
        <w:jc w:val="both"/>
        <w:rPr>
          <w:rFonts w:ascii="Times New Roman" w:hAnsi="Times New Roman" w:cs="Times New Roman"/>
          <w:sz w:val="24"/>
          <w:szCs w:val="24"/>
        </w:rPr>
      </w:pPr>
      <w:proofErr w:type="spellStart"/>
      <w:r w:rsidRPr="00CD6D6C">
        <w:rPr>
          <w:rFonts w:ascii="Times New Roman" w:hAnsi="Times New Roman" w:cs="Times New Roman"/>
          <w:sz w:val="24"/>
          <w:szCs w:val="24"/>
        </w:rPr>
        <w:t>Setó-Pamies</w:t>
      </w:r>
      <w:proofErr w:type="spellEnd"/>
      <w:r w:rsidRPr="00CD6D6C">
        <w:rPr>
          <w:rFonts w:ascii="Times New Roman" w:hAnsi="Times New Roman" w:cs="Times New Roman"/>
          <w:sz w:val="24"/>
          <w:szCs w:val="24"/>
        </w:rPr>
        <w:t xml:space="preserve">, D. (2015). The </w:t>
      </w:r>
      <w:proofErr w:type="spellStart"/>
      <w:r w:rsidRPr="00CD6D6C">
        <w:rPr>
          <w:rFonts w:ascii="Times New Roman" w:hAnsi="Times New Roman" w:cs="Times New Roman"/>
          <w:sz w:val="24"/>
          <w:szCs w:val="24"/>
        </w:rPr>
        <w:t>relationship</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between</w:t>
      </w:r>
      <w:proofErr w:type="spellEnd"/>
      <w:r w:rsidRPr="00CD6D6C">
        <w:rPr>
          <w:rFonts w:ascii="Times New Roman" w:hAnsi="Times New Roman" w:cs="Times New Roman"/>
          <w:sz w:val="24"/>
          <w:szCs w:val="24"/>
        </w:rPr>
        <w:t xml:space="preserve"> women directors and corporate social </w:t>
      </w:r>
      <w:proofErr w:type="spellStart"/>
      <w:r w:rsidRPr="00CD6D6C">
        <w:rPr>
          <w:rFonts w:ascii="Times New Roman" w:hAnsi="Times New Roman" w:cs="Times New Roman"/>
          <w:sz w:val="24"/>
          <w:szCs w:val="24"/>
        </w:rPr>
        <w:t>responsibility</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 xml:space="preserve">Corporate Social </w:t>
      </w:r>
      <w:proofErr w:type="spellStart"/>
      <w:r w:rsidRPr="00CD6D6C">
        <w:rPr>
          <w:rFonts w:ascii="Times New Roman" w:hAnsi="Times New Roman" w:cs="Times New Roman"/>
          <w:i/>
          <w:iCs/>
          <w:sz w:val="24"/>
          <w:szCs w:val="24"/>
        </w:rPr>
        <w:t>Responsibility</w:t>
      </w:r>
      <w:proofErr w:type="spellEnd"/>
      <w:r w:rsidRPr="00CD6D6C">
        <w:rPr>
          <w:rFonts w:ascii="Times New Roman" w:hAnsi="Times New Roman" w:cs="Times New Roman"/>
          <w:i/>
          <w:iCs/>
          <w:sz w:val="24"/>
          <w:szCs w:val="24"/>
        </w:rPr>
        <w:t xml:space="preserve"> and </w:t>
      </w:r>
      <w:proofErr w:type="spellStart"/>
      <w:r w:rsidRPr="00CD6D6C">
        <w:rPr>
          <w:rFonts w:ascii="Times New Roman" w:hAnsi="Times New Roman" w:cs="Times New Roman"/>
          <w:i/>
          <w:iCs/>
          <w:sz w:val="24"/>
          <w:szCs w:val="24"/>
        </w:rPr>
        <w:t>Environmental</w:t>
      </w:r>
      <w:proofErr w:type="spellEnd"/>
      <w:r w:rsidRPr="00CD6D6C">
        <w:rPr>
          <w:rFonts w:ascii="Times New Roman" w:hAnsi="Times New Roman" w:cs="Times New Roman"/>
          <w:i/>
          <w:iCs/>
          <w:sz w:val="24"/>
          <w:szCs w:val="24"/>
        </w:rPr>
        <w:t xml:space="preserve"> Management</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22</w:t>
      </w:r>
      <w:r w:rsidRPr="00CD6D6C">
        <w:rPr>
          <w:rFonts w:ascii="Times New Roman" w:hAnsi="Times New Roman" w:cs="Times New Roman"/>
          <w:sz w:val="24"/>
          <w:szCs w:val="24"/>
        </w:rPr>
        <w:t xml:space="preserve">(6), 334–345. </w:t>
      </w:r>
      <w:hyperlink r:id="rId25" w:history="1">
        <w:r w:rsidRPr="00CD6D6C">
          <w:rPr>
            <w:rStyle w:val="Collegamentoipertestuale"/>
            <w:rFonts w:ascii="Times New Roman" w:hAnsi="Times New Roman" w:cs="Times New Roman"/>
            <w:color w:val="auto"/>
            <w:sz w:val="24"/>
            <w:szCs w:val="24"/>
            <w:u w:val="none"/>
          </w:rPr>
          <w:t>https://doi.org/10.1002/csr.1349</w:t>
        </w:r>
      </w:hyperlink>
    </w:p>
    <w:p w14:paraId="0E9DEF10"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proofErr w:type="spellStart"/>
      <w:r w:rsidRPr="00CD6D6C">
        <w:rPr>
          <w:rFonts w:ascii="Times New Roman" w:hAnsi="Times New Roman" w:cs="Times New Roman"/>
          <w:sz w:val="24"/>
          <w:szCs w:val="24"/>
        </w:rPr>
        <w:t>Shahbaz</w:t>
      </w:r>
      <w:proofErr w:type="spellEnd"/>
      <w:r w:rsidRPr="00CD6D6C">
        <w:rPr>
          <w:rFonts w:ascii="Times New Roman" w:hAnsi="Times New Roman" w:cs="Times New Roman"/>
          <w:sz w:val="24"/>
          <w:szCs w:val="24"/>
        </w:rPr>
        <w:t xml:space="preserve">, M., Karaman, A. S., Kilic, M., &amp; </w:t>
      </w:r>
      <w:proofErr w:type="spellStart"/>
      <w:r w:rsidRPr="00CD6D6C">
        <w:rPr>
          <w:rFonts w:ascii="Times New Roman" w:hAnsi="Times New Roman" w:cs="Times New Roman"/>
          <w:sz w:val="24"/>
          <w:szCs w:val="24"/>
        </w:rPr>
        <w:t>Uyar</w:t>
      </w:r>
      <w:proofErr w:type="spellEnd"/>
      <w:r w:rsidRPr="00CD6D6C">
        <w:rPr>
          <w:rFonts w:ascii="Times New Roman" w:hAnsi="Times New Roman" w:cs="Times New Roman"/>
          <w:sz w:val="24"/>
          <w:szCs w:val="24"/>
        </w:rPr>
        <w:t xml:space="preserve">, A. (2020). Board </w:t>
      </w:r>
      <w:proofErr w:type="spellStart"/>
      <w:r w:rsidRPr="00CD6D6C">
        <w:rPr>
          <w:rFonts w:ascii="Times New Roman" w:hAnsi="Times New Roman" w:cs="Times New Roman"/>
          <w:sz w:val="24"/>
          <w:szCs w:val="24"/>
        </w:rPr>
        <w:t>attributes</w:t>
      </w:r>
      <w:proofErr w:type="spellEnd"/>
      <w:r w:rsidRPr="00CD6D6C">
        <w:rPr>
          <w:rFonts w:ascii="Times New Roman" w:hAnsi="Times New Roman" w:cs="Times New Roman"/>
          <w:sz w:val="24"/>
          <w:szCs w:val="24"/>
        </w:rPr>
        <w:t xml:space="preserve">, CSR engagement, and corporate performance: </w:t>
      </w:r>
      <w:proofErr w:type="spellStart"/>
      <w:r w:rsidRPr="00CD6D6C">
        <w:rPr>
          <w:rFonts w:ascii="Times New Roman" w:hAnsi="Times New Roman" w:cs="Times New Roman"/>
          <w:sz w:val="24"/>
          <w:szCs w:val="24"/>
        </w:rPr>
        <w:t>What</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is</w:t>
      </w:r>
      <w:proofErr w:type="spellEnd"/>
      <w:r w:rsidRPr="00CD6D6C">
        <w:rPr>
          <w:rFonts w:ascii="Times New Roman" w:hAnsi="Times New Roman" w:cs="Times New Roman"/>
          <w:sz w:val="24"/>
          <w:szCs w:val="24"/>
        </w:rPr>
        <w:t xml:space="preserve"> the </w:t>
      </w:r>
      <w:proofErr w:type="spellStart"/>
      <w:r w:rsidRPr="00CD6D6C">
        <w:rPr>
          <w:rFonts w:ascii="Times New Roman" w:hAnsi="Times New Roman" w:cs="Times New Roman"/>
          <w:sz w:val="24"/>
          <w:szCs w:val="24"/>
        </w:rPr>
        <w:t>nexus</w:t>
      </w:r>
      <w:proofErr w:type="spellEnd"/>
      <w:r w:rsidRPr="00CD6D6C">
        <w:rPr>
          <w:rFonts w:ascii="Times New Roman" w:hAnsi="Times New Roman" w:cs="Times New Roman"/>
          <w:sz w:val="24"/>
          <w:szCs w:val="24"/>
        </w:rPr>
        <w:t xml:space="preserve"> in the energy </w:t>
      </w:r>
      <w:proofErr w:type="spellStart"/>
      <w:r w:rsidRPr="00CD6D6C">
        <w:rPr>
          <w:rFonts w:ascii="Times New Roman" w:hAnsi="Times New Roman" w:cs="Times New Roman"/>
          <w:sz w:val="24"/>
          <w:szCs w:val="24"/>
        </w:rPr>
        <w:t>sector</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Energy Policy</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143</w:t>
      </w:r>
      <w:r w:rsidRPr="00CD6D6C">
        <w:rPr>
          <w:rFonts w:ascii="Times New Roman" w:hAnsi="Times New Roman" w:cs="Times New Roman"/>
          <w:sz w:val="24"/>
          <w:szCs w:val="24"/>
        </w:rPr>
        <w:t xml:space="preserve">, 111582. </w:t>
      </w:r>
      <w:hyperlink r:id="rId26" w:history="1">
        <w:r w:rsidRPr="00CD6D6C">
          <w:rPr>
            <w:rStyle w:val="Collegamentoipertestuale"/>
            <w:rFonts w:ascii="Times New Roman" w:hAnsi="Times New Roman" w:cs="Times New Roman"/>
            <w:color w:val="auto"/>
            <w:sz w:val="24"/>
            <w:szCs w:val="24"/>
            <w:u w:val="none"/>
          </w:rPr>
          <w:t>https://doi.org/10.1016/j.enpol.2020.111582</w:t>
        </w:r>
      </w:hyperlink>
    </w:p>
    <w:p w14:paraId="5BE8FC65" w14:textId="77777777" w:rsidR="00CD6D6C" w:rsidRPr="00CD6D6C" w:rsidRDefault="00CD6D6C" w:rsidP="00CD6D6C">
      <w:pPr>
        <w:spacing w:after="0"/>
        <w:ind w:leftChars="1" w:left="566" w:hangingChars="235" w:hanging="564"/>
        <w:jc w:val="both"/>
        <w:rPr>
          <w:rFonts w:ascii="Times New Roman" w:hAnsi="Times New Roman" w:cs="Times New Roman"/>
          <w:sz w:val="24"/>
          <w:szCs w:val="24"/>
        </w:rPr>
      </w:pPr>
      <w:r w:rsidRPr="00CD6D6C">
        <w:rPr>
          <w:rFonts w:ascii="Times New Roman" w:hAnsi="Times New Roman" w:cs="Times New Roman"/>
          <w:sz w:val="24"/>
          <w:szCs w:val="24"/>
        </w:rPr>
        <w:t xml:space="preserve">Shaukat, A., </w:t>
      </w:r>
      <w:proofErr w:type="spellStart"/>
      <w:r w:rsidRPr="00CD6D6C">
        <w:rPr>
          <w:rFonts w:ascii="Times New Roman" w:hAnsi="Times New Roman" w:cs="Times New Roman"/>
          <w:sz w:val="24"/>
          <w:szCs w:val="24"/>
        </w:rPr>
        <w:t>Qiu</w:t>
      </w:r>
      <w:proofErr w:type="spellEnd"/>
      <w:r w:rsidRPr="00CD6D6C">
        <w:rPr>
          <w:rFonts w:ascii="Times New Roman" w:hAnsi="Times New Roman" w:cs="Times New Roman"/>
          <w:sz w:val="24"/>
          <w:szCs w:val="24"/>
        </w:rPr>
        <w:t xml:space="preserve">, Y., &amp; </w:t>
      </w:r>
      <w:proofErr w:type="spellStart"/>
      <w:r w:rsidRPr="00CD6D6C">
        <w:rPr>
          <w:rFonts w:ascii="Times New Roman" w:hAnsi="Times New Roman" w:cs="Times New Roman"/>
          <w:sz w:val="24"/>
          <w:szCs w:val="24"/>
        </w:rPr>
        <w:t>Trojanowski</w:t>
      </w:r>
      <w:proofErr w:type="spellEnd"/>
      <w:r w:rsidRPr="00CD6D6C">
        <w:rPr>
          <w:rFonts w:ascii="Times New Roman" w:hAnsi="Times New Roman" w:cs="Times New Roman"/>
          <w:sz w:val="24"/>
          <w:szCs w:val="24"/>
        </w:rPr>
        <w:t xml:space="preserve">, G. (2016). Board </w:t>
      </w:r>
      <w:proofErr w:type="spellStart"/>
      <w:r w:rsidRPr="00CD6D6C">
        <w:rPr>
          <w:rFonts w:ascii="Times New Roman" w:hAnsi="Times New Roman" w:cs="Times New Roman"/>
          <w:sz w:val="24"/>
          <w:szCs w:val="24"/>
        </w:rPr>
        <w:t>attributes</w:t>
      </w:r>
      <w:proofErr w:type="spellEnd"/>
      <w:r w:rsidRPr="00CD6D6C">
        <w:rPr>
          <w:rFonts w:ascii="Times New Roman" w:hAnsi="Times New Roman" w:cs="Times New Roman"/>
          <w:sz w:val="24"/>
          <w:szCs w:val="24"/>
        </w:rPr>
        <w:t xml:space="preserve">, corporate social </w:t>
      </w:r>
      <w:proofErr w:type="spellStart"/>
      <w:r w:rsidRPr="00CD6D6C">
        <w:rPr>
          <w:rFonts w:ascii="Times New Roman" w:hAnsi="Times New Roman" w:cs="Times New Roman"/>
          <w:sz w:val="24"/>
          <w:szCs w:val="24"/>
        </w:rPr>
        <w:t>responsibility</w:t>
      </w:r>
      <w:proofErr w:type="spellEnd"/>
      <w:r w:rsidRPr="00CD6D6C">
        <w:rPr>
          <w:rFonts w:ascii="Times New Roman" w:hAnsi="Times New Roman" w:cs="Times New Roman"/>
          <w:sz w:val="24"/>
          <w:szCs w:val="24"/>
        </w:rPr>
        <w:t xml:space="preserve"> strategy, and corporate </w:t>
      </w:r>
      <w:proofErr w:type="spellStart"/>
      <w:r w:rsidRPr="00CD6D6C">
        <w:rPr>
          <w:rFonts w:ascii="Times New Roman" w:hAnsi="Times New Roman" w:cs="Times New Roman"/>
          <w:sz w:val="24"/>
          <w:szCs w:val="24"/>
        </w:rPr>
        <w:t>environmental</w:t>
      </w:r>
      <w:proofErr w:type="spellEnd"/>
      <w:r w:rsidRPr="00CD6D6C">
        <w:rPr>
          <w:rFonts w:ascii="Times New Roman" w:hAnsi="Times New Roman" w:cs="Times New Roman"/>
          <w:sz w:val="24"/>
          <w:szCs w:val="24"/>
        </w:rPr>
        <w:t xml:space="preserve"> and social performance. </w:t>
      </w:r>
      <w:r w:rsidRPr="00CD6D6C">
        <w:rPr>
          <w:rFonts w:ascii="Times New Roman" w:hAnsi="Times New Roman" w:cs="Times New Roman"/>
          <w:i/>
          <w:iCs/>
          <w:sz w:val="24"/>
          <w:szCs w:val="24"/>
        </w:rPr>
        <w:t>Journal of Business Ethics</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135</w:t>
      </w:r>
      <w:r w:rsidRPr="00CD6D6C">
        <w:rPr>
          <w:rFonts w:ascii="Times New Roman" w:hAnsi="Times New Roman" w:cs="Times New Roman"/>
          <w:sz w:val="24"/>
          <w:szCs w:val="24"/>
        </w:rPr>
        <w:t xml:space="preserve">(3), 569–585. </w:t>
      </w:r>
      <w:hyperlink r:id="rId27" w:history="1">
        <w:r w:rsidRPr="00CD6D6C">
          <w:rPr>
            <w:rStyle w:val="Collegamentoipertestuale"/>
            <w:rFonts w:ascii="Times New Roman" w:hAnsi="Times New Roman" w:cs="Times New Roman"/>
            <w:color w:val="auto"/>
            <w:sz w:val="24"/>
            <w:szCs w:val="24"/>
            <w:u w:val="none"/>
          </w:rPr>
          <w:t>https://doi.org/10.1007/s10551-014-2460-9</w:t>
        </w:r>
      </w:hyperlink>
    </w:p>
    <w:p w14:paraId="1427A8C1" w14:textId="77777777" w:rsidR="00CD6D6C" w:rsidRPr="00CD6D6C" w:rsidRDefault="00CD6D6C" w:rsidP="00CD6D6C">
      <w:pPr>
        <w:suppressAutoHyphens w:val="0"/>
        <w:spacing w:after="0"/>
        <w:ind w:leftChars="1" w:left="566" w:hangingChars="235" w:hanging="564"/>
        <w:jc w:val="both"/>
        <w:textDirection w:val="lrTb"/>
        <w:textAlignment w:val="auto"/>
        <w:outlineLvl w:val="9"/>
        <w:rPr>
          <w:rFonts w:ascii="Times New Roman" w:hAnsi="Times New Roman" w:cs="Times New Roman"/>
          <w:position w:val="0"/>
          <w:sz w:val="24"/>
          <w:szCs w:val="24"/>
          <w:lang w:eastAsia="it-IT"/>
        </w:rPr>
      </w:pPr>
      <w:proofErr w:type="spellStart"/>
      <w:r w:rsidRPr="00CD6D6C">
        <w:rPr>
          <w:rFonts w:ascii="Times New Roman" w:hAnsi="Times New Roman" w:cs="Times New Roman"/>
          <w:sz w:val="24"/>
          <w:szCs w:val="24"/>
        </w:rPr>
        <w:t>Uyar</w:t>
      </w:r>
      <w:proofErr w:type="spellEnd"/>
      <w:r w:rsidRPr="00CD6D6C">
        <w:rPr>
          <w:rFonts w:ascii="Times New Roman" w:hAnsi="Times New Roman" w:cs="Times New Roman"/>
          <w:sz w:val="24"/>
          <w:szCs w:val="24"/>
        </w:rPr>
        <w:t xml:space="preserve">, A., Kilic, M., </w:t>
      </w:r>
      <w:proofErr w:type="spellStart"/>
      <w:r w:rsidRPr="00CD6D6C">
        <w:rPr>
          <w:rFonts w:ascii="Times New Roman" w:hAnsi="Times New Roman" w:cs="Times New Roman"/>
          <w:sz w:val="24"/>
          <w:szCs w:val="24"/>
        </w:rPr>
        <w:t>Koseoglu</w:t>
      </w:r>
      <w:proofErr w:type="spellEnd"/>
      <w:r w:rsidRPr="00CD6D6C">
        <w:rPr>
          <w:rFonts w:ascii="Times New Roman" w:hAnsi="Times New Roman" w:cs="Times New Roman"/>
          <w:sz w:val="24"/>
          <w:szCs w:val="24"/>
        </w:rPr>
        <w:t xml:space="preserve">, M. A., </w:t>
      </w:r>
      <w:proofErr w:type="spellStart"/>
      <w:r w:rsidRPr="00CD6D6C">
        <w:rPr>
          <w:rFonts w:ascii="Times New Roman" w:hAnsi="Times New Roman" w:cs="Times New Roman"/>
          <w:sz w:val="24"/>
          <w:szCs w:val="24"/>
        </w:rPr>
        <w:t>Kuzey</w:t>
      </w:r>
      <w:proofErr w:type="spellEnd"/>
      <w:r w:rsidRPr="00CD6D6C">
        <w:rPr>
          <w:rFonts w:ascii="Times New Roman" w:hAnsi="Times New Roman" w:cs="Times New Roman"/>
          <w:sz w:val="24"/>
          <w:szCs w:val="24"/>
        </w:rPr>
        <w:t xml:space="preserve">, C., &amp; Karaman, A. S. (2020). The link </w:t>
      </w:r>
      <w:proofErr w:type="spellStart"/>
      <w:r w:rsidRPr="00CD6D6C">
        <w:rPr>
          <w:rFonts w:ascii="Times New Roman" w:hAnsi="Times New Roman" w:cs="Times New Roman"/>
          <w:sz w:val="24"/>
          <w:szCs w:val="24"/>
        </w:rPr>
        <w:t>among</w:t>
      </w:r>
      <w:proofErr w:type="spellEnd"/>
      <w:r w:rsidRPr="00CD6D6C">
        <w:rPr>
          <w:rFonts w:ascii="Times New Roman" w:hAnsi="Times New Roman" w:cs="Times New Roman"/>
          <w:sz w:val="24"/>
          <w:szCs w:val="24"/>
        </w:rPr>
        <w:t xml:space="preserve"> board </w:t>
      </w:r>
      <w:proofErr w:type="spellStart"/>
      <w:r w:rsidRPr="00CD6D6C">
        <w:rPr>
          <w:rFonts w:ascii="Times New Roman" w:hAnsi="Times New Roman" w:cs="Times New Roman"/>
          <w:sz w:val="24"/>
          <w:szCs w:val="24"/>
        </w:rPr>
        <w:t>characteristics</w:t>
      </w:r>
      <w:proofErr w:type="spellEnd"/>
      <w:r w:rsidRPr="00CD6D6C">
        <w:rPr>
          <w:rFonts w:ascii="Times New Roman" w:hAnsi="Times New Roman" w:cs="Times New Roman"/>
          <w:sz w:val="24"/>
          <w:szCs w:val="24"/>
        </w:rPr>
        <w:t xml:space="preserve">, corporate social </w:t>
      </w:r>
      <w:proofErr w:type="spellStart"/>
      <w:r w:rsidRPr="00CD6D6C">
        <w:rPr>
          <w:rFonts w:ascii="Times New Roman" w:hAnsi="Times New Roman" w:cs="Times New Roman"/>
          <w:sz w:val="24"/>
          <w:szCs w:val="24"/>
        </w:rPr>
        <w:t>responsibility</w:t>
      </w:r>
      <w:proofErr w:type="spellEnd"/>
      <w:r w:rsidRPr="00CD6D6C">
        <w:rPr>
          <w:rFonts w:ascii="Times New Roman" w:hAnsi="Times New Roman" w:cs="Times New Roman"/>
          <w:sz w:val="24"/>
          <w:szCs w:val="24"/>
        </w:rPr>
        <w:t xml:space="preserve"> performance, and </w:t>
      </w:r>
      <w:proofErr w:type="spellStart"/>
      <w:r w:rsidRPr="00CD6D6C">
        <w:rPr>
          <w:rFonts w:ascii="Times New Roman" w:hAnsi="Times New Roman" w:cs="Times New Roman"/>
          <w:sz w:val="24"/>
          <w:szCs w:val="24"/>
        </w:rPr>
        <w:t>financial</w:t>
      </w:r>
      <w:proofErr w:type="spellEnd"/>
      <w:r w:rsidRPr="00CD6D6C">
        <w:rPr>
          <w:rFonts w:ascii="Times New Roman" w:hAnsi="Times New Roman" w:cs="Times New Roman"/>
          <w:sz w:val="24"/>
          <w:szCs w:val="24"/>
        </w:rPr>
        <w:t xml:space="preserve"> performance: </w:t>
      </w:r>
      <w:proofErr w:type="spellStart"/>
      <w:r w:rsidRPr="00CD6D6C">
        <w:rPr>
          <w:rFonts w:ascii="Times New Roman" w:hAnsi="Times New Roman" w:cs="Times New Roman"/>
          <w:sz w:val="24"/>
          <w:szCs w:val="24"/>
        </w:rPr>
        <w:t>Evidence</w:t>
      </w:r>
      <w:proofErr w:type="spellEnd"/>
      <w:r w:rsidRPr="00CD6D6C">
        <w:rPr>
          <w:rFonts w:ascii="Times New Roman" w:hAnsi="Times New Roman" w:cs="Times New Roman"/>
          <w:sz w:val="24"/>
          <w:szCs w:val="24"/>
        </w:rPr>
        <w:t xml:space="preserve"> from the </w:t>
      </w:r>
      <w:proofErr w:type="spellStart"/>
      <w:r w:rsidRPr="00CD6D6C">
        <w:rPr>
          <w:rFonts w:ascii="Times New Roman" w:hAnsi="Times New Roman" w:cs="Times New Roman"/>
          <w:sz w:val="24"/>
          <w:szCs w:val="24"/>
        </w:rPr>
        <w:t>hospitality</w:t>
      </w:r>
      <w:proofErr w:type="spellEnd"/>
      <w:r w:rsidRPr="00CD6D6C">
        <w:rPr>
          <w:rFonts w:ascii="Times New Roman" w:hAnsi="Times New Roman" w:cs="Times New Roman"/>
          <w:sz w:val="24"/>
          <w:szCs w:val="24"/>
        </w:rPr>
        <w:t xml:space="preserve"> and </w:t>
      </w:r>
      <w:proofErr w:type="spellStart"/>
      <w:r w:rsidRPr="00CD6D6C">
        <w:rPr>
          <w:rFonts w:ascii="Times New Roman" w:hAnsi="Times New Roman" w:cs="Times New Roman"/>
          <w:sz w:val="24"/>
          <w:szCs w:val="24"/>
        </w:rPr>
        <w:t>tourism</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industry</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i/>
          <w:iCs/>
          <w:sz w:val="24"/>
          <w:szCs w:val="24"/>
        </w:rPr>
        <w:t>Tourism</w:t>
      </w:r>
      <w:proofErr w:type="spellEnd"/>
      <w:r w:rsidRPr="00CD6D6C">
        <w:rPr>
          <w:rFonts w:ascii="Times New Roman" w:hAnsi="Times New Roman" w:cs="Times New Roman"/>
          <w:i/>
          <w:iCs/>
          <w:sz w:val="24"/>
          <w:szCs w:val="24"/>
        </w:rPr>
        <w:t xml:space="preserve"> Management </w:t>
      </w:r>
      <w:proofErr w:type="spellStart"/>
      <w:r w:rsidRPr="00CD6D6C">
        <w:rPr>
          <w:rFonts w:ascii="Times New Roman" w:hAnsi="Times New Roman" w:cs="Times New Roman"/>
          <w:i/>
          <w:iCs/>
          <w:sz w:val="24"/>
          <w:szCs w:val="24"/>
        </w:rPr>
        <w:t>Perspectives</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35</w:t>
      </w:r>
      <w:r w:rsidRPr="00CD6D6C">
        <w:rPr>
          <w:rFonts w:ascii="Times New Roman" w:hAnsi="Times New Roman" w:cs="Times New Roman"/>
          <w:sz w:val="24"/>
          <w:szCs w:val="24"/>
        </w:rPr>
        <w:t xml:space="preserve">, 100714. </w:t>
      </w:r>
      <w:hyperlink r:id="rId28" w:history="1">
        <w:r w:rsidRPr="00CD6D6C">
          <w:rPr>
            <w:rStyle w:val="Collegamentoipertestuale"/>
            <w:rFonts w:ascii="Times New Roman" w:hAnsi="Times New Roman" w:cs="Times New Roman"/>
            <w:color w:val="auto"/>
            <w:sz w:val="24"/>
            <w:szCs w:val="24"/>
            <w:u w:val="none"/>
          </w:rPr>
          <w:t>https://doi.org/10.1016/j.tmp.2020.100714</w:t>
        </w:r>
      </w:hyperlink>
    </w:p>
    <w:p w14:paraId="5081A378" w14:textId="77777777" w:rsidR="00CD6D6C" w:rsidRDefault="00CD6D6C" w:rsidP="00CD6D6C">
      <w:pPr>
        <w:spacing w:after="0"/>
        <w:ind w:leftChars="1" w:left="566" w:hangingChars="235" w:hanging="564"/>
        <w:jc w:val="both"/>
        <w:rPr>
          <w:rFonts w:ascii="Times New Roman" w:hAnsi="Times New Roman" w:cs="Times New Roman"/>
          <w:sz w:val="24"/>
          <w:szCs w:val="24"/>
        </w:rPr>
      </w:pPr>
      <w:proofErr w:type="spellStart"/>
      <w:r w:rsidRPr="00CD6D6C">
        <w:rPr>
          <w:rFonts w:ascii="Times New Roman" w:hAnsi="Times New Roman" w:cs="Times New Roman"/>
          <w:sz w:val="24"/>
          <w:szCs w:val="24"/>
        </w:rPr>
        <w:t>Wu</w:t>
      </w:r>
      <w:proofErr w:type="spellEnd"/>
      <w:r w:rsidRPr="00CD6D6C">
        <w:rPr>
          <w:rFonts w:ascii="Times New Roman" w:hAnsi="Times New Roman" w:cs="Times New Roman"/>
          <w:sz w:val="24"/>
          <w:szCs w:val="24"/>
        </w:rPr>
        <w:t xml:space="preserve">, J. (2014). The </w:t>
      </w:r>
      <w:proofErr w:type="spellStart"/>
      <w:r w:rsidRPr="00CD6D6C">
        <w:rPr>
          <w:rFonts w:ascii="Times New Roman" w:hAnsi="Times New Roman" w:cs="Times New Roman"/>
          <w:sz w:val="24"/>
          <w:szCs w:val="24"/>
        </w:rPr>
        <w:t>antecedents</w:t>
      </w:r>
      <w:proofErr w:type="spellEnd"/>
      <w:r w:rsidRPr="00CD6D6C">
        <w:rPr>
          <w:rFonts w:ascii="Times New Roman" w:hAnsi="Times New Roman" w:cs="Times New Roman"/>
          <w:sz w:val="24"/>
          <w:szCs w:val="24"/>
        </w:rPr>
        <w:t xml:space="preserve"> of corporate social and </w:t>
      </w:r>
      <w:proofErr w:type="spellStart"/>
      <w:r w:rsidRPr="00CD6D6C">
        <w:rPr>
          <w:rFonts w:ascii="Times New Roman" w:hAnsi="Times New Roman" w:cs="Times New Roman"/>
          <w:sz w:val="24"/>
          <w:szCs w:val="24"/>
        </w:rPr>
        <w:t>environmental</w:t>
      </w:r>
      <w:proofErr w:type="spellEnd"/>
      <w:r w:rsidRPr="00CD6D6C">
        <w:rPr>
          <w:rFonts w:ascii="Times New Roman" w:hAnsi="Times New Roman" w:cs="Times New Roman"/>
          <w:sz w:val="24"/>
          <w:szCs w:val="24"/>
        </w:rPr>
        <w:t xml:space="preserve"> </w:t>
      </w:r>
      <w:proofErr w:type="spellStart"/>
      <w:r w:rsidRPr="00CD6D6C">
        <w:rPr>
          <w:rFonts w:ascii="Times New Roman" w:hAnsi="Times New Roman" w:cs="Times New Roman"/>
          <w:sz w:val="24"/>
          <w:szCs w:val="24"/>
        </w:rPr>
        <w:t>irresponsibility</w:t>
      </w:r>
      <w:proofErr w:type="spellEnd"/>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 xml:space="preserve">Corporate Social </w:t>
      </w:r>
      <w:proofErr w:type="spellStart"/>
      <w:r w:rsidRPr="00CD6D6C">
        <w:rPr>
          <w:rFonts w:ascii="Times New Roman" w:hAnsi="Times New Roman" w:cs="Times New Roman"/>
          <w:i/>
          <w:iCs/>
          <w:sz w:val="24"/>
          <w:szCs w:val="24"/>
        </w:rPr>
        <w:t>Responsibility</w:t>
      </w:r>
      <w:proofErr w:type="spellEnd"/>
      <w:r w:rsidRPr="00CD6D6C">
        <w:rPr>
          <w:rFonts w:ascii="Times New Roman" w:hAnsi="Times New Roman" w:cs="Times New Roman"/>
          <w:i/>
          <w:iCs/>
          <w:sz w:val="24"/>
          <w:szCs w:val="24"/>
        </w:rPr>
        <w:t xml:space="preserve"> and </w:t>
      </w:r>
      <w:proofErr w:type="spellStart"/>
      <w:r w:rsidRPr="00CD6D6C">
        <w:rPr>
          <w:rFonts w:ascii="Times New Roman" w:hAnsi="Times New Roman" w:cs="Times New Roman"/>
          <w:i/>
          <w:iCs/>
          <w:sz w:val="24"/>
          <w:szCs w:val="24"/>
        </w:rPr>
        <w:t>Environmental</w:t>
      </w:r>
      <w:proofErr w:type="spellEnd"/>
      <w:r w:rsidRPr="00CD6D6C">
        <w:rPr>
          <w:rFonts w:ascii="Times New Roman" w:hAnsi="Times New Roman" w:cs="Times New Roman"/>
          <w:i/>
          <w:iCs/>
          <w:sz w:val="24"/>
          <w:szCs w:val="24"/>
        </w:rPr>
        <w:t xml:space="preserve"> Management</w:t>
      </w:r>
      <w:r w:rsidRPr="00CD6D6C">
        <w:rPr>
          <w:rFonts w:ascii="Times New Roman" w:hAnsi="Times New Roman" w:cs="Times New Roman"/>
          <w:sz w:val="24"/>
          <w:szCs w:val="24"/>
        </w:rPr>
        <w:t xml:space="preserve">, </w:t>
      </w:r>
      <w:r w:rsidRPr="00CD6D6C">
        <w:rPr>
          <w:rFonts w:ascii="Times New Roman" w:hAnsi="Times New Roman" w:cs="Times New Roman"/>
          <w:i/>
          <w:iCs/>
          <w:sz w:val="24"/>
          <w:szCs w:val="24"/>
        </w:rPr>
        <w:t>21</w:t>
      </w:r>
      <w:r w:rsidRPr="00CD6D6C">
        <w:rPr>
          <w:rFonts w:ascii="Times New Roman" w:hAnsi="Times New Roman" w:cs="Times New Roman"/>
          <w:sz w:val="24"/>
          <w:szCs w:val="24"/>
        </w:rPr>
        <w:t xml:space="preserve">(5), 286–300. </w:t>
      </w:r>
      <w:hyperlink r:id="rId29" w:history="1">
        <w:r w:rsidRPr="00CD6D6C">
          <w:rPr>
            <w:rStyle w:val="Collegamentoipertestuale"/>
            <w:rFonts w:ascii="Times New Roman" w:hAnsi="Times New Roman" w:cs="Times New Roman"/>
            <w:color w:val="auto"/>
            <w:sz w:val="24"/>
            <w:szCs w:val="24"/>
            <w:u w:val="none"/>
          </w:rPr>
          <w:t>https://doi.org/10.1002/csr.1335</w:t>
        </w:r>
      </w:hyperlink>
    </w:p>
    <w:p w14:paraId="721C83DA" w14:textId="77777777" w:rsidR="00CD6D6C" w:rsidRDefault="00CD6D6C" w:rsidP="00CD6D6C">
      <w:pPr>
        <w:spacing w:after="0"/>
        <w:ind w:leftChars="1" w:left="566" w:hangingChars="235" w:hanging="564"/>
        <w:jc w:val="both"/>
        <w:rPr>
          <w:rFonts w:ascii="Times New Roman" w:hAnsi="Times New Roman" w:cs="Times New Roman"/>
          <w:sz w:val="24"/>
          <w:szCs w:val="24"/>
        </w:rPr>
      </w:pPr>
    </w:p>
    <w:p w14:paraId="2140D6A2" w14:textId="77777777" w:rsidR="00CD6D6C" w:rsidRDefault="00CD6D6C" w:rsidP="00CD6D6C">
      <w:pPr>
        <w:spacing w:after="0"/>
        <w:ind w:leftChars="1" w:left="566" w:hangingChars="235" w:hanging="564"/>
        <w:jc w:val="both"/>
        <w:rPr>
          <w:rFonts w:ascii="Times New Roman" w:hAnsi="Times New Roman" w:cs="Times New Roman"/>
          <w:sz w:val="24"/>
          <w:szCs w:val="24"/>
        </w:rPr>
      </w:pPr>
    </w:p>
    <w:p w14:paraId="1AC64674" w14:textId="77777777" w:rsidR="00CD6D6C" w:rsidRPr="00CD6D6C" w:rsidRDefault="00CD6D6C" w:rsidP="00CD6D6C">
      <w:pPr>
        <w:spacing w:after="0"/>
        <w:ind w:leftChars="1" w:left="566" w:hangingChars="235" w:hanging="564"/>
        <w:jc w:val="both"/>
        <w:rPr>
          <w:rFonts w:ascii="Times New Roman" w:hAnsi="Times New Roman" w:cs="Times New Roman"/>
          <w:sz w:val="24"/>
          <w:szCs w:val="24"/>
        </w:rPr>
      </w:pPr>
    </w:p>
    <w:sectPr w:rsidR="00CD6D6C" w:rsidRPr="00CD6D6C">
      <w:headerReference w:type="even" r:id="rId30"/>
      <w:headerReference w:type="default" r:id="rId31"/>
      <w:footerReference w:type="even" r:id="rId32"/>
      <w:footerReference w:type="default" r:id="rId33"/>
      <w:footerReference w:type="first" r:id="rId34"/>
      <w:pgSz w:w="11906" w:h="16838"/>
      <w:pgMar w:top="1134" w:right="1134" w:bottom="1134" w:left="1133"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FE020" w14:textId="77777777" w:rsidR="002D4BE7" w:rsidRDefault="002D4BE7">
      <w:pPr>
        <w:spacing w:after="0" w:line="240" w:lineRule="auto"/>
        <w:ind w:left="0" w:hanging="2"/>
      </w:pPr>
      <w:r>
        <w:separator/>
      </w:r>
    </w:p>
  </w:endnote>
  <w:endnote w:type="continuationSeparator" w:id="0">
    <w:p w14:paraId="1DB8AE01" w14:textId="77777777" w:rsidR="002D4BE7" w:rsidRDefault="002D4BE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6322" w14:textId="77777777" w:rsidR="003C1353"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D32C9">
      <w:rPr>
        <w:rFonts w:ascii="Times New Roman" w:eastAsia="Times New Roman" w:hAnsi="Times New Roman" w:cs="Times New Roman"/>
        <w:noProof/>
        <w:color w:val="000000"/>
        <w:sz w:val="24"/>
        <w:szCs w:val="24"/>
      </w:rPr>
      <w:t>2</w:t>
    </w:r>
    <w:r>
      <w:rPr>
        <w:rFonts w:ascii="Times New Roman" w:eastAsia="Times New Roman" w:hAnsi="Times New Roman" w:cs="Times New Roman"/>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4E32A" w14:textId="77777777" w:rsidR="003C1353"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D32C9">
      <w:rPr>
        <w:rFonts w:ascii="Times New Roman" w:eastAsia="Times New Roman" w:hAnsi="Times New Roman" w:cs="Times New Roman"/>
        <w:noProof/>
        <w:color w:val="000000"/>
        <w:sz w:val="24"/>
        <w:szCs w:val="24"/>
      </w:rPr>
      <w:t>3</w:t>
    </w:r>
    <w:r>
      <w:rPr>
        <w:rFonts w:ascii="Times New Roman" w:eastAsia="Times New Roman" w:hAnsi="Times New Roman" w:cs="Times New Roman"/>
        <w:color w:val="000000"/>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2F131" w14:textId="77777777" w:rsidR="003C1353" w:rsidRDefault="003C1353">
    <w:pPr>
      <w:widowControl w:val="0"/>
      <w:pBdr>
        <w:top w:val="nil"/>
        <w:left w:val="nil"/>
        <w:bottom w:val="nil"/>
        <w:right w:val="nil"/>
        <w:between w:val="nil"/>
      </w:pBdr>
      <w:tabs>
        <w:tab w:val="left" w:pos="5670"/>
        <w:tab w:val="right" w:pos="9072"/>
      </w:tabs>
      <w:spacing w:after="0" w:line="240" w:lineRule="auto"/>
      <w:ind w:left="0" w:hanging="2"/>
      <w:rPr>
        <w:rFonts w:ascii="Times New Roman" w:eastAsia="Times New Roman" w:hAnsi="Times New Roman" w:cs="Times New Roman"/>
        <w:b/>
        <w:color w:val="000000"/>
        <w:sz w:val="18"/>
        <w:szCs w:val="18"/>
      </w:rPr>
    </w:pPr>
  </w:p>
  <w:p w14:paraId="392BAB89" w14:textId="77777777" w:rsidR="003C1353" w:rsidRDefault="00000000">
    <w:pPr>
      <w:pBdr>
        <w:top w:val="nil"/>
        <w:left w:val="nil"/>
        <w:bottom w:val="nil"/>
        <w:right w:val="nil"/>
        <w:between w:val="nil"/>
      </w:pBdr>
      <w:tabs>
        <w:tab w:val="right" w:pos="9639"/>
      </w:tabs>
      <w:spacing w:after="0" w:line="240" w:lineRule="auto"/>
      <w:ind w:left="0" w:hanging="2"/>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Sinergie-SIMA 2023 Management Conference</w:t>
    </w:r>
    <w:r>
      <w:rPr>
        <w:rFonts w:ascii="Times New Roman" w:eastAsia="Times New Roman" w:hAnsi="Times New Roman" w:cs="Times New Roman"/>
        <w:i/>
        <w:color w:val="000000"/>
        <w:sz w:val="18"/>
        <w:szCs w:val="18"/>
      </w:rPr>
      <w:t xml:space="preserve"> </w:t>
    </w:r>
    <w:r>
      <w:rPr>
        <w:rFonts w:ascii="Times New Roman" w:eastAsia="Times New Roman" w:hAnsi="Times New Roman" w:cs="Times New Roman"/>
        <w:i/>
        <w:color w:val="000000"/>
        <w:sz w:val="18"/>
        <w:szCs w:val="18"/>
      </w:rPr>
      <w:tab/>
    </w:r>
    <w:r>
      <w:rPr>
        <w:rFonts w:ascii="Times New Roman" w:eastAsia="Times New Roman" w:hAnsi="Times New Roman" w:cs="Times New Roman"/>
        <w:b/>
        <w:i/>
        <w:color w:val="000000"/>
        <w:sz w:val="18"/>
        <w:szCs w:val="18"/>
      </w:rPr>
      <w:t>Conference Proceedings</w:t>
    </w:r>
  </w:p>
  <w:p w14:paraId="5B606C3A" w14:textId="77777777" w:rsidR="003C1353" w:rsidRDefault="00000000">
    <w:pPr>
      <w:pBdr>
        <w:top w:val="nil"/>
        <w:left w:val="nil"/>
        <w:bottom w:val="nil"/>
        <w:right w:val="nil"/>
        <w:between w:val="nil"/>
      </w:pBdr>
      <w:tabs>
        <w:tab w:val="right" w:pos="9639"/>
      </w:tabs>
      <w:spacing w:after="0" w:line="240" w:lineRule="auto"/>
      <w:ind w:left="0" w:hanging="2"/>
      <w:jc w:val="both"/>
      <w:rPr>
        <w:rFonts w:ascii="Times New Roman" w:eastAsia="Times New Roman" w:hAnsi="Times New Roman" w:cs="Times New Roman"/>
        <w:b/>
        <w:color w:val="000000"/>
        <w:sz w:val="18"/>
        <w:szCs w:val="18"/>
        <w:highlight w:val="yellow"/>
      </w:rPr>
    </w:pPr>
    <w:r>
      <w:rPr>
        <w:rFonts w:ascii="Times New Roman" w:eastAsia="Times New Roman" w:hAnsi="Times New Roman" w:cs="Times New Roman"/>
        <w:b/>
        <w:i/>
        <w:color w:val="000000"/>
        <w:sz w:val="18"/>
        <w:szCs w:val="18"/>
      </w:rPr>
      <w:t>Rediscovering local roots and interactions in management</w:t>
    </w:r>
    <w:r>
      <w:rPr>
        <w:rFonts w:ascii="Times New Roman" w:eastAsia="Times New Roman" w:hAnsi="Times New Roman" w:cs="Times New Roman"/>
        <w:i/>
        <w:color w:val="000000"/>
        <w:sz w:val="18"/>
        <w:szCs w:val="18"/>
      </w:rPr>
      <w:tab/>
    </w:r>
    <w:r>
      <w:rPr>
        <w:rFonts w:ascii="Times New Roman" w:eastAsia="Times New Roman" w:hAnsi="Times New Roman" w:cs="Times New Roman"/>
        <w:b/>
        <w:color w:val="000000"/>
        <w:sz w:val="18"/>
        <w:szCs w:val="18"/>
      </w:rPr>
      <w:t xml:space="preserve">ISBN </w:t>
    </w:r>
  </w:p>
  <w:p w14:paraId="1D24D586" w14:textId="77777777" w:rsidR="003C1353" w:rsidRDefault="00000000">
    <w:pPr>
      <w:widowControl w:val="0"/>
      <w:pBdr>
        <w:top w:val="nil"/>
        <w:left w:val="nil"/>
        <w:bottom w:val="nil"/>
        <w:right w:val="nil"/>
        <w:between w:val="nil"/>
      </w:pBdr>
      <w:tabs>
        <w:tab w:val="right" w:pos="9639"/>
      </w:tabs>
      <w:spacing w:after="0" w:line="240" w:lineRule="auto"/>
      <w:ind w:left="0" w:hanging="2"/>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29-30 June 2023 – LUM University and the University of Bari (Italy)</w:t>
    </w:r>
    <w:r>
      <w:rPr>
        <w:rFonts w:ascii="Times New Roman" w:eastAsia="Times New Roman" w:hAnsi="Times New Roman" w:cs="Times New Roman"/>
        <w:color w:val="000000"/>
        <w:sz w:val="18"/>
        <w:szCs w:val="18"/>
      </w:rPr>
      <w:tab/>
    </w:r>
    <w:r>
      <w:rPr>
        <w:rFonts w:ascii="Times New Roman" w:eastAsia="Times New Roman" w:hAnsi="Times New Roman" w:cs="Times New Roman"/>
        <w:b/>
        <w:color w:val="000000"/>
        <w:sz w:val="18"/>
        <w:szCs w:val="18"/>
      </w:rPr>
      <w:t xml:space="preserve">DOI </w:t>
    </w:r>
  </w:p>
  <w:p w14:paraId="29203119" w14:textId="77777777" w:rsidR="003C1353" w:rsidRDefault="003C1353">
    <w:pPr>
      <w:pBdr>
        <w:top w:val="nil"/>
        <w:left w:val="nil"/>
        <w:bottom w:val="nil"/>
        <w:right w:val="nil"/>
        <w:between w:val="nil"/>
      </w:pBdr>
      <w:tabs>
        <w:tab w:val="right" w:pos="9639"/>
      </w:tabs>
      <w:spacing w:after="0" w:line="240" w:lineRule="auto"/>
      <w:ind w:left="0" w:hanging="2"/>
      <w:rPr>
        <w:rFonts w:ascii="Times New Roman" w:eastAsia="Times New Roman" w:hAnsi="Times New Roman" w:cs="Times New Roman"/>
        <w:b/>
        <w:color w:val="000000"/>
        <w:sz w:val="18"/>
        <w:szCs w:val="18"/>
      </w:rPr>
    </w:pPr>
  </w:p>
  <w:p w14:paraId="5308677E" w14:textId="77777777" w:rsidR="003C1353" w:rsidRDefault="00000000">
    <w:pPr>
      <w:pBdr>
        <w:top w:val="nil"/>
        <w:left w:val="nil"/>
        <w:bottom w:val="nil"/>
        <w:right w:val="nil"/>
        <w:between w:val="nil"/>
      </w:pBdr>
      <w:tabs>
        <w:tab w:val="left" w:pos="7371"/>
      </w:tabs>
      <w:spacing w:after="0" w:line="240" w:lineRule="auto"/>
      <w:ind w:left="0" w:right="-1"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0D32C9">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BA69" w14:textId="77777777" w:rsidR="002D4BE7" w:rsidRDefault="002D4BE7">
      <w:pPr>
        <w:spacing w:after="0" w:line="240" w:lineRule="auto"/>
        <w:ind w:left="0" w:hanging="2"/>
      </w:pPr>
      <w:r>
        <w:separator/>
      </w:r>
    </w:p>
  </w:footnote>
  <w:footnote w:type="continuationSeparator" w:id="0">
    <w:p w14:paraId="56701405" w14:textId="77777777" w:rsidR="002D4BE7" w:rsidRDefault="002D4BE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B1B6" w14:textId="77777777" w:rsidR="003C1353" w:rsidRDefault="00000000">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18"/>
        <w:szCs w:val="18"/>
      </w:rPr>
    </w:pPr>
    <w:r>
      <w:rPr>
        <w:rFonts w:ascii="Times New Roman" w:eastAsia="Times New Roman" w:hAnsi="Times New Roman" w:cs="Times New Roman"/>
        <w:smallCaps/>
        <w:sz w:val="18"/>
        <w:szCs w:val="18"/>
      </w:rPr>
      <w:t>Sustainability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659E3" w14:textId="77777777" w:rsidR="003C1353" w:rsidRDefault="00000000">
    <w:pPr>
      <w:pBdr>
        <w:top w:val="nil"/>
        <w:left w:val="nil"/>
        <w:bottom w:val="nil"/>
        <w:right w:val="nil"/>
        <w:between w:val="nil"/>
      </w:pBdr>
      <w:spacing w:after="0" w:line="240" w:lineRule="auto"/>
      <w:ind w:left="0" w:hanging="2"/>
      <w:jc w:val="center"/>
      <w:rPr>
        <w:color w:val="000000"/>
      </w:rPr>
    </w:pPr>
    <w:r>
      <w:rPr>
        <w:rFonts w:ascii="Times New Roman" w:eastAsia="Times New Roman" w:hAnsi="Times New Roman" w:cs="Times New Roman"/>
        <w:smallCaps/>
        <w:color w:val="000000"/>
        <w:sz w:val="18"/>
        <w:szCs w:val="18"/>
      </w:rPr>
      <w:t xml:space="preserve">Title of the </w:t>
    </w:r>
    <w:r>
      <w:rPr>
        <w:rFonts w:ascii="Times New Roman" w:eastAsia="Times New Roman" w:hAnsi="Times New Roman" w:cs="Times New Roman"/>
        <w:smallCaps/>
        <w:color w:val="000000"/>
        <w:sz w:val="18"/>
        <w:szCs w:val="18"/>
      </w:rPr>
      <w:t>extended abstract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37ECF"/>
    <w:multiLevelType w:val="multilevel"/>
    <w:tmpl w:val="195E8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6C23067"/>
    <w:multiLevelType w:val="multilevel"/>
    <w:tmpl w:val="195E8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10446181">
    <w:abstractNumId w:val="1"/>
  </w:num>
  <w:num w:numId="2" w16cid:durableId="132030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defaultTabStop w:val="720"/>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353"/>
    <w:rsid w:val="000D32C9"/>
    <w:rsid w:val="00126C7C"/>
    <w:rsid w:val="001560B3"/>
    <w:rsid w:val="002D4BE7"/>
    <w:rsid w:val="00387E82"/>
    <w:rsid w:val="003B7C82"/>
    <w:rsid w:val="003C1353"/>
    <w:rsid w:val="004602A9"/>
    <w:rsid w:val="004939CE"/>
    <w:rsid w:val="005F49A4"/>
    <w:rsid w:val="00A12B7B"/>
    <w:rsid w:val="00AA7AD7"/>
    <w:rsid w:val="00AD62BF"/>
    <w:rsid w:val="00B43AEF"/>
    <w:rsid w:val="00B869C5"/>
    <w:rsid w:val="00CD6D6C"/>
    <w:rsid w:val="00EC2B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32332"/>
  <w15:docId w15:val="{8E03507B-DD76-4BDC-BF72-02C0069B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ind w:leftChars="-1" w:left="-1" w:hangingChars="1" w:hanging="1"/>
      <w:textDirection w:val="btLr"/>
      <w:textAlignment w:val="top"/>
      <w:outlineLvl w:val="0"/>
    </w:pPr>
    <w:rPr>
      <w:position w:val="-1"/>
      <w:sz w:val="22"/>
      <w:szCs w:val="22"/>
      <w:lang w:val="it-IT" w:eastAsia="en-US"/>
    </w:rPr>
  </w:style>
  <w:style w:type="paragraph" w:styleId="Titolo1">
    <w:name w:val="heading 1"/>
    <w:basedOn w:val="Normale"/>
    <w:next w:val="Normale"/>
    <w:uiPriority w:val="9"/>
    <w:qFormat/>
    <w:pPr>
      <w:keepNext/>
      <w:suppressAutoHyphens w:val="0"/>
      <w:spacing w:after="0" w:line="360" w:lineRule="auto"/>
      <w:jc w:val="both"/>
    </w:pPr>
    <w:rPr>
      <w:rFonts w:ascii="Cambria" w:eastAsia="Times New Roman" w:hAnsi="Cambria"/>
      <w:b/>
      <w:bCs/>
      <w:kern w:val="32"/>
      <w:sz w:val="32"/>
      <w:szCs w:val="32"/>
      <w:lang w:eastAsia="ar-SA"/>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spacing w:before="240" w:after="60"/>
      <w:outlineLvl w:val="2"/>
    </w:pPr>
    <w:rPr>
      <w:rFonts w:ascii="Cambria" w:eastAsia="Times New Roman" w:hAnsi="Cambria" w:cs="Times New Roman"/>
      <w:b/>
      <w:bCs/>
      <w:sz w:val="26"/>
      <w:szCs w:val="26"/>
    </w:rPr>
  </w:style>
  <w:style w:type="paragraph" w:styleId="Titolo4">
    <w:name w:val="heading 4"/>
    <w:basedOn w:val="Normale"/>
    <w:next w:val="Normale"/>
    <w:uiPriority w:val="9"/>
    <w:semiHidden/>
    <w:unhideWhenUsed/>
    <w:qFormat/>
    <w:pPr>
      <w:keepNext/>
      <w:spacing w:before="240" w:after="60"/>
      <w:outlineLvl w:val="3"/>
    </w:pPr>
    <w:rPr>
      <w:rFonts w:eastAsia="Times New Roman" w:cs="Times New Roman"/>
      <w:b/>
      <w:bCs/>
      <w:sz w:val="28"/>
      <w:szCs w:val="28"/>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widowControl w:val="0"/>
      <w:spacing w:after="0" w:line="240" w:lineRule="auto"/>
      <w:jc w:val="center"/>
    </w:pPr>
    <w:rPr>
      <w:rFonts w:ascii="Arial" w:eastAsia="Times New Roman" w:hAnsi="Arial"/>
      <w:sz w:val="28"/>
      <w:szCs w:val="20"/>
      <w:lang w:eastAsia="it-IT"/>
    </w:rPr>
  </w:style>
  <w:style w:type="paragraph" w:styleId="Intestazione">
    <w:name w:val="header"/>
    <w:basedOn w:val="Normale"/>
    <w:qFormat/>
    <w:pPr>
      <w:spacing w:after="0" w:line="240" w:lineRule="auto"/>
    </w:pPr>
  </w:style>
  <w:style w:type="character" w:customStyle="1" w:styleId="IntestazioneCarattere">
    <w:name w:val="Intestazione Carattere"/>
    <w:basedOn w:val="Carpredefinitoparagrafo"/>
    <w:rPr>
      <w:w w:val="100"/>
      <w:position w:val="-1"/>
      <w:effect w:val="none"/>
      <w:vertAlign w:val="baseline"/>
      <w:cs w:val="0"/>
      <w:em w:val="none"/>
    </w:rPr>
  </w:style>
  <w:style w:type="paragraph" w:styleId="Pidipagina">
    <w:name w:val="footer"/>
    <w:basedOn w:val="Normale"/>
    <w:qFormat/>
    <w:pPr>
      <w:spacing w:after="0" w:line="240" w:lineRule="auto"/>
    </w:pPr>
  </w:style>
  <w:style w:type="character" w:customStyle="1" w:styleId="PidipaginaCarattere">
    <w:name w:val="Piè di pagina Carattere"/>
    <w:basedOn w:val="Carpredefinitoparagrafo"/>
    <w:rPr>
      <w:w w:val="100"/>
      <w:position w:val="-1"/>
      <w:effect w:val="none"/>
      <w:vertAlign w:val="baseline"/>
      <w:cs w:val="0"/>
      <w:em w:val="none"/>
    </w:rPr>
  </w:style>
  <w:style w:type="paragraph" w:styleId="Paragrafoelenco">
    <w:name w:val="List Paragraph"/>
    <w:basedOn w:val="Normale"/>
    <w:pPr>
      <w:ind w:left="720"/>
      <w:contextualSpacing/>
    </w:pPr>
  </w:style>
  <w:style w:type="table" w:styleId="Grigliatabella">
    <w:name w:val="Table Grid"/>
    <w:basedOn w:val="Tabellanormale"/>
    <w:pPr>
      <w:suppressAutoHyphens/>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qFormat/>
    <w:pPr>
      <w:spacing w:after="0" w:line="240" w:lineRule="auto"/>
    </w:pPr>
    <w:rPr>
      <w:rFonts w:ascii="Tahoma" w:hAnsi="Tahoma"/>
      <w:sz w:val="16"/>
      <w:szCs w:val="16"/>
    </w:rPr>
  </w:style>
  <w:style w:type="character" w:customStyle="1" w:styleId="TestofumettoCarattere">
    <w:name w:val="Testo fumetto Carattere"/>
    <w:rPr>
      <w:rFonts w:ascii="Tahoma" w:hAnsi="Tahoma" w:cs="Tahoma"/>
      <w:w w:val="100"/>
      <w:position w:val="-1"/>
      <w:sz w:val="16"/>
      <w:szCs w:val="16"/>
      <w:effect w:val="none"/>
      <w:vertAlign w:val="baseline"/>
      <w:cs w:val="0"/>
      <w:em w:val="none"/>
      <w:lang w:eastAsia="en-US"/>
    </w:rPr>
  </w:style>
  <w:style w:type="character" w:styleId="Rimandocommento">
    <w:name w:val="annotation reference"/>
    <w:qFormat/>
    <w:rPr>
      <w:w w:val="100"/>
      <w:position w:val="-1"/>
      <w:sz w:val="16"/>
      <w:szCs w:val="16"/>
      <w:effect w:val="none"/>
      <w:vertAlign w:val="baseline"/>
      <w:cs w:val="0"/>
      <w:em w:val="none"/>
    </w:rPr>
  </w:style>
  <w:style w:type="paragraph" w:styleId="Testocommento">
    <w:name w:val="annotation text"/>
    <w:basedOn w:val="Normale"/>
    <w:qFormat/>
    <w:rPr>
      <w:sz w:val="20"/>
      <w:szCs w:val="20"/>
    </w:rPr>
  </w:style>
  <w:style w:type="character" w:customStyle="1" w:styleId="TestocommentoCarattere">
    <w:name w:val="Testo commento Carattere"/>
    <w:rPr>
      <w:w w:val="100"/>
      <w:position w:val="-1"/>
      <w:effect w:val="none"/>
      <w:vertAlign w:val="baseline"/>
      <w:cs w:val="0"/>
      <w:em w:val="none"/>
      <w:lang w:eastAsia="en-US"/>
    </w:rPr>
  </w:style>
  <w:style w:type="paragraph" w:styleId="Soggettocommento">
    <w:name w:val="annotation subject"/>
    <w:basedOn w:val="Testocommento"/>
    <w:next w:val="Testocommento"/>
    <w:qFormat/>
    <w:rPr>
      <w:b/>
      <w:bCs/>
    </w:rPr>
  </w:style>
  <w:style w:type="character" w:customStyle="1" w:styleId="SoggettocommentoCarattere">
    <w:name w:val="Soggetto commento Carattere"/>
    <w:rPr>
      <w:b/>
      <w:bCs/>
      <w:w w:val="100"/>
      <w:position w:val="-1"/>
      <w:effect w:val="none"/>
      <w:vertAlign w:val="baseline"/>
      <w:cs w:val="0"/>
      <w:em w:val="none"/>
      <w:lang w:eastAsia="en-US"/>
    </w:rPr>
  </w:style>
  <w:style w:type="character" w:styleId="Collegamentoipertestuale">
    <w:name w:val="Hyperlink"/>
    <w:qFormat/>
    <w:rPr>
      <w:color w:val="0000FF"/>
      <w:w w:val="100"/>
      <w:position w:val="-1"/>
      <w:u w:val="single"/>
      <w:effect w:val="none"/>
      <w:vertAlign w:val="baseline"/>
      <w:cs w:val="0"/>
      <w:em w:val="none"/>
    </w:rPr>
  </w:style>
  <w:style w:type="character" w:customStyle="1" w:styleId="hps">
    <w:name w:val="hps"/>
    <w:rPr>
      <w:w w:val="100"/>
      <w:position w:val="-1"/>
      <w:effect w:val="none"/>
      <w:vertAlign w:val="baseline"/>
      <w:cs w:val="0"/>
      <w:em w:val="none"/>
    </w:rPr>
  </w:style>
  <w:style w:type="character" w:customStyle="1" w:styleId="atn">
    <w:name w:val="atn"/>
    <w:rPr>
      <w:w w:val="100"/>
      <w:position w:val="-1"/>
      <w:effect w:val="none"/>
      <w:vertAlign w:val="baseline"/>
      <w:cs w:val="0"/>
      <w:em w:val="none"/>
    </w:rPr>
  </w:style>
  <w:style w:type="paragraph" w:customStyle="1" w:styleId="Stile16ptGrassettoCentrato">
    <w:name w:val="Stile 16 pt Grassetto Centrato"/>
    <w:basedOn w:val="Normale"/>
    <w:pPr>
      <w:spacing w:after="0" w:line="240" w:lineRule="auto"/>
      <w:jc w:val="center"/>
    </w:pPr>
    <w:rPr>
      <w:rFonts w:ascii="Arial" w:eastAsia="Times New Roman" w:hAnsi="Arial"/>
      <w:b/>
      <w:bCs/>
      <w:sz w:val="32"/>
      <w:szCs w:val="20"/>
      <w:lang w:eastAsia="it-IT"/>
    </w:rPr>
  </w:style>
  <w:style w:type="character" w:customStyle="1" w:styleId="TitoloCarattere">
    <w:name w:val="Titolo Carattere"/>
    <w:rPr>
      <w:rFonts w:ascii="Arial" w:eastAsia="Times New Roman" w:hAnsi="Arial"/>
      <w:w w:val="100"/>
      <w:position w:val="-1"/>
      <w:sz w:val="28"/>
      <w:effect w:val="none"/>
      <w:vertAlign w:val="baseline"/>
      <w:cs w:val="0"/>
      <w:em w:val="none"/>
    </w:rPr>
  </w:style>
  <w:style w:type="character" w:styleId="Numeropagina">
    <w:name w:val="page number"/>
    <w:rPr>
      <w:w w:val="100"/>
      <w:position w:val="-1"/>
      <w:effect w:val="none"/>
      <w:vertAlign w:val="baseline"/>
      <w:cs w:val="0"/>
      <w:em w:val="none"/>
    </w:rPr>
  </w:style>
  <w:style w:type="character" w:customStyle="1" w:styleId="Titolo1Carattere">
    <w:name w:val="Titolo 1 Carattere"/>
    <w:rPr>
      <w:rFonts w:ascii="Cambria" w:eastAsia="Times New Roman" w:hAnsi="Cambria"/>
      <w:b/>
      <w:bCs/>
      <w:w w:val="100"/>
      <w:kern w:val="32"/>
      <w:position w:val="-1"/>
      <w:sz w:val="32"/>
      <w:szCs w:val="32"/>
      <w:effect w:val="none"/>
      <w:vertAlign w:val="baseline"/>
      <w:cs w:val="0"/>
      <w:em w:val="none"/>
      <w:lang w:eastAsia="ar-SA"/>
    </w:rPr>
  </w:style>
  <w:style w:type="paragraph" w:styleId="Testonotaapidipagina">
    <w:name w:val="footnote text"/>
    <w:basedOn w:val="Normale"/>
    <w:pPr>
      <w:spacing w:after="0" w:line="240" w:lineRule="auto"/>
    </w:pPr>
    <w:rPr>
      <w:rFonts w:ascii="Times New Roman" w:eastAsia="Times New Roman" w:hAnsi="Times New Roman"/>
      <w:sz w:val="20"/>
      <w:szCs w:val="20"/>
      <w:lang w:eastAsia="it-IT"/>
    </w:rPr>
  </w:style>
  <w:style w:type="character" w:styleId="Rimandonotaapidipagina">
    <w:name w:val="footnote reference"/>
    <w:rPr>
      <w:w w:val="100"/>
      <w:position w:val="-1"/>
      <w:effect w:val="none"/>
      <w:vertAlign w:val="superscript"/>
      <w:cs w:val="0"/>
      <w:em w:val="none"/>
    </w:rPr>
  </w:style>
  <w:style w:type="character" w:customStyle="1" w:styleId="Titolo3Carattere">
    <w:name w:val="Titolo 3 Carattere"/>
    <w:rPr>
      <w:rFonts w:ascii="Cambria" w:eastAsia="Times New Roman" w:hAnsi="Cambria" w:cs="Times New Roman"/>
      <w:b/>
      <w:bCs/>
      <w:w w:val="100"/>
      <w:position w:val="-1"/>
      <w:sz w:val="26"/>
      <w:szCs w:val="26"/>
      <w:effect w:val="none"/>
      <w:vertAlign w:val="baseline"/>
      <w:cs w:val="0"/>
      <w:em w:val="none"/>
      <w:lang w:eastAsia="en-US"/>
    </w:rPr>
  </w:style>
  <w:style w:type="character" w:customStyle="1" w:styleId="Titolo4Carattere">
    <w:name w:val="Titolo 4 Carattere"/>
    <w:rPr>
      <w:rFonts w:ascii="Calibri" w:eastAsia="Times New Roman" w:hAnsi="Calibri" w:cs="Times New Roman"/>
      <w:b/>
      <w:bCs/>
      <w:w w:val="100"/>
      <w:position w:val="-1"/>
      <w:sz w:val="28"/>
      <w:szCs w:val="28"/>
      <w:effect w:val="none"/>
      <w:vertAlign w:val="baseline"/>
      <w:cs w:val="0"/>
      <w:em w:val="none"/>
      <w:lang w:eastAsia="en-US"/>
    </w:rPr>
  </w:style>
  <w:style w:type="character" w:styleId="Enfasicorsivo">
    <w:name w:val="Emphasis"/>
    <w:rPr>
      <w:i/>
      <w:w w:val="100"/>
      <w:position w:val="-1"/>
      <w:effect w:val="none"/>
      <w:vertAlign w:val="baseline"/>
      <w:cs w:val="0"/>
      <w:em w:val="none"/>
    </w:rPr>
  </w:style>
  <w:style w:type="paragraph" w:styleId="NormaleWeb">
    <w:name w:val="Normal (Web)"/>
    <w:basedOn w:val="Normale"/>
    <w:pPr>
      <w:spacing w:after="0" w:line="240" w:lineRule="auto"/>
    </w:pPr>
    <w:rPr>
      <w:rFonts w:ascii="Times New Roman" w:eastAsia="MS Mincho" w:hAnsi="Times New Roman"/>
      <w:sz w:val="24"/>
      <w:szCs w:val="24"/>
      <w:lang w:eastAsia="ja-JP" w:bidi="he-IL"/>
    </w:rPr>
  </w:style>
  <w:style w:type="paragraph" w:styleId="Testonotadichiusura">
    <w:name w:val="endnote text"/>
    <w:basedOn w:val="Normale"/>
    <w:qFormat/>
    <w:rPr>
      <w:sz w:val="20"/>
      <w:szCs w:val="20"/>
    </w:rPr>
  </w:style>
  <w:style w:type="character" w:customStyle="1" w:styleId="TestonotadichiusuraCarattere">
    <w:name w:val="Testo nota di chiusura Carattere"/>
    <w:rPr>
      <w:w w:val="100"/>
      <w:position w:val="-1"/>
      <w:effect w:val="none"/>
      <w:vertAlign w:val="baseline"/>
      <w:cs w:val="0"/>
      <w:em w:val="none"/>
      <w:lang w:eastAsia="en-US"/>
    </w:rPr>
  </w:style>
  <w:style w:type="character" w:styleId="Rimandonotadichiusura">
    <w:name w:val="endnote reference"/>
    <w:qFormat/>
    <w:rPr>
      <w:w w:val="100"/>
      <w:position w:val="-1"/>
      <w:effect w:val="none"/>
      <w:vertAlign w:val="superscript"/>
      <w:cs w:val="0"/>
      <w:em w:val="none"/>
    </w:rPr>
  </w:style>
  <w:style w:type="character" w:styleId="Enfasigrassetto">
    <w:name w:val="Strong"/>
    <w:rPr>
      <w:b/>
      <w:bCs/>
      <w:w w:val="100"/>
      <w:position w:val="-1"/>
      <w:effect w:val="none"/>
      <w:vertAlign w:val="baseline"/>
      <w:cs w:val="0"/>
      <w:em w:val="none"/>
    </w:rPr>
  </w:style>
  <w:style w:type="character" w:customStyle="1" w:styleId="longtext">
    <w:name w:val="long_text"/>
    <w:rPr>
      <w:w w:val="100"/>
      <w:position w:val="-1"/>
      <w:effect w:val="none"/>
      <w:vertAlign w:val="baseline"/>
      <w:cs w:val="0"/>
      <w:em w:val="none"/>
    </w:rPr>
  </w:style>
  <w:style w:type="character" w:customStyle="1" w:styleId="TestonotaapidipaginaCarattere">
    <w:name w:val="Testo nota a piè di pagina Carattere"/>
    <w:rPr>
      <w:rFonts w:ascii="Times New Roman" w:eastAsia="Times New Roman" w:hAnsi="Times New Roman"/>
      <w:w w:val="100"/>
      <w:position w:val="-1"/>
      <w:effect w:val="none"/>
      <w:vertAlign w:val="baseline"/>
      <w:cs w:val="0"/>
      <w:em w:val="none"/>
    </w:rPr>
  </w:style>
  <w:style w:type="paragraph" w:customStyle="1" w:styleId="Paragrafobase">
    <w:name w:val="[Paragrafo base]"/>
    <w:basedOn w:val="Normale"/>
    <w:pPr>
      <w:suppressAutoHyphens w:val="0"/>
      <w:autoSpaceDE w:val="0"/>
      <w:autoSpaceDN w:val="0"/>
      <w:adjustRightInd w:val="0"/>
      <w:spacing w:after="0" w:line="288" w:lineRule="auto"/>
      <w:textAlignment w:val="center"/>
    </w:pPr>
    <w:rPr>
      <w:rFonts w:ascii="Minion Pro" w:hAnsi="Minion Pro" w:cs="Minion Pro"/>
      <w:color w:val="000000"/>
      <w:sz w:val="24"/>
      <w:szCs w:val="24"/>
      <w:lang w:eastAsia="it-IT"/>
    </w:rPr>
  </w:style>
  <w:style w:type="character" w:customStyle="1" w:styleId="Stiledicarattere1">
    <w:name w:val="Stile di carattere 1"/>
    <w:rPr>
      <w:i/>
      <w:iCs/>
      <w:w w:val="100"/>
      <w:position w:val="-1"/>
      <w:sz w:val="18"/>
      <w:szCs w:val="18"/>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00373">
      <w:bodyDiv w:val="1"/>
      <w:marLeft w:val="0"/>
      <w:marRight w:val="0"/>
      <w:marTop w:val="0"/>
      <w:marBottom w:val="0"/>
      <w:divBdr>
        <w:top w:val="none" w:sz="0" w:space="0" w:color="auto"/>
        <w:left w:val="none" w:sz="0" w:space="0" w:color="auto"/>
        <w:bottom w:val="none" w:sz="0" w:space="0" w:color="auto"/>
        <w:right w:val="none" w:sz="0" w:space="0" w:color="auto"/>
      </w:divBdr>
      <w:divsChild>
        <w:div w:id="1677030992">
          <w:marLeft w:val="480"/>
          <w:marRight w:val="0"/>
          <w:marTop w:val="0"/>
          <w:marBottom w:val="0"/>
          <w:divBdr>
            <w:top w:val="none" w:sz="0" w:space="0" w:color="auto"/>
            <w:left w:val="none" w:sz="0" w:space="0" w:color="auto"/>
            <w:bottom w:val="none" w:sz="0" w:space="0" w:color="auto"/>
            <w:right w:val="none" w:sz="0" w:space="0" w:color="auto"/>
          </w:divBdr>
          <w:divsChild>
            <w:div w:id="19128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39617">
      <w:bodyDiv w:val="1"/>
      <w:marLeft w:val="0"/>
      <w:marRight w:val="0"/>
      <w:marTop w:val="0"/>
      <w:marBottom w:val="0"/>
      <w:divBdr>
        <w:top w:val="none" w:sz="0" w:space="0" w:color="auto"/>
        <w:left w:val="none" w:sz="0" w:space="0" w:color="auto"/>
        <w:bottom w:val="none" w:sz="0" w:space="0" w:color="auto"/>
        <w:right w:val="none" w:sz="0" w:space="0" w:color="auto"/>
      </w:divBdr>
      <w:divsChild>
        <w:div w:id="157580941">
          <w:marLeft w:val="480"/>
          <w:marRight w:val="0"/>
          <w:marTop w:val="0"/>
          <w:marBottom w:val="0"/>
          <w:divBdr>
            <w:top w:val="none" w:sz="0" w:space="0" w:color="auto"/>
            <w:left w:val="none" w:sz="0" w:space="0" w:color="auto"/>
            <w:bottom w:val="none" w:sz="0" w:space="0" w:color="auto"/>
            <w:right w:val="none" w:sz="0" w:space="0" w:color="auto"/>
          </w:divBdr>
          <w:divsChild>
            <w:div w:id="207083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18251">
      <w:bodyDiv w:val="1"/>
      <w:marLeft w:val="0"/>
      <w:marRight w:val="0"/>
      <w:marTop w:val="0"/>
      <w:marBottom w:val="0"/>
      <w:divBdr>
        <w:top w:val="none" w:sz="0" w:space="0" w:color="auto"/>
        <w:left w:val="none" w:sz="0" w:space="0" w:color="auto"/>
        <w:bottom w:val="none" w:sz="0" w:space="0" w:color="auto"/>
        <w:right w:val="none" w:sz="0" w:space="0" w:color="auto"/>
      </w:divBdr>
      <w:divsChild>
        <w:div w:id="980693266">
          <w:marLeft w:val="480"/>
          <w:marRight w:val="0"/>
          <w:marTop w:val="0"/>
          <w:marBottom w:val="0"/>
          <w:divBdr>
            <w:top w:val="none" w:sz="0" w:space="0" w:color="auto"/>
            <w:left w:val="none" w:sz="0" w:space="0" w:color="auto"/>
            <w:bottom w:val="none" w:sz="0" w:space="0" w:color="auto"/>
            <w:right w:val="none" w:sz="0" w:space="0" w:color="auto"/>
          </w:divBdr>
          <w:divsChild>
            <w:div w:id="159203654">
              <w:marLeft w:val="0"/>
              <w:marRight w:val="0"/>
              <w:marTop w:val="0"/>
              <w:marBottom w:val="0"/>
              <w:divBdr>
                <w:top w:val="none" w:sz="0" w:space="0" w:color="auto"/>
                <w:left w:val="none" w:sz="0" w:space="0" w:color="auto"/>
                <w:bottom w:val="none" w:sz="0" w:space="0" w:color="auto"/>
                <w:right w:val="none" w:sz="0" w:space="0" w:color="auto"/>
              </w:divBdr>
            </w:div>
            <w:div w:id="1190408050">
              <w:marLeft w:val="0"/>
              <w:marRight w:val="0"/>
              <w:marTop w:val="0"/>
              <w:marBottom w:val="0"/>
              <w:divBdr>
                <w:top w:val="none" w:sz="0" w:space="0" w:color="auto"/>
                <w:left w:val="none" w:sz="0" w:space="0" w:color="auto"/>
                <w:bottom w:val="none" w:sz="0" w:space="0" w:color="auto"/>
                <w:right w:val="none" w:sz="0" w:space="0" w:color="auto"/>
              </w:divBdr>
            </w:div>
            <w:div w:id="97552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363380">
      <w:bodyDiv w:val="1"/>
      <w:marLeft w:val="0"/>
      <w:marRight w:val="0"/>
      <w:marTop w:val="0"/>
      <w:marBottom w:val="0"/>
      <w:divBdr>
        <w:top w:val="none" w:sz="0" w:space="0" w:color="auto"/>
        <w:left w:val="none" w:sz="0" w:space="0" w:color="auto"/>
        <w:bottom w:val="none" w:sz="0" w:space="0" w:color="auto"/>
        <w:right w:val="none" w:sz="0" w:space="0" w:color="auto"/>
      </w:divBdr>
      <w:divsChild>
        <w:div w:id="375131799">
          <w:marLeft w:val="480"/>
          <w:marRight w:val="0"/>
          <w:marTop w:val="0"/>
          <w:marBottom w:val="0"/>
          <w:divBdr>
            <w:top w:val="none" w:sz="0" w:space="0" w:color="auto"/>
            <w:left w:val="none" w:sz="0" w:space="0" w:color="auto"/>
            <w:bottom w:val="none" w:sz="0" w:space="0" w:color="auto"/>
            <w:right w:val="none" w:sz="0" w:space="0" w:color="auto"/>
          </w:divBdr>
          <w:divsChild>
            <w:div w:id="79406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7844">
      <w:bodyDiv w:val="1"/>
      <w:marLeft w:val="0"/>
      <w:marRight w:val="0"/>
      <w:marTop w:val="0"/>
      <w:marBottom w:val="0"/>
      <w:divBdr>
        <w:top w:val="none" w:sz="0" w:space="0" w:color="auto"/>
        <w:left w:val="none" w:sz="0" w:space="0" w:color="auto"/>
        <w:bottom w:val="none" w:sz="0" w:space="0" w:color="auto"/>
        <w:right w:val="none" w:sz="0" w:space="0" w:color="auto"/>
      </w:divBdr>
      <w:divsChild>
        <w:div w:id="899022919">
          <w:marLeft w:val="480"/>
          <w:marRight w:val="0"/>
          <w:marTop w:val="0"/>
          <w:marBottom w:val="0"/>
          <w:divBdr>
            <w:top w:val="none" w:sz="0" w:space="0" w:color="auto"/>
            <w:left w:val="none" w:sz="0" w:space="0" w:color="auto"/>
            <w:bottom w:val="none" w:sz="0" w:space="0" w:color="auto"/>
            <w:right w:val="none" w:sz="0" w:space="0" w:color="auto"/>
          </w:divBdr>
          <w:divsChild>
            <w:div w:id="7169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4679">
      <w:bodyDiv w:val="1"/>
      <w:marLeft w:val="0"/>
      <w:marRight w:val="0"/>
      <w:marTop w:val="0"/>
      <w:marBottom w:val="0"/>
      <w:divBdr>
        <w:top w:val="none" w:sz="0" w:space="0" w:color="auto"/>
        <w:left w:val="none" w:sz="0" w:space="0" w:color="auto"/>
        <w:bottom w:val="none" w:sz="0" w:space="0" w:color="auto"/>
        <w:right w:val="none" w:sz="0" w:space="0" w:color="auto"/>
      </w:divBdr>
      <w:divsChild>
        <w:div w:id="1857692780">
          <w:marLeft w:val="480"/>
          <w:marRight w:val="0"/>
          <w:marTop w:val="0"/>
          <w:marBottom w:val="0"/>
          <w:divBdr>
            <w:top w:val="none" w:sz="0" w:space="0" w:color="auto"/>
            <w:left w:val="none" w:sz="0" w:space="0" w:color="auto"/>
            <w:bottom w:val="none" w:sz="0" w:space="0" w:color="auto"/>
            <w:right w:val="none" w:sz="0" w:space="0" w:color="auto"/>
          </w:divBdr>
          <w:divsChild>
            <w:div w:id="939869583">
              <w:marLeft w:val="0"/>
              <w:marRight w:val="0"/>
              <w:marTop w:val="0"/>
              <w:marBottom w:val="0"/>
              <w:divBdr>
                <w:top w:val="none" w:sz="0" w:space="0" w:color="auto"/>
                <w:left w:val="none" w:sz="0" w:space="0" w:color="auto"/>
                <w:bottom w:val="none" w:sz="0" w:space="0" w:color="auto"/>
                <w:right w:val="none" w:sz="0" w:space="0" w:color="auto"/>
              </w:divBdr>
            </w:div>
            <w:div w:id="1801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07657">
      <w:bodyDiv w:val="1"/>
      <w:marLeft w:val="0"/>
      <w:marRight w:val="0"/>
      <w:marTop w:val="0"/>
      <w:marBottom w:val="0"/>
      <w:divBdr>
        <w:top w:val="none" w:sz="0" w:space="0" w:color="auto"/>
        <w:left w:val="none" w:sz="0" w:space="0" w:color="auto"/>
        <w:bottom w:val="none" w:sz="0" w:space="0" w:color="auto"/>
        <w:right w:val="none" w:sz="0" w:space="0" w:color="auto"/>
      </w:divBdr>
      <w:divsChild>
        <w:div w:id="951133575">
          <w:marLeft w:val="480"/>
          <w:marRight w:val="0"/>
          <w:marTop w:val="0"/>
          <w:marBottom w:val="0"/>
          <w:divBdr>
            <w:top w:val="none" w:sz="0" w:space="0" w:color="auto"/>
            <w:left w:val="none" w:sz="0" w:space="0" w:color="auto"/>
            <w:bottom w:val="none" w:sz="0" w:space="0" w:color="auto"/>
            <w:right w:val="none" w:sz="0" w:space="0" w:color="auto"/>
          </w:divBdr>
          <w:divsChild>
            <w:div w:id="1695883379">
              <w:marLeft w:val="0"/>
              <w:marRight w:val="0"/>
              <w:marTop w:val="0"/>
              <w:marBottom w:val="0"/>
              <w:divBdr>
                <w:top w:val="none" w:sz="0" w:space="0" w:color="auto"/>
                <w:left w:val="none" w:sz="0" w:space="0" w:color="auto"/>
                <w:bottom w:val="none" w:sz="0" w:space="0" w:color="auto"/>
                <w:right w:val="none" w:sz="0" w:space="0" w:color="auto"/>
              </w:divBdr>
            </w:div>
            <w:div w:id="187249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2620">
      <w:bodyDiv w:val="1"/>
      <w:marLeft w:val="0"/>
      <w:marRight w:val="0"/>
      <w:marTop w:val="0"/>
      <w:marBottom w:val="0"/>
      <w:divBdr>
        <w:top w:val="none" w:sz="0" w:space="0" w:color="auto"/>
        <w:left w:val="none" w:sz="0" w:space="0" w:color="auto"/>
        <w:bottom w:val="none" w:sz="0" w:space="0" w:color="auto"/>
        <w:right w:val="none" w:sz="0" w:space="0" w:color="auto"/>
      </w:divBdr>
      <w:divsChild>
        <w:div w:id="196046230">
          <w:marLeft w:val="480"/>
          <w:marRight w:val="0"/>
          <w:marTop w:val="0"/>
          <w:marBottom w:val="0"/>
          <w:divBdr>
            <w:top w:val="none" w:sz="0" w:space="0" w:color="auto"/>
            <w:left w:val="none" w:sz="0" w:space="0" w:color="auto"/>
            <w:bottom w:val="none" w:sz="0" w:space="0" w:color="auto"/>
            <w:right w:val="none" w:sz="0" w:space="0" w:color="auto"/>
          </w:divBdr>
          <w:divsChild>
            <w:div w:id="136610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698204">
      <w:bodyDiv w:val="1"/>
      <w:marLeft w:val="0"/>
      <w:marRight w:val="0"/>
      <w:marTop w:val="0"/>
      <w:marBottom w:val="0"/>
      <w:divBdr>
        <w:top w:val="none" w:sz="0" w:space="0" w:color="auto"/>
        <w:left w:val="none" w:sz="0" w:space="0" w:color="auto"/>
        <w:bottom w:val="none" w:sz="0" w:space="0" w:color="auto"/>
        <w:right w:val="none" w:sz="0" w:space="0" w:color="auto"/>
      </w:divBdr>
      <w:divsChild>
        <w:div w:id="843978819">
          <w:marLeft w:val="480"/>
          <w:marRight w:val="0"/>
          <w:marTop w:val="0"/>
          <w:marBottom w:val="0"/>
          <w:divBdr>
            <w:top w:val="none" w:sz="0" w:space="0" w:color="auto"/>
            <w:left w:val="none" w:sz="0" w:space="0" w:color="auto"/>
            <w:bottom w:val="none" w:sz="0" w:space="0" w:color="auto"/>
            <w:right w:val="none" w:sz="0" w:space="0" w:color="auto"/>
          </w:divBdr>
          <w:divsChild>
            <w:div w:id="1091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916708">
      <w:bodyDiv w:val="1"/>
      <w:marLeft w:val="0"/>
      <w:marRight w:val="0"/>
      <w:marTop w:val="0"/>
      <w:marBottom w:val="0"/>
      <w:divBdr>
        <w:top w:val="none" w:sz="0" w:space="0" w:color="auto"/>
        <w:left w:val="none" w:sz="0" w:space="0" w:color="auto"/>
        <w:bottom w:val="none" w:sz="0" w:space="0" w:color="auto"/>
        <w:right w:val="none" w:sz="0" w:space="0" w:color="auto"/>
      </w:divBdr>
      <w:divsChild>
        <w:div w:id="1678263483">
          <w:marLeft w:val="480"/>
          <w:marRight w:val="0"/>
          <w:marTop w:val="0"/>
          <w:marBottom w:val="0"/>
          <w:divBdr>
            <w:top w:val="none" w:sz="0" w:space="0" w:color="auto"/>
            <w:left w:val="none" w:sz="0" w:space="0" w:color="auto"/>
            <w:bottom w:val="none" w:sz="0" w:space="0" w:color="auto"/>
            <w:right w:val="none" w:sz="0" w:space="0" w:color="auto"/>
          </w:divBdr>
          <w:divsChild>
            <w:div w:id="130004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0990">
      <w:bodyDiv w:val="1"/>
      <w:marLeft w:val="0"/>
      <w:marRight w:val="0"/>
      <w:marTop w:val="0"/>
      <w:marBottom w:val="0"/>
      <w:divBdr>
        <w:top w:val="none" w:sz="0" w:space="0" w:color="auto"/>
        <w:left w:val="none" w:sz="0" w:space="0" w:color="auto"/>
        <w:bottom w:val="none" w:sz="0" w:space="0" w:color="auto"/>
        <w:right w:val="none" w:sz="0" w:space="0" w:color="auto"/>
      </w:divBdr>
      <w:divsChild>
        <w:div w:id="837812253">
          <w:marLeft w:val="480"/>
          <w:marRight w:val="0"/>
          <w:marTop w:val="0"/>
          <w:marBottom w:val="0"/>
          <w:divBdr>
            <w:top w:val="none" w:sz="0" w:space="0" w:color="auto"/>
            <w:left w:val="none" w:sz="0" w:space="0" w:color="auto"/>
            <w:bottom w:val="none" w:sz="0" w:space="0" w:color="auto"/>
            <w:right w:val="none" w:sz="0" w:space="0" w:color="auto"/>
          </w:divBdr>
          <w:divsChild>
            <w:div w:id="13100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96274">
      <w:bodyDiv w:val="1"/>
      <w:marLeft w:val="0"/>
      <w:marRight w:val="0"/>
      <w:marTop w:val="0"/>
      <w:marBottom w:val="0"/>
      <w:divBdr>
        <w:top w:val="none" w:sz="0" w:space="0" w:color="auto"/>
        <w:left w:val="none" w:sz="0" w:space="0" w:color="auto"/>
        <w:bottom w:val="none" w:sz="0" w:space="0" w:color="auto"/>
        <w:right w:val="none" w:sz="0" w:space="0" w:color="auto"/>
      </w:divBdr>
      <w:divsChild>
        <w:div w:id="1648627862">
          <w:marLeft w:val="480"/>
          <w:marRight w:val="0"/>
          <w:marTop w:val="0"/>
          <w:marBottom w:val="0"/>
          <w:divBdr>
            <w:top w:val="none" w:sz="0" w:space="0" w:color="auto"/>
            <w:left w:val="none" w:sz="0" w:space="0" w:color="auto"/>
            <w:bottom w:val="none" w:sz="0" w:space="0" w:color="auto"/>
            <w:right w:val="none" w:sz="0" w:space="0" w:color="auto"/>
          </w:divBdr>
          <w:divsChild>
            <w:div w:id="1463840671">
              <w:marLeft w:val="0"/>
              <w:marRight w:val="0"/>
              <w:marTop w:val="0"/>
              <w:marBottom w:val="0"/>
              <w:divBdr>
                <w:top w:val="none" w:sz="0" w:space="0" w:color="auto"/>
                <w:left w:val="none" w:sz="0" w:space="0" w:color="auto"/>
                <w:bottom w:val="none" w:sz="0" w:space="0" w:color="auto"/>
                <w:right w:val="none" w:sz="0" w:space="0" w:color="auto"/>
              </w:divBdr>
            </w:div>
            <w:div w:id="148762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01588">
      <w:bodyDiv w:val="1"/>
      <w:marLeft w:val="0"/>
      <w:marRight w:val="0"/>
      <w:marTop w:val="0"/>
      <w:marBottom w:val="0"/>
      <w:divBdr>
        <w:top w:val="none" w:sz="0" w:space="0" w:color="auto"/>
        <w:left w:val="none" w:sz="0" w:space="0" w:color="auto"/>
        <w:bottom w:val="none" w:sz="0" w:space="0" w:color="auto"/>
        <w:right w:val="none" w:sz="0" w:space="0" w:color="auto"/>
      </w:divBdr>
      <w:divsChild>
        <w:div w:id="1858273933">
          <w:marLeft w:val="480"/>
          <w:marRight w:val="0"/>
          <w:marTop w:val="0"/>
          <w:marBottom w:val="0"/>
          <w:divBdr>
            <w:top w:val="none" w:sz="0" w:space="0" w:color="auto"/>
            <w:left w:val="none" w:sz="0" w:space="0" w:color="auto"/>
            <w:bottom w:val="none" w:sz="0" w:space="0" w:color="auto"/>
            <w:right w:val="none" w:sz="0" w:space="0" w:color="auto"/>
          </w:divBdr>
          <w:divsChild>
            <w:div w:id="538670557">
              <w:marLeft w:val="0"/>
              <w:marRight w:val="0"/>
              <w:marTop w:val="0"/>
              <w:marBottom w:val="0"/>
              <w:divBdr>
                <w:top w:val="none" w:sz="0" w:space="0" w:color="auto"/>
                <w:left w:val="none" w:sz="0" w:space="0" w:color="auto"/>
                <w:bottom w:val="none" w:sz="0" w:space="0" w:color="auto"/>
                <w:right w:val="none" w:sz="0" w:space="0" w:color="auto"/>
              </w:divBdr>
            </w:div>
            <w:div w:id="156108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3256">
      <w:bodyDiv w:val="1"/>
      <w:marLeft w:val="0"/>
      <w:marRight w:val="0"/>
      <w:marTop w:val="0"/>
      <w:marBottom w:val="0"/>
      <w:divBdr>
        <w:top w:val="none" w:sz="0" w:space="0" w:color="auto"/>
        <w:left w:val="none" w:sz="0" w:space="0" w:color="auto"/>
        <w:bottom w:val="none" w:sz="0" w:space="0" w:color="auto"/>
        <w:right w:val="none" w:sz="0" w:space="0" w:color="auto"/>
      </w:divBdr>
      <w:divsChild>
        <w:div w:id="1383946359">
          <w:marLeft w:val="480"/>
          <w:marRight w:val="0"/>
          <w:marTop w:val="0"/>
          <w:marBottom w:val="0"/>
          <w:divBdr>
            <w:top w:val="none" w:sz="0" w:space="0" w:color="auto"/>
            <w:left w:val="none" w:sz="0" w:space="0" w:color="auto"/>
            <w:bottom w:val="none" w:sz="0" w:space="0" w:color="auto"/>
            <w:right w:val="none" w:sz="0" w:space="0" w:color="auto"/>
          </w:divBdr>
          <w:divsChild>
            <w:div w:id="108401423">
              <w:marLeft w:val="0"/>
              <w:marRight w:val="0"/>
              <w:marTop w:val="0"/>
              <w:marBottom w:val="0"/>
              <w:divBdr>
                <w:top w:val="none" w:sz="0" w:space="0" w:color="auto"/>
                <w:left w:val="none" w:sz="0" w:space="0" w:color="auto"/>
                <w:bottom w:val="none" w:sz="0" w:space="0" w:color="auto"/>
                <w:right w:val="none" w:sz="0" w:space="0" w:color="auto"/>
              </w:divBdr>
            </w:div>
            <w:div w:id="85269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0551-017-3453-2" TargetMode="External"/><Relationship Id="rId18" Type="http://schemas.openxmlformats.org/officeDocument/2006/relationships/hyperlink" Target="https://doi.org/10.1007/s10551-016-3099-5" TargetMode="External"/><Relationship Id="rId26" Type="http://schemas.openxmlformats.org/officeDocument/2006/relationships/hyperlink" Target="https://doi.org/10.1016/j.enpol.2020.111582" TargetMode="External"/><Relationship Id="rId3" Type="http://schemas.openxmlformats.org/officeDocument/2006/relationships/numbering" Target="numbering.xml"/><Relationship Id="rId21" Type="http://schemas.openxmlformats.org/officeDocument/2006/relationships/hyperlink" Target="https://doi.org/10.1016/j.bar.2014.01.002"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doi.org/10.1007/s10551-015-2759-1" TargetMode="External"/><Relationship Id="rId17" Type="http://schemas.openxmlformats.org/officeDocument/2006/relationships/hyperlink" Target="https://doi.org/10.1016/j.ijpe.2020.107835" TargetMode="External"/><Relationship Id="rId25" Type="http://schemas.openxmlformats.org/officeDocument/2006/relationships/hyperlink" Target="https://doi.org/10.1002/csr.1349"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oi.org/10.1111/1467-8683.00011" TargetMode="External"/><Relationship Id="rId20" Type="http://schemas.openxmlformats.org/officeDocument/2006/relationships/hyperlink" Target="https://doi.org/10.1007/s10551-010-0488-z" TargetMode="External"/><Relationship Id="rId29" Type="http://schemas.openxmlformats.org/officeDocument/2006/relationships/hyperlink" Target="https://doi.org/10.1002/csr.13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007/s10551-010-0505-2" TargetMode="External"/><Relationship Id="rId24" Type="http://schemas.openxmlformats.org/officeDocument/2006/relationships/hyperlink" Target="https://doi.org/10.1002/csr.1915"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108/SAMPJ-10-2017-0126" TargetMode="External"/><Relationship Id="rId23" Type="http://schemas.openxmlformats.org/officeDocument/2006/relationships/hyperlink" Target="https://doi.org/10.1002/csr.2241" TargetMode="External"/><Relationship Id="rId28" Type="http://schemas.openxmlformats.org/officeDocument/2006/relationships/hyperlink" Target="https://doi.org/10.1016/j.tmp.2020.100714" TargetMode="External"/><Relationship Id="rId36" Type="http://schemas.openxmlformats.org/officeDocument/2006/relationships/theme" Target="theme/theme1.xml"/><Relationship Id="rId10" Type="http://schemas.openxmlformats.org/officeDocument/2006/relationships/hyperlink" Target="https://doi.org/10.1108/REGE-08-2019-0088" TargetMode="External"/><Relationship Id="rId19" Type="http://schemas.openxmlformats.org/officeDocument/2006/relationships/hyperlink" Target="https://doi.org/10.1108/BIJ-04-2021-0225"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doi.org/10.1002/bse.1767" TargetMode="External"/><Relationship Id="rId14" Type="http://schemas.openxmlformats.org/officeDocument/2006/relationships/hyperlink" Target="https://doi.org/10.1002/csr.1452" TargetMode="External"/><Relationship Id="rId22" Type="http://schemas.openxmlformats.org/officeDocument/2006/relationships/hyperlink" Target="https://doi.org/10.1007/s10997-010-9160-3" TargetMode="External"/><Relationship Id="rId27" Type="http://schemas.openxmlformats.org/officeDocument/2006/relationships/hyperlink" Target="https://doi.org/10.1007/s10551-014-2460-9"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hue9Nw+arzqe094R1jkZm93IBA==">AMUW2mUkCp+m+DkvbVon2JTIbwcvfRXwZbNwAxRoH46pVw0fyfBkZCmbWy0VPHLPPrIeN2GxkZTpY9MZveY9aVerucu1LpU/Kt54aGvW2CIQ58b8oTNV2JvsKv/jWng1DZM1h5myCWRbMQfo2+42QloZ5wvEcu4zuLhFWdxjACHSu03ZIoINUwRwAStbB9FoPJ4kpvG623LK0mIige7tSdGpZSLaT3baBRFmGIwJ/uo2KwWZgAhNFR4DTj58l7BhkTW5CrMVOZrNVA9sugWbktwcCHm1zPW8hLR33tgxMTEorsd+yCuLWpWeYzGfM+QNy8BvUGTNJTU6wcUi9fGP6zEdGsbmkHXzP2eHh5XNFC4pKASx4cYOnVHBqGEot6LBRVrRyzOlLClfo3jtlkGA9fw8WI+lItO/havhRcanh6A9qiK/ZvrZTxNKgSgn9DP3Tw3cH9bOXlhRf6ryblHzwhhqa3AVQ2j4gK1CyV9EUAXL4LnntdpaMAfUqERkHL455CQ25pmTHmraoOO1ZmBIEVW3unmohGWEzb2QDF/aNrHZ+EiXElIfc91BZmNsDQNVzTMGrJsetWSJn5xTfvThNNdgZrjiHscnqrJSSmlxuHxFlxBgKZXDBpS6zADU0LWuHKs0mz31KZeokp+BmCK3DsOSyngKBGMGAh8xeYE9UzwyAnFJ+lI/tyzxiqoBLzuIVZU7SDNqMC8g3G3MZx0NQA1wsS1B29OoZte+kYeXjmqog4Q+X+VrpOlnZo6jWu+YzeEcHN28pKI0C4sL7xk/wJDM91z2zo6VFGRP3zIEjknKWarCMTcOAWfKEdPnCSK5Iqij4LBDruVW0SY8yMqA27MojmpdMOWAaXdK7uJKr6fvuw9ZsJbchaD/dZbZHwkRtxiftYgQm1BvFdroVwvjcQ7rLRM21fD4y5tFfvWDX0kgXCpnWRl6ZvMmUvfIfUxw8RRKDlxrMr2vAXxA6r+MVVlaoazdens3jcow/V+haFi1OBMY9jpObMgd40ENNal8iN36fVkdjWIWspunVkjXUbuXGgTOIl8Wesuc3J2NUxnBb+wwv6a+aE+7xkjx2172FX7fPlMiTdMpQNKbcVkSNPfqKdWWgf+KRaC4GkuMRXrwDEwbcvnKm+tZYa6DzUTOa3G3ql45x3BvBC2c8LSK6+6nXM+ik/J2/2p7QyD4c+yRMvHpVmkp/Ojnow71AHwWKEjE4delFlAQ8OTMdKYNl1AvDXnUYeeMFKZaLE5aP5/gM4K7rZ9IuFibEjTzUCQkvUz03FQPyHr6bCzhn+DvPUCfo9L9XhSb3WfW6wLhXXvHVADETstOmXExOoqJafAl30hgJqhCiwcYcn4xYKjnhmonhryQxYJcG0fTOYFyniDh8exsBwnG7dgETL8ZPpglNlKiK7+khyKV3WM26ZELq5rgTLSEw6W8bfmsUxONBGE1MxzTe+EPBXMSiUy/Tn4IpSFae9IveQRAkgE/nWEQe0eYMdgICkLCjlkv+z6UuOdJ85Max8r/InolzffMWcjd63R2UhKoKZE6s+WcTQ/epobZDl5fbW/YHV6qOw0I9J0FeeIDQeMPzmOz8ygrM9lkGzjsX4Z/FR/lrTRUZ53m/+p9oBAL19JxlOARgJ9DZV8Rg+FdQ1OfvCreIPKsxmNN1e3WPvE5ovmvfy5Kpbg9dSe4PMXLLaiStINeY4kk3hHGIiDQRe6cMUi59q0nQUSdui14YJwU5ltwJzTK+MRUS8Gh08c5vTem9/lPg159+amJmfD3d6Vs7dXcfdLsFUEdj2XE9w0nw4QMbOjov5sp8pY+dCKo+X+4hBhyxt6mb5KpQyD7Nz69pt5KFk+arczXehfIlFowasUdjhpb6/l+9O+07IEULM3ar1SJRwd4ufEXxrs20+5wf8sadePDGOJVGprMarTjbgRplT9dqnS6MD7dUzqRGXxaocV9jCoHc7+33AIO9pBLZ5a/m0WkSOT1ssqHkjAuypXycqQ8mZ1oLRf+56WUv8b+XYaZeGOMD4fKBgROR+jZPRkjYMW2mvF4nzD9KoKqZaFKtYfu5wra3ccZX/9xJq7/cBvEZr0XmUXW3SNSgweBBdIONZKCrbAx8fmuYcWfRjGWQryZfHqsGJSnIAc2SG6Rpaix/T5Q+JqMdYJmbHRxMaeLahKlJ4jflJcByxvWkRWe0ypoMIzS+uDMJhG6v3GOyulCKMpWJXtQ3NKinZwyPwo5vyU4we4KGqE4nmrfwF3/M4iqm2k/rsq+HLsKKyMi8XiHNYpwK2cR5BplWvLnmid2yER1Dc/8zUBJ/nKh36Olug/hXqMlaIJl9m/gsxv6uaetj/E27/CHmsEplzcBSx34YSpdlMs0drLq/yPxg3DUBxY5C79AdLeJ8jowGpq25tjMzKrNN/Zy/LFx36bdkYpzI53URoqsNamfVSt78wA5Fh+rOhUZ3VHL84k6syZe7PgMNoE4zZKUIShbextKU7A0IIp6PH33N+q2J/wlh/gUksG39xn7Gg2sxoOdESdM58Y6Cv5ybk8DjhlCrH7V1ugf4hCNj2Tt9sxSdmXGyKwlX0yFkvZB7YzbIdxjHgy/x7b2ljCl6/AgQQzogbwMVQgDKVC0pq9o3XXn2O3GoL7/maNHKQUYm3Gjgha4j2X4zdUAJESZN+SbVjzBMVkM5ItlnCMB8VZzC9pEjucO+cDJJtDAthxTr2TB960NHSMfRKhuMsaAgwg1Pb67Vhw6rDtyG3J4n1NTBCkS4M73dctBmsBKcTv/lBCPYw0zdipKBcEbEtsRPZyHHE7lXixFuZRgzepDvqo+Ay2oM8LyI6mc2KMA5MZOQa4W5wRRz8XoXgbvfN6jglP43OSg3nG9Fu0KecZFQu3lvOOz+R704rn1ZbHY7cZxBm2+D4bP7aH5JbzktiXiWdZu3jg7MvaCYdH+ZzDS0d5OKii077Zd2R2ugK9IqV7rfrq3bkXveB76M6xxBH41Pwu+beLDAaq8O0dphJeL/l88rALsrPi8lpMD4ODyEomDsda/BetC+nJUirEO0hzSJc8o1AV76F3WB0/pz9c0AuD5iN/iUcKXUfpAoiPYj3W6cX+d6YSJAZ5Ai0cWBpgCl23jV/sC2ENsWsRM3jB2GQnb8oaRf5fv4w5NNuNYUWfvV/pw928xEBE7+5kqEKKsDKSe6gG5Pra5SPKnFF1Pn7CWCgpxAkfBLhTWYToA95yh99uRvM7MqC/6kh80K20OL5Ei37ByMFYYwp3VR06K/0e6kDdQ4J2X9/0tsF3vr44jJacUUhDxumXGE3l8hAhwrkcCDe6n9kjv84nETOCoM5ncQv5fDN5JDAXolBuz3z57iY9NrZ4SEgDZMc1e74xSMKTYdk+Oqp2d8LUXrZNpQ659QypzBhIWaSs0MNe0zHDkJjmiqYqiglUdnVkg4b8K0B6h9CkbiFzSr3LfI57Bz7wZf4xr/aVBJOR/3BjQUpj+AgUeGF7Nrp6I9ZruYmJBo2DEyY2G7K6JNZ8dKEiJM47RllfyB188c3DB8hTNS/OSiCbgbe8PAxbElxPS5VlcdrMwp1IKvDo1IpBgUx3t2/x3kcAzKBjA+7ML9Gg9JSl+zkHMqFkozM+jCk+tYDugUQudn0X9xtLmVydmmpz2uhJdKQwmbJP8Pik7y5UZhCCnckk6E9mKsQSMS1CyHTEEzKt+X7/Jjh/R70bQ4v+gUdTSO3HfhasNT0hKZ+ZM0XMqXiu7OLxSuU+b4tnJk3Kddrg3d9J+QEWuVlF1vgXr53YYbh/41BNqee04R7a85TuG2zlOU0qd5hssvH2mlSVctJuyEyOzY10AWbiMVmtg0ErzUf381CYMtdbPXuTGP7unJkwGQq9H8KujELpJGPlqvj0BxsAvxnfzhB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13CEBC8-A131-4F8D-BC53-945A2966C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1816</Words>
  <Characters>10354</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2022-12-22T13:44:00Z</dcterms:created>
  <dcterms:modified xsi:type="dcterms:W3CDTF">2023-09-30T11:43:00Z</dcterms:modified>
</cp:coreProperties>
</file>