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6F7BC" w14:textId="77CB6F8A" w:rsidR="00DC69C6" w:rsidRDefault="00DC69C6" w:rsidP="00DC69C6">
      <w:pPr>
        <w:spacing w:line="240" w:lineRule="auto"/>
        <w:jc w:val="center"/>
        <w:rPr>
          <w:rFonts w:ascii="Times New Roman" w:hAnsi="Times New Roman" w:cs="Times New Roman"/>
          <w:b/>
          <w:bCs/>
          <w:color w:val="C00000"/>
          <w:sz w:val="36"/>
          <w:szCs w:val="36"/>
          <w:shd w:val="clear" w:color="auto" w:fill="FFFFFF"/>
        </w:rPr>
      </w:pPr>
      <w:r w:rsidRPr="0020235D">
        <w:rPr>
          <w:rFonts w:ascii="Times New Roman" w:hAnsi="Times New Roman" w:cs="Times New Roman"/>
          <w:b/>
          <w:bCs/>
          <w:color w:val="C00000"/>
          <w:sz w:val="36"/>
          <w:szCs w:val="36"/>
          <w:shd w:val="clear" w:color="auto" w:fill="FFFFFF"/>
        </w:rPr>
        <w:t>18</w:t>
      </w:r>
      <w:r w:rsidRPr="00271EE8">
        <w:rPr>
          <w:rFonts w:ascii="Times New Roman" w:hAnsi="Times New Roman" w:cs="Times New Roman"/>
          <w:b/>
          <w:bCs/>
          <w:color w:val="C00000"/>
          <w:sz w:val="36"/>
          <w:szCs w:val="36"/>
          <w:shd w:val="clear" w:color="auto" w:fill="FFFFFF"/>
          <w:vertAlign w:val="superscript"/>
        </w:rPr>
        <w:t>th</w:t>
      </w:r>
      <w:r w:rsidR="00271EE8">
        <w:rPr>
          <w:rFonts w:ascii="Times New Roman" w:hAnsi="Times New Roman" w:cs="Times New Roman"/>
          <w:b/>
          <w:bCs/>
          <w:color w:val="C00000"/>
          <w:sz w:val="36"/>
          <w:szCs w:val="36"/>
          <w:shd w:val="clear" w:color="auto" w:fill="FFFFFF"/>
        </w:rPr>
        <w:t xml:space="preserve"> </w:t>
      </w:r>
      <w:r w:rsidRPr="0020235D">
        <w:rPr>
          <w:rFonts w:ascii="Times New Roman" w:hAnsi="Times New Roman" w:cs="Times New Roman"/>
          <w:b/>
          <w:bCs/>
          <w:color w:val="C00000"/>
          <w:sz w:val="36"/>
          <w:szCs w:val="36"/>
          <w:shd w:val="clear" w:color="auto" w:fill="FFFFFF"/>
        </w:rPr>
        <w:t>Annual Conference (2022) of the Italian Society of Law and Economics</w:t>
      </w:r>
    </w:p>
    <w:p w14:paraId="687404DA" w14:textId="77777777" w:rsidR="00DC69C6" w:rsidRPr="0020235D" w:rsidRDefault="00DC69C6" w:rsidP="00DC69C6">
      <w:pPr>
        <w:spacing w:line="240" w:lineRule="auto"/>
        <w:jc w:val="center"/>
        <w:rPr>
          <w:rFonts w:ascii="Times New Roman" w:hAnsi="Times New Roman" w:cs="Times New Roman"/>
          <w:b/>
          <w:bCs/>
          <w:color w:val="C00000"/>
          <w:sz w:val="36"/>
          <w:szCs w:val="36"/>
          <w:shd w:val="clear" w:color="auto" w:fill="FFFFFF"/>
        </w:rPr>
      </w:pPr>
    </w:p>
    <w:p w14:paraId="43291DDE" w14:textId="77777777" w:rsidR="00DC69C6" w:rsidRPr="0020235D" w:rsidRDefault="00DC69C6" w:rsidP="00DC69C6">
      <w:pPr>
        <w:spacing w:line="240" w:lineRule="auto"/>
        <w:jc w:val="center"/>
        <w:rPr>
          <w:rFonts w:ascii="Times New Roman" w:hAnsi="Times New Roman" w:cs="Times New Roman"/>
          <w:b/>
          <w:bCs/>
          <w:color w:val="244061" w:themeColor="accent1" w:themeShade="80"/>
          <w:sz w:val="36"/>
          <w:szCs w:val="36"/>
          <w:shd w:val="clear" w:color="auto" w:fill="FFFFFF"/>
        </w:rPr>
      </w:pPr>
      <w:r w:rsidRPr="0020235D">
        <w:rPr>
          <w:rFonts w:ascii="Times New Roman" w:hAnsi="Times New Roman" w:cs="Times New Roman"/>
          <w:b/>
          <w:bCs/>
          <w:color w:val="244061" w:themeColor="accent1" w:themeShade="80"/>
          <w:sz w:val="36"/>
          <w:szCs w:val="36"/>
          <w:shd w:val="clear" w:color="auto" w:fill="FFFFFF"/>
        </w:rPr>
        <w:t>LUMSA University, Palermo</w:t>
      </w:r>
    </w:p>
    <w:p w14:paraId="1B6BAB3D" w14:textId="77777777" w:rsidR="00DC69C6" w:rsidRPr="00271EE8" w:rsidRDefault="00DC69C6" w:rsidP="00DC69C6">
      <w:pPr>
        <w:spacing w:line="240" w:lineRule="auto"/>
        <w:jc w:val="center"/>
        <w:rPr>
          <w:rFonts w:ascii="Times New Roman" w:hAnsi="Times New Roman" w:cs="Times New Roman"/>
          <w:b/>
          <w:bCs/>
          <w:color w:val="C00000"/>
          <w:sz w:val="28"/>
          <w:szCs w:val="28"/>
          <w:shd w:val="clear" w:color="auto" w:fill="FFFFFF"/>
        </w:rPr>
      </w:pPr>
      <w:r w:rsidRPr="00271EE8">
        <w:rPr>
          <w:rFonts w:ascii="Times New Roman" w:hAnsi="Times New Roman" w:cs="Times New Roman"/>
          <w:b/>
          <w:bCs/>
          <w:color w:val="C00000"/>
          <w:sz w:val="28"/>
          <w:szCs w:val="28"/>
          <w:shd w:val="clear" w:color="auto" w:fill="FFFFFF"/>
        </w:rPr>
        <w:t xml:space="preserve"> December 14-16, 2022</w:t>
      </w:r>
    </w:p>
    <w:p w14:paraId="070FD32F" w14:textId="77777777" w:rsidR="00DC69C6" w:rsidRPr="00C2067D" w:rsidRDefault="00DC69C6" w:rsidP="00DC69C6">
      <w:pPr>
        <w:spacing w:line="240" w:lineRule="auto"/>
        <w:jc w:val="center"/>
        <w:rPr>
          <w:rFonts w:ascii="Times New Roman" w:hAnsi="Times New Roman" w:cs="Times New Roman"/>
          <w:b/>
          <w:sz w:val="28"/>
          <w:szCs w:val="24"/>
        </w:rPr>
      </w:pPr>
    </w:p>
    <w:p w14:paraId="7AF1126C" w14:textId="77777777" w:rsidR="00295EA3" w:rsidRPr="00F25463" w:rsidRDefault="00295EA3" w:rsidP="00295EA3">
      <w:pPr>
        <w:spacing w:after="0" w:line="240" w:lineRule="auto"/>
        <w:jc w:val="center"/>
        <w:rPr>
          <w:rFonts w:ascii="Times New Roman" w:eastAsia="Arial" w:hAnsi="Times New Roman" w:cs="Times New Roman"/>
          <w:b/>
          <w:sz w:val="24"/>
          <w:szCs w:val="24"/>
        </w:rPr>
      </w:pPr>
      <w:r w:rsidRPr="00F25463">
        <w:rPr>
          <w:rFonts w:ascii="Times New Roman" w:eastAsia="Arial" w:hAnsi="Times New Roman" w:cs="Times New Roman"/>
          <w:b/>
          <w:sz w:val="24"/>
          <w:szCs w:val="24"/>
        </w:rPr>
        <w:t>Research Paper Proposal / Extended Abstract</w:t>
      </w:r>
    </w:p>
    <w:p w14:paraId="0D5CBA1D" w14:textId="77777777" w:rsidR="00295EA3" w:rsidRPr="00F25463" w:rsidRDefault="00295EA3" w:rsidP="00295EA3">
      <w:pPr>
        <w:spacing w:after="0" w:line="240" w:lineRule="auto"/>
        <w:jc w:val="center"/>
        <w:rPr>
          <w:rFonts w:ascii="Times New Roman" w:eastAsia="Arial" w:hAnsi="Times New Roman" w:cs="Times New Roman"/>
          <w:b/>
          <w:color w:val="0070C0"/>
          <w:sz w:val="24"/>
          <w:szCs w:val="24"/>
        </w:rPr>
      </w:pPr>
    </w:p>
    <w:p w14:paraId="395CAE32" w14:textId="77777777" w:rsidR="002D0242" w:rsidRPr="00F25463" w:rsidRDefault="002D0242" w:rsidP="00295EA3">
      <w:pPr>
        <w:spacing w:after="0" w:line="240" w:lineRule="auto"/>
        <w:jc w:val="center"/>
        <w:rPr>
          <w:rFonts w:ascii="Times New Roman" w:eastAsia="Arial" w:hAnsi="Times New Roman" w:cs="Times New Roman"/>
          <w:b/>
          <w:color w:val="0070C0"/>
          <w:sz w:val="24"/>
          <w:szCs w:val="24"/>
        </w:rPr>
      </w:pPr>
    </w:p>
    <w:p w14:paraId="33938ED4" w14:textId="77777777" w:rsidR="00295EA3" w:rsidRPr="00F25463" w:rsidRDefault="00295EA3" w:rsidP="00295EA3">
      <w:pPr>
        <w:spacing w:after="0" w:line="240" w:lineRule="auto"/>
        <w:jc w:val="center"/>
        <w:rPr>
          <w:rFonts w:ascii="Times New Roman" w:eastAsia="Arial" w:hAnsi="Times New Roman" w:cs="Times New Roman"/>
          <w:b/>
          <w:sz w:val="24"/>
          <w:szCs w:val="24"/>
        </w:rPr>
      </w:pPr>
    </w:p>
    <w:p w14:paraId="2703FC80" w14:textId="77777777" w:rsidR="007A0EDD" w:rsidRPr="007A0EDD" w:rsidRDefault="00295EA3" w:rsidP="00F25463">
      <w:pPr>
        <w:spacing w:after="0" w:line="240" w:lineRule="auto"/>
        <w:jc w:val="center"/>
        <w:rPr>
          <w:rFonts w:ascii="Times New Roman" w:eastAsia="Arial" w:hAnsi="Times New Roman" w:cs="Times New Roman"/>
          <w:b/>
          <w:color w:val="215868"/>
          <w:sz w:val="36"/>
          <w:szCs w:val="36"/>
        </w:rPr>
      </w:pPr>
      <w:r w:rsidRPr="00F25463">
        <w:rPr>
          <w:rFonts w:ascii="Times New Roman" w:eastAsia="Arial" w:hAnsi="Times New Roman" w:cs="Times New Roman"/>
          <w:b/>
          <w:color w:val="215868"/>
          <w:sz w:val="36"/>
          <w:szCs w:val="36"/>
        </w:rPr>
        <w:t>“</w:t>
      </w:r>
      <w:r w:rsidR="007A0EDD" w:rsidRPr="007A0EDD">
        <w:rPr>
          <w:rFonts w:ascii="Times New Roman" w:eastAsia="Arial" w:hAnsi="Times New Roman" w:cs="Times New Roman"/>
          <w:b/>
          <w:color w:val="215868"/>
          <w:sz w:val="36"/>
          <w:szCs w:val="36"/>
        </w:rPr>
        <w:t xml:space="preserve">Economic Efficiency of the legal position of </w:t>
      </w:r>
    </w:p>
    <w:p w14:paraId="3EDB2C9D" w14:textId="574902F9" w:rsidR="00295EA3" w:rsidRPr="00F25463" w:rsidRDefault="007A0EDD" w:rsidP="00F25463">
      <w:pPr>
        <w:spacing w:after="0" w:line="240" w:lineRule="auto"/>
        <w:jc w:val="center"/>
        <w:rPr>
          <w:rFonts w:ascii="Times New Roman" w:eastAsia="Arial" w:hAnsi="Times New Roman" w:cs="Times New Roman"/>
          <w:b/>
          <w:color w:val="215868"/>
          <w:sz w:val="24"/>
          <w:szCs w:val="24"/>
        </w:rPr>
      </w:pPr>
      <w:r w:rsidRPr="007A0EDD">
        <w:rPr>
          <w:rFonts w:ascii="Times New Roman" w:eastAsia="Arial" w:hAnsi="Times New Roman" w:cs="Times New Roman"/>
          <w:b/>
          <w:color w:val="215868"/>
          <w:sz w:val="36"/>
          <w:szCs w:val="36"/>
        </w:rPr>
        <w:t>Employment Bonds in India</w:t>
      </w:r>
      <w:r w:rsidR="00295EA3" w:rsidRPr="00F25463">
        <w:rPr>
          <w:rFonts w:ascii="Times New Roman" w:eastAsia="Arial" w:hAnsi="Times New Roman" w:cs="Times New Roman"/>
          <w:b/>
          <w:color w:val="215868"/>
          <w:sz w:val="36"/>
          <w:szCs w:val="36"/>
        </w:rPr>
        <w:t xml:space="preserve">”  </w:t>
      </w:r>
    </w:p>
    <w:p w14:paraId="794B5574" w14:textId="77777777" w:rsidR="00295EA3" w:rsidRPr="00F25463" w:rsidRDefault="00295EA3" w:rsidP="00295EA3">
      <w:pPr>
        <w:spacing w:after="0" w:line="240" w:lineRule="auto"/>
        <w:jc w:val="center"/>
        <w:rPr>
          <w:rFonts w:ascii="Times New Roman" w:eastAsia="Arial" w:hAnsi="Times New Roman" w:cs="Times New Roman"/>
          <w:b/>
          <w:sz w:val="24"/>
          <w:szCs w:val="24"/>
          <w:shd w:val="clear" w:color="auto" w:fill="FFFFFF"/>
        </w:rPr>
      </w:pPr>
    </w:p>
    <w:p w14:paraId="5A1A3BD9" w14:textId="77777777" w:rsidR="00295EA3" w:rsidRPr="00F25463" w:rsidRDefault="00295EA3" w:rsidP="00295EA3">
      <w:pPr>
        <w:spacing w:after="0" w:line="240" w:lineRule="auto"/>
        <w:jc w:val="center"/>
        <w:rPr>
          <w:rFonts w:ascii="Times New Roman" w:eastAsia="Arial" w:hAnsi="Times New Roman" w:cs="Times New Roman"/>
          <w:b/>
          <w:sz w:val="24"/>
          <w:szCs w:val="24"/>
          <w:shd w:val="clear" w:color="auto" w:fill="FFFFFF"/>
        </w:rPr>
      </w:pPr>
    </w:p>
    <w:p w14:paraId="3B76E5A6" w14:textId="77777777" w:rsidR="002D0242" w:rsidRPr="00F25463" w:rsidRDefault="002D0242" w:rsidP="00295EA3">
      <w:pPr>
        <w:spacing w:after="0" w:line="240" w:lineRule="auto"/>
        <w:jc w:val="center"/>
        <w:rPr>
          <w:rFonts w:ascii="Times New Roman" w:eastAsia="Arial" w:hAnsi="Times New Roman" w:cs="Times New Roman"/>
          <w:b/>
          <w:sz w:val="24"/>
          <w:szCs w:val="24"/>
          <w:shd w:val="clear" w:color="auto" w:fill="FFFFFF"/>
        </w:rPr>
      </w:pPr>
    </w:p>
    <w:p w14:paraId="5B54E7C5" w14:textId="417F14F0" w:rsidR="00295EA3" w:rsidRDefault="00295EA3" w:rsidP="00295EA3">
      <w:pPr>
        <w:spacing w:after="0" w:line="240" w:lineRule="auto"/>
        <w:jc w:val="center"/>
        <w:rPr>
          <w:rFonts w:ascii="Times New Roman" w:eastAsia="Arial" w:hAnsi="Times New Roman" w:cs="Times New Roman"/>
          <w:b/>
          <w:sz w:val="24"/>
          <w:szCs w:val="24"/>
          <w:shd w:val="clear" w:color="auto" w:fill="FFFFFF"/>
        </w:rPr>
      </w:pPr>
      <w:r w:rsidRPr="00F25463">
        <w:rPr>
          <w:rFonts w:ascii="Times New Roman" w:eastAsia="Arial" w:hAnsi="Times New Roman" w:cs="Times New Roman"/>
          <w:b/>
          <w:sz w:val="24"/>
          <w:szCs w:val="24"/>
          <w:shd w:val="clear" w:color="auto" w:fill="FFFFFF"/>
        </w:rPr>
        <w:t>By:</w:t>
      </w:r>
    </w:p>
    <w:p w14:paraId="43530704" w14:textId="77777777" w:rsidR="00363D88" w:rsidRPr="00F25463" w:rsidRDefault="00363D88" w:rsidP="00295EA3">
      <w:pPr>
        <w:spacing w:after="0" w:line="240" w:lineRule="auto"/>
        <w:jc w:val="center"/>
        <w:rPr>
          <w:rFonts w:ascii="Times New Roman" w:eastAsia="Arial" w:hAnsi="Times New Roman" w:cs="Times New Roman"/>
          <w:b/>
          <w:sz w:val="24"/>
          <w:szCs w:val="24"/>
          <w:shd w:val="clear" w:color="auto" w:fill="FFFFFF"/>
        </w:rPr>
      </w:pPr>
    </w:p>
    <w:p w14:paraId="298F5D2D" w14:textId="77777777" w:rsidR="00F25463" w:rsidRPr="00F25463" w:rsidRDefault="00F25463" w:rsidP="00F25463">
      <w:pPr>
        <w:spacing w:after="0" w:line="240" w:lineRule="auto"/>
        <w:jc w:val="center"/>
        <w:rPr>
          <w:rFonts w:ascii="Times New Roman" w:eastAsia="Times New Roman" w:hAnsi="Times New Roman" w:cs="Times New Roman"/>
          <w:sz w:val="24"/>
          <w:szCs w:val="24"/>
          <w:shd w:val="clear" w:color="auto" w:fill="FFFFFF"/>
          <w:lang w:eastAsia="en-IN"/>
        </w:rPr>
      </w:pPr>
      <w:r w:rsidRPr="00F25463">
        <w:rPr>
          <w:rFonts w:ascii="Times New Roman" w:eastAsia="Times New Roman" w:hAnsi="Times New Roman" w:cs="Times New Roman"/>
          <w:b/>
          <w:noProof/>
          <w:sz w:val="24"/>
          <w:szCs w:val="24"/>
          <w:shd w:val="clear" w:color="auto" w:fill="FFFFFF"/>
          <w:lang w:eastAsia="en-IN"/>
        </w:rPr>
        <w:t xml:space="preserve">Dr. </w:t>
      </w:r>
      <w:r w:rsidRPr="00F25463">
        <w:rPr>
          <w:rFonts w:ascii="Times New Roman" w:eastAsia="Times New Roman" w:hAnsi="Times New Roman" w:cs="Times New Roman"/>
          <w:b/>
          <w:sz w:val="24"/>
          <w:szCs w:val="24"/>
          <w:shd w:val="clear" w:color="auto" w:fill="FFFFFF"/>
          <w:lang w:eastAsia="en-IN"/>
        </w:rPr>
        <w:t>Hiteshkumar Thakkar,</w:t>
      </w:r>
      <w:r w:rsidRPr="00F25463">
        <w:rPr>
          <w:rFonts w:ascii="Times New Roman" w:eastAsia="Times New Roman" w:hAnsi="Times New Roman" w:cs="Times New Roman"/>
          <w:b/>
          <w:sz w:val="24"/>
          <w:szCs w:val="24"/>
          <w:shd w:val="clear" w:color="auto" w:fill="FFFFFF"/>
          <w:lang w:eastAsia="en-IN"/>
        </w:rPr>
        <w:br/>
      </w:r>
      <w:r w:rsidRPr="00F25463">
        <w:rPr>
          <w:rFonts w:ascii="Times New Roman" w:eastAsia="Times New Roman" w:hAnsi="Times New Roman" w:cs="Times New Roman"/>
          <w:sz w:val="24"/>
          <w:szCs w:val="24"/>
          <w:shd w:val="clear" w:color="auto" w:fill="FFFFFF"/>
          <w:lang w:eastAsia="en-IN"/>
        </w:rPr>
        <w:t>Assistant Professor of Economics,</w:t>
      </w:r>
    </w:p>
    <w:p w14:paraId="7BF64AEE" w14:textId="77777777" w:rsidR="00F25463" w:rsidRPr="00F25463" w:rsidRDefault="00F25463" w:rsidP="00F25463">
      <w:pPr>
        <w:spacing w:after="0" w:line="240" w:lineRule="auto"/>
        <w:jc w:val="center"/>
        <w:rPr>
          <w:rFonts w:ascii="Times New Roman" w:eastAsia="Times New Roman" w:hAnsi="Times New Roman" w:cs="Times New Roman"/>
          <w:sz w:val="24"/>
          <w:szCs w:val="24"/>
          <w:shd w:val="clear" w:color="auto" w:fill="FFFFFF"/>
          <w:lang w:eastAsia="en-IN"/>
        </w:rPr>
      </w:pPr>
      <w:r w:rsidRPr="00F25463">
        <w:rPr>
          <w:rFonts w:ascii="Times New Roman" w:eastAsia="Times New Roman" w:hAnsi="Times New Roman" w:cs="Times New Roman"/>
          <w:sz w:val="24"/>
          <w:szCs w:val="24"/>
          <w:shd w:val="clear" w:color="auto" w:fill="FFFFFF"/>
          <w:lang w:eastAsia="en-IN"/>
        </w:rPr>
        <w:t>Gujarat National Law University,</w:t>
      </w:r>
    </w:p>
    <w:p w14:paraId="32A58685" w14:textId="77777777" w:rsidR="00F25463" w:rsidRPr="00F25463" w:rsidRDefault="00F25463" w:rsidP="00F25463">
      <w:pPr>
        <w:spacing w:after="0" w:line="240" w:lineRule="auto"/>
        <w:jc w:val="center"/>
        <w:rPr>
          <w:rFonts w:ascii="Times New Roman" w:eastAsia="Times New Roman" w:hAnsi="Times New Roman" w:cs="Times New Roman"/>
          <w:sz w:val="24"/>
          <w:szCs w:val="24"/>
          <w:shd w:val="clear" w:color="auto" w:fill="FFFFFF"/>
          <w:lang w:eastAsia="en-IN"/>
        </w:rPr>
      </w:pPr>
      <w:r w:rsidRPr="00F25463">
        <w:rPr>
          <w:rFonts w:ascii="Times New Roman" w:eastAsia="Times New Roman" w:hAnsi="Times New Roman" w:cs="Times New Roman"/>
          <w:sz w:val="24"/>
          <w:szCs w:val="24"/>
          <w:shd w:val="clear" w:color="auto" w:fill="FFFFFF"/>
          <w:lang w:eastAsia="en-IN"/>
        </w:rPr>
        <w:t>GNLU Centre for Law &amp; Economics, </w:t>
      </w:r>
      <w:r w:rsidRPr="00F25463">
        <w:rPr>
          <w:rFonts w:ascii="Times New Roman" w:eastAsia="Times New Roman" w:hAnsi="Times New Roman" w:cs="Times New Roman"/>
          <w:sz w:val="24"/>
          <w:szCs w:val="24"/>
          <w:shd w:val="clear" w:color="auto" w:fill="FFFFFF"/>
          <w:lang w:eastAsia="en-IN"/>
        </w:rPr>
        <w:br/>
        <w:t>Gandhinagar (Gujarat) INDIA</w:t>
      </w:r>
    </w:p>
    <w:p w14:paraId="1326721D" w14:textId="77777777" w:rsidR="00F25463" w:rsidRPr="00F25463" w:rsidRDefault="00F25463" w:rsidP="00F25463">
      <w:pPr>
        <w:spacing w:after="0" w:line="240" w:lineRule="auto"/>
        <w:jc w:val="center"/>
        <w:rPr>
          <w:rFonts w:ascii="Times New Roman" w:eastAsia="Times New Roman" w:hAnsi="Times New Roman" w:cs="Times New Roman"/>
          <w:sz w:val="24"/>
          <w:szCs w:val="24"/>
          <w:u w:val="single"/>
          <w:shd w:val="clear" w:color="auto" w:fill="FFFFFF"/>
          <w:lang w:eastAsia="en-IN"/>
        </w:rPr>
      </w:pPr>
      <w:r w:rsidRPr="00F25463">
        <w:rPr>
          <w:rFonts w:ascii="Times New Roman" w:eastAsia="Times New Roman" w:hAnsi="Times New Roman" w:cs="Times New Roman"/>
          <w:sz w:val="24"/>
          <w:szCs w:val="24"/>
          <w:shd w:val="clear" w:color="auto" w:fill="FFFFFF"/>
          <w:lang w:eastAsia="en-IN"/>
        </w:rPr>
        <w:t>Email ID: </w:t>
      </w:r>
      <w:hyperlink r:id="rId8" w:history="1">
        <w:r w:rsidRPr="00F25463">
          <w:rPr>
            <w:rStyle w:val="Hyperlink"/>
            <w:rFonts w:ascii="Times New Roman" w:eastAsia="Times New Roman" w:hAnsi="Times New Roman" w:cs="Times New Roman"/>
            <w:sz w:val="24"/>
            <w:szCs w:val="24"/>
            <w:shd w:val="clear" w:color="auto" w:fill="FFFFFF"/>
            <w:lang w:eastAsia="en-IN"/>
          </w:rPr>
          <w:t>hthakkar@gnlu.ac.in</w:t>
        </w:r>
      </w:hyperlink>
    </w:p>
    <w:p w14:paraId="3F29DE34" w14:textId="77777777" w:rsidR="00F25463" w:rsidRPr="00F25463" w:rsidRDefault="00F25463" w:rsidP="00F25463">
      <w:pPr>
        <w:rPr>
          <w:rFonts w:ascii="Times New Roman" w:eastAsia="Times New Roman" w:hAnsi="Times New Roman" w:cs="Times New Roman"/>
          <w:b/>
          <w:bCs/>
          <w:color w:val="000000"/>
          <w:sz w:val="24"/>
          <w:szCs w:val="24"/>
          <w:lang w:eastAsia="en-IN"/>
        </w:rPr>
      </w:pPr>
    </w:p>
    <w:p w14:paraId="443E5359" w14:textId="42A8BF3D" w:rsidR="00F25463" w:rsidRPr="00F25463" w:rsidRDefault="00F25463" w:rsidP="00F25463">
      <w:pPr>
        <w:spacing w:after="0"/>
        <w:jc w:val="center"/>
        <w:rPr>
          <w:rFonts w:ascii="Times New Roman" w:eastAsia="Times New Roman" w:hAnsi="Times New Roman" w:cs="Times New Roman"/>
          <w:sz w:val="24"/>
          <w:szCs w:val="24"/>
          <w:lang w:eastAsia="en-IN"/>
        </w:rPr>
      </w:pPr>
      <w:r w:rsidRPr="00F25463">
        <w:rPr>
          <w:rFonts w:ascii="Times New Roman" w:eastAsia="Times New Roman" w:hAnsi="Times New Roman" w:cs="Times New Roman"/>
          <w:b/>
          <w:bCs/>
          <w:color w:val="000000"/>
          <w:sz w:val="24"/>
          <w:szCs w:val="24"/>
          <w:lang w:eastAsia="en-IN"/>
        </w:rPr>
        <w:t>Niharika Agarwal,</w:t>
      </w:r>
      <w:r w:rsidRPr="00F25463">
        <w:rPr>
          <w:rFonts w:ascii="Times New Roman" w:eastAsia="Times New Roman" w:hAnsi="Times New Roman" w:cs="Times New Roman"/>
          <w:color w:val="000000"/>
          <w:sz w:val="24"/>
          <w:szCs w:val="24"/>
          <w:lang w:eastAsia="en-IN"/>
        </w:rPr>
        <w:br/>
        <w:t>BA. LLB Student, Year II, Semester III,</w:t>
      </w:r>
      <w:r w:rsidRPr="00F25463">
        <w:rPr>
          <w:rFonts w:ascii="Times New Roman" w:eastAsia="Times New Roman" w:hAnsi="Times New Roman" w:cs="Times New Roman"/>
          <w:color w:val="000000"/>
          <w:sz w:val="24"/>
          <w:szCs w:val="24"/>
          <w:lang w:eastAsia="en-IN"/>
        </w:rPr>
        <w:br/>
        <w:t xml:space="preserve">  Gujarat National Law University,</w:t>
      </w:r>
    </w:p>
    <w:p w14:paraId="26104ABC" w14:textId="7A03C6C7" w:rsidR="00F25463" w:rsidRPr="00F25463" w:rsidRDefault="00F25463" w:rsidP="00F25463">
      <w:pPr>
        <w:spacing w:after="0"/>
        <w:rPr>
          <w:rFonts w:ascii="Times New Roman" w:hAnsi="Times New Roman" w:cs="Times New Roman"/>
          <w:sz w:val="24"/>
          <w:szCs w:val="24"/>
        </w:rPr>
      </w:pPr>
      <w:r w:rsidRPr="00F25463">
        <w:rPr>
          <w:rFonts w:ascii="Times New Roman" w:eastAsia="Times New Roman" w:hAnsi="Times New Roman" w:cs="Times New Roman"/>
          <w:color w:val="000000"/>
          <w:sz w:val="24"/>
          <w:szCs w:val="24"/>
          <w:lang w:eastAsia="en-IN"/>
        </w:rPr>
        <w:tab/>
      </w:r>
      <w:r w:rsidRPr="00F25463">
        <w:rPr>
          <w:rFonts w:ascii="Times New Roman" w:eastAsia="Times New Roman" w:hAnsi="Times New Roman" w:cs="Times New Roman"/>
          <w:color w:val="000000"/>
          <w:sz w:val="24"/>
          <w:szCs w:val="24"/>
          <w:lang w:eastAsia="en-IN"/>
        </w:rPr>
        <w:tab/>
      </w:r>
      <w:r w:rsidRPr="00F25463">
        <w:rPr>
          <w:rFonts w:ascii="Times New Roman" w:eastAsia="Times New Roman" w:hAnsi="Times New Roman" w:cs="Times New Roman"/>
          <w:color w:val="000000"/>
          <w:sz w:val="24"/>
          <w:szCs w:val="24"/>
          <w:lang w:eastAsia="en-IN"/>
        </w:rPr>
        <w:tab/>
        <w:t xml:space="preserve">               </w:t>
      </w:r>
      <w:r w:rsidRPr="00F25463">
        <w:rPr>
          <w:rFonts w:ascii="Times New Roman" w:eastAsia="Times New Roman" w:hAnsi="Times New Roman" w:cs="Times New Roman"/>
          <w:b/>
          <w:bCs/>
          <w:color w:val="000000"/>
          <w:sz w:val="24"/>
          <w:szCs w:val="24"/>
          <w:lang w:eastAsia="en-IN"/>
        </w:rPr>
        <w:t xml:space="preserve">Email: </w:t>
      </w:r>
      <w:hyperlink r:id="rId9" w:history="1">
        <w:r w:rsidRPr="00F25463">
          <w:rPr>
            <w:rStyle w:val="Hyperlink"/>
            <w:rFonts w:ascii="Times New Roman" w:eastAsia="Times New Roman" w:hAnsi="Times New Roman" w:cs="Times New Roman"/>
            <w:sz w:val="24"/>
            <w:szCs w:val="24"/>
            <w:lang w:eastAsia="en-IN"/>
          </w:rPr>
          <w:t>niharika21bal045@gnlu.ac.in</w:t>
        </w:r>
      </w:hyperlink>
    </w:p>
    <w:p w14:paraId="5A0FDA1F" w14:textId="77777777" w:rsidR="00F25463" w:rsidRPr="00F25463" w:rsidRDefault="00F25463" w:rsidP="00F25463">
      <w:pPr>
        <w:jc w:val="center"/>
        <w:rPr>
          <w:rFonts w:ascii="Times New Roman" w:eastAsia="Times New Roman" w:hAnsi="Times New Roman" w:cs="Times New Roman"/>
          <w:b/>
          <w:bCs/>
          <w:color w:val="000000"/>
          <w:sz w:val="24"/>
          <w:szCs w:val="24"/>
          <w:lang w:eastAsia="en-IN"/>
        </w:rPr>
      </w:pPr>
    </w:p>
    <w:p w14:paraId="212FE18B" w14:textId="5EBD6D10" w:rsidR="00F25463" w:rsidRPr="00F25463" w:rsidRDefault="00F25463" w:rsidP="00F25463">
      <w:pPr>
        <w:spacing w:after="0"/>
        <w:jc w:val="center"/>
        <w:rPr>
          <w:rFonts w:ascii="Times New Roman" w:eastAsia="Times New Roman" w:hAnsi="Times New Roman" w:cs="Times New Roman"/>
          <w:color w:val="000000"/>
          <w:sz w:val="24"/>
          <w:szCs w:val="24"/>
          <w:lang w:eastAsia="en-IN"/>
        </w:rPr>
      </w:pPr>
      <w:r w:rsidRPr="00F25463">
        <w:rPr>
          <w:rFonts w:ascii="Times New Roman" w:eastAsia="Times New Roman" w:hAnsi="Times New Roman" w:cs="Times New Roman"/>
          <w:b/>
          <w:bCs/>
          <w:color w:val="000000"/>
          <w:sz w:val="24"/>
          <w:szCs w:val="24"/>
          <w:lang w:eastAsia="en-IN"/>
        </w:rPr>
        <w:t>Chaitanya Acharya</w:t>
      </w:r>
      <w:r>
        <w:rPr>
          <w:rFonts w:ascii="Times New Roman" w:eastAsia="Times New Roman" w:hAnsi="Times New Roman" w:cs="Times New Roman"/>
          <w:b/>
          <w:bCs/>
          <w:color w:val="000000"/>
          <w:sz w:val="24"/>
          <w:szCs w:val="24"/>
          <w:lang w:eastAsia="en-IN"/>
        </w:rPr>
        <w:t>,</w:t>
      </w:r>
      <w:r w:rsidRPr="00F25463">
        <w:rPr>
          <w:rFonts w:ascii="Times New Roman" w:eastAsia="Times New Roman" w:hAnsi="Times New Roman" w:cs="Times New Roman"/>
          <w:color w:val="000000"/>
          <w:sz w:val="24"/>
          <w:szCs w:val="24"/>
          <w:lang w:eastAsia="en-IN"/>
        </w:rPr>
        <w:br/>
        <w:t>BA. LLB Student, Year V, Semester IX,</w:t>
      </w:r>
    </w:p>
    <w:p w14:paraId="2D2FD092" w14:textId="0ED68ACC" w:rsidR="00F25463" w:rsidRPr="00F25463" w:rsidRDefault="00F25463" w:rsidP="00F25463">
      <w:pPr>
        <w:spacing w:after="0"/>
        <w:jc w:val="center"/>
        <w:rPr>
          <w:rFonts w:ascii="Times New Roman" w:eastAsia="Times New Roman" w:hAnsi="Times New Roman" w:cs="Times New Roman"/>
          <w:sz w:val="24"/>
          <w:szCs w:val="24"/>
          <w:lang w:eastAsia="en-IN"/>
        </w:rPr>
      </w:pPr>
      <w:r w:rsidRPr="00F25463">
        <w:rPr>
          <w:rFonts w:ascii="Times New Roman" w:eastAsia="Times New Roman" w:hAnsi="Times New Roman" w:cs="Times New Roman"/>
          <w:color w:val="000000"/>
          <w:sz w:val="24"/>
          <w:szCs w:val="24"/>
          <w:lang w:eastAsia="en-IN"/>
        </w:rPr>
        <w:t>Gujarat National Law University,</w:t>
      </w:r>
    </w:p>
    <w:p w14:paraId="1E614DCD" w14:textId="531BDF6E" w:rsidR="00F25463" w:rsidRPr="00F25463" w:rsidRDefault="00F25463" w:rsidP="00F25463">
      <w:pPr>
        <w:spacing w:after="0"/>
        <w:jc w:val="center"/>
        <w:rPr>
          <w:rFonts w:ascii="Times New Roman" w:eastAsia="Times New Roman" w:hAnsi="Times New Roman" w:cs="Times New Roman"/>
          <w:b/>
          <w:bCs/>
          <w:color w:val="000000"/>
          <w:sz w:val="24"/>
          <w:szCs w:val="24"/>
          <w:lang w:eastAsia="en-IN"/>
        </w:rPr>
      </w:pPr>
      <w:r w:rsidRPr="00F25463">
        <w:rPr>
          <w:rFonts w:ascii="Times New Roman" w:eastAsia="Times New Roman" w:hAnsi="Times New Roman" w:cs="Times New Roman"/>
          <w:b/>
          <w:bCs/>
          <w:color w:val="000000"/>
          <w:sz w:val="24"/>
          <w:szCs w:val="24"/>
          <w:lang w:eastAsia="en-IN"/>
        </w:rPr>
        <w:t xml:space="preserve">Email: </w:t>
      </w:r>
      <w:hyperlink r:id="rId10" w:history="1">
        <w:r w:rsidRPr="00F25463">
          <w:rPr>
            <w:rStyle w:val="Hyperlink"/>
            <w:rFonts w:ascii="Times New Roman" w:eastAsia="Times New Roman" w:hAnsi="Times New Roman" w:cs="Times New Roman"/>
            <w:sz w:val="24"/>
            <w:szCs w:val="24"/>
            <w:lang w:eastAsia="en-IN"/>
          </w:rPr>
          <w:t>acharyachaitanya96@gmail.com</w:t>
        </w:r>
      </w:hyperlink>
    </w:p>
    <w:p w14:paraId="5DF9471C" w14:textId="77777777" w:rsidR="00F25463" w:rsidRPr="00F25463" w:rsidRDefault="00F25463" w:rsidP="00295EA3">
      <w:pPr>
        <w:spacing w:after="0" w:line="240" w:lineRule="auto"/>
        <w:jc w:val="center"/>
        <w:rPr>
          <w:rFonts w:ascii="Times New Roman" w:eastAsia="Arial" w:hAnsi="Times New Roman" w:cs="Times New Roman"/>
          <w:b/>
          <w:sz w:val="24"/>
          <w:szCs w:val="24"/>
          <w:shd w:val="clear" w:color="auto" w:fill="FFFFFF"/>
        </w:rPr>
      </w:pPr>
    </w:p>
    <w:p w14:paraId="0FF7C3E7" w14:textId="77777777" w:rsidR="007A0EDD" w:rsidRDefault="007A0EDD" w:rsidP="007A0EDD">
      <w:pPr>
        <w:spacing w:line="360" w:lineRule="auto"/>
        <w:jc w:val="both"/>
        <w:rPr>
          <w:rFonts w:ascii="Times New Roman" w:eastAsia="Arial" w:hAnsi="Times New Roman" w:cs="Times New Roman"/>
          <w:b/>
          <w:color w:val="215868"/>
          <w:sz w:val="36"/>
          <w:szCs w:val="36"/>
        </w:rPr>
      </w:pPr>
    </w:p>
    <w:p w14:paraId="10F1FDFB" w14:textId="30422019" w:rsidR="00DC69C6" w:rsidRPr="00970469" w:rsidRDefault="007A0EDD" w:rsidP="007A0EDD">
      <w:pPr>
        <w:spacing w:line="360" w:lineRule="auto"/>
        <w:jc w:val="center"/>
        <w:rPr>
          <w:rFonts w:ascii="Times New Roman" w:hAnsi="Times New Roman" w:cs="Times New Roman"/>
          <w:b/>
          <w:bCs/>
          <w:sz w:val="34"/>
          <w:szCs w:val="34"/>
        </w:rPr>
      </w:pPr>
      <w:r w:rsidRPr="00970469">
        <w:rPr>
          <w:rFonts w:ascii="Times New Roman" w:eastAsia="Arial" w:hAnsi="Times New Roman" w:cs="Times New Roman"/>
          <w:b/>
          <w:color w:val="215868"/>
          <w:sz w:val="34"/>
          <w:szCs w:val="34"/>
        </w:rPr>
        <w:lastRenderedPageBreak/>
        <w:t>Economic Efficiency of the legal position of</w:t>
      </w:r>
      <w:r w:rsidR="00970469" w:rsidRPr="00970469">
        <w:rPr>
          <w:rFonts w:ascii="Times New Roman" w:eastAsia="Arial" w:hAnsi="Times New Roman" w:cs="Times New Roman"/>
          <w:b/>
          <w:color w:val="215868"/>
          <w:sz w:val="34"/>
          <w:szCs w:val="34"/>
        </w:rPr>
        <w:t xml:space="preserve"> </w:t>
      </w:r>
      <w:r w:rsidRPr="00970469">
        <w:rPr>
          <w:rFonts w:ascii="Times New Roman" w:eastAsia="Arial" w:hAnsi="Times New Roman" w:cs="Times New Roman"/>
          <w:b/>
          <w:color w:val="215868"/>
          <w:sz w:val="34"/>
          <w:szCs w:val="34"/>
        </w:rPr>
        <w:t>Employment Bonds in India</w:t>
      </w:r>
    </w:p>
    <w:p w14:paraId="7B1C155F" w14:textId="77777777" w:rsidR="00970469" w:rsidRDefault="00970469" w:rsidP="00F25463">
      <w:pPr>
        <w:spacing w:line="360" w:lineRule="auto"/>
        <w:jc w:val="both"/>
        <w:rPr>
          <w:rFonts w:ascii="Times New Roman" w:hAnsi="Times New Roman" w:cs="Times New Roman"/>
          <w:b/>
          <w:bCs/>
          <w:sz w:val="24"/>
          <w:szCs w:val="24"/>
        </w:rPr>
      </w:pPr>
    </w:p>
    <w:p w14:paraId="0FF8CDFE" w14:textId="73D630D3" w:rsidR="00295EA3" w:rsidRPr="00F25463" w:rsidRDefault="00295EA3" w:rsidP="00F25463">
      <w:pPr>
        <w:spacing w:line="360" w:lineRule="auto"/>
        <w:jc w:val="both"/>
        <w:rPr>
          <w:rFonts w:ascii="Times New Roman" w:hAnsi="Times New Roman" w:cs="Times New Roman"/>
          <w:b/>
          <w:bCs/>
          <w:sz w:val="24"/>
          <w:szCs w:val="24"/>
        </w:rPr>
      </w:pPr>
      <w:r w:rsidRPr="00F25463">
        <w:rPr>
          <w:rFonts w:ascii="Times New Roman" w:hAnsi="Times New Roman" w:cs="Times New Roman"/>
          <w:b/>
          <w:bCs/>
          <w:sz w:val="24"/>
          <w:szCs w:val="24"/>
        </w:rPr>
        <w:t>Extended Abstract</w:t>
      </w:r>
    </w:p>
    <w:p w14:paraId="1C0C7953" w14:textId="77777777" w:rsidR="00F25463" w:rsidRPr="00F25463" w:rsidRDefault="00F25463" w:rsidP="00F25463">
      <w:pPr>
        <w:spacing w:line="360" w:lineRule="auto"/>
        <w:rPr>
          <w:rFonts w:ascii="Times New Roman" w:hAnsi="Times New Roman" w:cs="Times New Roman"/>
          <w:i/>
          <w:iCs/>
          <w:sz w:val="24"/>
          <w:szCs w:val="24"/>
          <w:lang w:eastAsia="en-IN"/>
        </w:rPr>
      </w:pPr>
    </w:p>
    <w:p w14:paraId="2597261E" w14:textId="77777777" w:rsidR="00F25463" w:rsidRPr="00F25463" w:rsidRDefault="00F25463" w:rsidP="00F25463">
      <w:pPr>
        <w:spacing w:line="360" w:lineRule="auto"/>
        <w:jc w:val="both"/>
        <w:rPr>
          <w:rFonts w:ascii="Times New Roman" w:hAnsi="Times New Roman" w:cs="Times New Roman"/>
          <w:i/>
          <w:iCs/>
          <w:sz w:val="24"/>
          <w:szCs w:val="24"/>
          <w:lang w:eastAsia="en-IN"/>
        </w:rPr>
      </w:pPr>
      <w:r w:rsidRPr="00F25463">
        <w:rPr>
          <w:rFonts w:ascii="Times New Roman" w:hAnsi="Times New Roman" w:cs="Times New Roman"/>
          <w:i/>
          <w:iCs/>
          <w:sz w:val="24"/>
          <w:szCs w:val="24"/>
          <w:lang w:eastAsia="en-IN"/>
        </w:rPr>
        <w:t xml:space="preserve"> A simple reading of the relevant provisions of the Indian Contract Act, 1872</w:t>
      </w:r>
      <w:r w:rsidRPr="00F25463">
        <w:rPr>
          <w:rFonts w:ascii="Times New Roman" w:hAnsi="Times New Roman" w:cs="Times New Roman"/>
          <w:sz w:val="24"/>
          <w:szCs w:val="24"/>
          <w:lang w:eastAsia="en-IN"/>
        </w:rPr>
        <w:t xml:space="preserve"> </w:t>
      </w:r>
      <w:r w:rsidRPr="00F25463">
        <w:rPr>
          <w:rFonts w:ascii="Times New Roman" w:hAnsi="Times New Roman" w:cs="Times New Roman"/>
          <w:i/>
          <w:iCs/>
          <w:sz w:val="24"/>
          <w:szCs w:val="24"/>
          <w:lang w:eastAsia="en-IN"/>
        </w:rPr>
        <w:t xml:space="preserve">would suggest that employment bonds are prohibited. However, the job market with respect to highly skilled as well as moderately and relatively less skilled employees has evolved a great deal and as a result of that the connotation regarding employment bonds has changed, especially with respect to the law and economics discipline. Pertinent arguments have been raised with respect to the economic benefits of employments bonds, from the perspective of both – the employer and the employee, but the legal economic rationale behind employment bonds is far from settled. In this context in addition to </w:t>
      </w:r>
      <w:proofErr w:type="spellStart"/>
      <w:r w:rsidRPr="00F25463">
        <w:rPr>
          <w:rFonts w:ascii="Times New Roman" w:hAnsi="Times New Roman" w:cs="Times New Roman"/>
          <w:i/>
          <w:iCs/>
          <w:sz w:val="24"/>
          <w:szCs w:val="24"/>
          <w:lang w:eastAsia="en-IN"/>
        </w:rPr>
        <w:t>analysing</w:t>
      </w:r>
      <w:proofErr w:type="spellEnd"/>
      <w:r w:rsidRPr="00F25463">
        <w:rPr>
          <w:rFonts w:ascii="Times New Roman" w:hAnsi="Times New Roman" w:cs="Times New Roman"/>
          <w:i/>
          <w:iCs/>
          <w:sz w:val="24"/>
          <w:szCs w:val="24"/>
          <w:lang w:eastAsia="en-IN"/>
        </w:rPr>
        <w:t xml:space="preserve"> the legal aspect of employment bonds, it also becomes extremely crucial to understand the economic utility of the legal enforcement of employment bonds, since employment contracts are largely standard form of contracts, wherein the employers usually enjoy a high bargaining power. This paper seeks to answer such questions regarding employment bonds. Firstly, outlines the benefits and costs of employment bonds from the perspective of both the employer and employee, followed by a legal analysis of the same. Further, and most importantly the paper </w:t>
      </w:r>
      <w:proofErr w:type="spellStart"/>
      <w:r w:rsidRPr="00F25463">
        <w:rPr>
          <w:rFonts w:ascii="Times New Roman" w:hAnsi="Times New Roman" w:cs="Times New Roman"/>
          <w:i/>
          <w:iCs/>
          <w:sz w:val="24"/>
          <w:szCs w:val="24"/>
          <w:lang w:eastAsia="en-IN"/>
        </w:rPr>
        <w:t>utilises</w:t>
      </w:r>
      <w:proofErr w:type="spellEnd"/>
      <w:r w:rsidRPr="00F25463">
        <w:rPr>
          <w:rFonts w:ascii="Times New Roman" w:hAnsi="Times New Roman" w:cs="Times New Roman"/>
          <w:i/>
          <w:iCs/>
          <w:sz w:val="24"/>
          <w:szCs w:val="24"/>
          <w:lang w:eastAsia="en-IN"/>
        </w:rPr>
        <w:t xml:space="preserve"> the game theory analysis to dissect the inherent unequal bargaining power and information asymmetry with respect to employment contracts and explains the futility of approaching the court in case of a dispute arising out of an employment bond. Lastly, the paper seeks to </w:t>
      </w:r>
      <w:proofErr w:type="spellStart"/>
      <w:r w:rsidRPr="00F25463">
        <w:rPr>
          <w:rFonts w:ascii="Times New Roman" w:hAnsi="Times New Roman" w:cs="Times New Roman"/>
          <w:i/>
          <w:iCs/>
          <w:sz w:val="24"/>
          <w:szCs w:val="24"/>
          <w:lang w:eastAsia="en-IN"/>
        </w:rPr>
        <w:t>analyse</w:t>
      </w:r>
      <w:proofErr w:type="spellEnd"/>
      <w:r w:rsidRPr="00F25463">
        <w:rPr>
          <w:rFonts w:ascii="Times New Roman" w:hAnsi="Times New Roman" w:cs="Times New Roman"/>
          <w:i/>
          <w:iCs/>
          <w:sz w:val="24"/>
          <w:szCs w:val="24"/>
          <w:lang w:eastAsia="en-IN"/>
        </w:rPr>
        <w:t xml:space="preserve"> employment bonds from a practical law and economics perspective, dissecting the economic considerations for employers &amp; employees, surrounding employment.  The paper concludes with recommendations at the policy level. </w:t>
      </w:r>
    </w:p>
    <w:p w14:paraId="329E12E2" w14:textId="77777777" w:rsidR="00F25463" w:rsidRPr="00F25463" w:rsidRDefault="00F25463" w:rsidP="00F25463">
      <w:pPr>
        <w:spacing w:line="360" w:lineRule="auto"/>
        <w:rPr>
          <w:rFonts w:ascii="Times New Roman" w:hAnsi="Times New Roman" w:cs="Times New Roman"/>
          <w:sz w:val="24"/>
          <w:szCs w:val="24"/>
          <w:lang w:eastAsia="en-IN"/>
        </w:rPr>
      </w:pPr>
    </w:p>
    <w:p w14:paraId="7547349A" w14:textId="77777777" w:rsidR="00F25463" w:rsidRPr="00F25463" w:rsidRDefault="00F25463" w:rsidP="00F25463">
      <w:pPr>
        <w:spacing w:line="360" w:lineRule="auto"/>
        <w:rPr>
          <w:rFonts w:ascii="Times New Roman" w:hAnsi="Times New Roman" w:cs="Times New Roman"/>
          <w:sz w:val="24"/>
          <w:szCs w:val="24"/>
          <w:lang w:eastAsia="en-IN"/>
        </w:rPr>
      </w:pPr>
    </w:p>
    <w:p w14:paraId="47B9E33E" w14:textId="77777777" w:rsidR="00F25463" w:rsidRPr="00F25463" w:rsidRDefault="00F25463" w:rsidP="00F25463">
      <w:pPr>
        <w:spacing w:line="360" w:lineRule="auto"/>
        <w:rPr>
          <w:rFonts w:ascii="Times New Roman" w:hAnsi="Times New Roman" w:cs="Times New Roman"/>
          <w:i/>
          <w:iCs/>
          <w:sz w:val="24"/>
          <w:szCs w:val="24"/>
          <w:lang w:eastAsia="en-IN"/>
        </w:rPr>
      </w:pPr>
      <w:r w:rsidRPr="00F25463">
        <w:rPr>
          <w:rFonts w:ascii="Times New Roman" w:hAnsi="Times New Roman" w:cs="Times New Roman"/>
          <w:i/>
          <w:iCs/>
          <w:sz w:val="24"/>
          <w:szCs w:val="24"/>
          <w:lang w:eastAsia="en-IN"/>
        </w:rPr>
        <w:t>Keywords: Employment bond, Law and Economics, Game theory.</w:t>
      </w:r>
    </w:p>
    <w:p w14:paraId="4101592D" w14:textId="422E499E" w:rsidR="00F25463" w:rsidRDefault="00F25463" w:rsidP="00F25463">
      <w:pPr>
        <w:spacing w:line="360" w:lineRule="auto"/>
        <w:jc w:val="both"/>
        <w:rPr>
          <w:rFonts w:ascii="Times New Roman" w:hAnsi="Times New Roman" w:cs="Times New Roman"/>
          <w:sz w:val="24"/>
          <w:szCs w:val="24"/>
        </w:rPr>
      </w:pPr>
      <w:r w:rsidRPr="00F25463">
        <w:rPr>
          <w:rFonts w:ascii="Times New Roman" w:hAnsi="Times New Roman" w:cs="Times New Roman"/>
          <w:sz w:val="24"/>
          <w:szCs w:val="24"/>
        </w:rPr>
        <w:lastRenderedPageBreak/>
        <w:t xml:space="preserve">This </w:t>
      </w:r>
      <w:r>
        <w:rPr>
          <w:rFonts w:ascii="Times New Roman" w:hAnsi="Times New Roman" w:cs="Times New Roman"/>
          <w:sz w:val="24"/>
          <w:szCs w:val="24"/>
        </w:rPr>
        <w:t>research</w:t>
      </w:r>
      <w:r w:rsidRPr="00F25463">
        <w:rPr>
          <w:rFonts w:ascii="Times New Roman" w:hAnsi="Times New Roman" w:cs="Times New Roman"/>
          <w:sz w:val="24"/>
          <w:szCs w:val="24"/>
        </w:rPr>
        <w:t xml:space="preserve"> aims at doing a law and economic analysis of the various types of employment bonds used by employers, and the nature of restrictive and unreasonable clauses included within the terms and conditions of employment. In the current context of increasing unemployment rates and desperation of employees to secure jobs, we </w:t>
      </w:r>
      <w:proofErr w:type="spellStart"/>
      <w:r w:rsidRPr="00F25463">
        <w:rPr>
          <w:rFonts w:ascii="Times New Roman" w:hAnsi="Times New Roman" w:cs="Times New Roman"/>
          <w:sz w:val="24"/>
          <w:szCs w:val="24"/>
        </w:rPr>
        <w:t>analyse</w:t>
      </w:r>
      <w:proofErr w:type="spellEnd"/>
      <w:r w:rsidRPr="00F25463">
        <w:rPr>
          <w:rFonts w:ascii="Times New Roman" w:hAnsi="Times New Roman" w:cs="Times New Roman"/>
          <w:sz w:val="24"/>
          <w:szCs w:val="24"/>
        </w:rPr>
        <w:t xml:space="preserve"> whether their consent to such agreements is ‘free’ as per the requirement of Indian Contracts Act, 1872, and whether their relinquishing their rights through such an agreement can be legally binding or not. This paper also analyses what the position of Indian courts pertaining to such matters is, and if in reality employees or employers approach courts in case of non-conformance of the contract with Indian laws. Such analysis can be extremely relevant for suggesting appropriate policy interventions to deal with such problems. </w:t>
      </w:r>
    </w:p>
    <w:p w14:paraId="04CB196E" w14:textId="7E9B3B11" w:rsidR="002D566C" w:rsidRDefault="002D566C" w:rsidP="00F25463">
      <w:pPr>
        <w:spacing w:line="360" w:lineRule="auto"/>
        <w:jc w:val="both"/>
        <w:rPr>
          <w:rFonts w:ascii="Times New Roman" w:hAnsi="Times New Roman" w:cs="Times New Roman"/>
          <w:sz w:val="24"/>
          <w:szCs w:val="24"/>
        </w:rPr>
      </w:pPr>
    </w:p>
    <w:p w14:paraId="4672448E" w14:textId="0E70268F" w:rsidR="002D566C" w:rsidRPr="007378F1" w:rsidRDefault="002D566C" w:rsidP="002D566C">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mployment bonds for fresher employees will be an interesting study for future researchers. Also, going through various offer letters of both fresher employees and experienced employees will be interesting. As well as measuring the ex-ante and ex-post cost and benefit. There is a possibility for reasonable rules of games of employment bonds. So that symmetric information prevails for employers and employees.</w:t>
      </w:r>
    </w:p>
    <w:p w14:paraId="2435FE87" w14:textId="77777777" w:rsidR="002D566C" w:rsidRPr="00F25463" w:rsidRDefault="002D566C" w:rsidP="00F25463">
      <w:pPr>
        <w:spacing w:line="360" w:lineRule="auto"/>
        <w:jc w:val="both"/>
        <w:rPr>
          <w:rFonts w:ascii="Times New Roman" w:hAnsi="Times New Roman" w:cs="Times New Roman"/>
          <w:sz w:val="24"/>
          <w:szCs w:val="24"/>
        </w:rPr>
      </w:pPr>
    </w:p>
    <w:p w14:paraId="0937A9A3" w14:textId="77777777" w:rsidR="00F25463" w:rsidRPr="00F25463" w:rsidRDefault="00F25463" w:rsidP="00F25463">
      <w:pPr>
        <w:spacing w:line="360" w:lineRule="auto"/>
        <w:jc w:val="both"/>
        <w:rPr>
          <w:rFonts w:ascii="Times New Roman" w:eastAsia="Times New Roman" w:hAnsi="Times New Roman" w:cs="Times New Roman"/>
          <w:sz w:val="24"/>
          <w:szCs w:val="24"/>
          <w:lang w:eastAsia="en-IN"/>
        </w:rPr>
      </w:pPr>
    </w:p>
    <w:p w14:paraId="37737655" w14:textId="78549F1E" w:rsidR="00F25463" w:rsidRPr="00F25463" w:rsidRDefault="00F25463" w:rsidP="00DC69C6">
      <w:pPr>
        <w:pStyle w:val="Heading2"/>
        <w:spacing w:line="360" w:lineRule="auto"/>
        <w:jc w:val="both"/>
        <w:rPr>
          <w:sz w:val="24"/>
          <w:szCs w:val="24"/>
          <w:lang w:eastAsia="en-IN"/>
        </w:rPr>
      </w:pPr>
      <w:bookmarkStart w:id="0" w:name="_Toc112024327"/>
      <w:r w:rsidRPr="00F25463">
        <w:rPr>
          <w:sz w:val="24"/>
          <w:szCs w:val="24"/>
          <w:lang w:eastAsia="en-IN"/>
        </w:rPr>
        <w:t>Research Question</w:t>
      </w:r>
      <w:bookmarkEnd w:id="0"/>
    </w:p>
    <w:p w14:paraId="638F637C" w14:textId="77777777" w:rsidR="00F25463" w:rsidRPr="00F25463" w:rsidRDefault="00F25463" w:rsidP="00F25463">
      <w:pPr>
        <w:spacing w:line="360" w:lineRule="auto"/>
        <w:jc w:val="both"/>
        <w:rPr>
          <w:rFonts w:ascii="Times New Roman" w:hAnsi="Times New Roman" w:cs="Times New Roman"/>
          <w:sz w:val="24"/>
          <w:szCs w:val="24"/>
          <w:lang w:eastAsia="en-IN"/>
        </w:rPr>
      </w:pPr>
      <w:r w:rsidRPr="00F25463">
        <w:rPr>
          <w:rFonts w:ascii="Times New Roman" w:hAnsi="Times New Roman" w:cs="Times New Roman"/>
          <w:sz w:val="24"/>
          <w:szCs w:val="24"/>
          <w:lang w:eastAsia="en-IN"/>
        </w:rPr>
        <w:t xml:space="preserve">From a law and economics perspective what is the law pertaining to enforceability of employment bonds in India? Is this legal position economically efficient for all the stakeholders, balancing the commercial interests of employers with rights of employees? </w:t>
      </w:r>
    </w:p>
    <w:p w14:paraId="0EE86644" w14:textId="77777777" w:rsidR="00F25463" w:rsidRPr="00F25463" w:rsidRDefault="00F25463" w:rsidP="00F25463">
      <w:pPr>
        <w:spacing w:line="360" w:lineRule="auto"/>
        <w:jc w:val="both"/>
        <w:rPr>
          <w:rFonts w:ascii="Times New Roman" w:hAnsi="Times New Roman" w:cs="Times New Roman"/>
          <w:sz w:val="24"/>
          <w:szCs w:val="24"/>
          <w:lang w:eastAsia="en-IN"/>
        </w:rPr>
      </w:pPr>
    </w:p>
    <w:p w14:paraId="3963A768" w14:textId="1E8C2B38" w:rsidR="00B716DA" w:rsidRDefault="00B716DA" w:rsidP="00DC69C6">
      <w:pPr>
        <w:pStyle w:val="Heading2"/>
        <w:spacing w:line="360" w:lineRule="auto"/>
        <w:jc w:val="both"/>
        <w:rPr>
          <w:sz w:val="24"/>
          <w:szCs w:val="24"/>
          <w:lang w:eastAsia="en-IN"/>
        </w:rPr>
      </w:pPr>
      <w:bookmarkStart w:id="1" w:name="_Toc112024329"/>
    </w:p>
    <w:p w14:paraId="0262D073" w14:textId="23E37BBC" w:rsidR="00DD5A5B" w:rsidRDefault="00DD5A5B" w:rsidP="00DC69C6">
      <w:pPr>
        <w:pStyle w:val="Heading2"/>
        <w:spacing w:line="360" w:lineRule="auto"/>
        <w:jc w:val="both"/>
        <w:rPr>
          <w:sz w:val="24"/>
          <w:szCs w:val="24"/>
          <w:lang w:eastAsia="en-IN"/>
        </w:rPr>
      </w:pPr>
    </w:p>
    <w:p w14:paraId="690E985D" w14:textId="77777777" w:rsidR="00DD5A5B" w:rsidRDefault="00DD5A5B" w:rsidP="00DC69C6">
      <w:pPr>
        <w:pStyle w:val="Heading2"/>
        <w:spacing w:line="360" w:lineRule="auto"/>
        <w:jc w:val="both"/>
        <w:rPr>
          <w:sz w:val="24"/>
          <w:szCs w:val="24"/>
          <w:lang w:eastAsia="en-IN"/>
        </w:rPr>
      </w:pPr>
    </w:p>
    <w:p w14:paraId="2DA42C30" w14:textId="4DD9D8EC" w:rsidR="00F25463" w:rsidRPr="00F25463" w:rsidRDefault="00F25463" w:rsidP="00DC69C6">
      <w:pPr>
        <w:pStyle w:val="Heading2"/>
        <w:spacing w:line="360" w:lineRule="auto"/>
        <w:jc w:val="both"/>
        <w:rPr>
          <w:sz w:val="24"/>
          <w:szCs w:val="24"/>
          <w:lang w:eastAsia="en-IN"/>
        </w:rPr>
      </w:pPr>
      <w:r w:rsidRPr="00F25463">
        <w:rPr>
          <w:sz w:val="24"/>
          <w:szCs w:val="24"/>
          <w:lang w:eastAsia="en-IN"/>
        </w:rPr>
        <w:lastRenderedPageBreak/>
        <w:t>Objective</w:t>
      </w:r>
      <w:bookmarkEnd w:id="1"/>
    </w:p>
    <w:p w14:paraId="0E3FF6A5" w14:textId="77777777" w:rsidR="00F25463" w:rsidRPr="00F25463" w:rsidRDefault="00F25463" w:rsidP="00F25463">
      <w:pPr>
        <w:pStyle w:val="ListParagraph"/>
        <w:numPr>
          <w:ilvl w:val="0"/>
          <w:numId w:val="5"/>
        </w:numPr>
        <w:spacing w:after="240" w:line="360" w:lineRule="auto"/>
        <w:jc w:val="both"/>
        <w:rPr>
          <w:rFonts w:ascii="Times New Roman" w:eastAsia="Times New Roman" w:hAnsi="Times New Roman" w:cs="Times New Roman"/>
          <w:sz w:val="24"/>
          <w:szCs w:val="24"/>
          <w:lang w:eastAsia="en-IN"/>
        </w:rPr>
      </w:pPr>
      <w:r w:rsidRPr="00F25463">
        <w:rPr>
          <w:rFonts w:ascii="Times New Roman" w:eastAsia="Times New Roman" w:hAnsi="Times New Roman" w:cs="Times New Roman"/>
          <w:sz w:val="24"/>
          <w:szCs w:val="24"/>
          <w:lang w:eastAsia="en-IN"/>
        </w:rPr>
        <w:t xml:space="preserve">This paper aims to determine the current legal position on the enforceability of employment bonds </w:t>
      </w:r>
    </w:p>
    <w:p w14:paraId="46E5DD2D" w14:textId="77777777" w:rsidR="00F25463" w:rsidRPr="00F25463" w:rsidRDefault="00F25463" w:rsidP="00F25463">
      <w:pPr>
        <w:pStyle w:val="ListParagraph"/>
        <w:numPr>
          <w:ilvl w:val="0"/>
          <w:numId w:val="5"/>
        </w:numPr>
        <w:spacing w:after="240" w:line="360" w:lineRule="auto"/>
        <w:jc w:val="both"/>
        <w:rPr>
          <w:rFonts w:ascii="Times New Roman" w:eastAsia="Times New Roman" w:hAnsi="Times New Roman" w:cs="Times New Roman"/>
          <w:sz w:val="24"/>
          <w:szCs w:val="24"/>
          <w:lang w:eastAsia="en-IN"/>
        </w:rPr>
      </w:pPr>
      <w:r w:rsidRPr="00F25463">
        <w:rPr>
          <w:rFonts w:ascii="Times New Roman" w:eastAsia="Times New Roman" w:hAnsi="Times New Roman" w:cs="Times New Roman"/>
          <w:sz w:val="24"/>
          <w:szCs w:val="24"/>
          <w:lang w:eastAsia="en-IN"/>
        </w:rPr>
        <w:t>This paper aims to examine the various types of clauses in employment bonds and their impact on rights of the employee</w:t>
      </w:r>
    </w:p>
    <w:p w14:paraId="1A744AFA" w14:textId="77777777" w:rsidR="00F25463" w:rsidRPr="00F25463" w:rsidRDefault="00F25463" w:rsidP="00561031">
      <w:pPr>
        <w:pStyle w:val="ListParagraph"/>
        <w:numPr>
          <w:ilvl w:val="0"/>
          <w:numId w:val="5"/>
        </w:numPr>
        <w:spacing w:after="240" w:line="360" w:lineRule="auto"/>
        <w:jc w:val="both"/>
        <w:rPr>
          <w:rFonts w:ascii="Times New Roman" w:eastAsia="Times New Roman" w:hAnsi="Times New Roman" w:cs="Times New Roman"/>
          <w:sz w:val="24"/>
          <w:szCs w:val="24"/>
          <w:lang w:eastAsia="en-IN"/>
        </w:rPr>
      </w:pPr>
      <w:r w:rsidRPr="00F25463">
        <w:rPr>
          <w:rFonts w:ascii="Times New Roman" w:eastAsia="Times New Roman" w:hAnsi="Times New Roman" w:cs="Times New Roman"/>
          <w:sz w:val="24"/>
          <w:szCs w:val="24"/>
          <w:lang w:eastAsia="en-IN"/>
        </w:rPr>
        <w:t xml:space="preserve">The paper intends to make policy recommendations to improve the economic efficiency of the legal framework to balance the interests and rights of both stakeholders </w:t>
      </w:r>
    </w:p>
    <w:sectPr w:rsidR="00F25463" w:rsidRPr="00F25463" w:rsidSect="00970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3E88" w14:textId="77777777" w:rsidR="002E07CA" w:rsidRDefault="002E07CA" w:rsidP="00295EA3">
      <w:pPr>
        <w:spacing w:after="0" w:line="240" w:lineRule="auto"/>
      </w:pPr>
      <w:r>
        <w:separator/>
      </w:r>
    </w:p>
  </w:endnote>
  <w:endnote w:type="continuationSeparator" w:id="0">
    <w:p w14:paraId="4FDE1D49" w14:textId="77777777" w:rsidR="002E07CA" w:rsidRDefault="002E07CA" w:rsidP="0029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3720" w14:textId="77777777" w:rsidR="002E07CA" w:rsidRDefault="002E07CA" w:rsidP="00295EA3">
      <w:pPr>
        <w:spacing w:after="0" w:line="240" w:lineRule="auto"/>
      </w:pPr>
      <w:r>
        <w:separator/>
      </w:r>
    </w:p>
  </w:footnote>
  <w:footnote w:type="continuationSeparator" w:id="0">
    <w:p w14:paraId="4864EE63" w14:textId="77777777" w:rsidR="002E07CA" w:rsidRDefault="002E07CA" w:rsidP="00295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F155E"/>
    <w:multiLevelType w:val="multilevel"/>
    <w:tmpl w:val="5E1A7B90"/>
    <w:lvl w:ilvl="0">
      <w:start w:val="1"/>
      <w:numFmt w:val="bullet"/>
      <w:lvlText w:val=""/>
      <w:lvlJc w:val="right"/>
      <w:pPr>
        <w:ind w:left="720" w:hanging="360"/>
      </w:pPr>
      <w:rPr>
        <w:rFonts w:ascii="Symbol" w:hAnsi="Symbol" w:hint="default"/>
        <w:b/>
        <w:bCs/>
        <w:color w:val="auto"/>
        <w:sz w:val="18"/>
        <w:szCs w:val="21"/>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8BB2A91"/>
    <w:multiLevelType w:val="hybridMultilevel"/>
    <w:tmpl w:val="72102DB2"/>
    <w:lvl w:ilvl="0" w:tplc="8D9C268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E137202"/>
    <w:multiLevelType w:val="multilevel"/>
    <w:tmpl w:val="5E1A7B90"/>
    <w:lvl w:ilvl="0">
      <w:start w:val="1"/>
      <w:numFmt w:val="bullet"/>
      <w:lvlText w:val=""/>
      <w:lvlJc w:val="right"/>
      <w:pPr>
        <w:ind w:left="720" w:hanging="360"/>
      </w:pPr>
      <w:rPr>
        <w:rFonts w:ascii="Symbol" w:hAnsi="Symbol" w:hint="default"/>
        <w:b/>
        <w:bCs/>
        <w:color w:val="auto"/>
        <w:sz w:val="18"/>
        <w:szCs w:val="21"/>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645585B"/>
    <w:multiLevelType w:val="multilevel"/>
    <w:tmpl w:val="260CDBFA"/>
    <w:lvl w:ilvl="0">
      <w:start w:val="1"/>
      <w:numFmt w:val="decimal"/>
      <w:lvlText w:val="%1."/>
      <w:lvlJc w:val="left"/>
      <w:pPr>
        <w:ind w:left="720" w:hanging="360"/>
      </w:pPr>
      <w:rPr>
        <w:rFonts w:cstheme="majorBidi" w:hint="default"/>
        <w:b/>
        <w:bCs/>
        <w:sz w:val="28"/>
        <w:szCs w:val="21"/>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1A07F93"/>
    <w:multiLevelType w:val="hybridMultilevel"/>
    <w:tmpl w:val="E5404F8E"/>
    <w:lvl w:ilvl="0" w:tplc="40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190416104">
    <w:abstractNumId w:val="1"/>
  </w:num>
  <w:num w:numId="2" w16cid:durableId="849564292">
    <w:abstractNumId w:val="4"/>
  </w:num>
  <w:num w:numId="3" w16cid:durableId="1453287909">
    <w:abstractNumId w:val="3"/>
  </w:num>
  <w:num w:numId="4" w16cid:durableId="1159157905">
    <w:abstractNumId w:val="2"/>
  </w:num>
  <w:num w:numId="5" w16cid:durableId="19281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3MDYxMDcxNzExNjJR0lEKTi0uzszPAykwqQUASTNqtCwAAAA="/>
  </w:docVars>
  <w:rsids>
    <w:rsidRoot w:val="00A412DB"/>
    <w:rsid w:val="00010F3B"/>
    <w:rsid w:val="000139DC"/>
    <w:rsid w:val="00016C42"/>
    <w:rsid w:val="000257CC"/>
    <w:rsid w:val="0003469B"/>
    <w:rsid w:val="0003765A"/>
    <w:rsid w:val="00091BD7"/>
    <w:rsid w:val="00101766"/>
    <w:rsid w:val="001264A8"/>
    <w:rsid w:val="00156AA4"/>
    <w:rsid w:val="0016721D"/>
    <w:rsid w:val="001F77BB"/>
    <w:rsid w:val="002020B5"/>
    <w:rsid w:val="002521C6"/>
    <w:rsid w:val="00271EE8"/>
    <w:rsid w:val="00295EA3"/>
    <w:rsid w:val="002D0242"/>
    <w:rsid w:val="002D566C"/>
    <w:rsid w:val="002D6989"/>
    <w:rsid w:val="002E07CA"/>
    <w:rsid w:val="002E1970"/>
    <w:rsid w:val="00314DBC"/>
    <w:rsid w:val="00363D88"/>
    <w:rsid w:val="00382EAF"/>
    <w:rsid w:val="003B5CB5"/>
    <w:rsid w:val="003F1D14"/>
    <w:rsid w:val="00410976"/>
    <w:rsid w:val="00413B89"/>
    <w:rsid w:val="00422392"/>
    <w:rsid w:val="00440464"/>
    <w:rsid w:val="00484111"/>
    <w:rsid w:val="004A0E30"/>
    <w:rsid w:val="004D0BC4"/>
    <w:rsid w:val="004D4207"/>
    <w:rsid w:val="004D43F6"/>
    <w:rsid w:val="00501527"/>
    <w:rsid w:val="005962B1"/>
    <w:rsid w:val="00621AC9"/>
    <w:rsid w:val="006852CC"/>
    <w:rsid w:val="006A1A32"/>
    <w:rsid w:val="006D116E"/>
    <w:rsid w:val="006E199C"/>
    <w:rsid w:val="006F1DBB"/>
    <w:rsid w:val="00754571"/>
    <w:rsid w:val="00766797"/>
    <w:rsid w:val="007A0EDD"/>
    <w:rsid w:val="007E35E7"/>
    <w:rsid w:val="008016F7"/>
    <w:rsid w:val="00804E5B"/>
    <w:rsid w:val="008134B4"/>
    <w:rsid w:val="00814B1A"/>
    <w:rsid w:val="00815F93"/>
    <w:rsid w:val="00846C48"/>
    <w:rsid w:val="008B3C54"/>
    <w:rsid w:val="008B769D"/>
    <w:rsid w:val="008E3E15"/>
    <w:rsid w:val="009041EF"/>
    <w:rsid w:val="009411C9"/>
    <w:rsid w:val="00970469"/>
    <w:rsid w:val="00970E46"/>
    <w:rsid w:val="0098174C"/>
    <w:rsid w:val="009A27B0"/>
    <w:rsid w:val="009E2DA5"/>
    <w:rsid w:val="009E4437"/>
    <w:rsid w:val="00A0073F"/>
    <w:rsid w:val="00A412DB"/>
    <w:rsid w:val="00A8728C"/>
    <w:rsid w:val="00B27947"/>
    <w:rsid w:val="00B41663"/>
    <w:rsid w:val="00B6263B"/>
    <w:rsid w:val="00B716DA"/>
    <w:rsid w:val="00BC0234"/>
    <w:rsid w:val="00C043AC"/>
    <w:rsid w:val="00C508B5"/>
    <w:rsid w:val="00C51F22"/>
    <w:rsid w:val="00C925C0"/>
    <w:rsid w:val="00CA7172"/>
    <w:rsid w:val="00D11CBD"/>
    <w:rsid w:val="00D17DBB"/>
    <w:rsid w:val="00D5104F"/>
    <w:rsid w:val="00D64275"/>
    <w:rsid w:val="00D902F2"/>
    <w:rsid w:val="00DA3AC4"/>
    <w:rsid w:val="00DA5685"/>
    <w:rsid w:val="00DA6F51"/>
    <w:rsid w:val="00DB0282"/>
    <w:rsid w:val="00DB1A41"/>
    <w:rsid w:val="00DC69C6"/>
    <w:rsid w:val="00DD5A5B"/>
    <w:rsid w:val="00DD5AB5"/>
    <w:rsid w:val="00DE4192"/>
    <w:rsid w:val="00E36ACF"/>
    <w:rsid w:val="00E75531"/>
    <w:rsid w:val="00EB6343"/>
    <w:rsid w:val="00EB7456"/>
    <w:rsid w:val="00ED7149"/>
    <w:rsid w:val="00EE7FB1"/>
    <w:rsid w:val="00F06DE6"/>
    <w:rsid w:val="00F25463"/>
    <w:rsid w:val="00F37425"/>
    <w:rsid w:val="00F442E3"/>
    <w:rsid w:val="00F642AF"/>
    <w:rsid w:val="00F644A6"/>
    <w:rsid w:val="00FC0C81"/>
    <w:rsid w:val="00FF06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E0DC"/>
  <w15:docId w15:val="{FF26B4D3-3F9E-4C01-A59F-7B56FFB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E46"/>
  </w:style>
  <w:style w:type="paragraph" w:styleId="Heading1">
    <w:name w:val="heading 1"/>
    <w:basedOn w:val="Normal"/>
    <w:next w:val="Normal"/>
    <w:link w:val="Heading1Char"/>
    <w:uiPriority w:val="9"/>
    <w:qFormat/>
    <w:rsid w:val="00F254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E3E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73F"/>
    <w:pPr>
      <w:ind w:left="720"/>
      <w:contextualSpacing/>
    </w:pPr>
  </w:style>
  <w:style w:type="character" w:styleId="Hyperlink">
    <w:name w:val="Hyperlink"/>
    <w:basedOn w:val="DefaultParagraphFont"/>
    <w:uiPriority w:val="99"/>
    <w:unhideWhenUsed/>
    <w:rsid w:val="00295EA3"/>
    <w:rPr>
      <w:color w:val="0000FF"/>
      <w:u w:val="single"/>
    </w:rPr>
  </w:style>
  <w:style w:type="paragraph" w:styleId="FootnoteText">
    <w:name w:val="footnote text"/>
    <w:basedOn w:val="Normal"/>
    <w:link w:val="FootnoteTextChar"/>
    <w:uiPriority w:val="99"/>
    <w:semiHidden/>
    <w:unhideWhenUsed/>
    <w:rsid w:val="00295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EA3"/>
    <w:rPr>
      <w:sz w:val="20"/>
      <w:szCs w:val="20"/>
    </w:rPr>
  </w:style>
  <w:style w:type="character" w:styleId="FootnoteReference">
    <w:name w:val="footnote reference"/>
    <w:basedOn w:val="DefaultParagraphFont"/>
    <w:uiPriority w:val="99"/>
    <w:semiHidden/>
    <w:unhideWhenUsed/>
    <w:rsid w:val="00295EA3"/>
    <w:rPr>
      <w:vertAlign w:val="superscript"/>
    </w:rPr>
  </w:style>
  <w:style w:type="character" w:customStyle="1" w:styleId="Heading2Char">
    <w:name w:val="Heading 2 Char"/>
    <w:basedOn w:val="DefaultParagraphFont"/>
    <w:link w:val="Heading2"/>
    <w:uiPriority w:val="9"/>
    <w:rsid w:val="008E3E1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3E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25463"/>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F25463"/>
    <w:pPr>
      <w:spacing w:after="0" w:line="240" w:lineRule="auto"/>
    </w:pPr>
    <w:rPr>
      <w:rFonts w:eastAsiaTheme="minorEastAsia"/>
    </w:rPr>
  </w:style>
  <w:style w:type="character" w:customStyle="1" w:styleId="NoSpacingChar">
    <w:name w:val="No Spacing Char"/>
    <w:basedOn w:val="DefaultParagraphFont"/>
    <w:link w:val="NoSpacing"/>
    <w:uiPriority w:val="1"/>
    <w:rsid w:val="00F25463"/>
    <w:rPr>
      <w:rFonts w:eastAsiaTheme="minorEastAsia"/>
    </w:rPr>
  </w:style>
  <w:style w:type="paragraph" w:styleId="Header">
    <w:name w:val="header"/>
    <w:basedOn w:val="Normal"/>
    <w:link w:val="HeaderChar"/>
    <w:uiPriority w:val="99"/>
    <w:unhideWhenUsed/>
    <w:rsid w:val="007A0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EDD"/>
  </w:style>
  <w:style w:type="paragraph" w:styleId="Footer">
    <w:name w:val="footer"/>
    <w:basedOn w:val="Normal"/>
    <w:link w:val="FooterChar"/>
    <w:uiPriority w:val="99"/>
    <w:unhideWhenUsed/>
    <w:rsid w:val="007A0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245833">
      <w:bodyDiv w:val="1"/>
      <w:marLeft w:val="0"/>
      <w:marRight w:val="0"/>
      <w:marTop w:val="0"/>
      <w:marBottom w:val="0"/>
      <w:divBdr>
        <w:top w:val="none" w:sz="0" w:space="0" w:color="auto"/>
        <w:left w:val="none" w:sz="0" w:space="0" w:color="auto"/>
        <w:bottom w:val="none" w:sz="0" w:space="0" w:color="auto"/>
        <w:right w:val="none" w:sz="0" w:space="0" w:color="auto"/>
      </w:divBdr>
    </w:div>
    <w:div w:id="1874609421">
      <w:bodyDiv w:val="1"/>
      <w:marLeft w:val="0"/>
      <w:marRight w:val="0"/>
      <w:marTop w:val="0"/>
      <w:marBottom w:val="0"/>
      <w:divBdr>
        <w:top w:val="none" w:sz="0" w:space="0" w:color="auto"/>
        <w:left w:val="none" w:sz="0" w:space="0" w:color="auto"/>
        <w:bottom w:val="none" w:sz="0" w:space="0" w:color="auto"/>
        <w:right w:val="none" w:sz="0" w:space="0" w:color="auto"/>
      </w:divBdr>
      <w:divsChild>
        <w:div w:id="81147768">
          <w:marLeft w:val="0"/>
          <w:marRight w:val="0"/>
          <w:marTop w:val="0"/>
          <w:marBottom w:val="0"/>
          <w:divBdr>
            <w:top w:val="none" w:sz="0" w:space="0" w:color="auto"/>
            <w:left w:val="none" w:sz="0" w:space="0" w:color="auto"/>
            <w:bottom w:val="none" w:sz="0" w:space="0" w:color="auto"/>
            <w:right w:val="none" w:sz="0" w:space="0" w:color="auto"/>
          </w:divBdr>
        </w:div>
        <w:div w:id="129788802">
          <w:marLeft w:val="0"/>
          <w:marRight w:val="0"/>
          <w:marTop w:val="0"/>
          <w:marBottom w:val="0"/>
          <w:divBdr>
            <w:top w:val="none" w:sz="0" w:space="0" w:color="auto"/>
            <w:left w:val="none" w:sz="0" w:space="0" w:color="auto"/>
            <w:bottom w:val="none" w:sz="0" w:space="0" w:color="auto"/>
            <w:right w:val="none" w:sz="0" w:space="0" w:color="auto"/>
          </w:divBdr>
        </w:div>
        <w:div w:id="193921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22A9-BF00-480C-A900-A1050256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Hiteshkumar Thakkar</cp:lastModifiedBy>
  <cp:revision>16</cp:revision>
  <dcterms:created xsi:type="dcterms:W3CDTF">2022-10-10T16:41:00Z</dcterms:created>
  <dcterms:modified xsi:type="dcterms:W3CDTF">2022-10-15T13:15:00Z</dcterms:modified>
</cp:coreProperties>
</file>