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FA4E3" w14:textId="4A6674AE" w:rsidR="0088693D" w:rsidRDefault="007E113D" w:rsidP="00A11A9C">
      <w:pPr>
        <w:spacing w:line="240" w:lineRule="auto"/>
        <w:jc w:val="center"/>
        <w:rPr>
          <w:rFonts w:cstheme="minorHAnsi"/>
          <w:b/>
          <w:sz w:val="24"/>
          <w:szCs w:val="24"/>
          <w:lang w:val="en-GB"/>
        </w:rPr>
      </w:pPr>
      <w:r w:rsidRPr="008A311E">
        <w:rPr>
          <w:rFonts w:cstheme="minorHAnsi"/>
          <w:b/>
          <w:sz w:val="24"/>
          <w:szCs w:val="24"/>
          <w:lang w:val="en-GB"/>
        </w:rPr>
        <w:t xml:space="preserve"> </w:t>
      </w:r>
      <w:r w:rsidR="00BC3C1A" w:rsidRPr="008A311E">
        <w:rPr>
          <w:rFonts w:cstheme="minorHAnsi"/>
          <w:b/>
          <w:sz w:val="24"/>
          <w:szCs w:val="24"/>
          <w:lang w:val="en-GB"/>
        </w:rPr>
        <w:t>“</w:t>
      </w:r>
      <w:r w:rsidR="00265A5E" w:rsidRPr="008A311E">
        <w:rPr>
          <w:rFonts w:cstheme="minorHAnsi"/>
          <w:b/>
          <w:sz w:val="24"/>
          <w:szCs w:val="24"/>
          <w:lang w:val="en-GB"/>
        </w:rPr>
        <w:t xml:space="preserve">Determinants </w:t>
      </w:r>
      <w:r w:rsidR="008A311E" w:rsidRPr="008A311E">
        <w:rPr>
          <w:rFonts w:cstheme="minorHAnsi"/>
          <w:b/>
          <w:sz w:val="24"/>
          <w:szCs w:val="24"/>
          <w:lang w:val="en-GB"/>
        </w:rPr>
        <w:t>and Impact of Corporate Directo</w:t>
      </w:r>
      <w:r w:rsidR="00921FE2">
        <w:rPr>
          <w:rFonts w:cstheme="minorHAnsi"/>
          <w:b/>
          <w:sz w:val="24"/>
          <w:szCs w:val="24"/>
          <w:lang w:val="en-GB"/>
        </w:rPr>
        <w:t>r</w:t>
      </w:r>
      <w:r w:rsidR="008A311E" w:rsidRPr="008A311E">
        <w:rPr>
          <w:rFonts w:cstheme="minorHAnsi"/>
          <w:b/>
          <w:sz w:val="24"/>
          <w:szCs w:val="24"/>
          <w:lang w:val="en-GB"/>
        </w:rPr>
        <w:t>s’ Tenure: Evidence from Spain</w:t>
      </w:r>
      <w:r w:rsidR="00BC3C1A" w:rsidRPr="008A311E">
        <w:rPr>
          <w:rFonts w:cstheme="minorHAnsi"/>
          <w:b/>
          <w:sz w:val="24"/>
          <w:szCs w:val="24"/>
          <w:lang w:val="en-GB"/>
        </w:rPr>
        <w:t>”</w:t>
      </w:r>
      <w:r w:rsidR="008E0862">
        <w:rPr>
          <w:rStyle w:val="Refdenotaalpie"/>
          <w:rFonts w:cstheme="minorHAnsi"/>
          <w:b/>
          <w:sz w:val="24"/>
          <w:szCs w:val="24"/>
          <w:lang w:val="en-GB"/>
        </w:rPr>
        <w:footnoteReference w:id="1"/>
      </w:r>
    </w:p>
    <w:p w14:paraId="2A038E1B" w14:textId="77777777" w:rsidR="00730511" w:rsidRPr="008A311E" w:rsidRDefault="00730511" w:rsidP="00A11A9C">
      <w:pPr>
        <w:spacing w:line="240" w:lineRule="auto"/>
        <w:jc w:val="center"/>
        <w:rPr>
          <w:rFonts w:cstheme="minorHAnsi"/>
          <w:b/>
          <w:sz w:val="24"/>
          <w:szCs w:val="24"/>
          <w:lang w:val="en-GB"/>
        </w:rPr>
      </w:pPr>
    </w:p>
    <w:p w14:paraId="5AD56FD4" w14:textId="7DBD098E" w:rsidR="007E113D" w:rsidRDefault="007E113D" w:rsidP="00A11A9C">
      <w:pPr>
        <w:spacing w:line="240" w:lineRule="auto"/>
        <w:jc w:val="center"/>
        <w:rPr>
          <w:rFonts w:cstheme="minorHAnsi"/>
          <w:b/>
          <w:sz w:val="24"/>
          <w:szCs w:val="24"/>
        </w:rPr>
      </w:pPr>
      <w:r w:rsidRPr="00A11A9C">
        <w:rPr>
          <w:rFonts w:cstheme="minorHAnsi"/>
          <w:b/>
          <w:sz w:val="24"/>
          <w:szCs w:val="24"/>
        </w:rPr>
        <w:t>María Gutiérrez Urtiaga</w:t>
      </w:r>
      <w:r w:rsidR="00730511">
        <w:rPr>
          <w:rStyle w:val="Refdenotaalpie"/>
          <w:rFonts w:cstheme="minorHAnsi"/>
          <w:b/>
          <w:sz w:val="24"/>
          <w:szCs w:val="24"/>
        </w:rPr>
        <w:footnoteReference w:id="2"/>
      </w:r>
      <w:r w:rsidRPr="00A11A9C">
        <w:rPr>
          <w:rFonts w:cstheme="minorHAnsi"/>
          <w:b/>
          <w:sz w:val="24"/>
          <w:szCs w:val="24"/>
        </w:rPr>
        <w:tab/>
      </w:r>
      <w:r w:rsidRPr="00A11A9C">
        <w:rPr>
          <w:rFonts w:cstheme="minorHAnsi"/>
          <w:b/>
          <w:sz w:val="24"/>
          <w:szCs w:val="24"/>
        </w:rPr>
        <w:tab/>
      </w:r>
      <w:r w:rsidRPr="00A11A9C">
        <w:rPr>
          <w:rFonts w:cstheme="minorHAnsi"/>
          <w:b/>
          <w:sz w:val="24"/>
          <w:szCs w:val="24"/>
        </w:rPr>
        <w:tab/>
        <w:t>Maribel Sáez Lacave</w:t>
      </w:r>
      <w:r w:rsidR="00730511">
        <w:rPr>
          <w:rStyle w:val="Refdenotaalpie"/>
          <w:rFonts w:cstheme="minorHAnsi"/>
          <w:b/>
          <w:sz w:val="24"/>
          <w:szCs w:val="24"/>
        </w:rPr>
        <w:footnoteReference w:id="3"/>
      </w:r>
    </w:p>
    <w:p w14:paraId="3511F5EC" w14:textId="4D24D9D3" w:rsidR="008E0862" w:rsidRPr="00730511" w:rsidRDefault="008E0862" w:rsidP="00A11A9C">
      <w:pPr>
        <w:spacing w:line="240" w:lineRule="auto"/>
        <w:jc w:val="center"/>
        <w:rPr>
          <w:rFonts w:cstheme="minorHAnsi"/>
        </w:rPr>
      </w:pPr>
      <w:r w:rsidRPr="00730511">
        <w:rPr>
          <w:rFonts w:cstheme="minorHAnsi"/>
        </w:rPr>
        <w:t>Universidad Carlos III de Madrid</w:t>
      </w:r>
      <w:r w:rsidR="00730511" w:rsidRPr="00730511">
        <w:rPr>
          <w:rFonts w:cstheme="minorHAnsi"/>
        </w:rPr>
        <w:t xml:space="preserve"> and ECGI</w:t>
      </w:r>
      <w:r w:rsidRPr="00730511">
        <w:rPr>
          <w:rFonts w:cstheme="minorHAnsi"/>
        </w:rPr>
        <w:t xml:space="preserve"> </w:t>
      </w:r>
      <w:r w:rsidRPr="00730511">
        <w:rPr>
          <w:rFonts w:cstheme="minorHAnsi"/>
        </w:rPr>
        <w:tab/>
        <w:t xml:space="preserve">Universidad </w:t>
      </w:r>
      <w:r w:rsidR="00730511" w:rsidRPr="00730511">
        <w:rPr>
          <w:rFonts w:cstheme="minorHAnsi"/>
        </w:rPr>
        <w:t>Autónoma</w:t>
      </w:r>
      <w:r w:rsidRPr="00730511">
        <w:rPr>
          <w:rFonts w:cstheme="minorHAnsi"/>
        </w:rPr>
        <w:t xml:space="preserve"> de Madrid</w:t>
      </w:r>
      <w:r w:rsidR="00730511" w:rsidRPr="00730511">
        <w:rPr>
          <w:rFonts w:cstheme="minorHAnsi"/>
        </w:rPr>
        <w:t xml:space="preserve"> and ECGI</w:t>
      </w:r>
    </w:p>
    <w:p w14:paraId="49301046" w14:textId="2A7D1F7F" w:rsidR="00BC3C1A" w:rsidRPr="00EA6F20" w:rsidRDefault="007E113D" w:rsidP="00A11A9C">
      <w:pPr>
        <w:spacing w:line="240" w:lineRule="auto"/>
        <w:jc w:val="center"/>
        <w:rPr>
          <w:rFonts w:cstheme="minorHAnsi"/>
          <w:sz w:val="24"/>
          <w:szCs w:val="24"/>
          <w:lang w:val="en-GB"/>
        </w:rPr>
      </w:pPr>
      <w:r w:rsidRPr="008E0862">
        <w:rPr>
          <w:rFonts w:cstheme="minorHAnsi"/>
          <w:sz w:val="24"/>
          <w:szCs w:val="24"/>
        </w:rPr>
        <w:t xml:space="preserve"> </w:t>
      </w:r>
      <w:r w:rsidR="008A311E" w:rsidRPr="00EA6F20">
        <w:rPr>
          <w:rFonts w:cstheme="minorHAnsi"/>
          <w:sz w:val="24"/>
          <w:szCs w:val="24"/>
          <w:lang w:val="en-GB"/>
        </w:rPr>
        <w:t xml:space="preserve">September </w:t>
      </w:r>
      <w:r w:rsidR="00BC3C1A" w:rsidRPr="00EA6F20">
        <w:rPr>
          <w:rFonts w:cstheme="minorHAnsi"/>
          <w:sz w:val="24"/>
          <w:szCs w:val="24"/>
          <w:lang w:val="en-GB"/>
        </w:rPr>
        <w:t>202</w:t>
      </w:r>
      <w:r w:rsidRPr="00EA6F20">
        <w:rPr>
          <w:rFonts w:cstheme="minorHAnsi"/>
          <w:sz w:val="24"/>
          <w:szCs w:val="24"/>
          <w:lang w:val="en-GB"/>
        </w:rPr>
        <w:t>2</w:t>
      </w:r>
    </w:p>
    <w:p w14:paraId="65F7D246" w14:textId="77777777" w:rsidR="00172377" w:rsidRPr="00EA6F20" w:rsidRDefault="00172377" w:rsidP="00A11A9C">
      <w:pPr>
        <w:spacing w:line="240" w:lineRule="auto"/>
        <w:rPr>
          <w:rFonts w:cstheme="minorHAnsi"/>
          <w:b/>
          <w:sz w:val="24"/>
          <w:szCs w:val="24"/>
          <w:lang w:val="en-GB"/>
        </w:rPr>
      </w:pPr>
    </w:p>
    <w:p w14:paraId="35899B91" w14:textId="7B78BAB8" w:rsidR="008A311E" w:rsidRPr="00D91E2E" w:rsidRDefault="008A311E" w:rsidP="00EA6F20">
      <w:pPr>
        <w:spacing w:line="240" w:lineRule="auto"/>
        <w:jc w:val="center"/>
        <w:rPr>
          <w:rFonts w:cstheme="minorHAnsi"/>
          <w:b/>
          <w:lang w:val="en-GB"/>
        </w:rPr>
      </w:pPr>
      <w:r w:rsidRPr="00D91E2E">
        <w:rPr>
          <w:rFonts w:cstheme="minorHAnsi"/>
          <w:b/>
          <w:lang w:val="en-GB"/>
        </w:rPr>
        <w:t>Abstract</w:t>
      </w:r>
    </w:p>
    <w:p w14:paraId="353F78C3" w14:textId="483B34FC" w:rsidR="008A311E" w:rsidRPr="00D91E2E" w:rsidRDefault="008A311E" w:rsidP="00C5511E">
      <w:pPr>
        <w:autoSpaceDE w:val="0"/>
        <w:autoSpaceDN w:val="0"/>
        <w:adjustRightInd w:val="0"/>
        <w:spacing w:after="0" w:line="240" w:lineRule="auto"/>
        <w:jc w:val="both"/>
        <w:rPr>
          <w:rFonts w:cstheme="minorHAnsi"/>
          <w:lang w:val="en-GB"/>
        </w:rPr>
      </w:pPr>
      <w:r w:rsidRPr="00D91E2E">
        <w:rPr>
          <w:rFonts w:cstheme="minorHAnsi"/>
          <w:lang w:val="en-GB"/>
        </w:rPr>
        <w:t xml:space="preserve">In this paper we present useful empirical evidence to guide decisions about limits on the desirable length of </w:t>
      </w:r>
      <w:r w:rsidR="00EA6F20" w:rsidRPr="00D91E2E">
        <w:rPr>
          <w:rFonts w:cstheme="minorHAnsi"/>
          <w:lang w:val="en-GB"/>
        </w:rPr>
        <w:t xml:space="preserve">corporate </w:t>
      </w:r>
      <w:r w:rsidRPr="00D91E2E">
        <w:rPr>
          <w:rFonts w:cstheme="minorHAnsi"/>
          <w:lang w:val="en-GB"/>
        </w:rPr>
        <w:t xml:space="preserve">directors' terms. Specifically, we study, firstly, </w:t>
      </w:r>
      <w:r w:rsidR="0056765A" w:rsidRPr="00D91E2E">
        <w:rPr>
          <w:rFonts w:cstheme="minorHAnsi"/>
          <w:lang w:val="en-GB"/>
        </w:rPr>
        <w:t>the</w:t>
      </w:r>
      <w:r w:rsidRPr="00D91E2E">
        <w:rPr>
          <w:rFonts w:cstheme="minorHAnsi"/>
          <w:lang w:val="en-GB"/>
        </w:rPr>
        <w:t xml:space="preserve"> factors </w:t>
      </w:r>
      <w:r w:rsidR="0056765A" w:rsidRPr="00D91E2E">
        <w:rPr>
          <w:rFonts w:cstheme="minorHAnsi"/>
          <w:lang w:val="en-GB"/>
        </w:rPr>
        <w:t xml:space="preserve">that </w:t>
      </w:r>
      <w:r w:rsidRPr="00D91E2E">
        <w:rPr>
          <w:rFonts w:cstheme="minorHAnsi"/>
          <w:lang w:val="en-GB"/>
        </w:rPr>
        <w:t xml:space="preserve">determine </w:t>
      </w:r>
      <w:r w:rsidR="0056765A" w:rsidRPr="00D91E2E">
        <w:rPr>
          <w:rFonts w:cstheme="minorHAnsi"/>
          <w:lang w:val="en-GB"/>
        </w:rPr>
        <w:t xml:space="preserve">directors’ </w:t>
      </w:r>
      <w:r w:rsidRPr="00D91E2E">
        <w:rPr>
          <w:rFonts w:cstheme="minorHAnsi"/>
          <w:lang w:val="en-GB"/>
        </w:rPr>
        <w:t xml:space="preserve">seniority and, secondly, the effects </w:t>
      </w:r>
      <w:r w:rsidR="0056765A" w:rsidRPr="00D91E2E">
        <w:rPr>
          <w:rFonts w:cstheme="minorHAnsi"/>
          <w:lang w:val="en-GB"/>
        </w:rPr>
        <w:t>of</w:t>
      </w:r>
      <w:r w:rsidRPr="00D91E2E">
        <w:rPr>
          <w:rFonts w:cstheme="minorHAnsi"/>
          <w:lang w:val="en-GB"/>
        </w:rPr>
        <w:t xml:space="preserve"> greater seniority on directors</w:t>
      </w:r>
      <w:r w:rsidR="0056765A" w:rsidRPr="00D91E2E">
        <w:rPr>
          <w:rFonts w:cstheme="minorHAnsi"/>
          <w:lang w:val="en-GB"/>
        </w:rPr>
        <w:t>’</w:t>
      </w:r>
      <w:r w:rsidRPr="00D91E2E">
        <w:rPr>
          <w:rFonts w:cstheme="minorHAnsi"/>
          <w:lang w:val="en-GB"/>
        </w:rPr>
        <w:t xml:space="preserve"> commitment to their supervisory tasks. We use panel data from Spanish listed companies and their directors for the period 2013-2020.  </w:t>
      </w:r>
    </w:p>
    <w:p w14:paraId="22E7E7B0" w14:textId="77777777" w:rsidR="008A311E" w:rsidRPr="00D91E2E" w:rsidRDefault="008A311E" w:rsidP="00C5511E">
      <w:pPr>
        <w:autoSpaceDE w:val="0"/>
        <w:autoSpaceDN w:val="0"/>
        <w:adjustRightInd w:val="0"/>
        <w:spacing w:after="0" w:line="240" w:lineRule="auto"/>
        <w:jc w:val="both"/>
        <w:rPr>
          <w:rFonts w:cstheme="minorHAnsi"/>
          <w:lang w:val="en-GB"/>
        </w:rPr>
      </w:pPr>
    </w:p>
    <w:p w14:paraId="2A5525D2" w14:textId="4CB34C80" w:rsidR="0056765A" w:rsidRPr="00D91E2E" w:rsidRDefault="00752076" w:rsidP="00C5511E">
      <w:pPr>
        <w:autoSpaceDE w:val="0"/>
        <w:autoSpaceDN w:val="0"/>
        <w:adjustRightInd w:val="0"/>
        <w:spacing w:after="0" w:line="240" w:lineRule="auto"/>
        <w:jc w:val="both"/>
        <w:rPr>
          <w:rFonts w:cstheme="minorHAnsi"/>
          <w:lang w:val="en-GB"/>
        </w:rPr>
      </w:pPr>
      <w:r w:rsidRPr="00D91E2E">
        <w:rPr>
          <w:rFonts w:cstheme="minorHAnsi"/>
          <w:lang w:val="en-GB"/>
        </w:rPr>
        <w:t xml:space="preserve">Results show </w:t>
      </w:r>
      <w:r w:rsidR="008A311E" w:rsidRPr="00D91E2E">
        <w:rPr>
          <w:rFonts w:cstheme="minorHAnsi"/>
          <w:lang w:val="en-GB"/>
        </w:rPr>
        <w:t xml:space="preserve">a high turnover </w:t>
      </w:r>
      <w:r w:rsidRPr="00D91E2E">
        <w:rPr>
          <w:rFonts w:cstheme="minorHAnsi"/>
          <w:lang w:val="en-GB"/>
        </w:rPr>
        <w:t>rate for</w:t>
      </w:r>
      <w:r w:rsidR="008A311E" w:rsidRPr="00D91E2E">
        <w:rPr>
          <w:rFonts w:cstheme="minorHAnsi"/>
          <w:lang w:val="en-GB"/>
        </w:rPr>
        <w:t xml:space="preserve"> independent directors during their early years</w:t>
      </w:r>
      <w:r w:rsidRPr="00D91E2E">
        <w:rPr>
          <w:rFonts w:cstheme="minorHAnsi"/>
          <w:lang w:val="en-GB"/>
        </w:rPr>
        <w:t>. Add</w:t>
      </w:r>
      <w:r w:rsidR="008A311E" w:rsidRPr="00D91E2E">
        <w:rPr>
          <w:rFonts w:cstheme="minorHAnsi"/>
          <w:lang w:val="en-GB"/>
        </w:rPr>
        <w:t>ition</w:t>
      </w:r>
      <w:r w:rsidRPr="00D91E2E">
        <w:rPr>
          <w:rFonts w:cstheme="minorHAnsi"/>
          <w:lang w:val="en-GB"/>
        </w:rPr>
        <w:t>ally</w:t>
      </w:r>
      <w:r w:rsidR="008A311E" w:rsidRPr="00D91E2E">
        <w:rPr>
          <w:rFonts w:cstheme="minorHAnsi"/>
          <w:lang w:val="en-GB"/>
        </w:rPr>
        <w:t>, independent directors are most likely to be</w:t>
      </w:r>
      <w:r w:rsidRPr="00D91E2E">
        <w:rPr>
          <w:rFonts w:cstheme="minorHAnsi"/>
          <w:lang w:val="en-GB"/>
        </w:rPr>
        <w:t xml:space="preserve"> </w:t>
      </w:r>
      <w:r w:rsidR="008A311E" w:rsidRPr="00D91E2E">
        <w:rPr>
          <w:rFonts w:cstheme="minorHAnsi"/>
          <w:lang w:val="en-GB"/>
        </w:rPr>
        <w:t>replaced at any given time</w:t>
      </w:r>
      <w:r w:rsidRPr="00D91E2E">
        <w:rPr>
          <w:rFonts w:cstheme="minorHAnsi"/>
          <w:lang w:val="en-GB"/>
        </w:rPr>
        <w:t xml:space="preserve">, compared to </w:t>
      </w:r>
      <w:r w:rsidR="00502804">
        <w:rPr>
          <w:rFonts w:cstheme="minorHAnsi"/>
          <w:lang w:val="en-GB"/>
        </w:rPr>
        <w:t>designee</w:t>
      </w:r>
      <w:r w:rsidRPr="00D91E2E">
        <w:rPr>
          <w:rFonts w:cstheme="minorHAnsi"/>
          <w:lang w:val="en-GB"/>
        </w:rPr>
        <w:t xml:space="preserve"> and executive directors. Moreover, the likelihood of replacement does not increase with tenure but it is greater for directors who were appointed by previous CEOs</w:t>
      </w:r>
      <w:r w:rsidR="008A311E" w:rsidRPr="00D91E2E">
        <w:rPr>
          <w:rFonts w:cstheme="minorHAnsi"/>
          <w:lang w:val="en-GB"/>
        </w:rPr>
        <w:t xml:space="preserve">. Additionally, there seems to be a trial </w:t>
      </w:r>
      <w:r w:rsidRPr="00D91E2E">
        <w:rPr>
          <w:rFonts w:cstheme="minorHAnsi"/>
          <w:lang w:val="en-GB"/>
        </w:rPr>
        <w:t>period</w:t>
      </w:r>
      <w:r w:rsidR="008A311E" w:rsidRPr="00D91E2E">
        <w:rPr>
          <w:rFonts w:cstheme="minorHAnsi"/>
          <w:lang w:val="en-GB"/>
        </w:rPr>
        <w:t xml:space="preserve"> for directors </w:t>
      </w:r>
      <w:r w:rsidR="0056765A" w:rsidRPr="00D91E2E">
        <w:rPr>
          <w:rFonts w:cstheme="minorHAnsi"/>
          <w:lang w:val="en-GB"/>
        </w:rPr>
        <w:t xml:space="preserve">before they become members of board committees and, in the case of independents, before they become chairs of the committees where they participate. </w:t>
      </w:r>
      <w:r w:rsidR="008A311E" w:rsidRPr="00D91E2E">
        <w:rPr>
          <w:rFonts w:cstheme="minorHAnsi"/>
          <w:lang w:val="en-GB"/>
        </w:rPr>
        <w:t xml:space="preserve">Our results </w:t>
      </w:r>
      <w:r w:rsidR="0056765A" w:rsidRPr="00D91E2E">
        <w:rPr>
          <w:rFonts w:cstheme="minorHAnsi"/>
          <w:lang w:val="en-GB"/>
        </w:rPr>
        <w:t xml:space="preserve">also </w:t>
      </w:r>
      <w:r w:rsidR="008A311E" w:rsidRPr="00D91E2E">
        <w:rPr>
          <w:rFonts w:cstheme="minorHAnsi"/>
          <w:lang w:val="en-GB"/>
        </w:rPr>
        <w:t xml:space="preserve">indicate that older independents </w:t>
      </w:r>
      <w:r w:rsidRPr="00D91E2E">
        <w:rPr>
          <w:rFonts w:cstheme="minorHAnsi"/>
          <w:lang w:val="en-GB"/>
        </w:rPr>
        <w:t>are</w:t>
      </w:r>
      <w:r w:rsidR="008A311E" w:rsidRPr="00D91E2E">
        <w:rPr>
          <w:rFonts w:cstheme="minorHAnsi"/>
          <w:lang w:val="en-GB"/>
        </w:rPr>
        <w:t xml:space="preserve"> less commit</w:t>
      </w:r>
      <w:r w:rsidRPr="00D91E2E">
        <w:rPr>
          <w:rFonts w:cstheme="minorHAnsi"/>
          <w:lang w:val="en-GB"/>
        </w:rPr>
        <w:t>ted</w:t>
      </w:r>
      <w:r w:rsidR="008A311E" w:rsidRPr="00D91E2E">
        <w:rPr>
          <w:rFonts w:cstheme="minorHAnsi"/>
          <w:lang w:val="en-GB"/>
        </w:rPr>
        <w:t xml:space="preserve"> to </w:t>
      </w:r>
      <w:r w:rsidRPr="00D91E2E">
        <w:rPr>
          <w:rFonts w:cstheme="minorHAnsi"/>
          <w:lang w:val="en-GB"/>
        </w:rPr>
        <w:t xml:space="preserve">the </w:t>
      </w:r>
      <w:r w:rsidR="008A311E" w:rsidRPr="00D91E2E">
        <w:rPr>
          <w:rFonts w:cstheme="minorHAnsi"/>
          <w:lang w:val="en-GB"/>
        </w:rPr>
        <w:t>oversight</w:t>
      </w:r>
      <w:r w:rsidRPr="00D91E2E">
        <w:rPr>
          <w:rFonts w:cstheme="minorHAnsi"/>
          <w:lang w:val="en-GB"/>
        </w:rPr>
        <w:t xml:space="preserve"> of executives</w:t>
      </w:r>
      <w:r w:rsidR="008A311E" w:rsidRPr="00D91E2E">
        <w:rPr>
          <w:rFonts w:cstheme="minorHAnsi"/>
          <w:lang w:val="en-GB"/>
        </w:rPr>
        <w:t xml:space="preserve">. Specifically, senior independent directors show lower attendance </w:t>
      </w:r>
      <w:r w:rsidRPr="00D91E2E">
        <w:rPr>
          <w:rFonts w:cstheme="minorHAnsi"/>
          <w:lang w:val="en-GB"/>
        </w:rPr>
        <w:t>to</w:t>
      </w:r>
      <w:r w:rsidR="008A311E" w:rsidRPr="00D91E2E">
        <w:rPr>
          <w:rFonts w:cstheme="minorHAnsi"/>
          <w:lang w:val="en-GB"/>
        </w:rPr>
        <w:t xml:space="preserve"> board meetings and reduce the likelihood of CEO </w:t>
      </w:r>
      <w:r w:rsidRPr="00D91E2E">
        <w:rPr>
          <w:rFonts w:cstheme="minorHAnsi"/>
          <w:lang w:val="en-GB"/>
        </w:rPr>
        <w:t>turnover</w:t>
      </w:r>
      <w:r w:rsidR="008A311E" w:rsidRPr="00D91E2E">
        <w:rPr>
          <w:rFonts w:cstheme="minorHAnsi"/>
          <w:lang w:val="en-GB"/>
        </w:rPr>
        <w:t xml:space="preserve"> (especially in the case of independents who sit on the appointments committee), while </w:t>
      </w:r>
      <w:r w:rsidRPr="00D91E2E">
        <w:rPr>
          <w:rFonts w:cstheme="minorHAnsi"/>
          <w:lang w:val="en-GB"/>
        </w:rPr>
        <w:t xml:space="preserve">the presence of </w:t>
      </w:r>
      <w:r w:rsidR="008A311E" w:rsidRPr="00D91E2E">
        <w:rPr>
          <w:rFonts w:cstheme="minorHAnsi"/>
          <w:lang w:val="en-GB"/>
        </w:rPr>
        <w:t>directors who were appointed before the CEO increase</w:t>
      </w:r>
      <w:r w:rsidRPr="00D91E2E">
        <w:rPr>
          <w:rFonts w:cstheme="minorHAnsi"/>
          <w:lang w:val="en-GB"/>
        </w:rPr>
        <w:t>s</w:t>
      </w:r>
      <w:r w:rsidR="008A311E" w:rsidRPr="00D91E2E">
        <w:rPr>
          <w:rFonts w:cstheme="minorHAnsi"/>
          <w:lang w:val="en-GB"/>
        </w:rPr>
        <w:t xml:space="preserve"> it.  </w:t>
      </w:r>
    </w:p>
    <w:p w14:paraId="09D39E34" w14:textId="77777777" w:rsidR="0056765A" w:rsidRPr="00D91E2E" w:rsidRDefault="0056765A" w:rsidP="00C5511E">
      <w:pPr>
        <w:autoSpaceDE w:val="0"/>
        <w:autoSpaceDN w:val="0"/>
        <w:adjustRightInd w:val="0"/>
        <w:spacing w:after="0" w:line="240" w:lineRule="auto"/>
        <w:jc w:val="both"/>
        <w:rPr>
          <w:rFonts w:cstheme="minorHAnsi"/>
          <w:lang w:val="en-GB"/>
        </w:rPr>
      </w:pPr>
    </w:p>
    <w:p w14:paraId="5CE96E3E" w14:textId="1174FAC7" w:rsidR="008A311E" w:rsidRPr="00D91E2E" w:rsidRDefault="008A311E" w:rsidP="00C5511E">
      <w:pPr>
        <w:autoSpaceDE w:val="0"/>
        <w:autoSpaceDN w:val="0"/>
        <w:adjustRightInd w:val="0"/>
        <w:spacing w:after="0" w:line="240" w:lineRule="auto"/>
        <w:jc w:val="both"/>
        <w:rPr>
          <w:rFonts w:cstheme="minorHAnsi"/>
          <w:lang w:val="en-GB"/>
        </w:rPr>
      </w:pPr>
      <w:r w:rsidRPr="00D91E2E">
        <w:rPr>
          <w:rFonts w:cstheme="minorHAnsi"/>
          <w:lang w:val="en-GB"/>
        </w:rPr>
        <w:t xml:space="preserve">Taken together, the results suggest a significant influence of the CEO on the </w:t>
      </w:r>
      <w:r w:rsidR="0056765A" w:rsidRPr="00D91E2E">
        <w:rPr>
          <w:rFonts w:cstheme="minorHAnsi"/>
          <w:lang w:val="en-GB"/>
        </w:rPr>
        <w:t xml:space="preserve">initial and subsequent </w:t>
      </w:r>
      <w:r w:rsidRPr="00D91E2E">
        <w:rPr>
          <w:rFonts w:cstheme="minorHAnsi"/>
          <w:lang w:val="en-GB"/>
        </w:rPr>
        <w:t>appointment</w:t>
      </w:r>
      <w:r w:rsidR="0056765A" w:rsidRPr="00D91E2E">
        <w:rPr>
          <w:rFonts w:cstheme="minorHAnsi"/>
          <w:lang w:val="en-GB"/>
        </w:rPr>
        <w:t xml:space="preserve">s, which leads to capture and reduces independents’ </w:t>
      </w:r>
      <w:r w:rsidRPr="00D91E2E">
        <w:rPr>
          <w:rFonts w:cstheme="minorHAnsi"/>
          <w:lang w:val="en-GB"/>
        </w:rPr>
        <w:t>commitment to active supervision.</w:t>
      </w:r>
    </w:p>
    <w:p w14:paraId="266265A4" w14:textId="1C2D4FA3" w:rsidR="008A311E" w:rsidRPr="00D91E2E" w:rsidRDefault="008A311E" w:rsidP="00C5511E">
      <w:pPr>
        <w:autoSpaceDE w:val="0"/>
        <w:autoSpaceDN w:val="0"/>
        <w:adjustRightInd w:val="0"/>
        <w:spacing w:after="0" w:line="240" w:lineRule="auto"/>
        <w:jc w:val="both"/>
        <w:rPr>
          <w:rFonts w:cstheme="minorHAnsi"/>
          <w:lang w:val="en-GB"/>
        </w:rPr>
      </w:pPr>
    </w:p>
    <w:p w14:paraId="1154F14A" w14:textId="035A3373" w:rsidR="008A311E" w:rsidRPr="00D91E2E" w:rsidRDefault="008A311E" w:rsidP="00C5511E">
      <w:pPr>
        <w:autoSpaceDE w:val="0"/>
        <w:autoSpaceDN w:val="0"/>
        <w:adjustRightInd w:val="0"/>
        <w:spacing w:after="0" w:line="240" w:lineRule="auto"/>
        <w:jc w:val="both"/>
        <w:rPr>
          <w:rFonts w:cstheme="minorHAnsi"/>
          <w:lang w:val="en-GB"/>
        </w:rPr>
      </w:pPr>
      <w:r w:rsidRPr="00D91E2E">
        <w:rPr>
          <w:rFonts w:cstheme="minorHAnsi"/>
          <w:lang w:val="en-GB"/>
        </w:rPr>
        <w:t xml:space="preserve">All this leads us to conclude that, although the </w:t>
      </w:r>
      <w:r w:rsidR="0056765A" w:rsidRPr="00D91E2E">
        <w:rPr>
          <w:rFonts w:cstheme="minorHAnsi"/>
          <w:lang w:val="en-GB"/>
        </w:rPr>
        <w:t xml:space="preserve">main regulatory concern regarding directors’ tenure has been that, absent term limits, </w:t>
      </w:r>
      <w:r w:rsidRPr="00D91E2E">
        <w:rPr>
          <w:rFonts w:cstheme="minorHAnsi"/>
          <w:lang w:val="en-GB"/>
        </w:rPr>
        <w:t xml:space="preserve">independents </w:t>
      </w:r>
      <w:r w:rsidR="0056765A" w:rsidRPr="00D91E2E">
        <w:rPr>
          <w:rFonts w:cstheme="minorHAnsi"/>
          <w:lang w:val="en-GB"/>
        </w:rPr>
        <w:t>may</w:t>
      </w:r>
      <w:r w:rsidRPr="00D91E2E">
        <w:rPr>
          <w:rFonts w:cstheme="minorHAnsi"/>
          <w:lang w:val="en-GB"/>
        </w:rPr>
        <w:t xml:space="preserve"> remain too long in office, </w:t>
      </w:r>
      <w:r w:rsidR="0056765A" w:rsidRPr="00D91E2E">
        <w:rPr>
          <w:rFonts w:cstheme="minorHAnsi"/>
          <w:lang w:val="en-GB"/>
        </w:rPr>
        <w:t xml:space="preserve">the regulator should also be concerned with </w:t>
      </w:r>
      <w:r w:rsidR="007624D7" w:rsidRPr="00D91E2E">
        <w:rPr>
          <w:rFonts w:cstheme="minorHAnsi"/>
          <w:lang w:val="en-GB"/>
        </w:rPr>
        <w:t>the problem of unfriendly independents being ousted by the CEO and not spending enough time in office.</w:t>
      </w:r>
    </w:p>
    <w:p w14:paraId="36746D1D" w14:textId="7BADE357" w:rsidR="007624D7" w:rsidRDefault="007624D7" w:rsidP="00C5511E">
      <w:pPr>
        <w:autoSpaceDE w:val="0"/>
        <w:autoSpaceDN w:val="0"/>
        <w:adjustRightInd w:val="0"/>
        <w:spacing w:after="0" w:line="240" w:lineRule="auto"/>
        <w:jc w:val="both"/>
        <w:rPr>
          <w:rFonts w:cstheme="minorHAnsi"/>
          <w:sz w:val="24"/>
          <w:szCs w:val="24"/>
          <w:lang w:val="en-GB"/>
        </w:rPr>
      </w:pPr>
    </w:p>
    <w:p w14:paraId="74FA9F48" w14:textId="77777777" w:rsidR="00EA6F20" w:rsidRDefault="00EA6F20" w:rsidP="00C5511E">
      <w:pPr>
        <w:autoSpaceDE w:val="0"/>
        <w:autoSpaceDN w:val="0"/>
        <w:adjustRightInd w:val="0"/>
        <w:spacing w:after="0" w:line="240" w:lineRule="auto"/>
        <w:jc w:val="both"/>
        <w:rPr>
          <w:i/>
          <w:lang w:val="en-GB"/>
        </w:rPr>
      </w:pPr>
    </w:p>
    <w:p w14:paraId="44FE8219" w14:textId="3CC88DF4" w:rsidR="00EA6F20" w:rsidRDefault="00EA6F20" w:rsidP="00C5511E">
      <w:pPr>
        <w:autoSpaceDE w:val="0"/>
        <w:autoSpaceDN w:val="0"/>
        <w:adjustRightInd w:val="0"/>
        <w:spacing w:after="0" w:line="240" w:lineRule="auto"/>
        <w:jc w:val="both"/>
        <w:rPr>
          <w:lang w:val="en-GB"/>
        </w:rPr>
      </w:pPr>
      <w:r w:rsidRPr="00EA6F20">
        <w:rPr>
          <w:i/>
          <w:lang w:val="en-GB"/>
        </w:rPr>
        <w:t>JEL classification</w:t>
      </w:r>
      <w:r w:rsidRPr="00EA6F20">
        <w:rPr>
          <w:lang w:val="en-GB"/>
        </w:rPr>
        <w:t>: G34; M41; M43.</w:t>
      </w:r>
    </w:p>
    <w:p w14:paraId="12F10528" w14:textId="77777777" w:rsidR="00EA6F20" w:rsidRDefault="00EA6F20" w:rsidP="00C5511E">
      <w:pPr>
        <w:autoSpaceDE w:val="0"/>
        <w:autoSpaceDN w:val="0"/>
        <w:adjustRightInd w:val="0"/>
        <w:spacing w:after="0" w:line="240" w:lineRule="auto"/>
        <w:jc w:val="both"/>
        <w:rPr>
          <w:lang w:val="en-GB"/>
        </w:rPr>
      </w:pPr>
    </w:p>
    <w:p w14:paraId="58F775DE" w14:textId="4D080534" w:rsidR="00EA6F20" w:rsidRPr="00EA6F20" w:rsidRDefault="00EA6F20" w:rsidP="00C5511E">
      <w:pPr>
        <w:autoSpaceDE w:val="0"/>
        <w:autoSpaceDN w:val="0"/>
        <w:adjustRightInd w:val="0"/>
        <w:spacing w:after="0" w:line="240" w:lineRule="auto"/>
        <w:jc w:val="both"/>
        <w:rPr>
          <w:rFonts w:cstheme="minorHAnsi"/>
          <w:sz w:val="24"/>
          <w:szCs w:val="24"/>
          <w:lang w:val="en-GB"/>
        </w:rPr>
      </w:pPr>
      <w:r w:rsidRPr="00EA6F20">
        <w:rPr>
          <w:i/>
          <w:lang w:val="en-GB"/>
        </w:rPr>
        <w:t>Keywords</w:t>
      </w:r>
      <w:r w:rsidRPr="00EA6F20">
        <w:rPr>
          <w:lang w:val="en-GB"/>
        </w:rPr>
        <w:t xml:space="preserve">: </w:t>
      </w:r>
      <w:r>
        <w:rPr>
          <w:lang w:val="en-GB"/>
        </w:rPr>
        <w:t xml:space="preserve">Tenure; </w:t>
      </w:r>
      <w:r w:rsidRPr="00EA6F20">
        <w:rPr>
          <w:lang w:val="en-GB"/>
        </w:rPr>
        <w:t xml:space="preserve">Experienced directors; </w:t>
      </w:r>
      <w:r>
        <w:rPr>
          <w:lang w:val="en-GB"/>
        </w:rPr>
        <w:t xml:space="preserve">Independent directors; </w:t>
      </w:r>
      <w:r w:rsidRPr="00EA6F20">
        <w:rPr>
          <w:lang w:val="en-GB"/>
        </w:rPr>
        <w:t>Board meeting attendance; CEO</w:t>
      </w:r>
      <w:r>
        <w:rPr>
          <w:lang w:val="en-GB"/>
        </w:rPr>
        <w:t xml:space="preserve"> </w:t>
      </w:r>
      <w:r w:rsidRPr="00EA6F20">
        <w:rPr>
          <w:lang w:val="en-GB"/>
        </w:rPr>
        <w:t>pay; CEO turnover.</w:t>
      </w:r>
    </w:p>
    <w:p w14:paraId="751C955E" w14:textId="31B704DB" w:rsidR="007624D7" w:rsidRDefault="007624D7" w:rsidP="00C5511E">
      <w:pPr>
        <w:autoSpaceDE w:val="0"/>
        <w:autoSpaceDN w:val="0"/>
        <w:adjustRightInd w:val="0"/>
        <w:spacing w:after="0" w:line="240" w:lineRule="auto"/>
        <w:jc w:val="both"/>
        <w:rPr>
          <w:rFonts w:cstheme="minorHAnsi"/>
          <w:sz w:val="24"/>
          <w:szCs w:val="24"/>
          <w:lang w:val="en-GB"/>
        </w:rPr>
      </w:pPr>
    </w:p>
    <w:p w14:paraId="55421DE6" w14:textId="36D8DDE1" w:rsidR="007624D7" w:rsidRDefault="007624D7" w:rsidP="00C5511E">
      <w:pPr>
        <w:autoSpaceDE w:val="0"/>
        <w:autoSpaceDN w:val="0"/>
        <w:adjustRightInd w:val="0"/>
        <w:spacing w:after="0" w:line="240" w:lineRule="auto"/>
        <w:jc w:val="both"/>
        <w:rPr>
          <w:rFonts w:cstheme="minorHAnsi"/>
          <w:sz w:val="24"/>
          <w:szCs w:val="24"/>
          <w:lang w:val="en-GB"/>
        </w:rPr>
      </w:pPr>
    </w:p>
    <w:p w14:paraId="23B35558" w14:textId="6F71C2FE" w:rsidR="007E113D" w:rsidRPr="00921FE2" w:rsidRDefault="007E113D" w:rsidP="00A11A9C">
      <w:pPr>
        <w:pStyle w:val="Prrafodelista"/>
        <w:numPr>
          <w:ilvl w:val="0"/>
          <w:numId w:val="2"/>
        </w:numPr>
        <w:spacing w:line="240" w:lineRule="auto"/>
        <w:rPr>
          <w:rFonts w:cstheme="minorHAnsi"/>
          <w:b/>
          <w:sz w:val="24"/>
          <w:szCs w:val="24"/>
          <w:lang w:val="en-US"/>
        </w:rPr>
      </w:pPr>
      <w:r w:rsidRPr="00921FE2">
        <w:rPr>
          <w:rFonts w:cstheme="minorHAnsi"/>
          <w:b/>
          <w:sz w:val="24"/>
          <w:szCs w:val="24"/>
          <w:lang w:val="en-US"/>
        </w:rPr>
        <w:t>Introduc</w:t>
      </w:r>
      <w:r w:rsidR="00D91E2E" w:rsidRPr="00921FE2">
        <w:rPr>
          <w:rFonts w:cstheme="minorHAnsi"/>
          <w:b/>
          <w:sz w:val="24"/>
          <w:szCs w:val="24"/>
          <w:lang w:val="en-US"/>
        </w:rPr>
        <w:t>tion</w:t>
      </w:r>
    </w:p>
    <w:p w14:paraId="4F880693" w14:textId="77777777" w:rsidR="00474EA5" w:rsidRDefault="00325E80" w:rsidP="0019285F">
      <w:pPr>
        <w:spacing w:line="240" w:lineRule="auto"/>
        <w:jc w:val="both"/>
        <w:rPr>
          <w:rFonts w:cstheme="minorHAnsi"/>
          <w:sz w:val="24"/>
          <w:szCs w:val="24"/>
          <w:lang w:val="en-US"/>
        </w:rPr>
      </w:pPr>
      <w:r w:rsidRPr="00325E80">
        <w:rPr>
          <w:rFonts w:cstheme="minorHAnsi"/>
          <w:sz w:val="24"/>
          <w:szCs w:val="24"/>
          <w:lang w:val="en-US"/>
        </w:rPr>
        <w:t xml:space="preserve">Is there an optimal term for corporate directors? How does their ability and incentives to discharge their duties change over time? </w:t>
      </w:r>
      <w:r w:rsidR="00777120">
        <w:rPr>
          <w:rFonts w:cstheme="minorHAnsi"/>
          <w:sz w:val="24"/>
          <w:szCs w:val="24"/>
          <w:lang w:val="en-US"/>
        </w:rPr>
        <w:t>E</w:t>
      </w:r>
      <w:r w:rsidRPr="00777120">
        <w:rPr>
          <w:rFonts w:cstheme="minorHAnsi"/>
          <w:sz w:val="24"/>
          <w:szCs w:val="24"/>
          <w:lang w:val="en-US"/>
        </w:rPr>
        <w:t xml:space="preserve">xperience </w:t>
      </w:r>
      <w:r w:rsidR="00777120">
        <w:rPr>
          <w:rFonts w:cstheme="minorHAnsi"/>
          <w:sz w:val="24"/>
          <w:szCs w:val="24"/>
          <w:lang w:val="en-US"/>
        </w:rPr>
        <w:t xml:space="preserve">could </w:t>
      </w:r>
      <w:r w:rsidRPr="00777120">
        <w:rPr>
          <w:rFonts w:cstheme="minorHAnsi"/>
          <w:sz w:val="24"/>
          <w:szCs w:val="24"/>
          <w:lang w:val="en-US"/>
        </w:rPr>
        <w:t xml:space="preserve">make them more competent but </w:t>
      </w:r>
      <w:r w:rsidR="00777120">
        <w:rPr>
          <w:rFonts w:cstheme="minorHAnsi"/>
          <w:sz w:val="24"/>
          <w:szCs w:val="24"/>
          <w:lang w:val="en-US"/>
        </w:rPr>
        <w:t xml:space="preserve">they may also </w:t>
      </w:r>
      <w:r w:rsidR="00777120" w:rsidRPr="00777120">
        <w:rPr>
          <w:rFonts w:cstheme="minorHAnsi"/>
          <w:sz w:val="24"/>
          <w:szCs w:val="24"/>
          <w:lang w:val="en-US"/>
        </w:rPr>
        <w:t>accom</w:t>
      </w:r>
      <w:r w:rsidR="00777120">
        <w:rPr>
          <w:rFonts w:cstheme="minorHAnsi"/>
          <w:sz w:val="24"/>
          <w:szCs w:val="24"/>
          <w:lang w:val="en-US"/>
        </w:rPr>
        <w:t>m</w:t>
      </w:r>
      <w:r w:rsidR="00777120" w:rsidRPr="00777120">
        <w:rPr>
          <w:rFonts w:cstheme="minorHAnsi"/>
          <w:sz w:val="24"/>
          <w:szCs w:val="24"/>
          <w:lang w:val="en-US"/>
        </w:rPr>
        <w:t xml:space="preserve">odate </w:t>
      </w:r>
      <w:r w:rsidR="00777120">
        <w:rPr>
          <w:rFonts w:cstheme="minorHAnsi"/>
          <w:sz w:val="24"/>
          <w:szCs w:val="24"/>
          <w:lang w:val="en-US"/>
        </w:rPr>
        <w:t xml:space="preserve">with time </w:t>
      </w:r>
      <w:r w:rsidR="00777120" w:rsidRPr="00777120">
        <w:rPr>
          <w:rFonts w:cstheme="minorHAnsi"/>
          <w:sz w:val="24"/>
          <w:szCs w:val="24"/>
          <w:lang w:val="en-US"/>
        </w:rPr>
        <w:t xml:space="preserve">and resist necessary change. Nevertheless, from a regulatory point of view, the main concern is that overtime corporate directors, and </w:t>
      </w:r>
      <w:r w:rsidR="00777120">
        <w:rPr>
          <w:rFonts w:cstheme="minorHAnsi"/>
          <w:sz w:val="24"/>
          <w:szCs w:val="24"/>
          <w:lang w:val="en-US"/>
        </w:rPr>
        <w:t>e</w:t>
      </w:r>
      <w:r w:rsidR="00777120" w:rsidRPr="00777120">
        <w:rPr>
          <w:rFonts w:cstheme="minorHAnsi"/>
          <w:sz w:val="24"/>
          <w:szCs w:val="24"/>
          <w:lang w:val="en-US"/>
        </w:rPr>
        <w:t>specially independent directors, may be captured by insiders, developing deference towards the insiders that (re)appoint them and los</w:t>
      </w:r>
      <w:r w:rsidR="00777120">
        <w:rPr>
          <w:rFonts w:cstheme="minorHAnsi"/>
          <w:sz w:val="24"/>
          <w:szCs w:val="24"/>
          <w:lang w:val="en-US"/>
        </w:rPr>
        <w:t>ing</w:t>
      </w:r>
      <w:r w:rsidR="00777120" w:rsidRPr="00777120">
        <w:rPr>
          <w:rFonts w:cstheme="minorHAnsi"/>
          <w:sz w:val="24"/>
          <w:szCs w:val="24"/>
          <w:lang w:val="en-US"/>
        </w:rPr>
        <w:t xml:space="preserve"> incentives to monitor. </w:t>
      </w:r>
    </w:p>
    <w:p w14:paraId="125A82AC" w14:textId="0CEE32C6" w:rsidR="00777120" w:rsidRDefault="00777120" w:rsidP="0019285F">
      <w:pPr>
        <w:spacing w:line="240" w:lineRule="auto"/>
        <w:jc w:val="both"/>
        <w:rPr>
          <w:rFonts w:cstheme="minorHAnsi"/>
          <w:sz w:val="24"/>
          <w:szCs w:val="24"/>
          <w:lang w:val="en-US"/>
        </w:rPr>
      </w:pPr>
      <w:r w:rsidRPr="00777120">
        <w:rPr>
          <w:rFonts w:cstheme="minorHAnsi"/>
          <w:sz w:val="24"/>
          <w:szCs w:val="24"/>
          <w:lang w:val="en-US"/>
        </w:rPr>
        <w:t xml:space="preserve">This is the reason why many </w:t>
      </w:r>
      <w:r w:rsidR="00CC3E29">
        <w:rPr>
          <w:rFonts w:cstheme="minorHAnsi"/>
          <w:sz w:val="24"/>
          <w:szCs w:val="24"/>
          <w:lang w:val="en-US"/>
        </w:rPr>
        <w:t xml:space="preserve">corporate governance </w:t>
      </w:r>
      <w:r w:rsidRPr="00777120">
        <w:rPr>
          <w:rFonts w:cstheme="minorHAnsi"/>
          <w:sz w:val="24"/>
          <w:szCs w:val="24"/>
          <w:lang w:val="en-US"/>
        </w:rPr>
        <w:t xml:space="preserve">codes of </w:t>
      </w:r>
      <w:r w:rsidR="00CC3E29">
        <w:rPr>
          <w:rFonts w:cstheme="minorHAnsi"/>
          <w:sz w:val="24"/>
          <w:szCs w:val="24"/>
          <w:lang w:val="en-US"/>
        </w:rPr>
        <w:t>good practice</w:t>
      </w:r>
      <w:r w:rsidRPr="00777120">
        <w:rPr>
          <w:rFonts w:cstheme="minorHAnsi"/>
          <w:sz w:val="24"/>
          <w:szCs w:val="24"/>
          <w:lang w:val="en-US"/>
        </w:rPr>
        <w:t xml:space="preserve"> recommend term limits for independent directors. </w:t>
      </w:r>
      <w:r w:rsidR="00474EA5">
        <w:rPr>
          <w:rFonts w:cstheme="minorHAnsi"/>
          <w:sz w:val="24"/>
          <w:szCs w:val="24"/>
          <w:lang w:val="en-US"/>
        </w:rPr>
        <w:t xml:space="preserve">Term limits are also mandated in some countries. </w:t>
      </w:r>
      <w:r w:rsidR="00474EA5" w:rsidRPr="00474EA5">
        <w:rPr>
          <w:rFonts w:cstheme="minorHAnsi"/>
          <w:sz w:val="24"/>
          <w:szCs w:val="24"/>
          <w:lang w:val="en-US"/>
        </w:rPr>
        <w:t xml:space="preserve">In Spain, the </w:t>
      </w:r>
      <w:r w:rsidR="00474EA5">
        <w:rPr>
          <w:rFonts w:cstheme="minorHAnsi"/>
          <w:sz w:val="24"/>
          <w:szCs w:val="24"/>
          <w:lang w:val="en-US"/>
        </w:rPr>
        <w:t xml:space="preserve">Ley de Sociedades de Capital </w:t>
      </w:r>
      <w:r w:rsidR="00474EA5" w:rsidRPr="00474EA5">
        <w:rPr>
          <w:rFonts w:cstheme="minorHAnsi"/>
          <w:sz w:val="24"/>
          <w:szCs w:val="24"/>
          <w:lang w:val="en-US"/>
        </w:rPr>
        <w:t xml:space="preserve">limits the maximum </w:t>
      </w:r>
      <w:r w:rsidR="00474EA5">
        <w:rPr>
          <w:rFonts w:cstheme="minorHAnsi"/>
          <w:sz w:val="24"/>
          <w:szCs w:val="24"/>
          <w:lang w:val="en-US"/>
        </w:rPr>
        <w:t>term</w:t>
      </w:r>
      <w:r w:rsidR="00474EA5" w:rsidRPr="00474EA5">
        <w:rPr>
          <w:rFonts w:cstheme="minorHAnsi"/>
          <w:sz w:val="24"/>
          <w:szCs w:val="24"/>
          <w:lang w:val="en-US"/>
        </w:rPr>
        <w:t xml:space="preserve"> of independent directors to 12 years, although it allows these directors to continue on the board in a</w:t>
      </w:r>
      <w:r w:rsidR="00474EA5">
        <w:rPr>
          <w:rFonts w:cstheme="minorHAnsi"/>
          <w:sz w:val="24"/>
          <w:szCs w:val="24"/>
          <w:lang w:val="en-US"/>
        </w:rPr>
        <w:t xml:space="preserve"> different </w:t>
      </w:r>
      <w:r w:rsidR="00474EA5" w:rsidRPr="00474EA5">
        <w:rPr>
          <w:rFonts w:cstheme="minorHAnsi"/>
          <w:sz w:val="24"/>
          <w:szCs w:val="24"/>
          <w:lang w:val="en-US"/>
        </w:rPr>
        <w:t>category (art. 529 duodecies 4 LSC). The idea behind th</w:t>
      </w:r>
      <w:r w:rsidR="00474EA5">
        <w:rPr>
          <w:rFonts w:cstheme="minorHAnsi"/>
          <w:sz w:val="24"/>
          <w:szCs w:val="24"/>
          <w:lang w:val="en-US"/>
        </w:rPr>
        <w:t>ese</w:t>
      </w:r>
      <w:r w:rsidR="00474EA5" w:rsidRPr="00474EA5">
        <w:rPr>
          <w:rFonts w:cstheme="minorHAnsi"/>
          <w:sz w:val="24"/>
          <w:szCs w:val="24"/>
          <w:lang w:val="en-US"/>
        </w:rPr>
        <w:t xml:space="preserve"> </w:t>
      </w:r>
      <w:r w:rsidR="00474EA5">
        <w:rPr>
          <w:rFonts w:cstheme="minorHAnsi"/>
          <w:sz w:val="24"/>
          <w:szCs w:val="24"/>
          <w:lang w:val="en-US"/>
        </w:rPr>
        <w:t>limits,</w:t>
      </w:r>
      <w:r w:rsidR="00474EA5" w:rsidRPr="00474EA5">
        <w:rPr>
          <w:rFonts w:cstheme="minorHAnsi"/>
          <w:sz w:val="24"/>
          <w:szCs w:val="24"/>
          <w:lang w:val="en-US"/>
        </w:rPr>
        <w:t xml:space="preserve"> initially proposed by Jensen and Meckling (1976), is that independence </w:t>
      </w:r>
      <w:r w:rsidR="005306C1">
        <w:rPr>
          <w:rFonts w:cstheme="minorHAnsi"/>
          <w:sz w:val="24"/>
          <w:szCs w:val="24"/>
          <w:lang w:val="en-US"/>
        </w:rPr>
        <w:t>wears off</w:t>
      </w:r>
      <w:r w:rsidR="00474EA5" w:rsidRPr="00474EA5">
        <w:rPr>
          <w:rFonts w:cstheme="minorHAnsi"/>
          <w:sz w:val="24"/>
          <w:szCs w:val="24"/>
          <w:lang w:val="en-US"/>
        </w:rPr>
        <w:t xml:space="preserve"> over time and there is a threat of capture of independent directors as their length of service increases. Therefore, the regulation that limits the duration of the mandate tries to prevent the emergence </w:t>
      </w:r>
      <w:r w:rsidR="00474EA5">
        <w:rPr>
          <w:rFonts w:cstheme="minorHAnsi"/>
          <w:sz w:val="24"/>
          <w:szCs w:val="24"/>
          <w:lang w:val="en-US"/>
        </w:rPr>
        <w:t xml:space="preserve">overtime of </w:t>
      </w:r>
      <w:r w:rsidR="00474EA5" w:rsidRPr="00474EA5">
        <w:rPr>
          <w:rFonts w:cstheme="minorHAnsi"/>
          <w:sz w:val="24"/>
          <w:szCs w:val="24"/>
          <w:lang w:val="en-US"/>
        </w:rPr>
        <w:t xml:space="preserve">collusion between the independents and the executives and significant </w:t>
      </w:r>
      <w:proofErr w:type="spellStart"/>
      <w:r w:rsidR="00034068">
        <w:rPr>
          <w:rFonts w:cstheme="minorHAnsi"/>
          <w:sz w:val="24"/>
          <w:szCs w:val="24"/>
          <w:lang w:val="en-US"/>
        </w:rPr>
        <w:t>block</w:t>
      </w:r>
      <w:r w:rsidR="00474EA5" w:rsidRPr="00474EA5">
        <w:rPr>
          <w:rFonts w:cstheme="minorHAnsi"/>
          <w:sz w:val="24"/>
          <w:szCs w:val="24"/>
          <w:lang w:val="en-US"/>
        </w:rPr>
        <w:t>holders</w:t>
      </w:r>
      <w:proofErr w:type="spellEnd"/>
      <w:r w:rsidR="00474EA5" w:rsidRPr="00474EA5">
        <w:rPr>
          <w:rFonts w:cstheme="minorHAnsi"/>
          <w:sz w:val="24"/>
          <w:szCs w:val="24"/>
          <w:lang w:val="en-US"/>
        </w:rPr>
        <w:t>, whom they should supervise.</w:t>
      </w:r>
    </w:p>
    <w:p w14:paraId="77D9B433" w14:textId="6DAB0817" w:rsidR="00777120" w:rsidRDefault="00777120" w:rsidP="0019285F">
      <w:pPr>
        <w:spacing w:line="240" w:lineRule="auto"/>
        <w:jc w:val="both"/>
        <w:rPr>
          <w:rFonts w:cstheme="minorHAnsi"/>
          <w:sz w:val="24"/>
          <w:szCs w:val="24"/>
          <w:lang w:val="en-US"/>
        </w:rPr>
      </w:pPr>
      <w:r>
        <w:rPr>
          <w:rFonts w:cstheme="minorHAnsi"/>
          <w:sz w:val="24"/>
          <w:szCs w:val="24"/>
          <w:lang w:val="en-US"/>
        </w:rPr>
        <w:t xml:space="preserve">However, </w:t>
      </w:r>
      <w:r w:rsidRPr="00777120">
        <w:rPr>
          <w:rFonts w:cstheme="minorHAnsi"/>
          <w:sz w:val="24"/>
          <w:szCs w:val="24"/>
          <w:lang w:val="en-US"/>
        </w:rPr>
        <w:t xml:space="preserve">the number of empirical studies </w:t>
      </w:r>
      <w:r w:rsidR="00474EA5">
        <w:rPr>
          <w:rFonts w:cstheme="minorHAnsi"/>
          <w:sz w:val="24"/>
          <w:szCs w:val="24"/>
          <w:lang w:val="en-US"/>
        </w:rPr>
        <w:t xml:space="preserve">on this issue is small. </w:t>
      </w:r>
      <w:r w:rsidRPr="00777120">
        <w:rPr>
          <w:rFonts w:cstheme="minorHAnsi"/>
          <w:sz w:val="24"/>
          <w:szCs w:val="24"/>
          <w:lang w:val="en-US"/>
        </w:rPr>
        <w:t xml:space="preserve">Although there are numerous empirical studies on the relative efficiency of different characteristics of boards (such as size, independence, number of committees, etc.), there </w:t>
      </w:r>
      <w:r w:rsidR="00474EA5">
        <w:rPr>
          <w:rFonts w:cstheme="minorHAnsi"/>
          <w:sz w:val="24"/>
          <w:szCs w:val="24"/>
          <w:lang w:val="en-US"/>
        </w:rPr>
        <w:t xml:space="preserve">are few studies </w:t>
      </w:r>
      <w:r w:rsidRPr="00777120">
        <w:rPr>
          <w:rFonts w:cstheme="minorHAnsi"/>
          <w:sz w:val="24"/>
          <w:szCs w:val="24"/>
          <w:lang w:val="en-US"/>
        </w:rPr>
        <w:t>on the determinants and effects of directors' seniority in office that can guide the legislator on the advisability of imposing or recommending term limits for directors.</w:t>
      </w:r>
    </w:p>
    <w:p w14:paraId="184259A8" w14:textId="7F192A7B" w:rsidR="00474EA5" w:rsidRDefault="00474EA5" w:rsidP="0019285F">
      <w:pPr>
        <w:spacing w:line="240" w:lineRule="auto"/>
        <w:jc w:val="both"/>
        <w:rPr>
          <w:rFonts w:cstheme="minorHAnsi"/>
          <w:sz w:val="24"/>
          <w:szCs w:val="24"/>
          <w:lang w:val="en-US"/>
        </w:rPr>
      </w:pPr>
      <w:r w:rsidRPr="00474EA5">
        <w:rPr>
          <w:rFonts w:cstheme="minorHAnsi"/>
          <w:sz w:val="24"/>
          <w:szCs w:val="24"/>
          <w:lang w:val="en-US"/>
        </w:rPr>
        <w:t>In this study we investigate the determinants and effects of directors' seniority in Spain. To do this, we use an incomplete data panel that combines data from Spanish listed companies and their directors for the period 2013-2020, with a total of 1,061 company-year observations for 171 different companies and a total of 11,297 director-company-year observations.</w:t>
      </w:r>
    </w:p>
    <w:p w14:paraId="7DF70CD1" w14:textId="00D36002" w:rsidR="00222C0A" w:rsidRPr="00222C0A" w:rsidRDefault="00222C0A" w:rsidP="00222C0A">
      <w:pPr>
        <w:spacing w:line="240" w:lineRule="auto"/>
        <w:jc w:val="both"/>
        <w:rPr>
          <w:rFonts w:cstheme="minorHAnsi"/>
          <w:sz w:val="24"/>
          <w:szCs w:val="24"/>
          <w:lang w:val="en-US"/>
        </w:rPr>
      </w:pPr>
      <w:r w:rsidRPr="00222C0A">
        <w:rPr>
          <w:rFonts w:cstheme="minorHAnsi"/>
          <w:sz w:val="24"/>
          <w:szCs w:val="24"/>
          <w:lang w:val="en-US"/>
        </w:rPr>
        <w:t xml:space="preserve">The main results show a situation </w:t>
      </w:r>
      <w:r>
        <w:rPr>
          <w:rFonts w:cstheme="minorHAnsi"/>
          <w:sz w:val="24"/>
          <w:szCs w:val="24"/>
          <w:lang w:val="en-US"/>
        </w:rPr>
        <w:t>where capture does not seem to develop over time but rather as a consequence of the early replacement of directors that are not perceived by the CEO as friendly enough</w:t>
      </w:r>
      <w:r w:rsidRPr="00222C0A">
        <w:rPr>
          <w:rFonts w:cstheme="minorHAnsi"/>
          <w:sz w:val="24"/>
          <w:szCs w:val="24"/>
          <w:lang w:val="en-US"/>
        </w:rPr>
        <w:t>.</w:t>
      </w:r>
    </w:p>
    <w:p w14:paraId="4F064452" w14:textId="020BF813" w:rsidR="00222C0A" w:rsidRPr="00222C0A" w:rsidRDefault="00222C0A" w:rsidP="00222C0A">
      <w:pPr>
        <w:spacing w:line="240" w:lineRule="auto"/>
        <w:jc w:val="both"/>
        <w:rPr>
          <w:rFonts w:cstheme="minorHAnsi"/>
          <w:sz w:val="24"/>
          <w:szCs w:val="24"/>
          <w:lang w:val="en-US"/>
        </w:rPr>
      </w:pPr>
      <w:r>
        <w:rPr>
          <w:rFonts w:cstheme="minorHAnsi"/>
          <w:sz w:val="24"/>
          <w:szCs w:val="24"/>
          <w:lang w:val="en-US"/>
        </w:rPr>
        <w:t>First, we find that</w:t>
      </w:r>
      <w:r w:rsidRPr="00222C0A">
        <w:rPr>
          <w:rFonts w:cstheme="minorHAnsi"/>
          <w:sz w:val="24"/>
          <w:szCs w:val="24"/>
          <w:lang w:val="en-US"/>
        </w:rPr>
        <w:t xml:space="preserve">, among the characteristics that determine the probability that a director leaves office at a given time, </w:t>
      </w:r>
      <w:r>
        <w:rPr>
          <w:rFonts w:cstheme="minorHAnsi"/>
          <w:sz w:val="24"/>
          <w:szCs w:val="24"/>
          <w:lang w:val="en-US"/>
        </w:rPr>
        <w:t xml:space="preserve">having been </w:t>
      </w:r>
      <w:r w:rsidRPr="00222C0A">
        <w:rPr>
          <w:rFonts w:cstheme="minorHAnsi"/>
          <w:sz w:val="24"/>
          <w:szCs w:val="24"/>
          <w:lang w:val="en-US"/>
        </w:rPr>
        <w:t xml:space="preserve">appointed before the </w:t>
      </w:r>
      <w:r>
        <w:rPr>
          <w:rFonts w:cstheme="minorHAnsi"/>
          <w:sz w:val="24"/>
          <w:szCs w:val="24"/>
          <w:lang w:val="en-US"/>
        </w:rPr>
        <w:t xml:space="preserve">current </w:t>
      </w:r>
      <w:r w:rsidRPr="00222C0A">
        <w:rPr>
          <w:rFonts w:cstheme="minorHAnsi"/>
          <w:sz w:val="24"/>
          <w:szCs w:val="24"/>
          <w:lang w:val="en-US"/>
        </w:rPr>
        <w:t>CEO is of great importance. This indicates that the CEO has a significant influence on the appointment and renewal of directors, something that can lead to c</w:t>
      </w:r>
      <w:r>
        <w:rPr>
          <w:rFonts w:cstheme="minorHAnsi"/>
          <w:sz w:val="24"/>
          <w:szCs w:val="24"/>
          <w:lang w:val="en-US"/>
        </w:rPr>
        <w:t>ollusion</w:t>
      </w:r>
      <w:r w:rsidRPr="00222C0A">
        <w:rPr>
          <w:rFonts w:cstheme="minorHAnsi"/>
          <w:sz w:val="24"/>
          <w:szCs w:val="24"/>
          <w:lang w:val="en-US"/>
        </w:rPr>
        <w:t xml:space="preserve">. In addition, independent directors are more likely to leave the position at any given time compared to </w:t>
      </w:r>
      <w:r w:rsidR="00502804">
        <w:rPr>
          <w:rFonts w:cstheme="minorHAnsi"/>
          <w:sz w:val="24"/>
          <w:szCs w:val="24"/>
          <w:lang w:val="en-US"/>
        </w:rPr>
        <w:t>designee</w:t>
      </w:r>
      <w:r w:rsidRPr="00222C0A">
        <w:rPr>
          <w:rFonts w:cstheme="minorHAnsi"/>
          <w:sz w:val="24"/>
          <w:szCs w:val="24"/>
          <w:lang w:val="en-US"/>
        </w:rPr>
        <w:t>, executive and other external directors.</w:t>
      </w:r>
    </w:p>
    <w:p w14:paraId="45778205" w14:textId="7D77C172" w:rsidR="00222C0A" w:rsidRDefault="00222C0A" w:rsidP="00222C0A">
      <w:pPr>
        <w:spacing w:line="240" w:lineRule="auto"/>
        <w:jc w:val="both"/>
        <w:rPr>
          <w:rFonts w:cstheme="minorHAnsi"/>
          <w:sz w:val="24"/>
          <w:szCs w:val="24"/>
          <w:lang w:val="en-US"/>
        </w:rPr>
      </w:pPr>
      <w:r w:rsidRPr="00222C0A">
        <w:rPr>
          <w:rFonts w:cstheme="minorHAnsi"/>
          <w:sz w:val="24"/>
          <w:szCs w:val="24"/>
          <w:lang w:val="en-US"/>
        </w:rPr>
        <w:t xml:space="preserve">Secondly, we find that the probability of belonging to important committees (those that fulfill supervisory functions in matters of auditing, remuneration and appointments) increases with seniority up to 16 years and is lower for directors who were appointed before the CEO. In the case of independents, these results are not significant due to the need that companies have had during the period studied to incorporate a significant </w:t>
      </w:r>
      <w:r w:rsidRPr="00222C0A">
        <w:rPr>
          <w:rFonts w:cstheme="minorHAnsi"/>
          <w:sz w:val="24"/>
          <w:szCs w:val="24"/>
          <w:lang w:val="en-US"/>
        </w:rPr>
        <w:lastRenderedPageBreak/>
        <w:t>number of independents to comply with the new regulations. However, the probability of an independent chairing an important committee also increases with seniority up to 13 years.</w:t>
      </w:r>
    </w:p>
    <w:p w14:paraId="45C3BFDB" w14:textId="1ED775AC" w:rsidR="00222C0A" w:rsidRDefault="00222C0A" w:rsidP="00222C0A">
      <w:pPr>
        <w:spacing w:line="240" w:lineRule="auto"/>
        <w:jc w:val="both"/>
        <w:rPr>
          <w:rFonts w:cstheme="minorHAnsi"/>
          <w:sz w:val="24"/>
          <w:szCs w:val="24"/>
          <w:lang w:val="en-US"/>
        </w:rPr>
      </w:pPr>
      <w:r w:rsidRPr="00222C0A">
        <w:rPr>
          <w:rFonts w:cstheme="minorHAnsi"/>
          <w:sz w:val="24"/>
          <w:szCs w:val="24"/>
          <w:lang w:val="en-US"/>
        </w:rPr>
        <w:t xml:space="preserve">Third, we observe that the oldest independent directors seem to have less commitment to the supervisory tasks assigned to them. Specifically, the presence of older independent directors is negatively related to the level of attendance at board meetings. In addition, although the seniority of the independents does not have an effect on remuneration, it does reduce the probability that the CEO will be replaced, especially in the case of independents who are part of the appointments committee. Conversely, the presence of independent directors who were appointed before the CEO increases the likelihood that the CEO will be replaced. Finding these results </w:t>
      </w:r>
      <w:r>
        <w:rPr>
          <w:rFonts w:cstheme="minorHAnsi"/>
          <w:sz w:val="24"/>
          <w:szCs w:val="24"/>
          <w:lang w:val="en-US"/>
        </w:rPr>
        <w:t>in our sample</w:t>
      </w:r>
      <w:r w:rsidRPr="00222C0A">
        <w:rPr>
          <w:rFonts w:cstheme="minorHAnsi"/>
          <w:sz w:val="24"/>
          <w:szCs w:val="24"/>
          <w:lang w:val="en-US"/>
        </w:rPr>
        <w:t xml:space="preserve"> is surprising </w:t>
      </w:r>
      <w:r>
        <w:rPr>
          <w:rFonts w:cstheme="minorHAnsi"/>
          <w:sz w:val="24"/>
          <w:szCs w:val="24"/>
          <w:lang w:val="en-US"/>
        </w:rPr>
        <w:t xml:space="preserve">because </w:t>
      </w:r>
      <w:r w:rsidRPr="00222C0A">
        <w:rPr>
          <w:rFonts w:cstheme="minorHAnsi"/>
          <w:sz w:val="24"/>
          <w:szCs w:val="24"/>
          <w:lang w:val="en-US"/>
        </w:rPr>
        <w:t>the average length of service of independent directors is only four and a half years.</w:t>
      </w:r>
    </w:p>
    <w:p w14:paraId="59329BB2" w14:textId="707152F8" w:rsidR="00222C0A" w:rsidRDefault="00222C0A" w:rsidP="0019285F">
      <w:pPr>
        <w:spacing w:line="240" w:lineRule="auto"/>
        <w:jc w:val="both"/>
        <w:rPr>
          <w:rFonts w:cstheme="minorHAnsi"/>
          <w:sz w:val="24"/>
          <w:szCs w:val="24"/>
          <w:lang w:val="en-US"/>
        </w:rPr>
      </w:pPr>
      <w:r w:rsidRPr="00222C0A">
        <w:rPr>
          <w:rFonts w:cstheme="minorHAnsi"/>
          <w:sz w:val="24"/>
          <w:szCs w:val="24"/>
          <w:lang w:val="en-US"/>
        </w:rPr>
        <w:t xml:space="preserve">Taken together, the results suggest significant CEO influence in the appointment of independents to the position and their seniority in the position, which seems to reduce </w:t>
      </w:r>
      <w:r>
        <w:rPr>
          <w:rFonts w:cstheme="minorHAnsi"/>
          <w:sz w:val="24"/>
          <w:szCs w:val="24"/>
          <w:lang w:val="en-US"/>
        </w:rPr>
        <w:t>their</w:t>
      </w:r>
      <w:r w:rsidRPr="00222C0A">
        <w:rPr>
          <w:rFonts w:cstheme="minorHAnsi"/>
          <w:sz w:val="24"/>
          <w:szCs w:val="24"/>
          <w:lang w:val="en-US"/>
        </w:rPr>
        <w:t xml:space="preserve"> commitment to active supervision. </w:t>
      </w:r>
      <w:r>
        <w:rPr>
          <w:rFonts w:cstheme="minorHAnsi"/>
          <w:sz w:val="24"/>
          <w:szCs w:val="24"/>
          <w:lang w:val="en-US"/>
        </w:rPr>
        <w:t>Th</w:t>
      </w:r>
      <w:r w:rsidRPr="00222C0A">
        <w:rPr>
          <w:rFonts w:cstheme="minorHAnsi"/>
          <w:sz w:val="24"/>
          <w:szCs w:val="24"/>
          <w:lang w:val="en-US"/>
        </w:rPr>
        <w:t>e directors who have a better relationship with the CEO are more likely to remain in office and occupy positions on committees and favor the interests of the CEO. In contrast, directors who were appointed before the CEO appear to be more committed to supervising the CEO.</w:t>
      </w:r>
    </w:p>
    <w:p w14:paraId="1ECFA465" w14:textId="0350D1E6" w:rsidR="0019285F" w:rsidRPr="001C72F1" w:rsidRDefault="00474EA5" w:rsidP="0019285F">
      <w:pPr>
        <w:spacing w:line="240" w:lineRule="auto"/>
        <w:jc w:val="both"/>
        <w:rPr>
          <w:rFonts w:cstheme="minorHAnsi"/>
          <w:sz w:val="24"/>
          <w:szCs w:val="24"/>
          <w:lang w:val="en-US"/>
        </w:rPr>
      </w:pPr>
      <w:r w:rsidRPr="00474EA5">
        <w:rPr>
          <w:rFonts w:cstheme="minorHAnsi"/>
          <w:sz w:val="24"/>
          <w:szCs w:val="24"/>
          <w:lang w:val="en-US"/>
        </w:rPr>
        <w:t>Our findings are interesting from a regulatory point of view because they indicate that, rather t</w:t>
      </w:r>
      <w:r w:rsidR="001C72F1">
        <w:rPr>
          <w:rFonts w:cstheme="minorHAnsi"/>
          <w:sz w:val="24"/>
          <w:szCs w:val="24"/>
          <w:lang w:val="en-US"/>
        </w:rPr>
        <w:t>ha</w:t>
      </w:r>
      <w:r w:rsidR="00CA4A25">
        <w:rPr>
          <w:rFonts w:cstheme="minorHAnsi"/>
          <w:sz w:val="24"/>
          <w:szCs w:val="24"/>
          <w:lang w:val="en-US"/>
        </w:rPr>
        <w:t>n</w:t>
      </w:r>
      <w:r w:rsidRPr="00474EA5">
        <w:rPr>
          <w:rFonts w:cstheme="minorHAnsi"/>
          <w:sz w:val="24"/>
          <w:szCs w:val="24"/>
          <w:lang w:val="en-US"/>
        </w:rPr>
        <w:t xml:space="preserve"> waiting for independents to develop loyalty towards them over time, CEOs </w:t>
      </w:r>
      <w:r w:rsidR="001C72F1">
        <w:rPr>
          <w:rFonts w:cstheme="minorHAnsi"/>
          <w:sz w:val="24"/>
          <w:szCs w:val="24"/>
          <w:lang w:val="en-US"/>
        </w:rPr>
        <w:t xml:space="preserve">and significant shareholders </w:t>
      </w:r>
      <w:r w:rsidRPr="00474EA5">
        <w:rPr>
          <w:rFonts w:cstheme="minorHAnsi"/>
          <w:sz w:val="24"/>
          <w:szCs w:val="24"/>
          <w:lang w:val="en-US"/>
        </w:rPr>
        <w:t>ar</w:t>
      </w:r>
      <w:r>
        <w:rPr>
          <w:rFonts w:cstheme="minorHAnsi"/>
          <w:sz w:val="24"/>
          <w:szCs w:val="24"/>
          <w:lang w:val="en-US"/>
        </w:rPr>
        <w:t xml:space="preserve">e likely to replace recently appointed independents if they are not perceived as friendly enough. </w:t>
      </w:r>
      <w:r w:rsidRPr="00474EA5">
        <w:rPr>
          <w:rFonts w:cstheme="minorHAnsi"/>
          <w:sz w:val="24"/>
          <w:szCs w:val="24"/>
          <w:lang w:val="en-US"/>
        </w:rPr>
        <w:t>Therefore, the problem may be that committed independents spend t</w:t>
      </w:r>
      <w:r w:rsidR="001C72F1">
        <w:rPr>
          <w:rFonts w:cstheme="minorHAnsi"/>
          <w:sz w:val="24"/>
          <w:szCs w:val="24"/>
          <w:lang w:val="en-US"/>
        </w:rPr>
        <w:t>o</w:t>
      </w:r>
      <w:r w:rsidRPr="00474EA5">
        <w:rPr>
          <w:rFonts w:cstheme="minorHAnsi"/>
          <w:sz w:val="24"/>
          <w:szCs w:val="24"/>
          <w:lang w:val="en-US"/>
        </w:rPr>
        <w:t xml:space="preserve">o </w:t>
      </w:r>
      <w:r w:rsidR="001C72F1">
        <w:rPr>
          <w:rFonts w:cstheme="minorHAnsi"/>
          <w:sz w:val="24"/>
          <w:szCs w:val="24"/>
          <w:lang w:val="en-US"/>
        </w:rPr>
        <w:t>l</w:t>
      </w:r>
      <w:r w:rsidRPr="00474EA5">
        <w:rPr>
          <w:rFonts w:cstheme="minorHAnsi"/>
          <w:sz w:val="24"/>
          <w:szCs w:val="24"/>
          <w:lang w:val="en-US"/>
        </w:rPr>
        <w:t>ittle time in office, rather t</w:t>
      </w:r>
      <w:r>
        <w:rPr>
          <w:rFonts w:cstheme="minorHAnsi"/>
          <w:sz w:val="24"/>
          <w:szCs w:val="24"/>
          <w:lang w:val="en-US"/>
        </w:rPr>
        <w:t>han</w:t>
      </w:r>
      <w:r w:rsidRPr="00474EA5">
        <w:rPr>
          <w:rFonts w:cstheme="minorHAnsi"/>
          <w:sz w:val="24"/>
          <w:szCs w:val="24"/>
          <w:lang w:val="en-US"/>
        </w:rPr>
        <w:t xml:space="preserve"> to</w:t>
      </w:r>
      <w:r>
        <w:rPr>
          <w:rFonts w:cstheme="minorHAnsi"/>
          <w:sz w:val="24"/>
          <w:szCs w:val="24"/>
          <w:lang w:val="en-US"/>
        </w:rPr>
        <w:t>o</w:t>
      </w:r>
      <w:r w:rsidRPr="00474EA5">
        <w:rPr>
          <w:rFonts w:cstheme="minorHAnsi"/>
          <w:sz w:val="24"/>
          <w:szCs w:val="24"/>
          <w:lang w:val="en-US"/>
        </w:rPr>
        <w:t xml:space="preserve"> long. </w:t>
      </w:r>
      <w:r w:rsidR="001C72F1" w:rsidRPr="001C72F1">
        <w:rPr>
          <w:rFonts w:cstheme="minorHAnsi"/>
          <w:sz w:val="24"/>
          <w:szCs w:val="24"/>
          <w:lang w:val="en-US"/>
        </w:rPr>
        <w:t xml:space="preserve">Specifically, our results </w:t>
      </w:r>
      <w:r w:rsidRPr="001C72F1">
        <w:rPr>
          <w:rFonts w:cstheme="minorHAnsi"/>
          <w:sz w:val="24"/>
          <w:szCs w:val="24"/>
          <w:lang w:val="en-US"/>
        </w:rPr>
        <w:t>suggests the conv</w:t>
      </w:r>
      <w:r w:rsidR="001C72F1" w:rsidRPr="001C72F1">
        <w:rPr>
          <w:rFonts w:cstheme="minorHAnsi"/>
          <w:sz w:val="24"/>
          <w:szCs w:val="24"/>
          <w:lang w:val="en-US"/>
        </w:rPr>
        <w:t>e</w:t>
      </w:r>
      <w:r w:rsidRPr="001C72F1">
        <w:rPr>
          <w:rFonts w:cstheme="minorHAnsi"/>
          <w:sz w:val="24"/>
          <w:szCs w:val="24"/>
          <w:lang w:val="en-US"/>
        </w:rPr>
        <w:t>nience of introducing a m</w:t>
      </w:r>
      <w:r w:rsidR="001C72F1" w:rsidRPr="001C72F1">
        <w:rPr>
          <w:rFonts w:cstheme="minorHAnsi"/>
          <w:sz w:val="24"/>
          <w:szCs w:val="24"/>
          <w:lang w:val="en-US"/>
        </w:rPr>
        <w:t>i</w:t>
      </w:r>
      <w:r w:rsidRPr="001C72F1">
        <w:rPr>
          <w:rFonts w:cstheme="minorHAnsi"/>
          <w:sz w:val="24"/>
          <w:szCs w:val="24"/>
          <w:lang w:val="en-US"/>
        </w:rPr>
        <w:t xml:space="preserve">nimum </w:t>
      </w:r>
      <w:r w:rsidR="001C72F1" w:rsidRPr="001C72F1">
        <w:rPr>
          <w:rFonts w:cstheme="minorHAnsi"/>
          <w:sz w:val="24"/>
          <w:szCs w:val="24"/>
          <w:lang w:val="en-US"/>
        </w:rPr>
        <w:t>service time during which CEOs and significant shareholders may not replace independents.</w:t>
      </w:r>
      <w:r w:rsidR="0048653E" w:rsidRPr="001C72F1">
        <w:rPr>
          <w:rFonts w:cstheme="minorHAnsi"/>
          <w:sz w:val="24"/>
          <w:szCs w:val="24"/>
          <w:lang w:val="en-US"/>
        </w:rPr>
        <w:t xml:space="preserve"> </w:t>
      </w:r>
    </w:p>
    <w:p w14:paraId="095900BC" w14:textId="6FDDEC65" w:rsidR="009C31C9" w:rsidRDefault="00CA4A25" w:rsidP="009C31C9">
      <w:pPr>
        <w:autoSpaceDE w:val="0"/>
        <w:autoSpaceDN w:val="0"/>
        <w:adjustRightInd w:val="0"/>
        <w:spacing w:after="0" w:line="240" w:lineRule="auto"/>
        <w:jc w:val="both"/>
        <w:rPr>
          <w:rFonts w:cstheme="minorHAnsi"/>
          <w:sz w:val="24"/>
          <w:szCs w:val="24"/>
          <w:lang w:val="en-US"/>
        </w:rPr>
      </w:pPr>
      <w:r w:rsidRPr="00CA4A25">
        <w:rPr>
          <w:rFonts w:cstheme="minorHAnsi"/>
          <w:sz w:val="24"/>
          <w:szCs w:val="24"/>
          <w:lang w:val="en-US"/>
        </w:rPr>
        <w:t xml:space="preserve">The rest of the article is organized as follows. Section 2 reviews the relevant literature for the construction of </w:t>
      </w:r>
      <w:r>
        <w:rPr>
          <w:rFonts w:cstheme="minorHAnsi"/>
          <w:sz w:val="24"/>
          <w:szCs w:val="24"/>
          <w:lang w:val="en-US"/>
        </w:rPr>
        <w:t xml:space="preserve">testable </w:t>
      </w:r>
      <w:r w:rsidRPr="00CA4A25">
        <w:rPr>
          <w:rFonts w:cstheme="minorHAnsi"/>
          <w:sz w:val="24"/>
          <w:szCs w:val="24"/>
          <w:lang w:val="en-US"/>
        </w:rPr>
        <w:t xml:space="preserve">hypotheses. Section 3 explains the sample construction procedure and the variables </w:t>
      </w:r>
      <w:r>
        <w:rPr>
          <w:rFonts w:cstheme="minorHAnsi"/>
          <w:sz w:val="24"/>
          <w:szCs w:val="24"/>
          <w:lang w:val="en-US"/>
        </w:rPr>
        <w:t>employed in the estimation</w:t>
      </w:r>
      <w:r w:rsidRPr="00CA4A25">
        <w:rPr>
          <w:rFonts w:cstheme="minorHAnsi"/>
          <w:sz w:val="24"/>
          <w:szCs w:val="24"/>
          <w:lang w:val="en-US"/>
        </w:rPr>
        <w:t xml:space="preserve">. Next, section 4 </w:t>
      </w:r>
      <w:r>
        <w:rPr>
          <w:rFonts w:cstheme="minorHAnsi"/>
          <w:sz w:val="24"/>
          <w:szCs w:val="24"/>
          <w:lang w:val="en-US"/>
        </w:rPr>
        <w:t>presents</w:t>
      </w:r>
      <w:r w:rsidRPr="00CA4A25">
        <w:rPr>
          <w:rFonts w:cstheme="minorHAnsi"/>
          <w:sz w:val="24"/>
          <w:szCs w:val="24"/>
          <w:lang w:val="en-US"/>
        </w:rPr>
        <w:t xml:space="preserve"> the empirical results and section 5 </w:t>
      </w:r>
      <w:r>
        <w:rPr>
          <w:rFonts w:cstheme="minorHAnsi"/>
          <w:sz w:val="24"/>
          <w:szCs w:val="24"/>
          <w:lang w:val="en-US"/>
        </w:rPr>
        <w:t>discuses</w:t>
      </w:r>
      <w:r w:rsidRPr="00CA4A25">
        <w:rPr>
          <w:rFonts w:cstheme="minorHAnsi"/>
          <w:sz w:val="24"/>
          <w:szCs w:val="24"/>
          <w:lang w:val="en-US"/>
        </w:rPr>
        <w:t xml:space="preserve"> some additional robustness tests. Finally, section 6 contains some brief conclusions.</w:t>
      </w:r>
    </w:p>
    <w:p w14:paraId="2FC2DC0C" w14:textId="77777777" w:rsidR="00CE2867" w:rsidRPr="00CA4A25" w:rsidRDefault="00CE2867" w:rsidP="009C31C9">
      <w:pPr>
        <w:autoSpaceDE w:val="0"/>
        <w:autoSpaceDN w:val="0"/>
        <w:adjustRightInd w:val="0"/>
        <w:spacing w:after="0" w:line="240" w:lineRule="auto"/>
        <w:jc w:val="both"/>
        <w:rPr>
          <w:rFonts w:cstheme="minorHAnsi"/>
          <w:sz w:val="24"/>
          <w:szCs w:val="24"/>
          <w:lang w:val="en-US"/>
        </w:rPr>
      </w:pPr>
    </w:p>
    <w:p w14:paraId="1546AC0E" w14:textId="5FAADF01" w:rsidR="007E113D" w:rsidRPr="00CE2867" w:rsidRDefault="00216AAC" w:rsidP="00A11A9C">
      <w:pPr>
        <w:pStyle w:val="Prrafodelista"/>
        <w:numPr>
          <w:ilvl w:val="0"/>
          <w:numId w:val="2"/>
        </w:numPr>
        <w:spacing w:line="240" w:lineRule="auto"/>
        <w:jc w:val="both"/>
        <w:rPr>
          <w:rFonts w:cstheme="minorHAnsi"/>
          <w:b/>
          <w:sz w:val="24"/>
          <w:szCs w:val="24"/>
          <w:lang w:val="en-US"/>
        </w:rPr>
      </w:pPr>
      <w:r w:rsidRPr="00921FE2">
        <w:rPr>
          <w:rFonts w:cstheme="minorHAnsi"/>
          <w:b/>
          <w:sz w:val="24"/>
          <w:szCs w:val="24"/>
          <w:lang w:val="en-US"/>
        </w:rPr>
        <w:t>Literature</w:t>
      </w:r>
      <w:r w:rsidRPr="00CE2867">
        <w:rPr>
          <w:rFonts w:cstheme="minorHAnsi"/>
          <w:b/>
          <w:sz w:val="24"/>
          <w:szCs w:val="24"/>
          <w:lang w:val="en-US"/>
        </w:rPr>
        <w:t xml:space="preserve"> </w:t>
      </w:r>
      <w:r w:rsidRPr="00921FE2">
        <w:rPr>
          <w:rFonts w:cstheme="minorHAnsi"/>
          <w:b/>
          <w:sz w:val="24"/>
          <w:szCs w:val="24"/>
          <w:lang w:val="en-US"/>
        </w:rPr>
        <w:t>review</w:t>
      </w:r>
      <w:r w:rsidRPr="00CE2867">
        <w:rPr>
          <w:rFonts w:cstheme="minorHAnsi"/>
          <w:b/>
          <w:sz w:val="24"/>
          <w:szCs w:val="24"/>
          <w:lang w:val="en-US"/>
        </w:rPr>
        <w:t xml:space="preserve"> and </w:t>
      </w:r>
      <w:r w:rsidRPr="00921FE2">
        <w:rPr>
          <w:rFonts w:cstheme="minorHAnsi"/>
          <w:b/>
          <w:sz w:val="24"/>
          <w:szCs w:val="24"/>
          <w:lang w:val="en-US"/>
        </w:rPr>
        <w:t>hypothesis</w:t>
      </w:r>
      <w:r w:rsidRPr="00CE2867">
        <w:rPr>
          <w:rFonts w:cstheme="minorHAnsi"/>
          <w:b/>
          <w:sz w:val="24"/>
          <w:szCs w:val="24"/>
          <w:lang w:val="en-US"/>
        </w:rPr>
        <w:t xml:space="preserve"> </w:t>
      </w:r>
      <w:r w:rsidRPr="00921FE2">
        <w:rPr>
          <w:rFonts w:cstheme="minorHAnsi"/>
          <w:b/>
          <w:sz w:val="24"/>
          <w:szCs w:val="24"/>
          <w:lang w:val="en-US"/>
        </w:rPr>
        <w:t>development</w:t>
      </w:r>
    </w:p>
    <w:p w14:paraId="53434257" w14:textId="184A41A4" w:rsidR="007E113D" w:rsidRPr="00CE2867" w:rsidRDefault="007E113D" w:rsidP="00A11A9C">
      <w:pPr>
        <w:pStyle w:val="Prrafodelista"/>
        <w:spacing w:line="240" w:lineRule="auto"/>
        <w:jc w:val="both"/>
        <w:rPr>
          <w:rFonts w:cstheme="minorHAnsi"/>
          <w:b/>
          <w:sz w:val="24"/>
          <w:szCs w:val="24"/>
          <w:lang w:val="en-US"/>
        </w:rPr>
      </w:pPr>
    </w:p>
    <w:p w14:paraId="73C4F61C" w14:textId="6467A996" w:rsidR="00CB0B36" w:rsidRDefault="00216AAC" w:rsidP="00CB0B36">
      <w:pPr>
        <w:pStyle w:val="Prrafodelista"/>
        <w:numPr>
          <w:ilvl w:val="1"/>
          <w:numId w:val="2"/>
        </w:numPr>
        <w:autoSpaceDE w:val="0"/>
        <w:autoSpaceDN w:val="0"/>
        <w:adjustRightInd w:val="0"/>
        <w:spacing w:after="0" w:line="240" w:lineRule="auto"/>
        <w:jc w:val="both"/>
        <w:rPr>
          <w:rStyle w:val="tlid-translation"/>
          <w:i/>
          <w:sz w:val="24"/>
          <w:szCs w:val="24"/>
        </w:rPr>
      </w:pPr>
      <w:r w:rsidRPr="00921FE2">
        <w:rPr>
          <w:rStyle w:val="tlid-translation"/>
          <w:i/>
          <w:sz w:val="24"/>
          <w:szCs w:val="24"/>
          <w:lang w:val="en-US"/>
        </w:rPr>
        <w:t>Literature</w:t>
      </w:r>
      <w:r>
        <w:rPr>
          <w:rStyle w:val="tlid-translation"/>
          <w:i/>
          <w:sz w:val="24"/>
          <w:szCs w:val="24"/>
        </w:rPr>
        <w:t xml:space="preserve"> </w:t>
      </w:r>
      <w:r w:rsidRPr="00921FE2">
        <w:rPr>
          <w:rStyle w:val="tlid-translation"/>
          <w:i/>
          <w:sz w:val="24"/>
          <w:szCs w:val="24"/>
          <w:lang w:val="en-US"/>
        </w:rPr>
        <w:t>review</w:t>
      </w:r>
    </w:p>
    <w:p w14:paraId="409C7A78" w14:textId="77777777" w:rsidR="00CB0B36" w:rsidRPr="00CB0B36" w:rsidRDefault="00CB0B36" w:rsidP="00CB0B36">
      <w:pPr>
        <w:pStyle w:val="Prrafodelista"/>
        <w:autoSpaceDE w:val="0"/>
        <w:autoSpaceDN w:val="0"/>
        <w:adjustRightInd w:val="0"/>
        <w:spacing w:after="0" w:line="240" w:lineRule="auto"/>
        <w:ind w:left="780"/>
        <w:jc w:val="both"/>
        <w:rPr>
          <w:rStyle w:val="tlid-translation"/>
          <w:i/>
          <w:sz w:val="24"/>
          <w:szCs w:val="24"/>
        </w:rPr>
      </w:pPr>
    </w:p>
    <w:p w14:paraId="22081E7C" w14:textId="3B5638AD" w:rsidR="00445658" w:rsidRPr="00445658" w:rsidRDefault="00445658" w:rsidP="00445658">
      <w:pPr>
        <w:autoSpaceDE w:val="0"/>
        <w:autoSpaceDN w:val="0"/>
        <w:adjustRightInd w:val="0"/>
        <w:spacing w:after="0" w:line="240" w:lineRule="auto"/>
        <w:jc w:val="both"/>
        <w:rPr>
          <w:rFonts w:cstheme="minorHAnsi"/>
          <w:sz w:val="24"/>
          <w:szCs w:val="24"/>
          <w:lang w:val="en-US"/>
        </w:rPr>
      </w:pPr>
      <w:r>
        <w:rPr>
          <w:rFonts w:cstheme="minorHAnsi"/>
          <w:sz w:val="24"/>
          <w:szCs w:val="24"/>
          <w:lang w:val="en-US"/>
        </w:rPr>
        <w:t xml:space="preserve">In the literature we find </w:t>
      </w:r>
      <w:r w:rsidRPr="00445658">
        <w:rPr>
          <w:rFonts w:cstheme="minorHAnsi"/>
          <w:sz w:val="24"/>
          <w:szCs w:val="24"/>
          <w:lang w:val="en-US"/>
        </w:rPr>
        <w:t xml:space="preserve">conflicting views on the </w:t>
      </w:r>
      <w:r>
        <w:rPr>
          <w:rFonts w:cstheme="minorHAnsi"/>
          <w:sz w:val="24"/>
          <w:szCs w:val="24"/>
          <w:lang w:val="en-US"/>
        </w:rPr>
        <w:t>effects of seniority on the quality of boards’ supervision</w:t>
      </w:r>
      <w:r w:rsidRPr="00445658">
        <w:rPr>
          <w:rFonts w:cstheme="minorHAnsi"/>
          <w:sz w:val="24"/>
          <w:szCs w:val="24"/>
          <w:lang w:val="en-US"/>
        </w:rPr>
        <w:t>.</w:t>
      </w:r>
    </w:p>
    <w:p w14:paraId="2C86509E" w14:textId="77777777" w:rsidR="00445658" w:rsidRPr="00445658" w:rsidRDefault="00445658" w:rsidP="00445658">
      <w:pPr>
        <w:autoSpaceDE w:val="0"/>
        <w:autoSpaceDN w:val="0"/>
        <w:adjustRightInd w:val="0"/>
        <w:spacing w:after="0" w:line="240" w:lineRule="auto"/>
        <w:jc w:val="both"/>
        <w:rPr>
          <w:rFonts w:cstheme="minorHAnsi"/>
          <w:sz w:val="24"/>
          <w:szCs w:val="24"/>
          <w:lang w:val="en-US"/>
        </w:rPr>
      </w:pPr>
    </w:p>
    <w:p w14:paraId="5654F8B8" w14:textId="6872FC37" w:rsidR="0003047A" w:rsidRPr="00445658" w:rsidRDefault="00445658" w:rsidP="00445658">
      <w:pPr>
        <w:autoSpaceDE w:val="0"/>
        <w:autoSpaceDN w:val="0"/>
        <w:adjustRightInd w:val="0"/>
        <w:spacing w:after="0" w:line="240" w:lineRule="auto"/>
        <w:jc w:val="both"/>
        <w:rPr>
          <w:rFonts w:cstheme="minorHAnsi"/>
          <w:sz w:val="24"/>
          <w:szCs w:val="24"/>
          <w:lang w:val="en-US"/>
        </w:rPr>
      </w:pPr>
      <w:r>
        <w:rPr>
          <w:rFonts w:cstheme="minorHAnsi"/>
          <w:sz w:val="24"/>
          <w:szCs w:val="24"/>
          <w:lang w:val="en-US"/>
        </w:rPr>
        <w:t>In fact, th</w:t>
      </w:r>
      <w:r w:rsidRPr="00445658">
        <w:rPr>
          <w:rFonts w:cstheme="minorHAnsi"/>
          <w:sz w:val="24"/>
          <w:szCs w:val="24"/>
          <w:lang w:val="en-US"/>
        </w:rPr>
        <w:t xml:space="preserve">is literature </w:t>
      </w:r>
      <w:r>
        <w:rPr>
          <w:rFonts w:cstheme="minorHAnsi"/>
          <w:sz w:val="24"/>
          <w:szCs w:val="24"/>
          <w:lang w:val="en-US"/>
        </w:rPr>
        <w:t xml:space="preserve">can be classified </w:t>
      </w:r>
      <w:r w:rsidRPr="00445658">
        <w:rPr>
          <w:rFonts w:cstheme="minorHAnsi"/>
          <w:sz w:val="24"/>
          <w:szCs w:val="24"/>
          <w:lang w:val="en-US"/>
        </w:rPr>
        <w:t>into two broad categories. In the first</w:t>
      </w:r>
      <w:r>
        <w:rPr>
          <w:rFonts w:cstheme="minorHAnsi"/>
          <w:sz w:val="24"/>
          <w:szCs w:val="24"/>
          <w:lang w:val="en-US"/>
        </w:rPr>
        <w:t xml:space="preserve"> category</w:t>
      </w:r>
      <w:r w:rsidRPr="00445658">
        <w:rPr>
          <w:rFonts w:cstheme="minorHAnsi"/>
          <w:sz w:val="24"/>
          <w:szCs w:val="24"/>
          <w:lang w:val="en-US"/>
        </w:rPr>
        <w:t xml:space="preserve">, we find studies that focus on how seniority changes the </w:t>
      </w:r>
      <w:r w:rsidRPr="00445658">
        <w:rPr>
          <w:rFonts w:cstheme="minorHAnsi"/>
          <w:i/>
          <w:sz w:val="24"/>
          <w:szCs w:val="24"/>
          <w:lang w:val="en-US"/>
        </w:rPr>
        <w:t>ability</w:t>
      </w:r>
      <w:r w:rsidRPr="00445658">
        <w:rPr>
          <w:rFonts w:cstheme="minorHAnsi"/>
          <w:sz w:val="24"/>
          <w:szCs w:val="24"/>
          <w:lang w:val="en-US"/>
        </w:rPr>
        <w:t xml:space="preserve"> of directors to fulfill their role. In the second category, the focus is on explaining how seniority changes directors' </w:t>
      </w:r>
      <w:r w:rsidRPr="00445658">
        <w:rPr>
          <w:rFonts w:cstheme="minorHAnsi"/>
          <w:i/>
          <w:sz w:val="24"/>
          <w:szCs w:val="24"/>
          <w:lang w:val="en-US"/>
        </w:rPr>
        <w:t>incentives</w:t>
      </w:r>
      <w:r w:rsidRPr="00445658">
        <w:rPr>
          <w:rFonts w:cstheme="minorHAnsi"/>
          <w:sz w:val="24"/>
          <w:szCs w:val="24"/>
          <w:lang w:val="en-US"/>
        </w:rPr>
        <w:t xml:space="preserve"> to actively supervise managers.</w:t>
      </w:r>
      <w:r w:rsidR="0003047A" w:rsidRPr="00445658">
        <w:rPr>
          <w:rFonts w:cstheme="minorHAnsi"/>
          <w:sz w:val="24"/>
          <w:szCs w:val="24"/>
          <w:lang w:val="en-US"/>
        </w:rPr>
        <w:t xml:space="preserve"> </w:t>
      </w:r>
    </w:p>
    <w:p w14:paraId="604EA8A2" w14:textId="77777777" w:rsidR="00AE2CA4" w:rsidRPr="00325E80" w:rsidRDefault="00AE2CA4" w:rsidP="00A11A9C">
      <w:pPr>
        <w:autoSpaceDE w:val="0"/>
        <w:autoSpaceDN w:val="0"/>
        <w:adjustRightInd w:val="0"/>
        <w:spacing w:after="0" w:line="240" w:lineRule="auto"/>
        <w:jc w:val="both"/>
        <w:rPr>
          <w:rFonts w:cstheme="minorHAnsi"/>
          <w:sz w:val="24"/>
          <w:szCs w:val="24"/>
          <w:lang w:val="en-US"/>
        </w:rPr>
      </w:pPr>
    </w:p>
    <w:p w14:paraId="594F03ED" w14:textId="408A582E" w:rsidR="0047769F" w:rsidRPr="0047769F" w:rsidRDefault="0047769F" w:rsidP="00A11A9C">
      <w:pPr>
        <w:autoSpaceDE w:val="0"/>
        <w:autoSpaceDN w:val="0"/>
        <w:adjustRightInd w:val="0"/>
        <w:spacing w:after="0" w:line="240" w:lineRule="auto"/>
        <w:jc w:val="both"/>
        <w:rPr>
          <w:rFonts w:cstheme="minorHAnsi"/>
          <w:sz w:val="24"/>
          <w:szCs w:val="24"/>
          <w:lang w:val="en-US"/>
        </w:rPr>
      </w:pPr>
      <w:r w:rsidRPr="0047769F">
        <w:rPr>
          <w:rFonts w:cstheme="minorHAnsi"/>
          <w:sz w:val="24"/>
          <w:szCs w:val="24"/>
          <w:lang w:val="en-US"/>
        </w:rPr>
        <w:lastRenderedPageBreak/>
        <w:t xml:space="preserve">Most of the authors who have studied the impact of seniority on the ability of the director to </w:t>
      </w:r>
      <w:r>
        <w:rPr>
          <w:rFonts w:cstheme="minorHAnsi"/>
          <w:sz w:val="24"/>
          <w:szCs w:val="24"/>
          <w:lang w:val="en-US"/>
        </w:rPr>
        <w:t>discharge their duties</w:t>
      </w:r>
      <w:r w:rsidRPr="0047769F">
        <w:rPr>
          <w:rFonts w:cstheme="minorHAnsi"/>
          <w:sz w:val="24"/>
          <w:szCs w:val="24"/>
          <w:lang w:val="en-US"/>
        </w:rPr>
        <w:t xml:space="preserve"> have a positive view. The prevailing idea is that more experienced directors are more competent because they have accumulated significant knowledge about the company and its environment. Following this reasoning, Vance (1983) and Kor and Mahoney (2000) state that forcing directors to retire leads to a waste of talent and experience. The increase in compet</w:t>
      </w:r>
      <w:r>
        <w:rPr>
          <w:rFonts w:cstheme="minorHAnsi"/>
          <w:sz w:val="24"/>
          <w:szCs w:val="24"/>
          <w:lang w:val="en-US"/>
        </w:rPr>
        <w:t xml:space="preserve">ence </w:t>
      </w:r>
      <w:r w:rsidRPr="0047769F">
        <w:rPr>
          <w:rFonts w:cstheme="minorHAnsi"/>
          <w:sz w:val="24"/>
          <w:szCs w:val="24"/>
          <w:lang w:val="en-US"/>
        </w:rPr>
        <w:t>over time may also be related to the time needed to build social capital and learn to interpret information from executives or other advisors (Fischer and Pollock, 2004; Sundaramurthy and Lewis, 2003; Westphal, 1999). Additionally, Dou, Sahgal, and Zhang (2015) argue that most experienced directors are more likely to have worked with multiple CEOs, which should help them better assess the capacity of the current CEO.</w:t>
      </w:r>
    </w:p>
    <w:p w14:paraId="036FD17E" w14:textId="54B1EC92" w:rsidR="00927477" w:rsidRPr="00325E80" w:rsidRDefault="00927477" w:rsidP="00A11A9C">
      <w:pPr>
        <w:autoSpaceDE w:val="0"/>
        <w:autoSpaceDN w:val="0"/>
        <w:adjustRightInd w:val="0"/>
        <w:spacing w:after="0" w:line="240" w:lineRule="auto"/>
        <w:jc w:val="both"/>
        <w:rPr>
          <w:rFonts w:cstheme="minorHAnsi"/>
          <w:sz w:val="24"/>
          <w:szCs w:val="24"/>
          <w:lang w:val="en-US"/>
        </w:rPr>
      </w:pPr>
    </w:p>
    <w:p w14:paraId="73C48099" w14:textId="7A11D17E" w:rsidR="004321C0" w:rsidRPr="0047769F" w:rsidRDefault="0047769F" w:rsidP="00A11A9C">
      <w:pPr>
        <w:autoSpaceDE w:val="0"/>
        <w:autoSpaceDN w:val="0"/>
        <w:adjustRightInd w:val="0"/>
        <w:spacing w:after="0" w:line="240" w:lineRule="auto"/>
        <w:jc w:val="both"/>
        <w:rPr>
          <w:rFonts w:cstheme="minorHAnsi"/>
          <w:sz w:val="24"/>
          <w:szCs w:val="24"/>
          <w:lang w:val="en-US"/>
        </w:rPr>
      </w:pPr>
      <w:r>
        <w:rPr>
          <w:rFonts w:cstheme="minorHAnsi"/>
          <w:sz w:val="24"/>
          <w:szCs w:val="24"/>
          <w:lang w:val="en-US"/>
        </w:rPr>
        <w:t xml:space="preserve">Notwithstanding this </w:t>
      </w:r>
      <w:r w:rsidRPr="0047769F">
        <w:rPr>
          <w:rFonts w:cstheme="minorHAnsi"/>
          <w:sz w:val="24"/>
          <w:szCs w:val="24"/>
          <w:lang w:val="en-US"/>
        </w:rPr>
        <w:t xml:space="preserve">prevailing </w:t>
      </w:r>
      <w:r>
        <w:rPr>
          <w:rFonts w:cstheme="minorHAnsi"/>
          <w:sz w:val="24"/>
          <w:szCs w:val="24"/>
          <w:lang w:val="en-US"/>
        </w:rPr>
        <w:t xml:space="preserve">positive </w:t>
      </w:r>
      <w:r w:rsidRPr="0047769F">
        <w:rPr>
          <w:rFonts w:cstheme="minorHAnsi"/>
          <w:sz w:val="24"/>
          <w:szCs w:val="24"/>
          <w:lang w:val="en-US"/>
        </w:rPr>
        <w:t xml:space="preserve">view of the effect of seniority on director's </w:t>
      </w:r>
      <w:r>
        <w:rPr>
          <w:rFonts w:cstheme="minorHAnsi"/>
          <w:sz w:val="24"/>
          <w:szCs w:val="24"/>
          <w:lang w:val="en-US"/>
        </w:rPr>
        <w:t xml:space="preserve">ability, there are some dissenting </w:t>
      </w:r>
      <w:r w:rsidRPr="0047769F">
        <w:rPr>
          <w:rFonts w:cstheme="minorHAnsi"/>
          <w:sz w:val="24"/>
          <w:szCs w:val="24"/>
          <w:lang w:val="en-US"/>
        </w:rPr>
        <w:t xml:space="preserve">authors. </w:t>
      </w:r>
      <w:r>
        <w:rPr>
          <w:rFonts w:cstheme="minorHAnsi"/>
          <w:sz w:val="24"/>
          <w:szCs w:val="24"/>
          <w:lang w:val="en-US"/>
        </w:rPr>
        <w:t>Their</w:t>
      </w:r>
      <w:r w:rsidRPr="0047769F">
        <w:rPr>
          <w:rFonts w:cstheme="minorHAnsi"/>
          <w:sz w:val="24"/>
          <w:szCs w:val="24"/>
          <w:lang w:val="en-US"/>
        </w:rPr>
        <w:t xml:space="preserve"> reasoning is that, as the time in office increases, the director will be less open to external information, more committed to a certain vision of the company and resistant to important changes in its strategic direction (Boeker, 1997; Hambrick and Fukutomi, 1991; Miller, 1991).</w:t>
      </w:r>
      <w:r w:rsidR="00505D6C" w:rsidRPr="0047769F">
        <w:rPr>
          <w:rFonts w:cstheme="minorHAnsi"/>
          <w:sz w:val="24"/>
          <w:szCs w:val="24"/>
          <w:lang w:val="en-US"/>
        </w:rPr>
        <w:t xml:space="preserve"> </w:t>
      </w:r>
    </w:p>
    <w:p w14:paraId="548665C4" w14:textId="77777777" w:rsidR="00AE2CA4" w:rsidRPr="0047769F" w:rsidRDefault="00AE2CA4" w:rsidP="00A11A9C">
      <w:pPr>
        <w:autoSpaceDE w:val="0"/>
        <w:autoSpaceDN w:val="0"/>
        <w:adjustRightInd w:val="0"/>
        <w:spacing w:after="0" w:line="240" w:lineRule="auto"/>
        <w:jc w:val="both"/>
        <w:rPr>
          <w:rFonts w:cstheme="minorHAnsi"/>
          <w:sz w:val="24"/>
          <w:szCs w:val="24"/>
          <w:lang w:val="en-US"/>
        </w:rPr>
      </w:pPr>
    </w:p>
    <w:p w14:paraId="3B687574" w14:textId="024FC2AF" w:rsidR="0047769F" w:rsidRPr="0047769F" w:rsidRDefault="0047769F" w:rsidP="00A11A9C">
      <w:pPr>
        <w:autoSpaceDE w:val="0"/>
        <w:autoSpaceDN w:val="0"/>
        <w:adjustRightInd w:val="0"/>
        <w:spacing w:after="0" w:line="240" w:lineRule="auto"/>
        <w:jc w:val="both"/>
        <w:rPr>
          <w:rFonts w:cstheme="minorHAnsi"/>
          <w:sz w:val="24"/>
          <w:szCs w:val="24"/>
          <w:lang w:val="en-US"/>
        </w:rPr>
      </w:pPr>
      <w:r w:rsidRPr="0047769F">
        <w:rPr>
          <w:rFonts w:cstheme="minorHAnsi"/>
          <w:sz w:val="24"/>
          <w:szCs w:val="24"/>
          <w:lang w:val="en-US"/>
        </w:rPr>
        <w:t>In the second category of studies, most authors take a negative view of the impact of seniority on directors' incentives to actively supervise managers. The basic argument is that seniority aggravates the agency problem, as directors develop loyalty towa</w:t>
      </w:r>
      <w:r>
        <w:rPr>
          <w:rFonts w:cstheme="minorHAnsi"/>
          <w:sz w:val="24"/>
          <w:szCs w:val="24"/>
          <w:lang w:val="en-US"/>
        </w:rPr>
        <w:t>rds</w:t>
      </w:r>
      <w:r w:rsidRPr="0047769F">
        <w:rPr>
          <w:rFonts w:cstheme="minorHAnsi"/>
          <w:sz w:val="24"/>
          <w:szCs w:val="24"/>
          <w:lang w:val="en-US"/>
        </w:rPr>
        <w:t xml:space="preserve"> the executives they are supposed to supervise (Jensen and Meckling, 1976; Vafeas, 2003; Nili, 2017).</w:t>
      </w:r>
    </w:p>
    <w:p w14:paraId="74426359" w14:textId="77777777" w:rsidR="008859BD" w:rsidRPr="00325E80" w:rsidRDefault="008859BD" w:rsidP="00A11A9C">
      <w:pPr>
        <w:autoSpaceDE w:val="0"/>
        <w:autoSpaceDN w:val="0"/>
        <w:adjustRightInd w:val="0"/>
        <w:spacing w:after="0" w:line="240" w:lineRule="auto"/>
        <w:jc w:val="both"/>
        <w:rPr>
          <w:rFonts w:cstheme="minorHAnsi"/>
          <w:sz w:val="24"/>
          <w:szCs w:val="24"/>
          <w:lang w:val="en-US"/>
        </w:rPr>
      </w:pPr>
    </w:p>
    <w:p w14:paraId="173C2B6E" w14:textId="45E73A49" w:rsidR="00DE23C6" w:rsidRDefault="00DE23C6" w:rsidP="00A11A9C">
      <w:pPr>
        <w:autoSpaceDE w:val="0"/>
        <w:autoSpaceDN w:val="0"/>
        <w:adjustRightInd w:val="0"/>
        <w:spacing w:after="0" w:line="240" w:lineRule="auto"/>
        <w:jc w:val="both"/>
        <w:rPr>
          <w:rFonts w:cstheme="minorHAnsi"/>
          <w:sz w:val="24"/>
          <w:szCs w:val="24"/>
          <w:lang w:val="en-US"/>
        </w:rPr>
      </w:pPr>
      <w:r w:rsidRPr="00DE23C6">
        <w:rPr>
          <w:rFonts w:cstheme="minorHAnsi"/>
          <w:sz w:val="24"/>
          <w:szCs w:val="24"/>
          <w:lang w:val="en-US"/>
        </w:rPr>
        <w:t xml:space="preserve">However, </w:t>
      </w:r>
      <w:r>
        <w:rPr>
          <w:rFonts w:cstheme="minorHAnsi"/>
          <w:sz w:val="24"/>
          <w:szCs w:val="24"/>
          <w:lang w:val="en-US"/>
        </w:rPr>
        <w:t>some authors</w:t>
      </w:r>
      <w:r w:rsidRPr="00DE23C6">
        <w:rPr>
          <w:rFonts w:cstheme="minorHAnsi"/>
          <w:sz w:val="24"/>
          <w:szCs w:val="24"/>
          <w:lang w:val="en-US"/>
        </w:rPr>
        <w:t xml:space="preserve"> defend the view that directors' incentives to be active supervisors increase with seniority. In particular, Dou, Sahgal and Zhang (2015) maintain that greater seniority can strengthen the position of directors when negotiating with the CEO, equalizing their bargaining power</w:t>
      </w:r>
      <w:r>
        <w:rPr>
          <w:rFonts w:cstheme="minorHAnsi"/>
          <w:sz w:val="24"/>
          <w:szCs w:val="24"/>
          <w:lang w:val="en-US"/>
        </w:rPr>
        <w:t>.</w:t>
      </w:r>
      <w:r w:rsidR="001916C2">
        <w:rPr>
          <w:rFonts w:cstheme="minorHAnsi"/>
          <w:sz w:val="24"/>
          <w:szCs w:val="24"/>
          <w:lang w:val="en-US"/>
        </w:rPr>
        <w:t xml:space="preserve"> </w:t>
      </w:r>
      <w:r w:rsidRPr="00DE23C6">
        <w:rPr>
          <w:rFonts w:cstheme="minorHAnsi"/>
          <w:sz w:val="24"/>
          <w:szCs w:val="24"/>
          <w:lang w:val="en-US"/>
        </w:rPr>
        <w:t xml:space="preserve">CEOs are considered to have greater influence the longer they have been in office (Hermalin and Weisbach, 1998) and </w:t>
      </w:r>
      <w:r>
        <w:rPr>
          <w:rFonts w:cstheme="minorHAnsi"/>
          <w:sz w:val="24"/>
          <w:szCs w:val="24"/>
          <w:lang w:val="en-US"/>
        </w:rPr>
        <w:t>these authors extend t</w:t>
      </w:r>
      <w:r w:rsidRPr="00DE23C6">
        <w:rPr>
          <w:rFonts w:cstheme="minorHAnsi"/>
          <w:sz w:val="24"/>
          <w:szCs w:val="24"/>
          <w:lang w:val="en-US"/>
        </w:rPr>
        <w:t xml:space="preserve">his idea to directors. </w:t>
      </w:r>
      <w:r>
        <w:rPr>
          <w:rFonts w:cstheme="minorHAnsi"/>
          <w:sz w:val="24"/>
          <w:szCs w:val="24"/>
          <w:lang w:val="en-US"/>
        </w:rPr>
        <w:t xml:space="preserve">Notice that this type of argument implies </w:t>
      </w:r>
      <w:r w:rsidRPr="00DE23C6">
        <w:rPr>
          <w:rFonts w:cstheme="minorHAnsi"/>
          <w:sz w:val="24"/>
          <w:szCs w:val="24"/>
          <w:lang w:val="en-US"/>
        </w:rPr>
        <w:t>that the seniority of the directors must be studied together with that of the CEO. Finally, Yermack (2004) states that, when directors receive their compensation in the form of shares that they must keep in their portfolio for a certain time (even if the payment is not related to results), the directors with more seniority will have accumulated more shares and this should better align their incentives with those of the shareholders they represent.</w:t>
      </w:r>
    </w:p>
    <w:p w14:paraId="52B3D923" w14:textId="77777777" w:rsidR="0019160F" w:rsidRPr="00DE23C6" w:rsidRDefault="0019160F" w:rsidP="00A11A9C">
      <w:pPr>
        <w:autoSpaceDE w:val="0"/>
        <w:autoSpaceDN w:val="0"/>
        <w:adjustRightInd w:val="0"/>
        <w:spacing w:after="0" w:line="240" w:lineRule="auto"/>
        <w:jc w:val="both"/>
        <w:rPr>
          <w:rFonts w:cstheme="minorHAnsi"/>
          <w:sz w:val="24"/>
          <w:szCs w:val="24"/>
          <w:lang w:val="en-US"/>
        </w:rPr>
      </w:pPr>
    </w:p>
    <w:p w14:paraId="09F9017E" w14:textId="64064398" w:rsidR="00DE23C6" w:rsidRDefault="001916C2" w:rsidP="00A11A9C">
      <w:pPr>
        <w:autoSpaceDE w:val="0"/>
        <w:autoSpaceDN w:val="0"/>
        <w:adjustRightInd w:val="0"/>
        <w:spacing w:after="0" w:line="240" w:lineRule="auto"/>
        <w:jc w:val="both"/>
        <w:rPr>
          <w:rFonts w:cstheme="minorHAnsi"/>
          <w:sz w:val="24"/>
          <w:szCs w:val="24"/>
          <w:lang w:val="en-US"/>
        </w:rPr>
      </w:pPr>
      <w:r w:rsidRPr="001916C2">
        <w:rPr>
          <w:rFonts w:cstheme="minorHAnsi"/>
          <w:sz w:val="24"/>
          <w:szCs w:val="24"/>
          <w:lang w:val="en-US"/>
        </w:rPr>
        <w:t xml:space="preserve">It is important to note that almost all of these studies on the impact of seniority on ability and incentives are theoretical. </w:t>
      </w:r>
      <w:r w:rsidR="0019160F">
        <w:rPr>
          <w:rFonts w:cstheme="minorHAnsi"/>
          <w:sz w:val="24"/>
          <w:szCs w:val="24"/>
          <w:lang w:val="en-US"/>
        </w:rPr>
        <w:t>T</w:t>
      </w:r>
      <w:r w:rsidRPr="001916C2">
        <w:rPr>
          <w:rFonts w:cstheme="minorHAnsi"/>
          <w:sz w:val="24"/>
          <w:szCs w:val="24"/>
          <w:lang w:val="en-US"/>
        </w:rPr>
        <w:t xml:space="preserve">here is </w:t>
      </w:r>
      <w:r w:rsidR="0019160F">
        <w:rPr>
          <w:rFonts w:cstheme="minorHAnsi"/>
          <w:sz w:val="24"/>
          <w:szCs w:val="24"/>
          <w:lang w:val="en-US"/>
        </w:rPr>
        <w:t xml:space="preserve">only </w:t>
      </w:r>
      <w:r w:rsidRPr="001916C2">
        <w:rPr>
          <w:rFonts w:cstheme="minorHAnsi"/>
          <w:sz w:val="24"/>
          <w:szCs w:val="24"/>
          <w:lang w:val="en-US"/>
        </w:rPr>
        <w:t xml:space="preserve">a small number of empirical studies </w:t>
      </w:r>
      <w:r w:rsidR="0019160F">
        <w:rPr>
          <w:rFonts w:cstheme="minorHAnsi"/>
          <w:sz w:val="24"/>
          <w:szCs w:val="24"/>
          <w:lang w:val="en-US"/>
        </w:rPr>
        <w:t>investigating directors’</w:t>
      </w:r>
      <w:r w:rsidRPr="001916C2">
        <w:rPr>
          <w:rFonts w:cstheme="minorHAnsi"/>
          <w:sz w:val="24"/>
          <w:szCs w:val="24"/>
          <w:lang w:val="en-US"/>
        </w:rPr>
        <w:t xml:space="preserve"> seniority. Most of these works find negative correlations between </w:t>
      </w:r>
      <w:r w:rsidR="0019160F">
        <w:rPr>
          <w:rFonts w:cstheme="minorHAnsi"/>
          <w:sz w:val="24"/>
          <w:szCs w:val="24"/>
          <w:lang w:val="en-US"/>
        </w:rPr>
        <w:t xml:space="preserve">directors’ </w:t>
      </w:r>
      <w:r w:rsidRPr="001916C2">
        <w:rPr>
          <w:rFonts w:cstheme="minorHAnsi"/>
          <w:sz w:val="24"/>
          <w:szCs w:val="24"/>
          <w:lang w:val="en-US"/>
        </w:rPr>
        <w:t xml:space="preserve">seniority </w:t>
      </w:r>
      <w:r w:rsidR="0019160F">
        <w:rPr>
          <w:rFonts w:cstheme="minorHAnsi"/>
          <w:sz w:val="24"/>
          <w:szCs w:val="24"/>
          <w:lang w:val="en-US"/>
        </w:rPr>
        <w:t xml:space="preserve">and firm </w:t>
      </w:r>
      <w:r w:rsidRPr="001916C2">
        <w:rPr>
          <w:rFonts w:cstheme="minorHAnsi"/>
          <w:sz w:val="24"/>
          <w:szCs w:val="24"/>
          <w:lang w:val="en-US"/>
        </w:rPr>
        <w:t xml:space="preserve">results, reinforcing the idea that it is desirable to impose </w:t>
      </w:r>
      <w:r w:rsidR="0019160F">
        <w:rPr>
          <w:rFonts w:cstheme="minorHAnsi"/>
          <w:sz w:val="24"/>
          <w:szCs w:val="24"/>
          <w:lang w:val="en-US"/>
        </w:rPr>
        <w:t xml:space="preserve">term </w:t>
      </w:r>
      <w:r w:rsidRPr="001916C2">
        <w:rPr>
          <w:rFonts w:cstheme="minorHAnsi"/>
          <w:sz w:val="24"/>
          <w:szCs w:val="24"/>
          <w:lang w:val="en-US"/>
        </w:rPr>
        <w:t>limit</w:t>
      </w:r>
      <w:r w:rsidR="0019160F">
        <w:rPr>
          <w:rFonts w:cstheme="minorHAnsi"/>
          <w:sz w:val="24"/>
          <w:szCs w:val="24"/>
          <w:lang w:val="en-US"/>
        </w:rPr>
        <w:t xml:space="preserve">s for </w:t>
      </w:r>
      <w:r w:rsidRPr="001916C2">
        <w:rPr>
          <w:rFonts w:cstheme="minorHAnsi"/>
          <w:sz w:val="24"/>
          <w:szCs w:val="24"/>
          <w:lang w:val="en-US"/>
        </w:rPr>
        <w:t xml:space="preserve">directors. Hermalin and Weisbach (1988) document how the average tenure of directors in office is negatively associated with the market value of US companies. Mishra and Nielsen (1999), using a sample of North American banks, find that director seniority is negatively correlated with growth opportunities. Vafeas (2003) uses a small sample with one year of observations and divides the companies into two groups according to the average seniority of the directors who </w:t>
      </w:r>
      <w:r w:rsidR="0019160F">
        <w:rPr>
          <w:rFonts w:cstheme="minorHAnsi"/>
          <w:sz w:val="24"/>
          <w:szCs w:val="24"/>
          <w:lang w:val="en-US"/>
        </w:rPr>
        <w:t xml:space="preserve">sit on </w:t>
      </w:r>
      <w:r w:rsidRPr="001916C2">
        <w:rPr>
          <w:rFonts w:cstheme="minorHAnsi"/>
          <w:sz w:val="24"/>
          <w:szCs w:val="24"/>
          <w:lang w:val="en-US"/>
        </w:rPr>
        <w:t xml:space="preserve">the remuneration committee. Their results indicate that </w:t>
      </w:r>
      <w:r w:rsidR="0019160F">
        <w:rPr>
          <w:rFonts w:cstheme="minorHAnsi"/>
          <w:sz w:val="24"/>
          <w:szCs w:val="24"/>
          <w:lang w:val="en-US"/>
        </w:rPr>
        <w:t xml:space="preserve">more senior </w:t>
      </w:r>
      <w:r w:rsidRPr="001916C2">
        <w:rPr>
          <w:rFonts w:cstheme="minorHAnsi"/>
          <w:sz w:val="24"/>
          <w:szCs w:val="24"/>
          <w:lang w:val="en-US"/>
        </w:rPr>
        <w:t>commi</w:t>
      </w:r>
      <w:r w:rsidR="0019160F">
        <w:rPr>
          <w:rFonts w:cstheme="minorHAnsi"/>
          <w:sz w:val="24"/>
          <w:szCs w:val="24"/>
          <w:lang w:val="en-US"/>
        </w:rPr>
        <w:t>ttees</w:t>
      </w:r>
      <w:r w:rsidRPr="001916C2">
        <w:rPr>
          <w:rFonts w:cstheme="minorHAnsi"/>
          <w:sz w:val="24"/>
          <w:szCs w:val="24"/>
          <w:lang w:val="en-US"/>
        </w:rPr>
        <w:t xml:space="preserve"> pay higher salaries to </w:t>
      </w:r>
      <w:r w:rsidRPr="001916C2">
        <w:rPr>
          <w:rFonts w:cstheme="minorHAnsi"/>
          <w:sz w:val="24"/>
          <w:szCs w:val="24"/>
          <w:lang w:val="en-US"/>
        </w:rPr>
        <w:lastRenderedPageBreak/>
        <w:t xml:space="preserve">their CEOs, especially when the CEO has been in the position </w:t>
      </w:r>
      <w:r w:rsidR="0019160F">
        <w:rPr>
          <w:rFonts w:cstheme="minorHAnsi"/>
          <w:sz w:val="24"/>
          <w:szCs w:val="24"/>
          <w:lang w:val="en-US"/>
        </w:rPr>
        <w:t xml:space="preserve">for a </w:t>
      </w:r>
      <w:r w:rsidRPr="001916C2">
        <w:rPr>
          <w:rFonts w:cstheme="minorHAnsi"/>
          <w:sz w:val="24"/>
          <w:szCs w:val="24"/>
          <w:lang w:val="en-US"/>
        </w:rPr>
        <w:t>longer</w:t>
      </w:r>
      <w:r w:rsidR="0019160F">
        <w:rPr>
          <w:rFonts w:cstheme="minorHAnsi"/>
          <w:sz w:val="24"/>
          <w:szCs w:val="24"/>
          <w:lang w:val="en-US"/>
        </w:rPr>
        <w:t xml:space="preserve"> period</w:t>
      </w:r>
      <w:r w:rsidRPr="001916C2">
        <w:rPr>
          <w:rFonts w:cstheme="minorHAnsi"/>
          <w:sz w:val="24"/>
          <w:szCs w:val="24"/>
          <w:lang w:val="en-US"/>
        </w:rPr>
        <w:t>. Nili (2017) shows that, in the United States, the increase in board independence has occurred simultaneously with an increase in seniority that may have compromised the independence of directors.</w:t>
      </w:r>
    </w:p>
    <w:p w14:paraId="733F395E" w14:textId="77777777" w:rsidR="000519F3" w:rsidRPr="00325E80" w:rsidRDefault="000519F3" w:rsidP="00A11A9C">
      <w:pPr>
        <w:autoSpaceDE w:val="0"/>
        <w:autoSpaceDN w:val="0"/>
        <w:adjustRightInd w:val="0"/>
        <w:spacing w:after="0" w:line="240" w:lineRule="auto"/>
        <w:jc w:val="both"/>
        <w:rPr>
          <w:rFonts w:cstheme="minorHAnsi"/>
          <w:sz w:val="24"/>
          <w:szCs w:val="24"/>
          <w:lang w:val="en-US"/>
        </w:rPr>
      </w:pPr>
    </w:p>
    <w:p w14:paraId="07197813" w14:textId="57971F0F" w:rsidR="000F797A" w:rsidRPr="000F797A" w:rsidRDefault="000F797A" w:rsidP="000F797A">
      <w:pPr>
        <w:autoSpaceDE w:val="0"/>
        <w:autoSpaceDN w:val="0"/>
        <w:adjustRightInd w:val="0"/>
        <w:spacing w:after="0" w:line="240" w:lineRule="auto"/>
        <w:jc w:val="both"/>
        <w:rPr>
          <w:rFonts w:cstheme="minorHAnsi"/>
          <w:sz w:val="24"/>
          <w:szCs w:val="24"/>
          <w:lang w:val="en-US"/>
        </w:rPr>
      </w:pPr>
      <w:r w:rsidRPr="000F797A">
        <w:rPr>
          <w:rFonts w:cstheme="minorHAnsi"/>
          <w:sz w:val="24"/>
          <w:szCs w:val="24"/>
          <w:lang w:val="en-US"/>
        </w:rPr>
        <w:t>Among the few positive results in the empirical literature we find Dou, Sahgal and Zhang (2015)</w:t>
      </w:r>
      <w:r>
        <w:rPr>
          <w:rFonts w:cstheme="minorHAnsi"/>
          <w:sz w:val="24"/>
          <w:szCs w:val="24"/>
          <w:lang w:val="en-US"/>
        </w:rPr>
        <w:t>. They</w:t>
      </w:r>
      <w:r w:rsidRPr="000F797A">
        <w:rPr>
          <w:rFonts w:cstheme="minorHAnsi"/>
          <w:sz w:val="24"/>
          <w:szCs w:val="24"/>
          <w:lang w:val="en-US"/>
        </w:rPr>
        <w:t xml:space="preserve"> use a very long panel with data f</w:t>
      </w:r>
      <w:r>
        <w:rPr>
          <w:rFonts w:cstheme="minorHAnsi"/>
          <w:sz w:val="24"/>
          <w:szCs w:val="24"/>
          <w:lang w:val="en-US"/>
        </w:rPr>
        <w:t>or US</w:t>
      </w:r>
      <w:r w:rsidRPr="000F797A">
        <w:rPr>
          <w:rFonts w:cstheme="minorHAnsi"/>
          <w:sz w:val="24"/>
          <w:szCs w:val="24"/>
          <w:lang w:val="en-US"/>
        </w:rPr>
        <w:t xml:space="preserve"> listed companies</w:t>
      </w:r>
      <w:r>
        <w:rPr>
          <w:rFonts w:cstheme="minorHAnsi"/>
          <w:sz w:val="24"/>
          <w:szCs w:val="24"/>
          <w:lang w:val="en-US"/>
        </w:rPr>
        <w:t xml:space="preserve"> and</w:t>
      </w:r>
      <w:r w:rsidRPr="000F797A">
        <w:rPr>
          <w:rFonts w:cstheme="minorHAnsi"/>
          <w:sz w:val="24"/>
          <w:szCs w:val="24"/>
          <w:lang w:val="en-US"/>
        </w:rPr>
        <w:t xml:space="preserve"> find that a high proportion of non-executive directors </w:t>
      </w:r>
      <w:r w:rsidR="00367BCF" w:rsidRPr="000F797A">
        <w:rPr>
          <w:rFonts w:cstheme="minorHAnsi"/>
          <w:sz w:val="24"/>
          <w:szCs w:val="24"/>
          <w:lang w:val="en-US"/>
        </w:rPr>
        <w:t xml:space="preserve">who have been on the board longer than the current CEO </w:t>
      </w:r>
      <w:r w:rsidR="00367BCF">
        <w:rPr>
          <w:rFonts w:cstheme="minorHAnsi"/>
          <w:sz w:val="24"/>
          <w:szCs w:val="24"/>
          <w:lang w:val="en-US"/>
        </w:rPr>
        <w:t xml:space="preserve">and have served for a long term </w:t>
      </w:r>
      <w:r>
        <w:rPr>
          <w:rFonts w:cstheme="minorHAnsi"/>
          <w:sz w:val="24"/>
          <w:szCs w:val="24"/>
          <w:lang w:val="en-US"/>
        </w:rPr>
        <w:t>(</w:t>
      </w:r>
      <w:r w:rsidRPr="000F797A">
        <w:rPr>
          <w:rFonts w:cstheme="minorHAnsi"/>
          <w:sz w:val="24"/>
          <w:szCs w:val="24"/>
          <w:lang w:val="en-US"/>
        </w:rPr>
        <w:t>more than 15</w:t>
      </w:r>
      <w:r w:rsidR="00367BCF">
        <w:rPr>
          <w:rFonts w:cstheme="minorHAnsi"/>
          <w:sz w:val="24"/>
          <w:szCs w:val="24"/>
          <w:lang w:val="en-US"/>
        </w:rPr>
        <w:t xml:space="preserve"> years</w:t>
      </w:r>
      <w:r w:rsidRPr="000F797A">
        <w:rPr>
          <w:rFonts w:cstheme="minorHAnsi"/>
          <w:sz w:val="24"/>
          <w:szCs w:val="24"/>
          <w:lang w:val="en-US"/>
        </w:rPr>
        <w:t xml:space="preserve">) </w:t>
      </w:r>
      <w:r w:rsidR="00367BCF">
        <w:rPr>
          <w:rFonts w:cstheme="minorHAnsi"/>
          <w:sz w:val="24"/>
          <w:szCs w:val="24"/>
          <w:lang w:val="en-US"/>
        </w:rPr>
        <w:t>h</w:t>
      </w:r>
      <w:r w:rsidRPr="000F797A">
        <w:rPr>
          <w:rFonts w:cstheme="minorHAnsi"/>
          <w:sz w:val="24"/>
          <w:szCs w:val="24"/>
          <w:lang w:val="en-US"/>
        </w:rPr>
        <w:t xml:space="preserve">as important effects. Specifically, they find that their presence implies lower total </w:t>
      </w:r>
      <w:r w:rsidR="00367BCF">
        <w:rPr>
          <w:rFonts w:cstheme="minorHAnsi"/>
          <w:sz w:val="24"/>
          <w:szCs w:val="24"/>
          <w:lang w:val="en-US"/>
        </w:rPr>
        <w:t>CEO</w:t>
      </w:r>
      <w:r w:rsidR="00A86262">
        <w:rPr>
          <w:rFonts w:cstheme="minorHAnsi"/>
          <w:sz w:val="24"/>
          <w:szCs w:val="24"/>
          <w:lang w:val="en-US"/>
        </w:rPr>
        <w:t xml:space="preserve"> </w:t>
      </w:r>
      <w:r w:rsidRPr="000F797A">
        <w:rPr>
          <w:rFonts w:cstheme="minorHAnsi"/>
          <w:sz w:val="24"/>
          <w:szCs w:val="24"/>
          <w:lang w:val="en-US"/>
        </w:rPr>
        <w:t xml:space="preserve">remuneration, greater sensitivity to results in cases of </w:t>
      </w:r>
      <w:r w:rsidR="00367BCF">
        <w:rPr>
          <w:rFonts w:cstheme="minorHAnsi"/>
          <w:sz w:val="24"/>
          <w:szCs w:val="24"/>
          <w:lang w:val="en-US"/>
        </w:rPr>
        <w:t xml:space="preserve">CEO replacement, </w:t>
      </w:r>
      <w:r w:rsidRPr="000F797A">
        <w:rPr>
          <w:rFonts w:cstheme="minorHAnsi"/>
          <w:sz w:val="24"/>
          <w:szCs w:val="24"/>
          <w:lang w:val="en-US"/>
        </w:rPr>
        <w:t>and higher accounting quality.</w:t>
      </w:r>
    </w:p>
    <w:p w14:paraId="77202EDD" w14:textId="77777777" w:rsidR="000F797A" w:rsidRPr="000F797A" w:rsidRDefault="000F797A" w:rsidP="000F797A">
      <w:pPr>
        <w:autoSpaceDE w:val="0"/>
        <w:autoSpaceDN w:val="0"/>
        <w:adjustRightInd w:val="0"/>
        <w:spacing w:after="0" w:line="240" w:lineRule="auto"/>
        <w:jc w:val="both"/>
        <w:rPr>
          <w:rFonts w:cstheme="minorHAnsi"/>
          <w:sz w:val="24"/>
          <w:szCs w:val="24"/>
          <w:lang w:val="en-US"/>
        </w:rPr>
      </w:pPr>
    </w:p>
    <w:p w14:paraId="1BEE55A0" w14:textId="6B8D5FB6" w:rsidR="000F797A" w:rsidRPr="000F797A" w:rsidRDefault="000F797A" w:rsidP="000F797A">
      <w:pPr>
        <w:autoSpaceDE w:val="0"/>
        <w:autoSpaceDN w:val="0"/>
        <w:adjustRightInd w:val="0"/>
        <w:spacing w:after="0" w:line="240" w:lineRule="auto"/>
        <w:jc w:val="both"/>
        <w:rPr>
          <w:rFonts w:cstheme="minorHAnsi"/>
          <w:sz w:val="24"/>
          <w:szCs w:val="24"/>
          <w:lang w:val="en-US"/>
        </w:rPr>
      </w:pPr>
      <w:r w:rsidRPr="000F797A">
        <w:rPr>
          <w:rFonts w:cstheme="minorHAnsi"/>
          <w:sz w:val="24"/>
          <w:szCs w:val="24"/>
          <w:lang w:val="en-US"/>
        </w:rPr>
        <w:t xml:space="preserve">Finally, there are </w:t>
      </w:r>
      <w:r w:rsidR="00367BCF">
        <w:rPr>
          <w:rFonts w:cstheme="minorHAnsi"/>
          <w:sz w:val="24"/>
          <w:szCs w:val="24"/>
          <w:lang w:val="en-US"/>
        </w:rPr>
        <w:t xml:space="preserve">very </w:t>
      </w:r>
      <w:r w:rsidRPr="000F797A">
        <w:rPr>
          <w:rFonts w:cstheme="minorHAnsi"/>
          <w:sz w:val="24"/>
          <w:szCs w:val="24"/>
          <w:lang w:val="en-US"/>
        </w:rPr>
        <w:t xml:space="preserve">few studies that have analyzed </w:t>
      </w:r>
      <w:r w:rsidR="00367BCF" w:rsidRPr="000F797A">
        <w:rPr>
          <w:rFonts w:cstheme="minorHAnsi"/>
          <w:sz w:val="24"/>
          <w:szCs w:val="24"/>
          <w:lang w:val="en-US"/>
        </w:rPr>
        <w:t xml:space="preserve">simultaneously </w:t>
      </w:r>
      <w:r w:rsidR="00367BCF">
        <w:rPr>
          <w:rFonts w:cstheme="minorHAnsi"/>
          <w:sz w:val="24"/>
          <w:szCs w:val="24"/>
          <w:lang w:val="en-US"/>
        </w:rPr>
        <w:t xml:space="preserve">directors’ and CEO’s </w:t>
      </w:r>
      <w:r w:rsidRPr="000F797A">
        <w:rPr>
          <w:rFonts w:cstheme="minorHAnsi"/>
          <w:sz w:val="24"/>
          <w:szCs w:val="24"/>
          <w:lang w:val="en-US"/>
        </w:rPr>
        <w:t>seniority (Coles, Daniel and Naveen, 2014; Core, Holthausen and Larcker, 1999; Landier, Sauvagnat, Sraer and Thesmar, 2013; Dou, Sahgal and Zhang, 2015). Their results indicate that directors who were appointed after the current CEO</w:t>
      </w:r>
      <w:r w:rsidR="00367BCF">
        <w:rPr>
          <w:rFonts w:cstheme="minorHAnsi"/>
          <w:sz w:val="24"/>
          <w:szCs w:val="24"/>
          <w:lang w:val="en-US"/>
        </w:rPr>
        <w:t xml:space="preserve"> </w:t>
      </w:r>
      <w:r w:rsidRPr="000F797A">
        <w:rPr>
          <w:rFonts w:cstheme="minorHAnsi"/>
          <w:sz w:val="24"/>
          <w:szCs w:val="24"/>
          <w:lang w:val="en-US"/>
        </w:rPr>
        <w:t xml:space="preserve">are worse supervisors. This is consistent with the idea that the CEO influences board appointments and appoints </w:t>
      </w:r>
      <w:r w:rsidR="00A86262">
        <w:rPr>
          <w:rFonts w:cstheme="minorHAnsi"/>
          <w:sz w:val="24"/>
          <w:szCs w:val="24"/>
          <w:lang w:val="en-US"/>
        </w:rPr>
        <w:t>friendly</w:t>
      </w:r>
      <w:r w:rsidRPr="000F797A">
        <w:rPr>
          <w:rFonts w:cstheme="minorHAnsi"/>
          <w:sz w:val="24"/>
          <w:szCs w:val="24"/>
          <w:lang w:val="en-US"/>
        </w:rPr>
        <w:t xml:space="preserve"> directors. Therefore, when analyzing </w:t>
      </w:r>
      <w:r w:rsidR="00A86262">
        <w:rPr>
          <w:rFonts w:cstheme="minorHAnsi"/>
          <w:sz w:val="24"/>
          <w:szCs w:val="24"/>
          <w:lang w:val="en-US"/>
        </w:rPr>
        <w:t xml:space="preserve">directors’ </w:t>
      </w:r>
      <w:r w:rsidRPr="000F797A">
        <w:rPr>
          <w:rFonts w:cstheme="minorHAnsi"/>
          <w:sz w:val="24"/>
          <w:szCs w:val="24"/>
          <w:lang w:val="en-US"/>
        </w:rPr>
        <w:t>seniority</w:t>
      </w:r>
      <w:r w:rsidR="00A86262">
        <w:rPr>
          <w:rFonts w:cstheme="minorHAnsi"/>
          <w:sz w:val="24"/>
          <w:szCs w:val="24"/>
          <w:lang w:val="en-US"/>
        </w:rPr>
        <w:t>,</w:t>
      </w:r>
      <w:r w:rsidRPr="000F797A">
        <w:rPr>
          <w:rFonts w:cstheme="minorHAnsi"/>
          <w:sz w:val="24"/>
          <w:szCs w:val="24"/>
          <w:lang w:val="en-US"/>
        </w:rPr>
        <w:t xml:space="preserve"> </w:t>
      </w:r>
      <w:r w:rsidR="00A86262">
        <w:rPr>
          <w:rFonts w:cstheme="minorHAnsi"/>
          <w:sz w:val="24"/>
          <w:szCs w:val="24"/>
          <w:lang w:val="en-US"/>
        </w:rPr>
        <w:t>it is important not to confound the direct effect of seniority with</w:t>
      </w:r>
      <w:r w:rsidRPr="000F797A">
        <w:rPr>
          <w:rFonts w:cstheme="minorHAnsi"/>
          <w:sz w:val="24"/>
          <w:szCs w:val="24"/>
          <w:lang w:val="en-US"/>
        </w:rPr>
        <w:t xml:space="preserve"> the effects of the director being hired before the current CEO took office.</w:t>
      </w:r>
    </w:p>
    <w:p w14:paraId="3A4DD5DB" w14:textId="77777777" w:rsidR="000F797A" w:rsidRPr="000F797A" w:rsidRDefault="000F797A" w:rsidP="000F797A">
      <w:pPr>
        <w:autoSpaceDE w:val="0"/>
        <w:autoSpaceDN w:val="0"/>
        <w:adjustRightInd w:val="0"/>
        <w:spacing w:after="0" w:line="240" w:lineRule="auto"/>
        <w:jc w:val="both"/>
        <w:rPr>
          <w:rFonts w:cstheme="minorHAnsi"/>
          <w:sz w:val="24"/>
          <w:szCs w:val="24"/>
          <w:lang w:val="en-US"/>
        </w:rPr>
      </w:pPr>
    </w:p>
    <w:p w14:paraId="7F58BE2D" w14:textId="64A81C92" w:rsidR="00CB0B36" w:rsidRPr="00CB0B36" w:rsidRDefault="00E84E54" w:rsidP="00CB0B36">
      <w:pPr>
        <w:pStyle w:val="Prrafodelista"/>
        <w:numPr>
          <w:ilvl w:val="1"/>
          <w:numId w:val="10"/>
        </w:numPr>
        <w:autoSpaceDE w:val="0"/>
        <w:autoSpaceDN w:val="0"/>
        <w:adjustRightInd w:val="0"/>
        <w:spacing w:after="0" w:line="240" w:lineRule="auto"/>
        <w:jc w:val="both"/>
        <w:rPr>
          <w:rStyle w:val="tlid-translation"/>
          <w:i/>
          <w:sz w:val="24"/>
          <w:szCs w:val="24"/>
        </w:rPr>
      </w:pPr>
      <w:r w:rsidRPr="00921FE2">
        <w:rPr>
          <w:rStyle w:val="tlid-translation"/>
          <w:i/>
          <w:sz w:val="24"/>
          <w:szCs w:val="24"/>
          <w:lang w:val="en-US"/>
        </w:rPr>
        <w:t>Hypothesis</w:t>
      </w:r>
      <w:r>
        <w:rPr>
          <w:rStyle w:val="tlid-translation"/>
          <w:i/>
          <w:sz w:val="24"/>
          <w:szCs w:val="24"/>
        </w:rPr>
        <w:t xml:space="preserve"> </w:t>
      </w:r>
      <w:r w:rsidRPr="00921FE2">
        <w:rPr>
          <w:rStyle w:val="tlid-translation"/>
          <w:i/>
          <w:sz w:val="24"/>
          <w:szCs w:val="24"/>
          <w:lang w:val="en-US"/>
        </w:rPr>
        <w:t>development</w:t>
      </w:r>
    </w:p>
    <w:p w14:paraId="499278F9" w14:textId="1337C5AC" w:rsidR="008859BD" w:rsidRDefault="008859BD" w:rsidP="00A11A9C">
      <w:pPr>
        <w:autoSpaceDE w:val="0"/>
        <w:autoSpaceDN w:val="0"/>
        <w:adjustRightInd w:val="0"/>
        <w:spacing w:after="0" w:line="240" w:lineRule="auto"/>
        <w:jc w:val="both"/>
        <w:rPr>
          <w:rFonts w:cstheme="minorHAnsi"/>
          <w:sz w:val="24"/>
          <w:szCs w:val="24"/>
        </w:rPr>
      </w:pPr>
    </w:p>
    <w:p w14:paraId="7475DC4B" w14:textId="2A29E2A3" w:rsidR="005214C0" w:rsidRPr="005214C0" w:rsidRDefault="005214C0" w:rsidP="005214C0">
      <w:pPr>
        <w:autoSpaceDE w:val="0"/>
        <w:autoSpaceDN w:val="0"/>
        <w:adjustRightInd w:val="0"/>
        <w:spacing w:after="0" w:line="240" w:lineRule="auto"/>
        <w:jc w:val="both"/>
        <w:rPr>
          <w:rFonts w:cstheme="minorHAnsi"/>
          <w:sz w:val="24"/>
          <w:szCs w:val="24"/>
          <w:lang w:val="en-US"/>
        </w:rPr>
      </w:pPr>
      <w:r w:rsidRPr="005214C0">
        <w:rPr>
          <w:rFonts w:cstheme="minorHAnsi"/>
          <w:sz w:val="24"/>
          <w:szCs w:val="24"/>
          <w:lang w:val="en-US"/>
        </w:rPr>
        <w:t xml:space="preserve">A good starting point to identify </w:t>
      </w:r>
      <w:r w:rsidR="001E3CE5">
        <w:rPr>
          <w:rFonts w:cstheme="minorHAnsi"/>
          <w:sz w:val="24"/>
          <w:szCs w:val="24"/>
          <w:lang w:val="en-US"/>
        </w:rPr>
        <w:t xml:space="preserve">the determinants and impact of directors’ </w:t>
      </w:r>
      <w:r w:rsidRPr="005214C0">
        <w:rPr>
          <w:rFonts w:cstheme="minorHAnsi"/>
          <w:sz w:val="24"/>
          <w:szCs w:val="24"/>
          <w:lang w:val="en-US"/>
        </w:rPr>
        <w:t xml:space="preserve">seniority is </w:t>
      </w:r>
      <w:r w:rsidR="001E3CE5">
        <w:rPr>
          <w:rFonts w:cstheme="minorHAnsi"/>
          <w:sz w:val="24"/>
          <w:szCs w:val="24"/>
          <w:lang w:val="en-US"/>
        </w:rPr>
        <w:t xml:space="preserve">to consider </w:t>
      </w:r>
      <w:r w:rsidRPr="005214C0">
        <w:rPr>
          <w:rFonts w:cstheme="minorHAnsi"/>
          <w:sz w:val="24"/>
          <w:szCs w:val="24"/>
          <w:lang w:val="en-US"/>
        </w:rPr>
        <w:t xml:space="preserve">an ideal </w:t>
      </w:r>
      <w:r w:rsidR="001E3CE5">
        <w:rPr>
          <w:rFonts w:cstheme="minorHAnsi"/>
          <w:sz w:val="24"/>
          <w:szCs w:val="24"/>
          <w:lang w:val="en-US"/>
        </w:rPr>
        <w:t>framework</w:t>
      </w:r>
      <w:r w:rsidRPr="005214C0">
        <w:rPr>
          <w:rFonts w:cstheme="minorHAnsi"/>
          <w:sz w:val="24"/>
          <w:szCs w:val="24"/>
          <w:lang w:val="en-US"/>
        </w:rPr>
        <w:t xml:space="preserve"> </w:t>
      </w:r>
      <w:r w:rsidR="001E3CE5">
        <w:rPr>
          <w:rFonts w:cstheme="minorHAnsi"/>
          <w:sz w:val="24"/>
          <w:szCs w:val="24"/>
          <w:lang w:val="en-US"/>
        </w:rPr>
        <w:t>where, without agency problems or undue CEO influence,</w:t>
      </w:r>
      <w:r w:rsidRPr="005214C0">
        <w:rPr>
          <w:rFonts w:cstheme="minorHAnsi"/>
          <w:sz w:val="24"/>
          <w:szCs w:val="24"/>
          <w:lang w:val="en-US"/>
        </w:rPr>
        <w:t xml:space="preserve"> shareholders </w:t>
      </w:r>
      <w:r w:rsidR="001E3CE5">
        <w:rPr>
          <w:rFonts w:cstheme="minorHAnsi"/>
          <w:sz w:val="24"/>
          <w:szCs w:val="24"/>
          <w:lang w:val="en-US"/>
        </w:rPr>
        <w:t xml:space="preserve">select </w:t>
      </w:r>
      <w:r w:rsidRPr="005214C0">
        <w:rPr>
          <w:rFonts w:cstheme="minorHAnsi"/>
          <w:sz w:val="24"/>
          <w:szCs w:val="24"/>
          <w:lang w:val="en-US"/>
        </w:rPr>
        <w:t xml:space="preserve">directors and </w:t>
      </w:r>
      <w:r w:rsidR="001E3CE5">
        <w:rPr>
          <w:rFonts w:cstheme="minorHAnsi"/>
          <w:sz w:val="24"/>
          <w:szCs w:val="24"/>
          <w:lang w:val="en-US"/>
        </w:rPr>
        <w:t xml:space="preserve">retain them until a better replacement appears. </w:t>
      </w:r>
      <w:r w:rsidRPr="005214C0">
        <w:rPr>
          <w:rFonts w:cstheme="minorHAnsi"/>
          <w:sz w:val="24"/>
          <w:szCs w:val="24"/>
          <w:lang w:val="en-US"/>
        </w:rPr>
        <w:t xml:space="preserve">In this </w:t>
      </w:r>
      <w:r w:rsidR="001E3CE5">
        <w:rPr>
          <w:rFonts w:cstheme="minorHAnsi"/>
          <w:sz w:val="24"/>
          <w:szCs w:val="24"/>
          <w:lang w:val="en-US"/>
        </w:rPr>
        <w:t>framework</w:t>
      </w:r>
      <w:r w:rsidRPr="005214C0">
        <w:rPr>
          <w:rFonts w:cstheme="minorHAnsi"/>
          <w:sz w:val="24"/>
          <w:szCs w:val="24"/>
          <w:lang w:val="en-US"/>
        </w:rPr>
        <w:t xml:space="preserve">, </w:t>
      </w:r>
      <w:r w:rsidR="001E3CE5">
        <w:rPr>
          <w:rFonts w:cstheme="minorHAnsi"/>
          <w:sz w:val="24"/>
          <w:szCs w:val="24"/>
          <w:lang w:val="en-US"/>
        </w:rPr>
        <w:t xml:space="preserve">one can posit </w:t>
      </w:r>
      <w:r w:rsidRPr="005214C0">
        <w:rPr>
          <w:rFonts w:cstheme="minorHAnsi"/>
          <w:sz w:val="24"/>
          <w:szCs w:val="24"/>
          <w:lang w:val="en-US"/>
        </w:rPr>
        <w:t>two null hypotheses. Firs</w:t>
      </w:r>
      <w:r w:rsidR="001E3CE5">
        <w:rPr>
          <w:rFonts w:cstheme="minorHAnsi"/>
          <w:sz w:val="24"/>
          <w:szCs w:val="24"/>
          <w:lang w:val="en-US"/>
        </w:rPr>
        <w:t>t</w:t>
      </w:r>
      <w:r w:rsidRPr="005214C0">
        <w:rPr>
          <w:rFonts w:cstheme="minorHAnsi"/>
          <w:sz w:val="24"/>
          <w:szCs w:val="24"/>
          <w:lang w:val="en-US"/>
        </w:rPr>
        <w:t>, seniority w</w:t>
      </w:r>
      <w:r w:rsidR="001E3CE5">
        <w:rPr>
          <w:rFonts w:cstheme="minorHAnsi"/>
          <w:sz w:val="24"/>
          <w:szCs w:val="24"/>
          <w:lang w:val="en-US"/>
        </w:rPr>
        <w:t>ill</w:t>
      </w:r>
      <w:r w:rsidRPr="005214C0">
        <w:rPr>
          <w:rFonts w:cstheme="minorHAnsi"/>
          <w:sz w:val="24"/>
          <w:szCs w:val="24"/>
          <w:lang w:val="en-US"/>
        </w:rPr>
        <w:t xml:space="preserve"> be totally determined by the characteristics of </w:t>
      </w:r>
      <w:r w:rsidR="001E3CE5">
        <w:rPr>
          <w:rFonts w:cstheme="minorHAnsi"/>
          <w:sz w:val="24"/>
          <w:szCs w:val="24"/>
          <w:lang w:val="en-US"/>
        </w:rPr>
        <w:t>each</w:t>
      </w:r>
      <w:r w:rsidRPr="005214C0">
        <w:rPr>
          <w:rFonts w:cstheme="minorHAnsi"/>
          <w:sz w:val="24"/>
          <w:szCs w:val="24"/>
          <w:lang w:val="en-US"/>
        </w:rPr>
        <w:t xml:space="preserve"> director-company pair. Second, once we </w:t>
      </w:r>
      <w:r w:rsidR="00921FE2" w:rsidRPr="005214C0">
        <w:rPr>
          <w:rFonts w:cstheme="minorHAnsi"/>
          <w:sz w:val="24"/>
          <w:szCs w:val="24"/>
          <w:lang w:val="en-US"/>
        </w:rPr>
        <w:t>consider</w:t>
      </w:r>
      <w:r w:rsidRPr="005214C0">
        <w:rPr>
          <w:rFonts w:cstheme="minorHAnsi"/>
          <w:sz w:val="24"/>
          <w:szCs w:val="24"/>
          <w:lang w:val="en-US"/>
        </w:rPr>
        <w:t xml:space="preserve"> the characteristics that determine seniority</w:t>
      </w:r>
      <w:r w:rsidR="001E3CE5">
        <w:rPr>
          <w:rFonts w:cstheme="minorHAnsi"/>
          <w:sz w:val="24"/>
          <w:szCs w:val="24"/>
          <w:lang w:val="en-US"/>
        </w:rPr>
        <w:t>,</w:t>
      </w:r>
      <w:r w:rsidRPr="005214C0">
        <w:rPr>
          <w:rFonts w:cstheme="minorHAnsi"/>
          <w:sz w:val="24"/>
          <w:szCs w:val="24"/>
          <w:lang w:val="en-US"/>
        </w:rPr>
        <w:t xml:space="preserve"> we expect </w:t>
      </w:r>
      <w:r w:rsidR="001E3CE5">
        <w:rPr>
          <w:rFonts w:cstheme="minorHAnsi"/>
          <w:sz w:val="24"/>
          <w:szCs w:val="24"/>
          <w:lang w:val="en-US"/>
        </w:rPr>
        <w:t>no i</w:t>
      </w:r>
      <w:r w:rsidRPr="005214C0">
        <w:rPr>
          <w:rFonts w:cstheme="minorHAnsi"/>
          <w:sz w:val="24"/>
          <w:szCs w:val="24"/>
          <w:lang w:val="en-US"/>
        </w:rPr>
        <w:t>mpact of seniority on board activity or company results.</w:t>
      </w:r>
    </w:p>
    <w:p w14:paraId="689129BF" w14:textId="77777777" w:rsidR="005214C0" w:rsidRPr="005214C0" w:rsidRDefault="005214C0" w:rsidP="005214C0">
      <w:pPr>
        <w:autoSpaceDE w:val="0"/>
        <w:autoSpaceDN w:val="0"/>
        <w:adjustRightInd w:val="0"/>
        <w:spacing w:after="0" w:line="240" w:lineRule="auto"/>
        <w:jc w:val="both"/>
        <w:rPr>
          <w:rFonts w:cstheme="minorHAnsi"/>
          <w:sz w:val="24"/>
          <w:szCs w:val="24"/>
          <w:lang w:val="en-US"/>
        </w:rPr>
      </w:pPr>
    </w:p>
    <w:p w14:paraId="23FB7202" w14:textId="2400D398" w:rsidR="005214C0" w:rsidRDefault="005214C0" w:rsidP="005214C0">
      <w:pPr>
        <w:autoSpaceDE w:val="0"/>
        <w:autoSpaceDN w:val="0"/>
        <w:adjustRightInd w:val="0"/>
        <w:spacing w:after="0" w:line="240" w:lineRule="auto"/>
        <w:jc w:val="both"/>
        <w:rPr>
          <w:rFonts w:cstheme="minorHAnsi"/>
          <w:sz w:val="24"/>
          <w:szCs w:val="24"/>
          <w:lang w:val="en-US"/>
        </w:rPr>
      </w:pPr>
      <w:r w:rsidRPr="005214C0">
        <w:rPr>
          <w:rFonts w:cstheme="minorHAnsi"/>
          <w:sz w:val="24"/>
          <w:szCs w:val="24"/>
          <w:lang w:val="en-US"/>
        </w:rPr>
        <w:t xml:space="preserve">However, it is obvious that there are numerous restrictions that </w:t>
      </w:r>
      <w:r w:rsidR="001E3CE5">
        <w:rPr>
          <w:rFonts w:cstheme="minorHAnsi"/>
          <w:sz w:val="24"/>
          <w:szCs w:val="24"/>
          <w:lang w:val="en-US"/>
        </w:rPr>
        <w:t>limit</w:t>
      </w:r>
      <w:r w:rsidRPr="005214C0">
        <w:rPr>
          <w:rFonts w:cstheme="minorHAnsi"/>
          <w:sz w:val="24"/>
          <w:szCs w:val="24"/>
          <w:lang w:val="en-US"/>
        </w:rPr>
        <w:t xml:space="preserve"> the validity of this ideal framework for understanding reality. In other words, we expect that there will be many restrictions that prevent us from being in an equilibrium in which </w:t>
      </w:r>
      <w:r w:rsidR="001E3CE5">
        <w:rPr>
          <w:rFonts w:cstheme="minorHAnsi"/>
          <w:sz w:val="24"/>
          <w:szCs w:val="24"/>
          <w:lang w:val="en-US"/>
        </w:rPr>
        <w:t xml:space="preserve">we reach </w:t>
      </w:r>
      <w:r w:rsidRPr="005214C0">
        <w:rPr>
          <w:rFonts w:cstheme="minorHAnsi"/>
          <w:sz w:val="24"/>
          <w:szCs w:val="24"/>
          <w:lang w:val="en-US"/>
        </w:rPr>
        <w:t>optimal seniority. In fact, when a director leaves office, for whatever reason, it is necessary to replace him with a new one. This</w:t>
      </w:r>
      <w:r w:rsidR="001E3CE5">
        <w:rPr>
          <w:rFonts w:cstheme="minorHAnsi"/>
          <w:sz w:val="24"/>
          <w:szCs w:val="24"/>
          <w:lang w:val="en-US"/>
        </w:rPr>
        <w:t xml:space="preserve"> new director</w:t>
      </w:r>
      <w:r w:rsidRPr="005214C0">
        <w:rPr>
          <w:rFonts w:cstheme="minorHAnsi"/>
          <w:sz w:val="24"/>
          <w:szCs w:val="24"/>
          <w:lang w:val="en-US"/>
        </w:rPr>
        <w:t xml:space="preserve"> starts with zero seniority and this automatically alters the average seniority of the board. And obviously, as explained in the literature we have reviewed, there can be </w:t>
      </w:r>
      <w:r w:rsidR="001E3CE5">
        <w:rPr>
          <w:rFonts w:cstheme="minorHAnsi"/>
          <w:sz w:val="24"/>
          <w:szCs w:val="24"/>
          <w:lang w:val="en-US"/>
        </w:rPr>
        <w:t xml:space="preserve">agency problems </w:t>
      </w:r>
      <w:r w:rsidRPr="005214C0">
        <w:rPr>
          <w:rFonts w:cstheme="minorHAnsi"/>
          <w:sz w:val="24"/>
          <w:szCs w:val="24"/>
          <w:lang w:val="en-US"/>
        </w:rPr>
        <w:t>and</w:t>
      </w:r>
      <w:r w:rsidR="001E3CE5">
        <w:rPr>
          <w:rFonts w:cstheme="minorHAnsi"/>
          <w:sz w:val="24"/>
          <w:szCs w:val="24"/>
          <w:lang w:val="en-US"/>
        </w:rPr>
        <w:t xml:space="preserve"> the </w:t>
      </w:r>
      <w:r w:rsidRPr="005214C0">
        <w:rPr>
          <w:rFonts w:cstheme="minorHAnsi"/>
          <w:sz w:val="24"/>
          <w:szCs w:val="24"/>
          <w:lang w:val="en-US"/>
        </w:rPr>
        <w:t xml:space="preserve">CEO </w:t>
      </w:r>
      <w:r w:rsidR="001E3CE5">
        <w:rPr>
          <w:rFonts w:cstheme="minorHAnsi"/>
          <w:sz w:val="24"/>
          <w:szCs w:val="24"/>
          <w:lang w:val="en-US"/>
        </w:rPr>
        <w:t xml:space="preserve">may </w:t>
      </w:r>
      <w:r w:rsidRPr="005214C0">
        <w:rPr>
          <w:rFonts w:cstheme="minorHAnsi"/>
          <w:sz w:val="24"/>
          <w:szCs w:val="24"/>
          <w:lang w:val="en-US"/>
        </w:rPr>
        <w:t>influence directors</w:t>
      </w:r>
      <w:r w:rsidR="00537C06">
        <w:rPr>
          <w:rFonts w:cstheme="minorHAnsi"/>
          <w:sz w:val="24"/>
          <w:szCs w:val="24"/>
          <w:lang w:val="en-US"/>
        </w:rPr>
        <w:t>’</w:t>
      </w:r>
      <w:r w:rsidRPr="005214C0">
        <w:rPr>
          <w:rFonts w:cstheme="minorHAnsi"/>
          <w:sz w:val="24"/>
          <w:szCs w:val="24"/>
          <w:lang w:val="en-US"/>
        </w:rPr>
        <w:t xml:space="preserve"> </w:t>
      </w:r>
      <w:r w:rsidR="001E3CE5">
        <w:rPr>
          <w:rFonts w:cstheme="minorHAnsi"/>
          <w:sz w:val="24"/>
          <w:szCs w:val="24"/>
          <w:lang w:val="en-US"/>
        </w:rPr>
        <w:t xml:space="preserve">appointment and reelection </w:t>
      </w:r>
      <w:r w:rsidR="00537C06">
        <w:rPr>
          <w:rFonts w:cstheme="minorHAnsi"/>
          <w:sz w:val="24"/>
          <w:szCs w:val="24"/>
          <w:lang w:val="en-US"/>
        </w:rPr>
        <w:t>to suit his/her interests</w:t>
      </w:r>
      <w:r w:rsidRPr="005214C0">
        <w:rPr>
          <w:rFonts w:cstheme="minorHAnsi"/>
          <w:sz w:val="24"/>
          <w:szCs w:val="24"/>
          <w:lang w:val="en-US"/>
        </w:rPr>
        <w:t xml:space="preserve">. In this </w:t>
      </w:r>
      <w:r w:rsidR="00537C06">
        <w:rPr>
          <w:rFonts w:cstheme="minorHAnsi"/>
          <w:sz w:val="24"/>
          <w:szCs w:val="24"/>
          <w:lang w:val="en-US"/>
        </w:rPr>
        <w:t>-</w:t>
      </w:r>
      <w:r w:rsidRPr="005214C0">
        <w:rPr>
          <w:rFonts w:cstheme="minorHAnsi"/>
          <w:sz w:val="24"/>
          <w:szCs w:val="24"/>
          <w:lang w:val="en-US"/>
        </w:rPr>
        <w:t>more realistic</w:t>
      </w:r>
      <w:r w:rsidR="00537C06">
        <w:rPr>
          <w:rFonts w:cstheme="minorHAnsi"/>
          <w:sz w:val="24"/>
          <w:szCs w:val="24"/>
          <w:lang w:val="en-US"/>
        </w:rPr>
        <w:t>-</w:t>
      </w:r>
      <w:r w:rsidRPr="005214C0">
        <w:rPr>
          <w:rFonts w:cstheme="minorHAnsi"/>
          <w:sz w:val="24"/>
          <w:szCs w:val="24"/>
          <w:lang w:val="en-US"/>
        </w:rPr>
        <w:t xml:space="preserve"> framework none of the </w:t>
      </w:r>
      <w:r w:rsidR="00537C06">
        <w:rPr>
          <w:rFonts w:cstheme="minorHAnsi"/>
          <w:sz w:val="24"/>
          <w:szCs w:val="24"/>
          <w:lang w:val="en-US"/>
        </w:rPr>
        <w:t xml:space="preserve">previous </w:t>
      </w:r>
      <w:r w:rsidRPr="005214C0">
        <w:rPr>
          <w:rFonts w:cstheme="minorHAnsi"/>
          <w:sz w:val="24"/>
          <w:szCs w:val="24"/>
          <w:lang w:val="en-US"/>
        </w:rPr>
        <w:t>null hypotheses will hold. Therefore, we restate our starting hypotheses as follows.</w:t>
      </w:r>
    </w:p>
    <w:p w14:paraId="0051869B" w14:textId="77777777" w:rsidR="005214C0" w:rsidRPr="00325E80" w:rsidRDefault="005214C0" w:rsidP="005214C0">
      <w:pPr>
        <w:autoSpaceDE w:val="0"/>
        <w:autoSpaceDN w:val="0"/>
        <w:adjustRightInd w:val="0"/>
        <w:spacing w:after="0" w:line="240" w:lineRule="auto"/>
        <w:jc w:val="both"/>
        <w:rPr>
          <w:rFonts w:cstheme="minorHAnsi"/>
          <w:sz w:val="24"/>
          <w:szCs w:val="24"/>
          <w:lang w:val="en-US"/>
        </w:rPr>
      </w:pPr>
    </w:p>
    <w:p w14:paraId="52A58D8C" w14:textId="33A7F4EB" w:rsidR="005214C0" w:rsidRPr="005214C0" w:rsidRDefault="005214C0" w:rsidP="005214C0">
      <w:pPr>
        <w:autoSpaceDE w:val="0"/>
        <w:autoSpaceDN w:val="0"/>
        <w:adjustRightInd w:val="0"/>
        <w:spacing w:after="0" w:line="240" w:lineRule="auto"/>
        <w:jc w:val="both"/>
        <w:rPr>
          <w:rFonts w:cstheme="minorHAnsi"/>
          <w:sz w:val="24"/>
          <w:szCs w:val="24"/>
          <w:lang w:val="en-US"/>
        </w:rPr>
      </w:pPr>
      <w:r w:rsidRPr="005214C0">
        <w:rPr>
          <w:rFonts w:cstheme="minorHAnsi"/>
          <w:sz w:val="24"/>
          <w:szCs w:val="24"/>
          <w:lang w:val="en-US"/>
        </w:rPr>
        <w:t xml:space="preserve">Our first testable hypothesis </w:t>
      </w:r>
      <w:r w:rsidR="00537C06">
        <w:rPr>
          <w:rFonts w:cstheme="minorHAnsi"/>
          <w:sz w:val="24"/>
          <w:szCs w:val="24"/>
          <w:lang w:val="en-US"/>
        </w:rPr>
        <w:t>is that</w:t>
      </w:r>
      <w:r w:rsidRPr="005214C0">
        <w:rPr>
          <w:rFonts w:cstheme="minorHAnsi"/>
          <w:sz w:val="24"/>
          <w:szCs w:val="24"/>
          <w:lang w:val="en-US"/>
        </w:rPr>
        <w:t>, although the characteristics of the company and the director influence seniority, these characteristics have limited power to explain observed seniority.</w:t>
      </w:r>
      <w:r w:rsidR="00537C06">
        <w:rPr>
          <w:rFonts w:cstheme="minorHAnsi"/>
          <w:sz w:val="24"/>
          <w:szCs w:val="24"/>
          <w:lang w:val="en-US"/>
        </w:rPr>
        <w:t xml:space="preserve"> This implies that observed seniority will be different from optimal seniority.</w:t>
      </w:r>
    </w:p>
    <w:p w14:paraId="34341844" w14:textId="77777777" w:rsidR="005214C0" w:rsidRPr="005214C0" w:rsidRDefault="005214C0" w:rsidP="005214C0">
      <w:pPr>
        <w:autoSpaceDE w:val="0"/>
        <w:autoSpaceDN w:val="0"/>
        <w:adjustRightInd w:val="0"/>
        <w:spacing w:after="0" w:line="240" w:lineRule="auto"/>
        <w:jc w:val="both"/>
        <w:rPr>
          <w:rFonts w:cstheme="minorHAnsi"/>
          <w:sz w:val="24"/>
          <w:szCs w:val="24"/>
          <w:lang w:val="en-US"/>
        </w:rPr>
      </w:pPr>
    </w:p>
    <w:p w14:paraId="4D93B9DA" w14:textId="62BFBC81" w:rsidR="005214C0" w:rsidRPr="005214C0" w:rsidRDefault="005214C0" w:rsidP="005214C0">
      <w:pPr>
        <w:autoSpaceDE w:val="0"/>
        <w:autoSpaceDN w:val="0"/>
        <w:adjustRightInd w:val="0"/>
        <w:spacing w:after="0" w:line="240" w:lineRule="auto"/>
        <w:jc w:val="both"/>
        <w:rPr>
          <w:rFonts w:cstheme="minorHAnsi"/>
          <w:sz w:val="24"/>
          <w:szCs w:val="24"/>
          <w:lang w:val="en-US"/>
        </w:rPr>
      </w:pPr>
      <w:r w:rsidRPr="005214C0">
        <w:rPr>
          <w:rFonts w:cstheme="minorHAnsi"/>
          <w:sz w:val="24"/>
          <w:szCs w:val="24"/>
          <w:lang w:val="en-US"/>
        </w:rPr>
        <w:lastRenderedPageBreak/>
        <w:t xml:space="preserve">Our second hypothesis, </w:t>
      </w:r>
      <w:r w:rsidR="00537C06">
        <w:rPr>
          <w:rFonts w:cstheme="minorHAnsi"/>
          <w:sz w:val="24"/>
          <w:szCs w:val="24"/>
          <w:lang w:val="en-US"/>
        </w:rPr>
        <w:t>which follows from the first</w:t>
      </w:r>
      <w:r w:rsidRPr="005214C0">
        <w:rPr>
          <w:rFonts w:cstheme="minorHAnsi"/>
          <w:sz w:val="24"/>
          <w:szCs w:val="24"/>
          <w:lang w:val="en-US"/>
        </w:rPr>
        <w:t xml:space="preserve">, </w:t>
      </w:r>
      <w:r w:rsidR="00537C06">
        <w:rPr>
          <w:rFonts w:cstheme="minorHAnsi"/>
          <w:sz w:val="24"/>
          <w:szCs w:val="24"/>
          <w:lang w:val="en-US"/>
        </w:rPr>
        <w:t>is that since</w:t>
      </w:r>
      <w:r w:rsidRPr="005214C0">
        <w:rPr>
          <w:rFonts w:cstheme="minorHAnsi"/>
          <w:sz w:val="24"/>
          <w:szCs w:val="24"/>
          <w:lang w:val="en-US"/>
        </w:rPr>
        <w:t xml:space="preserve"> seniority </w:t>
      </w:r>
      <w:r w:rsidR="00537C06">
        <w:rPr>
          <w:rFonts w:cstheme="minorHAnsi"/>
          <w:sz w:val="24"/>
          <w:szCs w:val="24"/>
          <w:lang w:val="en-US"/>
        </w:rPr>
        <w:t>will typically be</w:t>
      </w:r>
      <w:r w:rsidRPr="005214C0">
        <w:rPr>
          <w:rFonts w:cstheme="minorHAnsi"/>
          <w:sz w:val="24"/>
          <w:szCs w:val="24"/>
          <w:lang w:val="en-US"/>
        </w:rPr>
        <w:t xml:space="preserve"> above or below its optimal level</w:t>
      </w:r>
      <w:r w:rsidR="00537C06">
        <w:rPr>
          <w:rFonts w:cstheme="minorHAnsi"/>
          <w:sz w:val="24"/>
          <w:szCs w:val="24"/>
          <w:lang w:val="en-US"/>
        </w:rPr>
        <w:t xml:space="preserve">, it </w:t>
      </w:r>
      <w:r w:rsidRPr="005214C0">
        <w:rPr>
          <w:rFonts w:cstheme="minorHAnsi"/>
          <w:sz w:val="24"/>
          <w:szCs w:val="24"/>
          <w:lang w:val="en-US"/>
        </w:rPr>
        <w:t>will affect the board's activity and results.</w:t>
      </w:r>
    </w:p>
    <w:p w14:paraId="374DAF2C" w14:textId="77777777" w:rsidR="005214C0" w:rsidRPr="005214C0" w:rsidRDefault="005214C0" w:rsidP="005214C0">
      <w:pPr>
        <w:autoSpaceDE w:val="0"/>
        <w:autoSpaceDN w:val="0"/>
        <w:adjustRightInd w:val="0"/>
        <w:spacing w:after="0" w:line="240" w:lineRule="auto"/>
        <w:jc w:val="both"/>
        <w:rPr>
          <w:rFonts w:cstheme="minorHAnsi"/>
          <w:sz w:val="24"/>
          <w:szCs w:val="24"/>
          <w:lang w:val="en-US"/>
        </w:rPr>
      </w:pPr>
    </w:p>
    <w:p w14:paraId="3A45EFB2" w14:textId="1F8F9DB1" w:rsidR="005214C0" w:rsidRPr="005214C0" w:rsidRDefault="005214C0" w:rsidP="005214C0">
      <w:pPr>
        <w:autoSpaceDE w:val="0"/>
        <w:autoSpaceDN w:val="0"/>
        <w:adjustRightInd w:val="0"/>
        <w:spacing w:after="0" w:line="240" w:lineRule="auto"/>
        <w:jc w:val="both"/>
        <w:rPr>
          <w:rFonts w:cstheme="minorHAnsi"/>
          <w:sz w:val="24"/>
          <w:szCs w:val="24"/>
          <w:lang w:val="en-US"/>
        </w:rPr>
      </w:pPr>
      <w:r w:rsidRPr="005214C0">
        <w:rPr>
          <w:rFonts w:cstheme="minorHAnsi"/>
          <w:sz w:val="24"/>
          <w:szCs w:val="24"/>
          <w:lang w:val="en-US"/>
        </w:rPr>
        <w:t xml:space="preserve">To investigate these hypotheses, we </w:t>
      </w:r>
      <w:r w:rsidR="00537C06">
        <w:rPr>
          <w:rFonts w:cstheme="minorHAnsi"/>
          <w:sz w:val="24"/>
          <w:szCs w:val="24"/>
          <w:lang w:val="en-US"/>
        </w:rPr>
        <w:t>separate our</w:t>
      </w:r>
      <w:r w:rsidRPr="005214C0">
        <w:rPr>
          <w:rFonts w:cstheme="minorHAnsi"/>
          <w:sz w:val="24"/>
          <w:szCs w:val="24"/>
          <w:lang w:val="en-US"/>
        </w:rPr>
        <w:t xml:space="preserve"> study in four different parts.</w:t>
      </w:r>
    </w:p>
    <w:p w14:paraId="280948CC" w14:textId="77777777" w:rsidR="005214C0" w:rsidRPr="005214C0" w:rsidRDefault="005214C0" w:rsidP="005214C0">
      <w:pPr>
        <w:autoSpaceDE w:val="0"/>
        <w:autoSpaceDN w:val="0"/>
        <w:adjustRightInd w:val="0"/>
        <w:spacing w:after="0" w:line="240" w:lineRule="auto"/>
        <w:jc w:val="both"/>
        <w:rPr>
          <w:rFonts w:cstheme="minorHAnsi"/>
          <w:sz w:val="24"/>
          <w:szCs w:val="24"/>
          <w:lang w:val="en-US"/>
        </w:rPr>
      </w:pPr>
    </w:p>
    <w:p w14:paraId="073A7861" w14:textId="0A909A07" w:rsidR="005214C0" w:rsidRPr="005214C0" w:rsidRDefault="00537C06" w:rsidP="005214C0">
      <w:pPr>
        <w:autoSpaceDE w:val="0"/>
        <w:autoSpaceDN w:val="0"/>
        <w:adjustRightInd w:val="0"/>
        <w:spacing w:after="0" w:line="240" w:lineRule="auto"/>
        <w:jc w:val="both"/>
        <w:rPr>
          <w:rFonts w:cstheme="minorHAnsi"/>
          <w:sz w:val="24"/>
          <w:szCs w:val="24"/>
          <w:lang w:val="en-US"/>
        </w:rPr>
      </w:pPr>
      <w:r>
        <w:rPr>
          <w:rFonts w:cstheme="minorHAnsi"/>
          <w:sz w:val="24"/>
          <w:szCs w:val="24"/>
          <w:lang w:val="en-US"/>
        </w:rPr>
        <w:t>First</w:t>
      </w:r>
      <w:r w:rsidR="005214C0" w:rsidRPr="005214C0">
        <w:rPr>
          <w:rFonts w:cstheme="minorHAnsi"/>
          <w:sz w:val="24"/>
          <w:szCs w:val="24"/>
          <w:lang w:val="en-US"/>
        </w:rPr>
        <w:t xml:space="preserve">, we will investigate the influence that the characteristics of the director, the board and the company have on the probability that a director </w:t>
      </w:r>
      <w:r>
        <w:rPr>
          <w:rFonts w:cstheme="minorHAnsi"/>
          <w:sz w:val="24"/>
          <w:szCs w:val="24"/>
          <w:lang w:val="en-US"/>
        </w:rPr>
        <w:t>maintains his/her position for a longer time period.</w:t>
      </w:r>
      <w:r w:rsidR="005214C0" w:rsidRPr="005214C0">
        <w:rPr>
          <w:rFonts w:cstheme="minorHAnsi"/>
          <w:sz w:val="24"/>
          <w:szCs w:val="24"/>
          <w:lang w:val="en-US"/>
        </w:rPr>
        <w:t xml:space="preserve"> </w:t>
      </w:r>
      <w:r>
        <w:rPr>
          <w:rFonts w:cstheme="minorHAnsi"/>
          <w:sz w:val="24"/>
          <w:szCs w:val="24"/>
          <w:lang w:val="en-US"/>
        </w:rPr>
        <w:t>Here w</w:t>
      </w:r>
      <w:r w:rsidR="005214C0" w:rsidRPr="005214C0">
        <w:rPr>
          <w:rFonts w:cstheme="minorHAnsi"/>
          <w:sz w:val="24"/>
          <w:szCs w:val="24"/>
          <w:lang w:val="en-US"/>
        </w:rPr>
        <w:t>e will pay special attention to the analysis of the impact that the CEO can have on</w:t>
      </w:r>
      <w:r>
        <w:rPr>
          <w:rFonts w:cstheme="minorHAnsi"/>
          <w:sz w:val="24"/>
          <w:szCs w:val="24"/>
          <w:lang w:val="en-US"/>
        </w:rPr>
        <w:t xml:space="preserve"> directors’ turnover</w:t>
      </w:r>
      <w:r w:rsidR="005214C0" w:rsidRPr="005214C0">
        <w:rPr>
          <w:rFonts w:cstheme="minorHAnsi"/>
          <w:sz w:val="24"/>
          <w:szCs w:val="24"/>
          <w:lang w:val="en-US"/>
        </w:rPr>
        <w:t>.</w:t>
      </w:r>
    </w:p>
    <w:p w14:paraId="6928D28A" w14:textId="77777777" w:rsidR="005214C0" w:rsidRPr="005214C0" w:rsidRDefault="005214C0" w:rsidP="005214C0">
      <w:pPr>
        <w:autoSpaceDE w:val="0"/>
        <w:autoSpaceDN w:val="0"/>
        <w:adjustRightInd w:val="0"/>
        <w:spacing w:after="0" w:line="240" w:lineRule="auto"/>
        <w:jc w:val="both"/>
        <w:rPr>
          <w:rFonts w:cstheme="minorHAnsi"/>
          <w:sz w:val="24"/>
          <w:szCs w:val="24"/>
          <w:lang w:val="en-US"/>
        </w:rPr>
      </w:pPr>
    </w:p>
    <w:p w14:paraId="5E21E5E7" w14:textId="5FE3399E" w:rsidR="005214C0" w:rsidRDefault="005214C0" w:rsidP="005214C0">
      <w:pPr>
        <w:autoSpaceDE w:val="0"/>
        <w:autoSpaceDN w:val="0"/>
        <w:adjustRightInd w:val="0"/>
        <w:spacing w:after="0" w:line="240" w:lineRule="auto"/>
        <w:jc w:val="both"/>
        <w:rPr>
          <w:rFonts w:cstheme="minorHAnsi"/>
          <w:sz w:val="24"/>
          <w:szCs w:val="24"/>
          <w:lang w:val="en-US"/>
        </w:rPr>
      </w:pPr>
      <w:r w:rsidRPr="005214C0">
        <w:rPr>
          <w:rFonts w:cstheme="minorHAnsi"/>
          <w:sz w:val="24"/>
          <w:szCs w:val="24"/>
          <w:lang w:val="en-US"/>
        </w:rPr>
        <w:t>Second, we will study whether seniority affects the functions that the director performs. In particular, we will measure the impact of seniority on the probability of belonging to committees and chairing them.</w:t>
      </w:r>
    </w:p>
    <w:p w14:paraId="40124139" w14:textId="77777777" w:rsidR="00537C06" w:rsidRPr="005214C0" w:rsidRDefault="00537C06" w:rsidP="005214C0">
      <w:pPr>
        <w:autoSpaceDE w:val="0"/>
        <w:autoSpaceDN w:val="0"/>
        <w:adjustRightInd w:val="0"/>
        <w:spacing w:after="0" w:line="240" w:lineRule="auto"/>
        <w:jc w:val="both"/>
        <w:rPr>
          <w:rFonts w:cstheme="minorHAnsi"/>
          <w:sz w:val="24"/>
          <w:szCs w:val="24"/>
          <w:lang w:val="en-US"/>
        </w:rPr>
      </w:pPr>
    </w:p>
    <w:p w14:paraId="5158454B" w14:textId="6B613C8F" w:rsidR="005214C0" w:rsidRPr="005214C0" w:rsidRDefault="005214C0" w:rsidP="005214C0">
      <w:pPr>
        <w:autoSpaceDE w:val="0"/>
        <w:autoSpaceDN w:val="0"/>
        <w:adjustRightInd w:val="0"/>
        <w:spacing w:after="0" w:line="240" w:lineRule="auto"/>
        <w:jc w:val="both"/>
        <w:rPr>
          <w:rFonts w:cstheme="minorHAnsi"/>
          <w:sz w:val="24"/>
          <w:szCs w:val="24"/>
          <w:lang w:val="en-US"/>
        </w:rPr>
      </w:pPr>
      <w:r w:rsidRPr="005214C0">
        <w:rPr>
          <w:rFonts w:cstheme="minorHAnsi"/>
          <w:sz w:val="24"/>
          <w:szCs w:val="24"/>
          <w:lang w:val="en-US"/>
        </w:rPr>
        <w:t xml:space="preserve">Third, we will analyze whether seniority </w:t>
      </w:r>
      <w:r w:rsidR="00216AAC">
        <w:rPr>
          <w:rFonts w:cstheme="minorHAnsi"/>
          <w:sz w:val="24"/>
          <w:szCs w:val="24"/>
          <w:lang w:val="en-US"/>
        </w:rPr>
        <w:t>impacts directors’</w:t>
      </w:r>
      <w:r w:rsidRPr="005214C0">
        <w:rPr>
          <w:rFonts w:cstheme="minorHAnsi"/>
          <w:sz w:val="24"/>
          <w:szCs w:val="24"/>
          <w:lang w:val="en-US"/>
        </w:rPr>
        <w:t xml:space="preserve"> commitment </w:t>
      </w:r>
      <w:r w:rsidR="00216AAC">
        <w:rPr>
          <w:rFonts w:cstheme="minorHAnsi"/>
          <w:sz w:val="24"/>
          <w:szCs w:val="24"/>
          <w:lang w:val="en-US"/>
        </w:rPr>
        <w:t>to their duties</w:t>
      </w:r>
      <w:r w:rsidRPr="005214C0">
        <w:rPr>
          <w:rFonts w:cstheme="minorHAnsi"/>
          <w:sz w:val="24"/>
          <w:szCs w:val="24"/>
          <w:lang w:val="en-US"/>
        </w:rPr>
        <w:t>, which we will measure indirectly as the level of attendance at board meetings.</w:t>
      </w:r>
    </w:p>
    <w:p w14:paraId="42673366" w14:textId="77777777" w:rsidR="005214C0" w:rsidRPr="005214C0" w:rsidRDefault="005214C0" w:rsidP="005214C0">
      <w:pPr>
        <w:autoSpaceDE w:val="0"/>
        <w:autoSpaceDN w:val="0"/>
        <w:adjustRightInd w:val="0"/>
        <w:spacing w:after="0" w:line="240" w:lineRule="auto"/>
        <w:jc w:val="both"/>
        <w:rPr>
          <w:rFonts w:cstheme="minorHAnsi"/>
          <w:sz w:val="24"/>
          <w:szCs w:val="24"/>
          <w:lang w:val="en-US"/>
        </w:rPr>
      </w:pPr>
    </w:p>
    <w:p w14:paraId="0C2BB224" w14:textId="415B75AD" w:rsidR="005214C0" w:rsidRPr="005214C0" w:rsidRDefault="005214C0" w:rsidP="005214C0">
      <w:pPr>
        <w:autoSpaceDE w:val="0"/>
        <w:autoSpaceDN w:val="0"/>
        <w:adjustRightInd w:val="0"/>
        <w:spacing w:after="0" w:line="240" w:lineRule="auto"/>
        <w:jc w:val="both"/>
        <w:rPr>
          <w:rFonts w:cstheme="minorHAnsi"/>
          <w:sz w:val="24"/>
          <w:szCs w:val="24"/>
          <w:lang w:val="en-US"/>
        </w:rPr>
      </w:pPr>
      <w:r w:rsidRPr="005214C0">
        <w:rPr>
          <w:rFonts w:cstheme="minorHAnsi"/>
          <w:sz w:val="24"/>
          <w:szCs w:val="24"/>
          <w:lang w:val="en-US"/>
        </w:rPr>
        <w:t>Finally, we will study whether the seniority of the directors affects the</w:t>
      </w:r>
      <w:r w:rsidR="00216AAC">
        <w:rPr>
          <w:rFonts w:cstheme="minorHAnsi"/>
          <w:sz w:val="24"/>
          <w:szCs w:val="24"/>
          <w:lang w:val="en-US"/>
        </w:rPr>
        <w:t>ir monitoring</w:t>
      </w:r>
      <w:r w:rsidRPr="005214C0">
        <w:rPr>
          <w:rFonts w:cstheme="minorHAnsi"/>
          <w:sz w:val="24"/>
          <w:szCs w:val="24"/>
          <w:lang w:val="en-US"/>
        </w:rPr>
        <w:t xml:space="preserve">, measuring </w:t>
      </w:r>
      <w:r w:rsidR="00216AAC">
        <w:rPr>
          <w:rFonts w:cstheme="minorHAnsi"/>
          <w:sz w:val="24"/>
          <w:szCs w:val="24"/>
          <w:lang w:val="en-US"/>
        </w:rPr>
        <w:t>the impact of seniority on C</w:t>
      </w:r>
      <w:r w:rsidRPr="005214C0">
        <w:rPr>
          <w:rFonts w:cstheme="minorHAnsi"/>
          <w:sz w:val="24"/>
          <w:szCs w:val="24"/>
          <w:lang w:val="en-US"/>
        </w:rPr>
        <w:t xml:space="preserve">EO's remuneration and </w:t>
      </w:r>
      <w:r w:rsidR="00216AAC">
        <w:rPr>
          <w:rFonts w:cstheme="minorHAnsi"/>
          <w:sz w:val="24"/>
          <w:szCs w:val="24"/>
          <w:lang w:val="en-US"/>
        </w:rPr>
        <w:t xml:space="preserve">on </w:t>
      </w:r>
      <w:r w:rsidRPr="005214C0">
        <w:rPr>
          <w:rFonts w:cstheme="minorHAnsi"/>
          <w:sz w:val="24"/>
          <w:szCs w:val="24"/>
          <w:lang w:val="en-US"/>
        </w:rPr>
        <w:t xml:space="preserve">the probability </w:t>
      </w:r>
      <w:r w:rsidR="00216AAC">
        <w:rPr>
          <w:rFonts w:cstheme="minorHAnsi"/>
          <w:sz w:val="24"/>
          <w:szCs w:val="24"/>
          <w:lang w:val="en-US"/>
        </w:rPr>
        <w:t>of CEO replacement</w:t>
      </w:r>
      <w:r w:rsidRPr="005214C0">
        <w:rPr>
          <w:rFonts w:cstheme="minorHAnsi"/>
          <w:sz w:val="24"/>
          <w:szCs w:val="24"/>
          <w:lang w:val="en-US"/>
        </w:rPr>
        <w:t>.</w:t>
      </w:r>
    </w:p>
    <w:p w14:paraId="035DB9A4" w14:textId="77777777" w:rsidR="005214C0" w:rsidRPr="005214C0" w:rsidRDefault="005214C0" w:rsidP="005214C0">
      <w:pPr>
        <w:autoSpaceDE w:val="0"/>
        <w:autoSpaceDN w:val="0"/>
        <w:adjustRightInd w:val="0"/>
        <w:spacing w:after="0" w:line="240" w:lineRule="auto"/>
        <w:jc w:val="both"/>
        <w:rPr>
          <w:rFonts w:cstheme="minorHAnsi"/>
          <w:sz w:val="24"/>
          <w:szCs w:val="24"/>
          <w:lang w:val="en-US"/>
        </w:rPr>
      </w:pPr>
    </w:p>
    <w:p w14:paraId="38A5CDC0" w14:textId="2222C751" w:rsidR="005214C0" w:rsidRPr="005214C0" w:rsidRDefault="00216AAC" w:rsidP="005214C0">
      <w:pPr>
        <w:autoSpaceDE w:val="0"/>
        <w:autoSpaceDN w:val="0"/>
        <w:adjustRightInd w:val="0"/>
        <w:spacing w:after="0" w:line="240" w:lineRule="auto"/>
        <w:jc w:val="both"/>
        <w:rPr>
          <w:rFonts w:cstheme="minorHAnsi"/>
          <w:sz w:val="24"/>
          <w:szCs w:val="24"/>
          <w:lang w:val="en-US"/>
        </w:rPr>
      </w:pPr>
      <w:r>
        <w:rPr>
          <w:rFonts w:cstheme="minorHAnsi"/>
          <w:sz w:val="24"/>
          <w:szCs w:val="24"/>
          <w:lang w:val="en-US"/>
        </w:rPr>
        <w:t>B</w:t>
      </w:r>
      <w:r w:rsidR="005214C0" w:rsidRPr="005214C0">
        <w:rPr>
          <w:rFonts w:cstheme="minorHAnsi"/>
          <w:sz w:val="24"/>
          <w:szCs w:val="24"/>
          <w:lang w:val="en-US"/>
        </w:rPr>
        <w:t xml:space="preserve">efore carrying out all these analyses, </w:t>
      </w:r>
      <w:r>
        <w:rPr>
          <w:rFonts w:cstheme="minorHAnsi"/>
          <w:sz w:val="24"/>
          <w:szCs w:val="24"/>
          <w:lang w:val="en-US"/>
        </w:rPr>
        <w:t xml:space="preserve">in the next section </w:t>
      </w:r>
      <w:r w:rsidR="005214C0" w:rsidRPr="005214C0">
        <w:rPr>
          <w:rFonts w:cstheme="minorHAnsi"/>
          <w:sz w:val="24"/>
          <w:szCs w:val="24"/>
          <w:lang w:val="en-US"/>
        </w:rPr>
        <w:t xml:space="preserve">we present the sample </w:t>
      </w:r>
      <w:r>
        <w:rPr>
          <w:rFonts w:cstheme="minorHAnsi"/>
          <w:sz w:val="24"/>
          <w:szCs w:val="24"/>
          <w:lang w:val="en-US"/>
        </w:rPr>
        <w:t xml:space="preserve">and discuss its </w:t>
      </w:r>
      <w:r w:rsidR="005214C0" w:rsidRPr="005214C0">
        <w:rPr>
          <w:rFonts w:cstheme="minorHAnsi"/>
          <w:sz w:val="24"/>
          <w:szCs w:val="24"/>
          <w:lang w:val="en-US"/>
        </w:rPr>
        <w:t xml:space="preserve">particular characteristics -especially those due to regulatory changes that occurred during the </w:t>
      </w:r>
      <w:r>
        <w:rPr>
          <w:rFonts w:cstheme="minorHAnsi"/>
          <w:sz w:val="24"/>
          <w:szCs w:val="24"/>
          <w:lang w:val="en-US"/>
        </w:rPr>
        <w:t>sample</w:t>
      </w:r>
      <w:r w:rsidR="005214C0" w:rsidRPr="005214C0">
        <w:rPr>
          <w:rFonts w:cstheme="minorHAnsi"/>
          <w:sz w:val="24"/>
          <w:szCs w:val="24"/>
          <w:lang w:val="en-US"/>
        </w:rPr>
        <w:t xml:space="preserve"> period-</w:t>
      </w:r>
      <w:r>
        <w:rPr>
          <w:rFonts w:cstheme="minorHAnsi"/>
          <w:sz w:val="24"/>
          <w:szCs w:val="24"/>
          <w:lang w:val="en-US"/>
        </w:rPr>
        <w:t>, which</w:t>
      </w:r>
      <w:r w:rsidR="005214C0" w:rsidRPr="005214C0">
        <w:rPr>
          <w:rFonts w:cstheme="minorHAnsi"/>
          <w:sz w:val="24"/>
          <w:szCs w:val="24"/>
          <w:lang w:val="en-US"/>
        </w:rPr>
        <w:t xml:space="preserve"> must be </w:t>
      </w:r>
      <w:r w:rsidR="00921FE2" w:rsidRPr="005214C0">
        <w:rPr>
          <w:rFonts w:cstheme="minorHAnsi"/>
          <w:sz w:val="24"/>
          <w:szCs w:val="24"/>
          <w:lang w:val="en-US"/>
        </w:rPr>
        <w:t>considered</w:t>
      </w:r>
      <w:r w:rsidR="005214C0" w:rsidRPr="005214C0">
        <w:rPr>
          <w:rFonts w:cstheme="minorHAnsi"/>
          <w:sz w:val="24"/>
          <w:szCs w:val="24"/>
          <w:lang w:val="en-US"/>
        </w:rPr>
        <w:t xml:space="preserve"> for a correct interpretation of the results.</w:t>
      </w:r>
    </w:p>
    <w:p w14:paraId="2881BA62" w14:textId="77777777" w:rsidR="007E113D" w:rsidRPr="00325E80" w:rsidRDefault="007E113D" w:rsidP="00A11A9C">
      <w:pPr>
        <w:autoSpaceDE w:val="0"/>
        <w:autoSpaceDN w:val="0"/>
        <w:adjustRightInd w:val="0"/>
        <w:spacing w:after="0" w:line="240" w:lineRule="auto"/>
        <w:jc w:val="both"/>
        <w:rPr>
          <w:rStyle w:val="tlid-translation"/>
          <w:rFonts w:cstheme="minorHAnsi"/>
          <w:sz w:val="24"/>
          <w:szCs w:val="24"/>
          <w:lang w:val="en-US"/>
        </w:rPr>
      </w:pPr>
    </w:p>
    <w:p w14:paraId="13D80018" w14:textId="7193A0CE" w:rsidR="007E113D" w:rsidRPr="00CB0B36" w:rsidRDefault="00D22F67" w:rsidP="00CB0B36">
      <w:pPr>
        <w:pStyle w:val="Prrafodelista"/>
        <w:numPr>
          <w:ilvl w:val="0"/>
          <w:numId w:val="2"/>
        </w:numPr>
        <w:autoSpaceDE w:val="0"/>
        <w:autoSpaceDN w:val="0"/>
        <w:adjustRightInd w:val="0"/>
        <w:spacing w:after="0" w:line="240" w:lineRule="auto"/>
        <w:jc w:val="both"/>
        <w:rPr>
          <w:rStyle w:val="tlid-translation"/>
          <w:rFonts w:cstheme="minorHAnsi"/>
          <w:b/>
          <w:sz w:val="24"/>
          <w:szCs w:val="24"/>
        </w:rPr>
      </w:pPr>
      <w:r w:rsidRPr="00921FE2">
        <w:rPr>
          <w:rStyle w:val="tlid-translation"/>
          <w:rFonts w:cstheme="minorHAnsi"/>
          <w:b/>
          <w:sz w:val="24"/>
          <w:szCs w:val="24"/>
          <w:lang w:val="en-US"/>
        </w:rPr>
        <w:t>Descriptive</w:t>
      </w:r>
      <w:r>
        <w:rPr>
          <w:rStyle w:val="tlid-translation"/>
          <w:rFonts w:cstheme="minorHAnsi"/>
          <w:b/>
          <w:sz w:val="24"/>
          <w:szCs w:val="24"/>
        </w:rPr>
        <w:t xml:space="preserve"> </w:t>
      </w:r>
      <w:r w:rsidRPr="00921FE2">
        <w:rPr>
          <w:rStyle w:val="tlid-translation"/>
          <w:rFonts w:cstheme="minorHAnsi"/>
          <w:b/>
          <w:sz w:val="24"/>
          <w:szCs w:val="24"/>
          <w:lang w:val="en-US"/>
        </w:rPr>
        <w:t>statistics</w:t>
      </w:r>
    </w:p>
    <w:p w14:paraId="6AAE8B81" w14:textId="77777777" w:rsidR="007E113D" w:rsidRPr="00A11A9C" w:rsidRDefault="007E113D" w:rsidP="00A11A9C">
      <w:pPr>
        <w:autoSpaceDE w:val="0"/>
        <w:autoSpaceDN w:val="0"/>
        <w:adjustRightInd w:val="0"/>
        <w:spacing w:after="0" w:line="240" w:lineRule="auto"/>
        <w:jc w:val="both"/>
        <w:rPr>
          <w:rStyle w:val="tlid-translation"/>
          <w:rFonts w:cstheme="minorHAnsi"/>
          <w:sz w:val="24"/>
          <w:szCs w:val="24"/>
        </w:rPr>
      </w:pPr>
    </w:p>
    <w:p w14:paraId="452AB2CC" w14:textId="02111DF0" w:rsidR="007E113D" w:rsidRPr="00A11A9C" w:rsidRDefault="00D22F67" w:rsidP="00CB0B36">
      <w:pPr>
        <w:pStyle w:val="Prrafodelista"/>
        <w:numPr>
          <w:ilvl w:val="1"/>
          <w:numId w:val="2"/>
        </w:numPr>
        <w:autoSpaceDE w:val="0"/>
        <w:autoSpaceDN w:val="0"/>
        <w:adjustRightInd w:val="0"/>
        <w:spacing w:after="0" w:line="240" w:lineRule="auto"/>
        <w:jc w:val="both"/>
        <w:rPr>
          <w:rStyle w:val="tlid-translation"/>
          <w:rFonts w:cstheme="minorHAnsi"/>
          <w:i/>
          <w:sz w:val="24"/>
          <w:szCs w:val="24"/>
        </w:rPr>
      </w:pPr>
      <w:r w:rsidRPr="00921FE2">
        <w:rPr>
          <w:rStyle w:val="tlid-translation"/>
          <w:rFonts w:cstheme="minorHAnsi"/>
          <w:i/>
          <w:sz w:val="24"/>
          <w:szCs w:val="24"/>
          <w:lang w:val="en-US"/>
        </w:rPr>
        <w:t>Sample</w:t>
      </w:r>
      <w:r>
        <w:rPr>
          <w:rStyle w:val="tlid-translation"/>
          <w:rFonts w:cstheme="minorHAnsi"/>
          <w:i/>
          <w:sz w:val="24"/>
          <w:szCs w:val="24"/>
        </w:rPr>
        <w:t xml:space="preserve"> </w:t>
      </w:r>
      <w:r w:rsidRPr="00921FE2">
        <w:rPr>
          <w:rStyle w:val="tlid-translation"/>
          <w:rFonts w:cstheme="minorHAnsi"/>
          <w:i/>
          <w:sz w:val="24"/>
          <w:szCs w:val="24"/>
          <w:lang w:val="en-US"/>
        </w:rPr>
        <w:t>construction</w:t>
      </w:r>
    </w:p>
    <w:p w14:paraId="0CF7E1D9" w14:textId="73431733" w:rsidR="00D22F67" w:rsidRPr="00D22F67" w:rsidRDefault="00CE2867" w:rsidP="00D22F67">
      <w:pPr>
        <w:pStyle w:val="NormalWeb"/>
        <w:spacing w:after="150"/>
        <w:jc w:val="both"/>
        <w:rPr>
          <w:rStyle w:val="tlid-translation"/>
          <w:rFonts w:asciiTheme="minorHAnsi" w:hAnsiTheme="minorHAnsi" w:cstheme="minorHAnsi"/>
          <w:lang w:val="en-US"/>
        </w:rPr>
      </w:pPr>
      <w:r>
        <w:rPr>
          <w:rStyle w:val="tlid-translation"/>
          <w:rFonts w:asciiTheme="minorHAnsi" w:hAnsiTheme="minorHAnsi" w:cstheme="minorHAnsi"/>
          <w:lang w:val="en-US"/>
        </w:rPr>
        <w:t>T</w:t>
      </w:r>
      <w:r w:rsidR="00D22F67" w:rsidRPr="00D22F67">
        <w:rPr>
          <w:rStyle w:val="tlid-translation"/>
          <w:rFonts w:asciiTheme="minorHAnsi" w:hAnsiTheme="minorHAnsi" w:cstheme="minorHAnsi"/>
          <w:lang w:val="en-US"/>
        </w:rPr>
        <w:t>he sample used is an incomplete panel that combines data f</w:t>
      </w:r>
      <w:r w:rsidR="00D22F67">
        <w:rPr>
          <w:rStyle w:val="tlid-translation"/>
          <w:rFonts w:asciiTheme="minorHAnsi" w:hAnsiTheme="minorHAnsi" w:cstheme="minorHAnsi"/>
          <w:lang w:val="en-US"/>
        </w:rPr>
        <w:t>or</w:t>
      </w:r>
      <w:r w:rsidR="00D22F67" w:rsidRPr="00D22F67">
        <w:rPr>
          <w:rStyle w:val="tlid-translation"/>
          <w:rFonts w:asciiTheme="minorHAnsi" w:hAnsiTheme="minorHAnsi" w:cstheme="minorHAnsi"/>
          <w:lang w:val="en-US"/>
        </w:rPr>
        <w:t xml:space="preserve"> Spanish listed companies and their directors for the period 2013-2020. To </w:t>
      </w:r>
      <w:r w:rsidR="00D22F67">
        <w:rPr>
          <w:rStyle w:val="tlid-translation"/>
          <w:rFonts w:asciiTheme="minorHAnsi" w:hAnsiTheme="minorHAnsi" w:cstheme="minorHAnsi"/>
          <w:lang w:val="en-US"/>
        </w:rPr>
        <w:t>construct t</w:t>
      </w:r>
      <w:r w:rsidR="00D22F67" w:rsidRPr="00D22F67">
        <w:rPr>
          <w:rStyle w:val="tlid-translation"/>
          <w:rFonts w:asciiTheme="minorHAnsi" w:hAnsiTheme="minorHAnsi" w:cstheme="minorHAnsi"/>
          <w:lang w:val="en-US"/>
        </w:rPr>
        <w:t xml:space="preserve">his sample, </w:t>
      </w:r>
      <w:r w:rsidR="00D22F67">
        <w:rPr>
          <w:rStyle w:val="tlid-translation"/>
          <w:rFonts w:asciiTheme="minorHAnsi" w:hAnsiTheme="minorHAnsi" w:cstheme="minorHAnsi"/>
          <w:lang w:val="en-US"/>
        </w:rPr>
        <w:t xml:space="preserve">we use data </w:t>
      </w:r>
      <w:r w:rsidR="00D22F67" w:rsidRPr="00D22F67">
        <w:rPr>
          <w:rStyle w:val="tlid-translation"/>
          <w:rFonts w:asciiTheme="minorHAnsi" w:hAnsiTheme="minorHAnsi" w:cstheme="minorHAnsi"/>
          <w:lang w:val="en-US"/>
        </w:rPr>
        <w:t xml:space="preserve">from the Annual Corporate Governance Report and the Annual Remuneration Report that Spanish listed companies must submit annually to the CNMV and </w:t>
      </w:r>
      <w:r w:rsidR="00D22F67">
        <w:rPr>
          <w:rStyle w:val="tlid-translation"/>
          <w:rFonts w:asciiTheme="minorHAnsi" w:hAnsiTheme="minorHAnsi" w:cstheme="minorHAnsi"/>
          <w:lang w:val="en-US"/>
        </w:rPr>
        <w:t xml:space="preserve">we </w:t>
      </w:r>
      <w:r w:rsidR="00D22F67" w:rsidRPr="00D22F67">
        <w:rPr>
          <w:rStyle w:val="tlid-translation"/>
          <w:rFonts w:asciiTheme="minorHAnsi" w:hAnsiTheme="minorHAnsi" w:cstheme="minorHAnsi"/>
          <w:lang w:val="en-US"/>
        </w:rPr>
        <w:t>complement these data with financial information from the annual accounts using Osiris.</w:t>
      </w:r>
    </w:p>
    <w:p w14:paraId="42EB42D5" w14:textId="0B7A6985" w:rsidR="00D22F67" w:rsidRPr="00D22F67" w:rsidRDefault="00D22F67" w:rsidP="00D22F67">
      <w:pPr>
        <w:pStyle w:val="NormalWeb"/>
        <w:spacing w:after="150"/>
        <w:jc w:val="both"/>
        <w:rPr>
          <w:rStyle w:val="tlid-translation"/>
          <w:rFonts w:asciiTheme="minorHAnsi" w:hAnsiTheme="minorHAnsi" w:cstheme="minorHAnsi"/>
          <w:lang w:val="en-US"/>
        </w:rPr>
      </w:pPr>
      <w:r w:rsidRPr="00D22F67">
        <w:rPr>
          <w:rStyle w:val="tlid-translation"/>
          <w:rFonts w:asciiTheme="minorHAnsi" w:hAnsiTheme="minorHAnsi" w:cstheme="minorHAnsi"/>
          <w:lang w:val="en-US"/>
        </w:rPr>
        <w:t xml:space="preserve">The starting point </w:t>
      </w:r>
      <w:r>
        <w:rPr>
          <w:rStyle w:val="tlid-translation"/>
          <w:rFonts w:asciiTheme="minorHAnsi" w:hAnsiTheme="minorHAnsi" w:cstheme="minorHAnsi"/>
          <w:lang w:val="en-US"/>
        </w:rPr>
        <w:t>are</w:t>
      </w:r>
      <w:r w:rsidRPr="00D22F67">
        <w:rPr>
          <w:rStyle w:val="tlid-translation"/>
          <w:rFonts w:asciiTheme="minorHAnsi" w:hAnsiTheme="minorHAnsi" w:cstheme="minorHAnsi"/>
          <w:lang w:val="en-US"/>
        </w:rPr>
        <w:t xml:space="preserve"> 1,079 company-year observations for the 2013-2020 period from the Annual Corporate Governance Reports. These data are then </w:t>
      </w:r>
      <w:r>
        <w:rPr>
          <w:rStyle w:val="tlid-translation"/>
          <w:rFonts w:asciiTheme="minorHAnsi" w:hAnsiTheme="minorHAnsi" w:cstheme="minorHAnsi"/>
          <w:lang w:val="en-US"/>
        </w:rPr>
        <w:t xml:space="preserve">merged </w:t>
      </w:r>
      <w:r w:rsidRPr="00D22F67">
        <w:rPr>
          <w:rStyle w:val="tlid-translation"/>
          <w:rFonts w:asciiTheme="minorHAnsi" w:hAnsiTheme="minorHAnsi" w:cstheme="minorHAnsi"/>
          <w:lang w:val="en-US"/>
        </w:rPr>
        <w:t xml:space="preserve">with the financial data from the companies' annual accounts using </w:t>
      </w:r>
      <w:r>
        <w:rPr>
          <w:rStyle w:val="tlid-translation"/>
          <w:rFonts w:asciiTheme="minorHAnsi" w:hAnsiTheme="minorHAnsi" w:cstheme="minorHAnsi"/>
          <w:lang w:val="en-US"/>
        </w:rPr>
        <w:t>Osiris</w:t>
      </w:r>
      <w:r w:rsidRPr="00D22F67">
        <w:rPr>
          <w:rStyle w:val="tlid-translation"/>
          <w:rFonts w:asciiTheme="minorHAnsi" w:hAnsiTheme="minorHAnsi" w:cstheme="minorHAnsi"/>
          <w:lang w:val="en-US"/>
        </w:rPr>
        <w:t xml:space="preserve">. </w:t>
      </w:r>
      <w:r>
        <w:rPr>
          <w:rStyle w:val="tlid-translation"/>
          <w:rFonts w:asciiTheme="minorHAnsi" w:hAnsiTheme="minorHAnsi" w:cstheme="minorHAnsi"/>
          <w:lang w:val="en-US"/>
        </w:rPr>
        <w:t>In the process</w:t>
      </w:r>
      <w:r w:rsidRPr="00D22F67">
        <w:rPr>
          <w:rStyle w:val="tlid-translation"/>
          <w:rFonts w:asciiTheme="minorHAnsi" w:hAnsiTheme="minorHAnsi" w:cstheme="minorHAnsi"/>
          <w:lang w:val="en-US"/>
        </w:rPr>
        <w:t>, 5 firm-year observations are lost.</w:t>
      </w:r>
    </w:p>
    <w:p w14:paraId="566FBE51" w14:textId="335C87F9" w:rsidR="00D22F67" w:rsidRPr="00D22F67" w:rsidRDefault="00D22F67" w:rsidP="00D22F67">
      <w:pPr>
        <w:pStyle w:val="NormalWeb"/>
        <w:spacing w:after="150"/>
        <w:jc w:val="both"/>
        <w:rPr>
          <w:rStyle w:val="tlid-translation"/>
          <w:rFonts w:asciiTheme="minorHAnsi" w:hAnsiTheme="minorHAnsi" w:cstheme="minorHAnsi"/>
          <w:lang w:val="en-US"/>
        </w:rPr>
      </w:pPr>
      <w:r>
        <w:rPr>
          <w:rStyle w:val="tlid-translation"/>
          <w:rFonts w:asciiTheme="minorHAnsi" w:hAnsiTheme="minorHAnsi" w:cstheme="minorHAnsi"/>
          <w:lang w:val="en-US"/>
        </w:rPr>
        <w:t>A</w:t>
      </w:r>
      <w:r w:rsidRPr="00D22F67">
        <w:rPr>
          <w:rStyle w:val="tlid-translation"/>
          <w:rFonts w:asciiTheme="minorHAnsi" w:hAnsiTheme="minorHAnsi" w:cstheme="minorHAnsi"/>
          <w:lang w:val="en-US"/>
        </w:rPr>
        <w:t xml:space="preserve">ll these company-year data are </w:t>
      </w:r>
      <w:r>
        <w:rPr>
          <w:rStyle w:val="tlid-translation"/>
          <w:rFonts w:asciiTheme="minorHAnsi" w:hAnsiTheme="minorHAnsi" w:cstheme="minorHAnsi"/>
          <w:lang w:val="en-US"/>
        </w:rPr>
        <w:t xml:space="preserve">then </w:t>
      </w:r>
      <w:r w:rsidRPr="00D22F67">
        <w:rPr>
          <w:rStyle w:val="tlid-translation"/>
          <w:rFonts w:asciiTheme="minorHAnsi" w:hAnsiTheme="minorHAnsi" w:cstheme="minorHAnsi"/>
          <w:lang w:val="en-US"/>
        </w:rPr>
        <w:t xml:space="preserve">combined with the individual data of the directors </w:t>
      </w:r>
      <w:r>
        <w:rPr>
          <w:rStyle w:val="tlid-translation"/>
          <w:rFonts w:asciiTheme="minorHAnsi" w:hAnsiTheme="minorHAnsi" w:cstheme="minorHAnsi"/>
          <w:lang w:val="en-US"/>
        </w:rPr>
        <w:t xml:space="preserve">coming </w:t>
      </w:r>
      <w:r w:rsidRPr="00D22F67">
        <w:rPr>
          <w:rStyle w:val="tlid-translation"/>
          <w:rFonts w:asciiTheme="minorHAnsi" w:hAnsiTheme="minorHAnsi" w:cstheme="minorHAnsi"/>
          <w:lang w:val="en-US"/>
        </w:rPr>
        <w:t xml:space="preserve">from the </w:t>
      </w:r>
      <w:r>
        <w:rPr>
          <w:rStyle w:val="tlid-translation"/>
          <w:rFonts w:asciiTheme="minorHAnsi" w:hAnsiTheme="minorHAnsi" w:cstheme="minorHAnsi"/>
          <w:lang w:val="en-US"/>
        </w:rPr>
        <w:t>A</w:t>
      </w:r>
      <w:r w:rsidRPr="00D22F67">
        <w:rPr>
          <w:rStyle w:val="tlid-translation"/>
          <w:rFonts w:asciiTheme="minorHAnsi" w:hAnsiTheme="minorHAnsi" w:cstheme="minorHAnsi"/>
          <w:lang w:val="en-US"/>
        </w:rPr>
        <w:t xml:space="preserve">nnual </w:t>
      </w:r>
      <w:r>
        <w:rPr>
          <w:rStyle w:val="tlid-translation"/>
          <w:rFonts w:asciiTheme="minorHAnsi" w:hAnsiTheme="minorHAnsi" w:cstheme="minorHAnsi"/>
          <w:lang w:val="en-US"/>
        </w:rPr>
        <w:t>Remuneration R</w:t>
      </w:r>
      <w:r w:rsidRPr="00D22F67">
        <w:rPr>
          <w:rStyle w:val="tlid-translation"/>
          <w:rFonts w:asciiTheme="minorHAnsi" w:hAnsiTheme="minorHAnsi" w:cstheme="minorHAnsi"/>
          <w:lang w:val="en-US"/>
        </w:rPr>
        <w:t>eports</w:t>
      </w:r>
      <w:r w:rsidR="009D5D09">
        <w:rPr>
          <w:rStyle w:val="tlid-translation"/>
          <w:rFonts w:asciiTheme="minorHAnsi" w:hAnsiTheme="minorHAnsi" w:cstheme="minorHAnsi"/>
          <w:lang w:val="en-US"/>
        </w:rPr>
        <w:t xml:space="preserve"> and lose </w:t>
      </w:r>
      <w:r w:rsidRPr="00D22F67">
        <w:rPr>
          <w:rStyle w:val="tlid-translation"/>
          <w:rFonts w:asciiTheme="minorHAnsi" w:hAnsiTheme="minorHAnsi" w:cstheme="minorHAnsi"/>
          <w:lang w:val="en-US"/>
        </w:rPr>
        <w:t xml:space="preserve">13 </w:t>
      </w:r>
      <w:r w:rsidR="009D5D09">
        <w:rPr>
          <w:rStyle w:val="tlid-translation"/>
          <w:rFonts w:asciiTheme="minorHAnsi" w:hAnsiTheme="minorHAnsi" w:cstheme="minorHAnsi"/>
          <w:lang w:val="en-US"/>
        </w:rPr>
        <w:t xml:space="preserve">additional </w:t>
      </w:r>
      <w:r w:rsidRPr="00D22F67">
        <w:rPr>
          <w:rStyle w:val="tlid-translation"/>
          <w:rFonts w:asciiTheme="minorHAnsi" w:hAnsiTheme="minorHAnsi" w:cstheme="minorHAnsi"/>
          <w:lang w:val="en-US"/>
        </w:rPr>
        <w:t>company-year observations.</w:t>
      </w:r>
    </w:p>
    <w:p w14:paraId="17E51A92" w14:textId="77777777" w:rsidR="00D22F67" w:rsidRPr="00D22F67" w:rsidRDefault="00D22F67" w:rsidP="00D22F67">
      <w:pPr>
        <w:pStyle w:val="NormalWeb"/>
        <w:spacing w:after="150"/>
        <w:jc w:val="both"/>
        <w:rPr>
          <w:rStyle w:val="tlid-translation"/>
          <w:rFonts w:asciiTheme="minorHAnsi" w:hAnsiTheme="minorHAnsi" w:cstheme="minorHAnsi"/>
          <w:lang w:val="en-US"/>
        </w:rPr>
      </w:pPr>
    </w:p>
    <w:p w14:paraId="0E94F3C5" w14:textId="61808DDA" w:rsidR="009D5D09" w:rsidRDefault="00D22F67" w:rsidP="009D5D09">
      <w:pPr>
        <w:pStyle w:val="NormalWeb"/>
        <w:spacing w:before="0" w:beforeAutospacing="0" w:after="150" w:afterAutospacing="0"/>
        <w:jc w:val="both"/>
        <w:rPr>
          <w:rStyle w:val="tlid-translation"/>
          <w:rFonts w:asciiTheme="minorHAnsi" w:hAnsiTheme="minorHAnsi" w:cstheme="minorHAnsi"/>
          <w:lang w:val="en-US"/>
        </w:rPr>
      </w:pPr>
      <w:r w:rsidRPr="00D22F67">
        <w:rPr>
          <w:rStyle w:val="tlid-translation"/>
          <w:rFonts w:asciiTheme="minorHAnsi" w:hAnsiTheme="minorHAnsi" w:cstheme="minorHAnsi"/>
          <w:lang w:val="en-US"/>
        </w:rPr>
        <w:lastRenderedPageBreak/>
        <w:t>The result of this process is an incomplete data panel with 1,061 company-year observations for 171 different companies and a total of 11,297 director-company-year observations.</w:t>
      </w:r>
      <w:r w:rsidR="009D5D09">
        <w:rPr>
          <w:rStyle w:val="tlid-translation"/>
          <w:rFonts w:asciiTheme="minorHAnsi" w:hAnsiTheme="minorHAnsi" w:cstheme="minorHAnsi"/>
          <w:lang w:val="en-US"/>
        </w:rPr>
        <w:t xml:space="preserve"> </w:t>
      </w:r>
    </w:p>
    <w:p w14:paraId="1BCEC7B4" w14:textId="77777777" w:rsidR="00CE2867" w:rsidRPr="00A1183D" w:rsidRDefault="00CE2867" w:rsidP="009D5D09">
      <w:pPr>
        <w:pStyle w:val="NormalWeb"/>
        <w:spacing w:before="0" w:beforeAutospacing="0" w:after="150" w:afterAutospacing="0"/>
        <w:jc w:val="both"/>
        <w:rPr>
          <w:rStyle w:val="tlid-translation"/>
          <w:rFonts w:cstheme="minorHAnsi"/>
          <w:lang w:val="en-US"/>
        </w:rPr>
      </w:pPr>
    </w:p>
    <w:p w14:paraId="036FED36" w14:textId="0BA798F3" w:rsidR="00F111CC" w:rsidRPr="009D5D09" w:rsidRDefault="009D5D09" w:rsidP="00CB0B36">
      <w:pPr>
        <w:pStyle w:val="Prrafodelista"/>
        <w:numPr>
          <w:ilvl w:val="1"/>
          <w:numId w:val="2"/>
        </w:numPr>
        <w:autoSpaceDE w:val="0"/>
        <w:autoSpaceDN w:val="0"/>
        <w:adjustRightInd w:val="0"/>
        <w:spacing w:after="0" w:line="240" w:lineRule="auto"/>
        <w:jc w:val="both"/>
        <w:rPr>
          <w:rStyle w:val="tlid-translation"/>
          <w:rFonts w:cstheme="minorHAnsi"/>
          <w:i/>
          <w:sz w:val="24"/>
          <w:szCs w:val="24"/>
          <w:lang w:val="en-US"/>
        </w:rPr>
      </w:pPr>
      <w:r w:rsidRPr="009D5D09">
        <w:rPr>
          <w:rStyle w:val="tlid-translation"/>
          <w:rFonts w:cstheme="minorHAnsi"/>
          <w:i/>
          <w:sz w:val="24"/>
          <w:szCs w:val="24"/>
          <w:lang w:val="en-US"/>
        </w:rPr>
        <w:t>Seniority and other director characteristics</w:t>
      </w:r>
    </w:p>
    <w:p w14:paraId="77EBE451" w14:textId="77777777" w:rsidR="00F111CC" w:rsidRPr="009D5D09" w:rsidRDefault="00F111CC" w:rsidP="00AA49BB">
      <w:pPr>
        <w:pStyle w:val="Prrafodelista"/>
        <w:autoSpaceDE w:val="0"/>
        <w:autoSpaceDN w:val="0"/>
        <w:adjustRightInd w:val="0"/>
        <w:spacing w:after="0" w:line="240" w:lineRule="auto"/>
        <w:jc w:val="both"/>
        <w:rPr>
          <w:rStyle w:val="tlid-translation"/>
          <w:rFonts w:cs="Times New Roman"/>
          <w:sz w:val="24"/>
          <w:szCs w:val="24"/>
          <w:lang w:val="en-US"/>
        </w:rPr>
      </w:pPr>
    </w:p>
    <w:p w14:paraId="34B2044D" w14:textId="5FD039E8" w:rsidR="00296277" w:rsidRPr="00296277" w:rsidRDefault="00296277" w:rsidP="00AA49BB">
      <w:pPr>
        <w:autoSpaceDE w:val="0"/>
        <w:autoSpaceDN w:val="0"/>
        <w:adjustRightInd w:val="0"/>
        <w:spacing w:after="0" w:line="240" w:lineRule="auto"/>
        <w:jc w:val="both"/>
        <w:rPr>
          <w:rStyle w:val="tlid-translation"/>
          <w:rFonts w:cs="Times New Roman"/>
          <w:sz w:val="24"/>
          <w:szCs w:val="24"/>
          <w:lang w:val="en-US"/>
        </w:rPr>
      </w:pPr>
      <w:r w:rsidRPr="00296277">
        <w:rPr>
          <w:rStyle w:val="tlid-translation"/>
          <w:rFonts w:cs="Times New Roman"/>
          <w:sz w:val="24"/>
          <w:szCs w:val="24"/>
          <w:lang w:val="en-US"/>
        </w:rPr>
        <w:t>The main variable of interest for our study is the seniority of the directors</w:t>
      </w:r>
      <w:r>
        <w:rPr>
          <w:rStyle w:val="tlid-translation"/>
          <w:rFonts w:cs="Times New Roman"/>
          <w:sz w:val="24"/>
          <w:szCs w:val="24"/>
          <w:lang w:val="en-US"/>
        </w:rPr>
        <w:t xml:space="preserve">, with </w:t>
      </w:r>
      <w:r w:rsidRPr="00296277">
        <w:rPr>
          <w:rStyle w:val="tlid-translation"/>
          <w:rFonts w:cs="Times New Roman"/>
          <w:sz w:val="24"/>
          <w:szCs w:val="24"/>
          <w:lang w:val="en-US"/>
        </w:rPr>
        <w:t xml:space="preserve">special attention </w:t>
      </w:r>
      <w:r>
        <w:rPr>
          <w:rStyle w:val="tlid-translation"/>
          <w:rFonts w:cs="Times New Roman"/>
          <w:sz w:val="24"/>
          <w:szCs w:val="24"/>
          <w:lang w:val="en-US"/>
        </w:rPr>
        <w:t xml:space="preserve">devoted </w:t>
      </w:r>
      <w:r w:rsidRPr="00296277">
        <w:rPr>
          <w:rStyle w:val="tlid-translation"/>
          <w:rFonts w:cs="Times New Roman"/>
          <w:sz w:val="24"/>
          <w:szCs w:val="24"/>
          <w:lang w:val="en-US"/>
        </w:rPr>
        <w:t xml:space="preserve">to the case of independent directors. </w:t>
      </w:r>
      <w:r>
        <w:rPr>
          <w:rStyle w:val="tlid-translation"/>
          <w:rFonts w:cs="Times New Roman"/>
          <w:sz w:val="24"/>
          <w:szCs w:val="24"/>
          <w:lang w:val="en-US"/>
        </w:rPr>
        <w:t>T</w:t>
      </w:r>
      <w:r w:rsidRPr="00296277">
        <w:rPr>
          <w:rStyle w:val="tlid-translation"/>
          <w:rFonts w:cs="Times New Roman"/>
          <w:sz w:val="24"/>
          <w:szCs w:val="24"/>
          <w:lang w:val="en-US"/>
        </w:rPr>
        <w:t xml:space="preserve">o understand the evolution of this variable ​​in our sample, it is important to first discuss the </w:t>
      </w:r>
      <w:r>
        <w:rPr>
          <w:rStyle w:val="tlid-translation"/>
          <w:rFonts w:cs="Times New Roman"/>
          <w:sz w:val="24"/>
          <w:szCs w:val="24"/>
          <w:lang w:val="en-US"/>
        </w:rPr>
        <w:t xml:space="preserve">regulatory </w:t>
      </w:r>
      <w:r w:rsidRPr="00296277">
        <w:rPr>
          <w:rStyle w:val="tlid-translation"/>
          <w:rFonts w:cs="Times New Roman"/>
          <w:sz w:val="24"/>
          <w:szCs w:val="24"/>
          <w:lang w:val="en-US"/>
        </w:rPr>
        <w:t>changes that occurred during the study period.</w:t>
      </w:r>
    </w:p>
    <w:p w14:paraId="5A4DB9EA" w14:textId="77777777" w:rsidR="00296277" w:rsidRDefault="00296277" w:rsidP="00AA49BB">
      <w:pPr>
        <w:autoSpaceDE w:val="0"/>
        <w:autoSpaceDN w:val="0"/>
        <w:adjustRightInd w:val="0"/>
        <w:spacing w:after="0" w:line="240" w:lineRule="auto"/>
        <w:jc w:val="both"/>
        <w:rPr>
          <w:rStyle w:val="tlid-translation"/>
          <w:rFonts w:cs="Times New Roman"/>
          <w:sz w:val="24"/>
          <w:szCs w:val="24"/>
          <w:lang w:val="en-US"/>
        </w:rPr>
      </w:pPr>
    </w:p>
    <w:p w14:paraId="6AE189D2" w14:textId="31D0B035" w:rsidR="00021DDF" w:rsidRPr="00021DDF" w:rsidRDefault="00021DDF" w:rsidP="00FA0FEB">
      <w:pPr>
        <w:autoSpaceDE w:val="0"/>
        <w:autoSpaceDN w:val="0"/>
        <w:adjustRightInd w:val="0"/>
        <w:spacing w:after="0" w:line="240" w:lineRule="auto"/>
        <w:jc w:val="both"/>
        <w:rPr>
          <w:rStyle w:val="tlid-translation"/>
          <w:rFonts w:cs="Times New Roman"/>
          <w:sz w:val="24"/>
          <w:szCs w:val="24"/>
          <w:lang w:val="en-US"/>
        </w:rPr>
      </w:pPr>
      <w:r w:rsidRPr="00021DDF">
        <w:rPr>
          <w:rStyle w:val="tlid-translation"/>
          <w:rFonts w:cs="Times New Roman"/>
          <w:sz w:val="24"/>
          <w:szCs w:val="24"/>
          <w:lang w:val="en-US"/>
        </w:rPr>
        <w:t>Graph 1 shows how since 2013, the number of directors ha</w:t>
      </w:r>
      <w:r w:rsidR="004C4C11">
        <w:rPr>
          <w:rStyle w:val="tlid-translation"/>
          <w:rFonts w:cs="Times New Roman"/>
          <w:sz w:val="24"/>
          <w:szCs w:val="24"/>
          <w:lang w:val="en-US"/>
        </w:rPr>
        <w:t>s</w:t>
      </w:r>
      <w:r w:rsidRPr="00021DDF">
        <w:rPr>
          <w:rStyle w:val="tlid-translation"/>
          <w:rFonts w:cs="Times New Roman"/>
          <w:sz w:val="24"/>
          <w:szCs w:val="24"/>
          <w:lang w:val="en-US"/>
        </w:rPr>
        <w:t xml:space="preserve"> remained stable</w:t>
      </w:r>
      <w:r w:rsidR="004C4C11">
        <w:rPr>
          <w:rStyle w:val="tlid-translation"/>
          <w:rFonts w:cs="Times New Roman"/>
          <w:sz w:val="24"/>
          <w:szCs w:val="24"/>
          <w:lang w:val="en-US"/>
        </w:rPr>
        <w:t xml:space="preserve"> but</w:t>
      </w:r>
      <w:r w:rsidRPr="00021DDF">
        <w:rPr>
          <w:rStyle w:val="tlid-translation"/>
          <w:rFonts w:cs="Times New Roman"/>
          <w:sz w:val="24"/>
          <w:szCs w:val="24"/>
          <w:lang w:val="en-US"/>
        </w:rPr>
        <w:t xml:space="preserve"> there has been a significant substitution of </w:t>
      </w:r>
      <w:r w:rsidR="00502804">
        <w:rPr>
          <w:rStyle w:val="tlid-translation"/>
          <w:rFonts w:cs="Times New Roman"/>
          <w:sz w:val="24"/>
          <w:szCs w:val="24"/>
          <w:lang w:val="en-US"/>
        </w:rPr>
        <w:t>designee</w:t>
      </w:r>
      <w:r w:rsidRPr="00021DDF">
        <w:rPr>
          <w:rStyle w:val="tlid-translation"/>
          <w:rFonts w:cs="Times New Roman"/>
          <w:sz w:val="24"/>
          <w:szCs w:val="24"/>
          <w:lang w:val="en-US"/>
        </w:rPr>
        <w:t xml:space="preserve"> directors for independent ones</w:t>
      </w:r>
      <w:r w:rsidR="004C4C11">
        <w:rPr>
          <w:rStyle w:val="tlid-translation"/>
          <w:rFonts w:cs="Times New Roman"/>
          <w:sz w:val="24"/>
          <w:szCs w:val="24"/>
          <w:lang w:val="en-US"/>
        </w:rPr>
        <w:t>. T</w:t>
      </w:r>
      <w:r w:rsidRPr="00021DDF">
        <w:rPr>
          <w:rStyle w:val="tlid-translation"/>
          <w:rFonts w:cs="Times New Roman"/>
          <w:sz w:val="24"/>
          <w:szCs w:val="24"/>
          <w:lang w:val="en-US"/>
        </w:rPr>
        <w:t xml:space="preserve">he 2014 Capital Companies Law made </w:t>
      </w:r>
      <w:r w:rsidR="004C4C11">
        <w:rPr>
          <w:rStyle w:val="tlid-translation"/>
          <w:rFonts w:cs="Times New Roman"/>
          <w:sz w:val="24"/>
          <w:szCs w:val="24"/>
          <w:lang w:val="en-US"/>
        </w:rPr>
        <w:t xml:space="preserve">compulsory </w:t>
      </w:r>
      <w:r w:rsidRPr="00021DDF">
        <w:rPr>
          <w:rStyle w:val="tlid-translation"/>
          <w:rFonts w:cs="Times New Roman"/>
          <w:sz w:val="24"/>
          <w:szCs w:val="24"/>
          <w:lang w:val="en-US"/>
        </w:rPr>
        <w:t xml:space="preserve">the presence of at least four independent directors on the board, as well as the presence of at least two independent directors on the </w:t>
      </w:r>
      <w:r w:rsidR="004C4C11">
        <w:rPr>
          <w:rStyle w:val="tlid-translation"/>
          <w:rFonts w:cs="Times New Roman"/>
          <w:sz w:val="24"/>
          <w:szCs w:val="24"/>
          <w:lang w:val="en-US"/>
        </w:rPr>
        <w:t xml:space="preserve">board </w:t>
      </w:r>
      <w:r w:rsidRPr="00021DDF">
        <w:rPr>
          <w:rStyle w:val="tlid-translation"/>
          <w:rFonts w:cs="Times New Roman"/>
          <w:sz w:val="24"/>
          <w:szCs w:val="24"/>
          <w:lang w:val="en-US"/>
        </w:rPr>
        <w:t>commi</w:t>
      </w:r>
      <w:r w:rsidR="004C4C11">
        <w:rPr>
          <w:rStyle w:val="tlid-translation"/>
          <w:rFonts w:cs="Times New Roman"/>
          <w:sz w:val="24"/>
          <w:szCs w:val="24"/>
          <w:lang w:val="en-US"/>
        </w:rPr>
        <w:t>ttees</w:t>
      </w:r>
      <w:r w:rsidRPr="00021DDF">
        <w:rPr>
          <w:rStyle w:val="tlid-translation"/>
          <w:rFonts w:cs="Times New Roman"/>
          <w:sz w:val="24"/>
          <w:szCs w:val="24"/>
          <w:lang w:val="en-US"/>
        </w:rPr>
        <w:t xml:space="preserve"> in charge of auditing, remuneration and appointments</w:t>
      </w:r>
      <w:r w:rsidR="004C4C11">
        <w:rPr>
          <w:rStyle w:val="tlid-translation"/>
          <w:rFonts w:cs="Times New Roman"/>
          <w:sz w:val="24"/>
          <w:szCs w:val="24"/>
          <w:lang w:val="en-US"/>
        </w:rPr>
        <w:t xml:space="preserve">. Moreover, the law mandated that </w:t>
      </w:r>
      <w:r w:rsidRPr="00021DDF">
        <w:rPr>
          <w:rStyle w:val="tlid-translation"/>
          <w:rFonts w:cs="Times New Roman"/>
          <w:sz w:val="24"/>
          <w:szCs w:val="24"/>
          <w:lang w:val="en-US"/>
        </w:rPr>
        <w:t xml:space="preserve">the </w:t>
      </w:r>
      <w:r w:rsidR="004C4C11">
        <w:rPr>
          <w:rStyle w:val="tlid-translation"/>
          <w:rFonts w:cs="Times New Roman"/>
          <w:sz w:val="24"/>
          <w:szCs w:val="24"/>
          <w:lang w:val="en-US"/>
        </w:rPr>
        <w:t>majority of members in these committees and their president should be independent.</w:t>
      </w:r>
      <w:r w:rsidRPr="00021DDF">
        <w:rPr>
          <w:rStyle w:val="tlid-translation"/>
          <w:rFonts w:cs="Times New Roman"/>
          <w:sz w:val="24"/>
          <w:szCs w:val="24"/>
          <w:lang w:val="en-US"/>
        </w:rPr>
        <w:t xml:space="preserve"> This </w:t>
      </w:r>
      <w:r w:rsidR="004C4C11">
        <w:rPr>
          <w:rStyle w:val="tlid-translation"/>
          <w:rFonts w:cs="Times New Roman"/>
          <w:sz w:val="24"/>
          <w:szCs w:val="24"/>
          <w:lang w:val="en-US"/>
        </w:rPr>
        <w:t xml:space="preserve">started a rapid </w:t>
      </w:r>
      <w:r w:rsidRPr="00021DDF">
        <w:rPr>
          <w:rStyle w:val="tlid-translation"/>
          <w:rFonts w:cs="Times New Roman"/>
          <w:sz w:val="24"/>
          <w:szCs w:val="24"/>
          <w:lang w:val="en-US"/>
        </w:rPr>
        <w:t xml:space="preserve">entry of independents and exit of </w:t>
      </w:r>
      <w:r w:rsidR="00502804">
        <w:rPr>
          <w:rStyle w:val="tlid-translation"/>
          <w:rFonts w:cs="Times New Roman"/>
          <w:sz w:val="24"/>
          <w:szCs w:val="24"/>
          <w:lang w:val="en-US"/>
        </w:rPr>
        <w:t>designee</w:t>
      </w:r>
      <w:r w:rsidR="004C4C11">
        <w:rPr>
          <w:rStyle w:val="tlid-translation"/>
          <w:rFonts w:cs="Times New Roman"/>
          <w:sz w:val="24"/>
          <w:szCs w:val="24"/>
          <w:lang w:val="en-US"/>
        </w:rPr>
        <w:t xml:space="preserve"> directors into Spanish boards that has continued until the most</w:t>
      </w:r>
      <w:r w:rsidRPr="00021DDF">
        <w:rPr>
          <w:rStyle w:val="tlid-translation"/>
          <w:rFonts w:cs="Times New Roman"/>
          <w:sz w:val="24"/>
          <w:szCs w:val="24"/>
          <w:lang w:val="en-US"/>
        </w:rPr>
        <w:t xml:space="preserve"> recent years. Also noteworthy is the drop in the number of directors observed in 2020, which may be related to an increase in </w:t>
      </w:r>
      <w:r w:rsidR="004C4C11">
        <w:rPr>
          <w:rStyle w:val="tlid-translation"/>
          <w:rFonts w:cs="Times New Roman"/>
          <w:sz w:val="24"/>
          <w:szCs w:val="24"/>
          <w:lang w:val="en-US"/>
        </w:rPr>
        <w:t>resignations</w:t>
      </w:r>
      <w:r w:rsidRPr="00021DDF">
        <w:rPr>
          <w:rStyle w:val="tlid-translation"/>
          <w:rFonts w:cs="Times New Roman"/>
          <w:sz w:val="24"/>
          <w:szCs w:val="24"/>
          <w:lang w:val="en-US"/>
        </w:rPr>
        <w:t xml:space="preserve"> and difficulties </w:t>
      </w:r>
      <w:r w:rsidR="004C4C11">
        <w:rPr>
          <w:rStyle w:val="tlid-translation"/>
          <w:rFonts w:cs="Times New Roman"/>
          <w:sz w:val="24"/>
          <w:szCs w:val="24"/>
          <w:lang w:val="en-US"/>
        </w:rPr>
        <w:t xml:space="preserve">for replacing directors </w:t>
      </w:r>
      <w:r w:rsidRPr="00021DDF">
        <w:rPr>
          <w:rStyle w:val="tlid-translation"/>
          <w:rFonts w:cs="Times New Roman"/>
          <w:sz w:val="24"/>
          <w:szCs w:val="24"/>
          <w:lang w:val="en-US"/>
        </w:rPr>
        <w:t xml:space="preserve">during the </w:t>
      </w:r>
      <w:r w:rsidR="004C4C11">
        <w:rPr>
          <w:rStyle w:val="tlid-translation"/>
          <w:rFonts w:cs="Times New Roman"/>
          <w:sz w:val="24"/>
          <w:szCs w:val="24"/>
          <w:lang w:val="en-US"/>
        </w:rPr>
        <w:t xml:space="preserve">COVID </w:t>
      </w:r>
      <w:r w:rsidRPr="00021DDF">
        <w:rPr>
          <w:rStyle w:val="tlid-translation"/>
          <w:rFonts w:cs="Times New Roman"/>
          <w:sz w:val="24"/>
          <w:szCs w:val="24"/>
          <w:lang w:val="en-US"/>
        </w:rPr>
        <w:t>pandemic.</w:t>
      </w:r>
    </w:p>
    <w:p w14:paraId="3320D845" w14:textId="77777777" w:rsidR="00021DDF" w:rsidRPr="00021DDF" w:rsidRDefault="00021DDF" w:rsidP="00FA0FEB">
      <w:pPr>
        <w:autoSpaceDE w:val="0"/>
        <w:autoSpaceDN w:val="0"/>
        <w:adjustRightInd w:val="0"/>
        <w:spacing w:after="0" w:line="240" w:lineRule="auto"/>
        <w:jc w:val="both"/>
        <w:rPr>
          <w:rStyle w:val="tlid-translation"/>
          <w:rFonts w:cs="Times New Roman"/>
          <w:sz w:val="24"/>
          <w:szCs w:val="24"/>
          <w:lang w:val="en-US"/>
        </w:rPr>
      </w:pPr>
    </w:p>
    <w:p w14:paraId="0942950E" w14:textId="05E0C106" w:rsidR="00815AA6" w:rsidRPr="00A1183D" w:rsidRDefault="004C4C11" w:rsidP="00AA49BB">
      <w:pPr>
        <w:autoSpaceDE w:val="0"/>
        <w:autoSpaceDN w:val="0"/>
        <w:adjustRightInd w:val="0"/>
        <w:spacing w:after="0" w:line="240" w:lineRule="auto"/>
        <w:jc w:val="both"/>
        <w:rPr>
          <w:rStyle w:val="tlid-translation"/>
          <w:rFonts w:cs="Times New Roman"/>
          <w:sz w:val="24"/>
          <w:szCs w:val="24"/>
          <w:lang w:val="en-US"/>
        </w:rPr>
      </w:pPr>
      <w:r>
        <w:rPr>
          <w:rStyle w:val="tlid-translation"/>
          <w:rFonts w:cs="Times New Roman"/>
          <w:sz w:val="24"/>
          <w:szCs w:val="24"/>
          <w:lang w:val="en-US"/>
        </w:rPr>
        <w:t>In Graph 2 we can see that t</w:t>
      </w:r>
      <w:r w:rsidRPr="004C4C11">
        <w:rPr>
          <w:rStyle w:val="tlid-translation"/>
          <w:rFonts w:cs="Times New Roman"/>
          <w:sz w:val="24"/>
          <w:szCs w:val="24"/>
          <w:lang w:val="en-US"/>
        </w:rPr>
        <w:t xml:space="preserve">he substitution of </w:t>
      </w:r>
      <w:r w:rsidR="00502804">
        <w:rPr>
          <w:rStyle w:val="tlid-translation"/>
          <w:rFonts w:cs="Times New Roman"/>
          <w:sz w:val="24"/>
          <w:szCs w:val="24"/>
          <w:lang w:val="en-US"/>
        </w:rPr>
        <w:t>designee</w:t>
      </w:r>
      <w:r>
        <w:rPr>
          <w:rStyle w:val="tlid-translation"/>
          <w:rFonts w:cs="Times New Roman"/>
          <w:sz w:val="24"/>
          <w:szCs w:val="24"/>
          <w:lang w:val="en-US"/>
        </w:rPr>
        <w:t xml:space="preserve"> for </w:t>
      </w:r>
      <w:r w:rsidRPr="004C4C11">
        <w:rPr>
          <w:rStyle w:val="tlid-translation"/>
          <w:rFonts w:cs="Times New Roman"/>
          <w:sz w:val="24"/>
          <w:szCs w:val="24"/>
          <w:lang w:val="en-US"/>
        </w:rPr>
        <w:t xml:space="preserve">independent directors has produced changes in seniority, since when new directors join, the average seniority automatically falls. </w:t>
      </w:r>
      <w:r>
        <w:rPr>
          <w:rStyle w:val="tlid-translation"/>
          <w:rFonts w:cs="Times New Roman"/>
          <w:sz w:val="24"/>
          <w:szCs w:val="24"/>
          <w:lang w:val="en-US"/>
        </w:rPr>
        <w:t>A</w:t>
      </w:r>
      <w:r w:rsidRPr="004C4C11">
        <w:rPr>
          <w:rStyle w:val="tlid-translation"/>
          <w:rFonts w:cs="Times New Roman"/>
          <w:sz w:val="24"/>
          <w:szCs w:val="24"/>
          <w:lang w:val="en-US"/>
        </w:rPr>
        <w:t xml:space="preserve">s </w:t>
      </w:r>
      <w:r>
        <w:rPr>
          <w:rStyle w:val="tlid-translation"/>
          <w:rFonts w:cs="Times New Roman"/>
          <w:sz w:val="24"/>
          <w:szCs w:val="24"/>
          <w:lang w:val="en-US"/>
        </w:rPr>
        <w:t xml:space="preserve">more </w:t>
      </w:r>
      <w:r w:rsidRPr="004C4C11">
        <w:rPr>
          <w:rStyle w:val="tlid-translation"/>
          <w:rFonts w:cs="Times New Roman"/>
          <w:sz w:val="24"/>
          <w:szCs w:val="24"/>
          <w:lang w:val="en-US"/>
        </w:rPr>
        <w:t>independent directors join, the percentage of directors with l</w:t>
      </w:r>
      <w:r>
        <w:rPr>
          <w:rStyle w:val="tlid-translation"/>
          <w:rFonts w:cs="Times New Roman"/>
          <w:sz w:val="24"/>
          <w:szCs w:val="24"/>
          <w:lang w:val="en-US"/>
        </w:rPr>
        <w:t>ow</w:t>
      </w:r>
      <w:r w:rsidRPr="004C4C11">
        <w:rPr>
          <w:rStyle w:val="tlid-translation"/>
          <w:rFonts w:cs="Times New Roman"/>
          <w:sz w:val="24"/>
          <w:szCs w:val="24"/>
          <w:lang w:val="en-US"/>
        </w:rPr>
        <w:t xml:space="preserve"> seniority (less than 4 years) increases and the </w:t>
      </w:r>
      <w:r>
        <w:rPr>
          <w:rStyle w:val="tlid-translation"/>
          <w:rFonts w:cs="Times New Roman"/>
          <w:sz w:val="24"/>
          <w:szCs w:val="24"/>
          <w:lang w:val="en-US"/>
        </w:rPr>
        <w:t>percentage</w:t>
      </w:r>
      <w:r w:rsidRPr="004C4C11">
        <w:rPr>
          <w:rStyle w:val="tlid-translation"/>
          <w:rFonts w:cs="Times New Roman"/>
          <w:sz w:val="24"/>
          <w:szCs w:val="24"/>
          <w:lang w:val="en-US"/>
        </w:rPr>
        <w:t xml:space="preserve"> of directors with intermediate seniority (between 4 and 8</w:t>
      </w:r>
      <w:r>
        <w:rPr>
          <w:rStyle w:val="tlid-translation"/>
          <w:rFonts w:cs="Times New Roman"/>
          <w:sz w:val="24"/>
          <w:szCs w:val="24"/>
          <w:lang w:val="en-US"/>
        </w:rPr>
        <w:t xml:space="preserve"> years</w:t>
      </w:r>
      <w:r w:rsidRPr="004C4C11">
        <w:rPr>
          <w:rStyle w:val="tlid-translation"/>
          <w:rFonts w:cs="Times New Roman"/>
          <w:sz w:val="24"/>
          <w:szCs w:val="24"/>
          <w:lang w:val="en-US"/>
        </w:rPr>
        <w:t xml:space="preserve">) </w:t>
      </w:r>
      <w:r>
        <w:rPr>
          <w:rStyle w:val="tlid-translation"/>
          <w:rFonts w:cs="Times New Roman"/>
          <w:sz w:val="24"/>
          <w:szCs w:val="24"/>
          <w:lang w:val="en-US"/>
        </w:rPr>
        <w:t>also drops</w:t>
      </w:r>
      <w:r w:rsidRPr="004C4C11">
        <w:rPr>
          <w:rStyle w:val="tlid-translation"/>
          <w:rFonts w:cs="Times New Roman"/>
          <w:sz w:val="24"/>
          <w:szCs w:val="24"/>
          <w:lang w:val="en-US"/>
        </w:rPr>
        <w:t xml:space="preserve">, while there are few changes in the percentage of directors with </w:t>
      </w:r>
      <w:r w:rsidR="00E37E4A">
        <w:rPr>
          <w:rStyle w:val="tlid-translation"/>
          <w:rFonts w:cs="Times New Roman"/>
          <w:sz w:val="24"/>
          <w:szCs w:val="24"/>
          <w:lang w:val="en-US"/>
        </w:rPr>
        <w:t>high seniority</w:t>
      </w:r>
      <w:r w:rsidRPr="004C4C11">
        <w:rPr>
          <w:rStyle w:val="tlid-translation"/>
          <w:rFonts w:cs="Times New Roman"/>
          <w:sz w:val="24"/>
          <w:szCs w:val="24"/>
          <w:lang w:val="en-US"/>
        </w:rPr>
        <w:t>. The change that occurs in the last year of the sample is also noteworthy. During 2020, the percentage of directors with l</w:t>
      </w:r>
      <w:r w:rsidR="00E37E4A">
        <w:rPr>
          <w:rStyle w:val="tlid-translation"/>
          <w:rFonts w:cs="Times New Roman"/>
          <w:sz w:val="24"/>
          <w:szCs w:val="24"/>
          <w:lang w:val="en-US"/>
        </w:rPr>
        <w:t>ow</w:t>
      </w:r>
      <w:r w:rsidRPr="004C4C11">
        <w:rPr>
          <w:rStyle w:val="tlid-translation"/>
          <w:rFonts w:cs="Times New Roman"/>
          <w:sz w:val="24"/>
          <w:szCs w:val="24"/>
          <w:lang w:val="en-US"/>
        </w:rPr>
        <w:t xml:space="preserve"> seniority </w:t>
      </w:r>
      <w:r w:rsidR="00E37E4A">
        <w:rPr>
          <w:rStyle w:val="tlid-translation"/>
          <w:rFonts w:cs="Times New Roman"/>
          <w:sz w:val="24"/>
          <w:szCs w:val="24"/>
          <w:lang w:val="en-US"/>
        </w:rPr>
        <w:t>drops</w:t>
      </w:r>
      <w:r w:rsidRPr="004C4C11">
        <w:rPr>
          <w:rStyle w:val="tlid-translation"/>
          <w:rFonts w:cs="Times New Roman"/>
          <w:sz w:val="24"/>
          <w:szCs w:val="24"/>
          <w:lang w:val="en-US"/>
        </w:rPr>
        <w:t xml:space="preserve">, </w:t>
      </w:r>
      <w:r w:rsidR="00E37E4A">
        <w:rPr>
          <w:rStyle w:val="tlid-translation"/>
          <w:rFonts w:cs="Times New Roman"/>
          <w:sz w:val="24"/>
          <w:szCs w:val="24"/>
          <w:lang w:val="en-US"/>
        </w:rPr>
        <w:t>and there is a simultaneous increase of the percentage of directors with seniority in</w:t>
      </w:r>
      <w:r w:rsidRPr="004C4C11">
        <w:rPr>
          <w:rStyle w:val="tlid-translation"/>
          <w:rFonts w:cs="Times New Roman"/>
          <w:sz w:val="24"/>
          <w:szCs w:val="24"/>
          <w:lang w:val="en-US"/>
        </w:rPr>
        <w:t xml:space="preserve"> between 4 and 8 years, </w:t>
      </w:r>
      <w:r w:rsidR="00E37E4A">
        <w:rPr>
          <w:rStyle w:val="tlid-translation"/>
          <w:rFonts w:cs="Times New Roman"/>
          <w:sz w:val="24"/>
          <w:szCs w:val="24"/>
          <w:lang w:val="en-US"/>
        </w:rPr>
        <w:t xml:space="preserve">who are precisely </w:t>
      </w:r>
      <w:r w:rsidRPr="004C4C11">
        <w:rPr>
          <w:rStyle w:val="tlid-translation"/>
          <w:rFonts w:cs="Times New Roman"/>
          <w:sz w:val="24"/>
          <w:szCs w:val="24"/>
          <w:lang w:val="en-US"/>
        </w:rPr>
        <w:t xml:space="preserve">the </w:t>
      </w:r>
      <w:r w:rsidR="00E37E4A">
        <w:rPr>
          <w:rStyle w:val="tlid-translation"/>
          <w:rFonts w:cs="Times New Roman"/>
          <w:sz w:val="24"/>
          <w:szCs w:val="24"/>
          <w:lang w:val="en-US"/>
        </w:rPr>
        <w:t xml:space="preserve">independent </w:t>
      </w:r>
      <w:r w:rsidRPr="004C4C11">
        <w:rPr>
          <w:rStyle w:val="tlid-translation"/>
          <w:rFonts w:cs="Times New Roman"/>
          <w:sz w:val="24"/>
          <w:szCs w:val="24"/>
          <w:lang w:val="en-US"/>
        </w:rPr>
        <w:t>directors</w:t>
      </w:r>
      <w:r w:rsidR="00E37E4A">
        <w:rPr>
          <w:rStyle w:val="tlid-translation"/>
          <w:rFonts w:cs="Times New Roman"/>
          <w:sz w:val="24"/>
          <w:szCs w:val="24"/>
          <w:lang w:val="en-US"/>
        </w:rPr>
        <w:t xml:space="preserve"> who</w:t>
      </w:r>
      <w:r w:rsidRPr="004C4C11">
        <w:rPr>
          <w:rStyle w:val="tlid-translation"/>
          <w:rFonts w:cs="Times New Roman"/>
          <w:sz w:val="24"/>
          <w:szCs w:val="24"/>
          <w:lang w:val="en-US"/>
        </w:rPr>
        <w:t xml:space="preserve"> joined </w:t>
      </w:r>
      <w:r w:rsidR="00E37E4A">
        <w:rPr>
          <w:rStyle w:val="tlid-translation"/>
          <w:rFonts w:cs="Times New Roman"/>
          <w:sz w:val="24"/>
          <w:szCs w:val="24"/>
          <w:lang w:val="en-US"/>
        </w:rPr>
        <w:t xml:space="preserve">after the regulatory change in </w:t>
      </w:r>
      <w:r w:rsidRPr="004C4C11">
        <w:rPr>
          <w:rStyle w:val="tlid-translation"/>
          <w:rFonts w:cs="Times New Roman"/>
          <w:sz w:val="24"/>
          <w:szCs w:val="24"/>
          <w:lang w:val="en-US"/>
        </w:rPr>
        <w:t>2014 and have remained in office.</w:t>
      </w:r>
      <w:r w:rsidR="00E37E4A">
        <w:rPr>
          <w:rStyle w:val="tlid-translation"/>
          <w:rFonts w:cs="Times New Roman"/>
          <w:sz w:val="24"/>
          <w:szCs w:val="24"/>
          <w:lang w:val="en-US"/>
        </w:rPr>
        <w:t xml:space="preserve"> </w:t>
      </w:r>
    </w:p>
    <w:p w14:paraId="593EE721" w14:textId="77777777" w:rsidR="00CE2867" w:rsidRDefault="00CE2867" w:rsidP="002729BD">
      <w:pPr>
        <w:autoSpaceDE w:val="0"/>
        <w:autoSpaceDN w:val="0"/>
        <w:adjustRightInd w:val="0"/>
        <w:spacing w:after="0" w:line="240" w:lineRule="auto"/>
        <w:jc w:val="both"/>
        <w:rPr>
          <w:rStyle w:val="tlid-translation"/>
          <w:rFonts w:cs="Times New Roman"/>
          <w:sz w:val="24"/>
          <w:szCs w:val="24"/>
          <w:lang w:val="en-US"/>
        </w:rPr>
      </w:pPr>
    </w:p>
    <w:p w14:paraId="09745FB4" w14:textId="319FC46A" w:rsidR="00E37E4A" w:rsidRPr="00E37E4A" w:rsidRDefault="00E37E4A" w:rsidP="002729BD">
      <w:pPr>
        <w:autoSpaceDE w:val="0"/>
        <w:autoSpaceDN w:val="0"/>
        <w:adjustRightInd w:val="0"/>
        <w:spacing w:after="0" w:line="240" w:lineRule="auto"/>
        <w:jc w:val="both"/>
        <w:rPr>
          <w:rStyle w:val="tlid-translation"/>
          <w:rFonts w:cs="Times New Roman"/>
          <w:sz w:val="24"/>
          <w:szCs w:val="24"/>
          <w:lang w:val="en-US"/>
        </w:rPr>
      </w:pPr>
      <w:r w:rsidRPr="00E37E4A">
        <w:rPr>
          <w:rStyle w:val="tlid-translation"/>
          <w:rFonts w:cs="Times New Roman"/>
          <w:sz w:val="24"/>
          <w:szCs w:val="24"/>
          <w:lang w:val="en-US"/>
        </w:rPr>
        <w:t xml:space="preserve">This is confirmed in Graph 3: </w:t>
      </w:r>
      <w:r>
        <w:rPr>
          <w:rStyle w:val="tlid-translation"/>
          <w:rFonts w:cs="Times New Roman"/>
          <w:sz w:val="24"/>
          <w:szCs w:val="24"/>
          <w:lang w:val="en-US"/>
        </w:rPr>
        <w:t>the average seniority of independents is low until 2020</w:t>
      </w:r>
      <w:r w:rsidRPr="00E37E4A">
        <w:rPr>
          <w:rStyle w:val="tlid-translation"/>
          <w:rFonts w:cs="Times New Roman"/>
          <w:sz w:val="24"/>
          <w:szCs w:val="24"/>
          <w:lang w:val="en-US"/>
        </w:rPr>
        <w:t xml:space="preserve">, while </w:t>
      </w:r>
      <w:r w:rsidR="00DC68F8">
        <w:rPr>
          <w:rStyle w:val="tlid-translation"/>
          <w:rFonts w:cs="Times New Roman"/>
          <w:sz w:val="24"/>
          <w:szCs w:val="24"/>
          <w:lang w:val="en-US"/>
        </w:rPr>
        <w:t xml:space="preserve">there are many more </w:t>
      </w:r>
      <w:r w:rsidR="00502804">
        <w:rPr>
          <w:rStyle w:val="tlid-translation"/>
          <w:rFonts w:cs="Times New Roman"/>
          <w:sz w:val="24"/>
          <w:szCs w:val="24"/>
          <w:lang w:val="en-US"/>
        </w:rPr>
        <w:t>designee</w:t>
      </w:r>
      <w:r w:rsidRPr="00E37E4A">
        <w:rPr>
          <w:rStyle w:val="tlid-translation"/>
          <w:rFonts w:cs="Times New Roman"/>
          <w:sz w:val="24"/>
          <w:szCs w:val="24"/>
          <w:lang w:val="en-US"/>
        </w:rPr>
        <w:t xml:space="preserve"> directors</w:t>
      </w:r>
      <w:r>
        <w:rPr>
          <w:rStyle w:val="tlid-translation"/>
          <w:rFonts w:cs="Times New Roman"/>
          <w:sz w:val="24"/>
          <w:szCs w:val="24"/>
          <w:lang w:val="en-US"/>
        </w:rPr>
        <w:t xml:space="preserve"> and, even more markedly, executives and other directors </w:t>
      </w:r>
      <w:r w:rsidR="00DC68F8">
        <w:rPr>
          <w:rStyle w:val="tlid-translation"/>
          <w:rFonts w:cs="Times New Roman"/>
          <w:sz w:val="24"/>
          <w:szCs w:val="24"/>
          <w:lang w:val="en-US"/>
        </w:rPr>
        <w:t>with high tenures in all sample years.</w:t>
      </w:r>
      <w:r w:rsidRPr="00E37E4A">
        <w:rPr>
          <w:rStyle w:val="tlid-translation"/>
          <w:rFonts w:cs="Times New Roman"/>
          <w:sz w:val="24"/>
          <w:szCs w:val="24"/>
          <w:lang w:val="en-US"/>
        </w:rPr>
        <w:t xml:space="preserve"> </w:t>
      </w:r>
    </w:p>
    <w:p w14:paraId="12F790F4" w14:textId="77777777" w:rsidR="00E37E4A" w:rsidRPr="00E37E4A" w:rsidRDefault="00E37E4A" w:rsidP="002729BD">
      <w:pPr>
        <w:autoSpaceDE w:val="0"/>
        <w:autoSpaceDN w:val="0"/>
        <w:adjustRightInd w:val="0"/>
        <w:spacing w:after="0" w:line="240" w:lineRule="auto"/>
        <w:jc w:val="both"/>
        <w:rPr>
          <w:rStyle w:val="tlid-translation"/>
          <w:rFonts w:cs="Times New Roman"/>
          <w:sz w:val="24"/>
          <w:szCs w:val="24"/>
          <w:lang w:val="en-US"/>
        </w:rPr>
      </w:pPr>
    </w:p>
    <w:p w14:paraId="60695DED" w14:textId="19A74B30" w:rsidR="00627252" w:rsidRPr="00627252" w:rsidRDefault="00627252" w:rsidP="00AA49BB">
      <w:pPr>
        <w:autoSpaceDE w:val="0"/>
        <w:autoSpaceDN w:val="0"/>
        <w:adjustRightInd w:val="0"/>
        <w:spacing w:after="0" w:line="240" w:lineRule="auto"/>
        <w:jc w:val="both"/>
        <w:rPr>
          <w:rStyle w:val="tlid-translation"/>
          <w:rFonts w:cs="Times New Roman"/>
          <w:sz w:val="24"/>
          <w:szCs w:val="24"/>
          <w:lang w:val="en-US"/>
        </w:rPr>
      </w:pPr>
      <w:r>
        <w:rPr>
          <w:rStyle w:val="tlid-translation"/>
          <w:rFonts w:cs="Times New Roman"/>
          <w:sz w:val="24"/>
          <w:szCs w:val="24"/>
          <w:lang w:val="en-US"/>
        </w:rPr>
        <w:t xml:space="preserve">It is also interesting to </w:t>
      </w:r>
      <w:r w:rsidRPr="00627252">
        <w:rPr>
          <w:rStyle w:val="tlid-translation"/>
          <w:rFonts w:cs="Times New Roman"/>
          <w:sz w:val="24"/>
          <w:szCs w:val="24"/>
          <w:lang w:val="en-US"/>
        </w:rPr>
        <w:t xml:space="preserve">consider transitions from one type of </w:t>
      </w:r>
      <w:r>
        <w:rPr>
          <w:rStyle w:val="tlid-translation"/>
          <w:rFonts w:cs="Times New Roman"/>
          <w:sz w:val="24"/>
          <w:szCs w:val="24"/>
          <w:lang w:val="en-US"/>
        </w:rPr>
        <w:t xml:space="preserve">director </w:t>
      </w:r>
      <w:r w:rsidRPr="00627252">
        <w:rPr>
          <w:rStyle w:val="tlid-translation"/>
          <w:rFonts w:cs="Times New Roman"/>
          <w:sz w:val="24"/>
          <w:szCs w:val="24"/>
          <w:lang w:val="en-US"/>
        </w:rPr>
        <w:t>to another. In particular, the category “Other</w:t>
      </w:r>
      <w:r w:rsidR="00422C6B">
        <w:rPr>
          <w:rStyle w:val="tlid-translation"/>
          <w:rFonts w:cs="Times New Roman"/>
          <w:sz w:val="24"/>
          <w:szCs w:val="24"/>
          <w:lang w:val="en-US"/>
        </w:rPr>
        <w:t>”</w:t>
      </w:r>
      <w:r w:rsidRPr="00627252">
        <w:rPr>
          <w:rStyle w:val="tlid-translation"/>
          <w:rFonts w:cs="Times New Roman"/>
          <w:sz w:val="24"/>
          <w:szCs w:val="24"/>
          <w:lang w:val="en-US"/>
        </w:rPr>
        <w:t xml:space="preserve"> is a residual category. In principle, this category includes a variety of profiles, such as members of the public administration and presidents or employees of </w:t>
      </w:r>
      <w:r>
        <w:rPr>
          <w:rStyle w:val="tlid-translation"/>
          <w:rFonts w:cs="Times New Roman"/>
          <w:sz w:val="24"/>
          <w:szCs w:val="24"/>
          <w:lang w:val="en-US"/>
        </w:rPr>
        <w:t>subsidiaries or of charitable foundations financed by the firm.</w:t>
      </w:r>
      <w:r w:rsidRPr="00627252">
        <w:rPr>
          <w:rStyle w:val="tlid-translation"/>
          <w:rFonts w:cs="Times New Roman"/>
          <w:sz w:val="24"/>
          <w:szCs w:val="24"/>
          <w:lang w:val="en-US"/>
        </w:rPr>
        <w:t xml:space="preserve"> But, for the most part, it includes directors who were previously in other categories. </w:t>
      </w:r>
      <w:r>
        <w:rPr>
          <w:rStyle w:val="tlid-translation"/>
          <w:rFonts w:cs="Times New Roman"/>
          <w:sz w:val="24"/>
          <w:szCs w:val="24"/>
          <w:lang w:val="en-US"/>
        </w:rPr>
        <w:t>Out of</w:t>
      </w:r>
      <w:r w:rsidRPr="00627252">
        <w:rPr>
          <w:rStyle w:val="tlid-translation"/>
          <w:rFonts w:cs="Times New Roman"/>
          <w:sz w:val="24"/>
          <w:szCs w:val="24"/>
          <w:lang w:val="en-US"/>
        </w:rPr>
        <w:t xml:space="preserve"> the 262 cases of directors classified as </w:t>
      </w:r>
      <w:r>
        <w:rPr>
          <w:rStyle w:val="tlid-translation"/>
          <w:rFonts w:cs="Times New Roman"/>
          <w:sz w:val="24"/>
          <w:szCs w:val="24"/>
          <w:lang w:val="en-US"/>
        </w:rPr>
        <w:t xml:space="preserve">“Other” </w:t>
      </w:r>
      <w:r w:rsidRPr="00627252">
        <w:rPr>
          <w:rStyle w:val="tlid-translation"/>
          <w:rFonts w:cs="Times New Roman"/>
          <w:sz w:val="24"/>
          <w:szCs w:val="24"/>
          <w:lang w:val="en-US"/>
        </w:rPr>
        <w:t xml:space="preserve">that we have in the sample, 174 come from other </w:t>
      </w:r>
      <w:r>
        <w:rPr>
          <w:rStyle w:val="tlid-translation"/>
          <w:rFonts w:cs="Times New Roman"/>
          <w:sz w:val="24"/>
          <w:szCs w:val="24"/>
          <w:lang w:val="en-US"/>
        </w:rPr>
        <w:t>director types.</w:t>
      </w:r>
      <w:r w:rsidR="008A1779">
        <w:rPr>
          <w:rStyle w:val="tlid-translation"/>
          <w:rFonts w:cs="Times New Roman"/>
          <w:sz w:val="24"/>
          <w:szCs w:val="24"/>
          <w:lang w:val="en-US"/>
        </w:rPr>
        <w:t xml:space="preserve"> </w:t>
      </w:r>
      <w:r>
        <w:rPr>
          <w:rStyle w:val="tlid-translation"/>
          <w:rFonts w:cs="Times New Roman"/>
          <w:sz w:val="24"/>
          <w:szCs w:val="24"/>
          <w:lang w:val="en-US"/>
        </w:rPr>
        <w:t xml:space="preserve">Interestingly, we observe that </w:t>
      </w:r>
      <w:r w:rsidRPr="00627252">
        <w:rPr>
          <w:rStyle w:val="tlid-translation"/>
          <w:rFonts w:cs="Times New Roman"/>
          <w:sz w:val="24"/>
          <w:szCs w:val="24"/>
          <w:lang w:val="en-US"/>
        </w:rPr>
        <w:t xml:space="preserve">this category serves to relocate </w:t>
      </w:r>
      <w:r>
        <w:rPr>
          <w:rStyle w:val="tlid-translation"/>
          <w:rFonts w:cs="Times New Roman"/>
          <w:sz w:val="24"/>
          <w:szCs w:val="24"/>
          <w:lang w:val="en-US"/>
        </w:rPr>
        <w:t>i</w:t>
      </w:r>
      <w:r w:rsidRPr="00627252">
        <w:rPr>
          <w:rStyle w:val="tlid-translation"/>
          <w:rFonts w:cs="Times New Roman"/>
          <w:sz w:val="24"/>
          <w:szCs w:val="24"/>
          <w:lang w:val="en-US"/>
        </w:rPr>
        <w:t xml:space="preserve">ndependent directors. Table 3.1, shows the transitions </w:t>
      </w:r>
      <w:r>
        <w:rPr>
          <w:rStyle w:val="tlid-translation"/>
          <w:rFonts w:cs="Times New Roman"/>
          <w:sz w:val="24"/>
          <w:szCs w:val="24"/>
          <w:lang w:val="en-US"/>
        </w:rPr>
        <w:t xml:space="preserve">and identifies </w:t>
      </w:r>
      <w:r w:rsidRPr="00627252">
        <w:rPr>
          <w:rStyle w:val="tlid-translation"/>
          <w:rFonts w:cs="Times New Roman"/>
          <w:sz w:val="24"/>
          <w:szCs w:val="24"/>
          <w:lang w:val="en-US"/>
        </w:rPr>
        <w:t xml:space="preserve">122 directors who, </w:t>
      </w:r>
      <w:r w:rsidRPr="00627252">
        <w:rPr>
          <w:rStyle w:val="tlid-translation"/>
          <w:rFonts w:cs="Times New Roman"/>
          <w:sz w:val="24"/>
          <w:szCs w:val="24"/>
          <w:lang w:val="en-US"/>
        </w:rPr>
        <w:lastRenderedPageBreak/>
        <w:t>after having been on the board for a number of years as independent directors, move on to th</w:t>
      </w:r>
      <w:r>
        <w:rPr>
          <w:rStyle w:val="tlid-translation"/>
          <w:rFonts w:cs="Times New Roman"/>
          <w:sz w:val="24"/>
          <w:szCs w:val="24"/>
          <w:lang w:val="en-US"/>
        </w:rPr>
        <w:t xml:space="preserve">is </w:t>
      </w:r>
      <w:r w:rsidR="008A1779">
        <w:rPr>
          <w:rStyle w:val="tlid-translation"/>
          <w:rFonts w:cs="Times New Roman"/>
          <w:sz w:val="24"/>
          <w:szCs w:val="24"/>
          <w:lang w:val="en-US"/>
        </w:rPr>
        <w:t xml:space="preserve">residual </w:t>
      </w:r>
      <w:r>
        <w:rPr>
          <w:rStyle w:val="tlid-translation"/>
          <w:rFonts w:cs="Times New Roman"/>
          <w:sz w:val="24"/>
          <w:szCs w:val="24"/>
          <w:lang w:val="en-US"/>
        </w:rPr>
        <w:t>category</w:t>
      </w:r>
      <w:r w:rsidR="008A1779">
        <w:rPr>
          <w:rStyle w:val="tlid-translation"/>
          <w:rFonts w:cs="Times New Roman"/>
          <w:sz w:val="24"/>
          <w:szCs w:val="24"/>
          <w:lang w:val="en-US"/>
        </w:rPr>
        <w:t>. The average seniority at which the change occurs is 9</w:t>
      </w:r>
      <w:r w:rsidR="00422C6B">
        <w:rPr>
          <w:rStyle w:val="tlid-translation"/>
          <w:rFonts w:cs="Times New Roman"/>
          <w:sz w:val="24"/>
          <w:szCs w:val="24"/>
          <w:lang w:val="en-US"/>
        </w:rPr>
        <w:t>.</w:t>
      </w:r>
      <w:r w:rsidR="008A1779">
        <w:rPr>
          <w:rStyle w:val="tlid-translation"/>
          <w:rFonts w:cs="Times New Roman"/>
          <w:sz w:val="24"/>
          <w:szCs w:val="24"/>
          <w:lang w:val="en-US"/>
        </w:rPr>
        <w:t>8 years.</w:t>
      </w:r>
    </w:p>
    <w:p w14:paraId="5620F22A" w14:textId="77777777" w:rsidR="00107C5E" w:rsidRPr="00A1183D" w:rsidRDefault="00107C5E" w:rsidP="00AA49BB">
      <w:pPr>
        <w:autoSpaceDE w:val="0"/>
        <w:autoSpaceDN w:val="0"/>
        <w:adjustRightInd w:val="0"/>
        <w:spacing w:after="0" w:line="240" w:lineRule="auto"/>
        <w:jc w:val="both"/>
        <w:rPr>
          <w:rFonts w:eastAsia="Times New Roman" w:cs="Times New Roman"/>
          <w:color w:val="000000"/>
          <w:sz w:val="24"/>
          <w:szCs w:val="24"/>
          <w:lang w:val="en-US" w:eastAsia="es-ES"/>
        </w:rPr>
      </w:pPr>
    </w:p>
    <w:p w14:paraId="7F260AC0" w14:textId="7762A326" w:rsidR="00521F86" w:rsidRPr="00521F86" w:rsidRDefault="00521F86" w:rsidP="00AA49BB">
      <w:pPr>
        <w:autoSpaceDE w:val="0"/>
        <w:autoSpaceDN w:val="0"/>
        <w:adjustRightInd w:val="0"/>
        <w:spacing w:after="0" w:line="240" w:lineRule="auto"/>
        <w:jc w:val="both"/>
        <w:rPr>
          <w:rStyle w:val="tlid-translation"/>
          <w:rFonts w:cs="Times New Roman"/>
          <w:sz w:val="24"/>
          <w:szCs w:val="24"/>
          <w:lang w:val="en-US"/>
        </w:rPr>
      </w:pPr>
      <w:r w:rsidRPr="00521F86">
        <w:rPr>
          <w:rStyle w:val="tlid-translation"/>
          <w:rFonts w:cs="Times New Roman"/>
          <w:sz w:val="24"/>
          <w:szCs w:val="24"/>
          <w:lang w:val="en-US"/>
        </w:rPr>
        <w:t>Table 3.2 shows the descriptive statistics of the different variables of seniority that we will use in the analysis</w:t>
      </w:r>
      <w:r>
        <w:rPr>
          <w:rStyle w:val="tlid-translation"/>
          <w:rFonts w:cs="Times New Roman"/>
          <w:sz w:val="24"/>
          <w:szCs w:val="24"/>
          <w:lang w:val="en-US"/>
        </w:rPr>
        <w:t xml:space="preserve"> a continuous </w:t>
      </w:r>
      <w:r>
        <w:rPr>
          <w:rStyle w:val="tlid-translation"/>
          <w:rFonts w:cs="Times New Roman"/>
          <w:i/>
          <w:sz w:val="24"/>
          <w:szCs w:val="24"/>
          <w:lang w:val="en-US"/>
        </w:rPr>
        <w:t>S</w:t>
      </w:r>
      <w:r w:rsidRPr="00521F86">
        <w:rPr>
          <w:rStyle w:val="tlid-translation"/>
          <w:rFonts w:cs="Times New Roman"/>
          <w:i/>
          <w:sz w:val="24"/>
          <w:szCs w:val="24"/>
          <w:lang w:val="en-US"/>
        </w:rPr>
        <w:t>eniority</w:t>
      </w:r>
      <w:r>
        <w:rPr>
          <w:rStyle w:val="tlid-translation"/>
          <w:rFonts w:cs="Times New Roman"/>
          <w:sz w:val="24"/>
          <w:szCs w:val="24"/>
          <w:lang w:val="en-US"/>
        </w:rPr>
        <w:t xml:space="preserve"> variable and two dummy variables: </w:t>
      </w:r>
      <w:r>
        <w:rPr>
          <w:rStyle w:val="tlid-translation"/>
          <w:rFonts w:cs="Times New Roman"/>
          <w:i/>
          <w:sz w:val="24"/>
          <w:szCs w:val="24"/>
          <w:lang w:val="en-US"/>
        </w:rPr>
        <w:t>A</w:t>
      </w:r>
      <w:r w:rsidRPr="00521F86">
        <w:rPr>
          <w:rStyle w:val="tlid-translation"/>
          <w:rFonts w:cs="Times New Roman"/>
          <w:i/>
          <w:sz w:val="24"/>
          <w:szCs w:val="24"/>
          <w:lang w:val="en-US"/>
        </w:rPr>
        <w:t>ppointed before the CEO</w:t>
      </w:r>
      <w:r>
        <w:rPr>
          <w:rStyle w:val="tlid-translation"/>
          <w:rFonts w:cs="Times New Roman"/>
          <w:sz w:val="24"/>
          <w:szCs w:val="24"/>
          <w:lang w:val="en-US"/>
        </w:rPr>
        <w:t xml:space="preserve"> and </w:t>
      </w:r>
      <w:r w:rsidRPr="00521F86">
        <w:rPr>
          <w:rStyle w:val="tlid-translation"/>
          <w:rFonts w:cs="Times New Roman"/>
          <w:i/>
          <w:sz w:val="24"/>
          <w:szCs w:val="24"/>
          <w:lang w:val="en-US"/>
        </w:rPr>
        <w:t>High seniority</w:t>
      </w:r>
      <w:r w:rsidRPr="00521F86">
        <w:rPr>
          <w:rStyle w:val="tlid-translation"/>
          <w:rFonts w:cs="Times New Roman"/>
          <w:sz w:val="24"/>
          <w:szCs w:val="24"/>
          <w:lang w:val="en-US"/>
        </w:rPr>
        <w:t xml:space="preserve"> (indicating whether the seniority of the director in the position is equal to or greater than 16 years). The results indicate an average seniority of almost 7 years, but with marked differences a</w:t>
      </w:r>
      <w:r>
        <w:rPr>
          <w:rStyle w:val="tlid-translation"/>
          <w:rFonts w:cs="Times New Roman"/>
          <w:sz w:val="24"/>
          <w:szCs w:val="24"/>
          <w:lang w:val="en-US"/>
        </w:rPr>
        <w:t>cross</w:t>
      </w:r>
      <w:r w:rsidRPr="00521F86">
        <w:rPr>
          <w:rStyle w:val="tlid-translation"/>
          <w:rFonts w:cs="Times New Roman"/>
          <w:sz w:val="24"/>
          <w:szCs w:val="24"/>
          <w:lang w:val="en-US"/>
        </w:rPr>
        <w:t xml:space="preserve"> types of directors, confirming that independent directors have the lowest average seniority and that less than 25% have been appointed before the CEO.</w:t>
      </w:r>
    </w:p>
    <w:p w14:paraId="0BCAB99A" w14:textId="77777777" w:rsidR="00521F86" w:rsidRPr="00521F86" w:rsidRDefault="00521F86" w:rsidP="00AA49BB">
      <w:pPr>
        <w:autoSpaceDE w:val="0"/>
        <w:autoSpaceDN w:val="0"/>
        <w:adjustRightInd w:val="0"/>
        <w:spacing w:after="0" w:line="240" w:lineRule="auto"/>
        <w:jc w:val="both"/>
        <w:rPr>
          <w:rStyle w:val="tlid-translation"/>
          <w:rFonts w:cs="Times New Roman"/>
          <w:sz w:val="24"/>
          <w:szCs w:val="24"/>
          <w:lang w:val="en-US"/>
        </w:rPr>
      </w:pPr>
    </w:p>
    <w:p w14:paraId="5FA614B8" w14:textId="5CFEF671" w:rsidR="00521F86" w:rsidRPr="007B67B7" w:rsidRDefault="00521F86" w:rsidP="00AA49BB">
      <w:pPr>
        <w:autoSpaceDE w:val="0"/>
        <w:autoSpaceDN w:val="0"/>
        <w:adjustRightInd w:val="0"/>
        <w:spacing w:after="0" w:line="240" w:lineRule="auto"/>
        <w:jc w:val="both"/>
        <w:rPr>
          <w:rStyle w:val="tlid-translation"/>
          <w:rFonts w:cs="Times New Roman"/>
          <w:sz w:val="24"/>
          <w:szCs w:val="24"/>
          <w:lang w:val="en-US"/>
        </w:rPr>
      </w:pPr>
      <w:r>
        <w:rPr>
          <w:rStyle w:val="tlid-translation"/>
          <w:rFonts w:cs="Times New Roman"/>
          <w:sz w:val="24"/>
          <w:szCs w:val="24"/>
          <w:lang w:val="en-US"/>
        </w:rPr>
        <w:t>I</w:t>
      </w:r>
      <w:r w:rsidRPr="00521F86">
        <w:rPr>
          <w:rStyle w:val="tlid-translation"/>
          <w:rFonts w:cs="Times New Roman"/>
          <w:sz w:val="24"/>
          <w:szCs w:val="24"/>
          <w:lang w:val="en-US"/>
        </w:rPr>
        <w:t xml:space="preserve">t is also interesting to observe the </w:t>
      </w:r>
      <w:r>
        <w:rPr>
          <w:rStyle w:val="tlid-translation"/>
          <w:rFonts w:cs="Times New Roman"/>
          <w:sz w:val="24"/>
          <w:szCs w:val="24"/>
          <w:lang w:val="en-US"/>
        </w:rPr>
        <w:t xml:space="preserve">differences across </w:t>
      </w:r>
      <w:r w:rsidRPr="00521F86">
        <w:rPr>
          <w:rStyle w:val="tlid-translation"/>
          <w:rFonts w:cs="Times New Roman"/>
          <w:sz w:val="24"/>
          <w:szCs w:val="24"/>
          <w:lang w:val="en-US"/>
        </w:rPr>
        <w:t xml:space="preserve">directors who are members of some important </w:t>
      </w:r>
      <w:r>
        <w:rPr>
          <w:rStyle w:val="tlid-translation"/>
          <w:rFonts w:cs="Times New Roman"/>
          <w:sz w:val="24"/>
          <w:szCs w:val="24"/>
          <w:lang w:val="en-US"/>
        </w:rPr>
        <w:t xml:space="preserve">board </w:t>
      </w:r>
      <w:r w:rsidRPr="00521F86">
        <w:rPr>
          <w:rStyle w:val="tlid-translation"/>
          <w:rFonts w:cs="Times New Roman"/>
          <w:sz w:val="24"/>
          <w:szCs w:val="24"/>
          <w:lang w:val="en-US"/>
        </w:rPr>
        <w:t xml:space="preserve">committee (audit committee, </w:t>
      </w:r>
      <w:r>
        <w:rPr>
          <w:rStyle w:val="tlid-translation"/>
          <w:rFonts w:cs="Times New Roman"/>
          <w:sz w:val="24"/>
          <w:szCs w:val="24"/>
          <w:lang w:val="en-US"/>
        </w:rPr>
        <w:t xml:space="preserve">appointments </w:t>
      </w:r>
      <w:r w:rsidRPr="00521F86">
        <w:rPr>
          <w:rStyle w:val="tlid-translation"/>
          <w:rFonts w:cs="Times New Roman"/>
          <w:sz w:val="24"/>
          <w:szCs w:val="24"/>
          <w:lang w:val="en-US"/>
        </w:rPr>
        <w:t xml:space="preserve">committee and </w:t>
      </w:r>
      <w:r>
        <w:rPr>
          <w:rStyle w:val="tlid-translation"/>
          <w:rFonts w:cs="Times New Roman"/>
          <w:sz w:val="24"/>
          <w:szCs w:val="24"/>
          <w:lang w:val="en-US"/>
        </w:rPr>
        <w:t xml:space="preserve">remuneration </w:t>
      </w:r>
      <w:r w:rsidRPr="00521F86">
        <w:rPr>
          <w:rStyle w:val="tlid-translation"/>
          <w:rFonts w:cs="Times New Roman"/>
          <w:sz w:val="24"/>
          <w:szCs w:val="24"/>
          <w:lang w:val="en-US"/>
        </w:rPr>
        <w:t>committee</w:t>
      </w:r>
      <w:r w:rsidR="00A11A9C" w:rsidRPr="00521F86">
        <w:rPr>
          <w:rStyle w:val="tlid-translation"/>
          <w:rFonts w:cs="Times New Roman"/>
          <w:sz w:val="24"/>
          <w:szCs w:val="24"/>
          <w:lang w:val="en-US"/>
        </w:rPr>
        <w:t>)</w:t>
      </w:r>
      <w:r w:rsidR="00A11A9C" w:rsidRPr="00AA49BB">
        <w:rPr>
          <w:rStyle w:val="Refdenotaalpie"/>
          <w:rFonts w:cs="Times New Roman"/>
          <w:sz w:val="24"/>
          <w:szCs w:val="24"/>
        </w:rPr>
        <w:footnoteReference w:id="4"/>
      </w:r>
      <w:r w:rsidR="00A11A9C" w:rsidRPr="00521F86">
        <w:rPr>
          <w:rStyle w:val="tlid-translation"/>
          <w:rFonts w:cs="Times New Roman"/>
          <w:sz w:val="24"/>
          <w:szCs w:val="24"/>
          <w:lang w:val="en-US"/>
        </w:rPr>
        <w:t xml:space="preserve">. </w:t>
      </w:r>
      <w:r w:rsidRPr="00521F86">
        <w:rPr>
          <w:rStyle w:val="tlid-translation"/>
          <w:rFonts w:cs="Times New Roman"/>
          <w:sz w:val="24"/>
          <w:szCs w:val="24"/>
          <w:lang w:val="en-US"/>
        </w:rPr>
        <w:t xml:space="preserve">Since 2014, the legal regime requires that these committees must have at least three members, with a minimum of two independent members and a majority of non-executive members. </w:t>
      </w:r>
      <w:r w:rsidRPr="007B67B7">
        <w:rPr>
          <w:rStyle w:val="tlid-translation"/>
          <w:rFonts w:cs="Times New Roman"/>
          <w:sz w:val="24"/>
          <w:szCs w:val="24"/>
          <w:lang w:val="en-US"/>
        </w:rPr>
        <w:t xml:space="preserve">This is </w:t>
      </w:r>
      <w:r w:rsidR="007B67B7" w:rsidRPr="007B67B7">
        <w:rPr>
          <w:rStyle w:val="tlid-translation"/>
          <w:rFonts w:cs="Times New Roman"/>
          <w:sz w:val="24"/>
          <w:szCs w:val="24"/>
          <w:lang w:val="en-US"/>
        </w:rPr>
        <w:t>co</w:t>
      </w:r>
      <w:r w:rsidR="007B67B7">
        <w:rPr>
          <w:rStyle w:val="tlid-translation"/>
          <w:rFonts w:cs="Times New Roman"/>
          <w:sz w:val="24"/>
          <w:szCs w:val="24"/>
          <w:lang w:val="en-US"/>
        </w:rPr>
        <w:t xml:space="preserve">nsistent with </w:t>
      </w:r>
      <w:r w:rsidRPr="007B67B7">
        <w:rPr>
          <w:rStyle w:val="tlid-translation"/>
          <w:rFonts w:cs="Times New Roman"/>
          <w:sz w:val="24"/>
          <w:szCs w:val="24"/>
          <w:lang w:val="en-US"/>
        </w:rPr>
        <w:t xml:space="preserve">the data for these commissions </w:t>
      </w:r>
      <w:r w:rsidR="007B67B7">
        <w:rPr>
          <w:rStyle w:val="tlid-translation"/>
          <w:rFonts w:cs="Times New Roman"/>
          <w:sz w:val="24"/>
          <w:szCs w:val="24"/>
          <w:lang w:val="en-US"/>
        </w:rPr>
        <w:t xml:space="preserve">being </w:t>
      </w:r>
      <w:r w:rsidRPr="007B67B7">
        <w:rPr>
          <w:rStyle w:val="tlid-translation"/>
          <w:rFonts w:cs="Times New Roman"/>
          <w:sz w:val="24"/>
          <w:szCs w:val="24"/>
          <w:lang w:val="en-US"/>
        </w:rPr>
        <w:t>similar to that of independent directors.</w:t>
      </w:r>
    </w:p>
    <w:p w14:paraId="1C5B2BFD" w14:textId="77777777" w:rsidR="00521F86" w:rsidRPr="007B67B7" w:rsidRDefault="00521F86" w:rsidP="00AA49BB">
      <w:pPr>
        <w:autoSpaceDE w:val="0"/>
        <w:autoSpaceDN w:val="0"/>
        <w:adjustRightInd w:val="0"/>
        <w:spacing w:after="0" w:line="240" w:lineRule="auto"/>
        <w:jc w:val="both"/>
        <w:rPr>
          <w:rStyle w:val="tlid-translation"/>
          <w:rFonts w:cs="Times New Roman"/>
          <w:sz w:val="24"/>
          <w:szCs w:val="24"/>
          <w:lang w:val="en-US"/>
        </w:rPr>
      </w:pPr>
    </w:p>
    <w:p w14:paraId="1637BAF2" w14:textId="12F6F180" w:rsidR="00CE71BC" w:rsidRPr="00E4553A" w:rsidRDefault="00E4553A" w:rsidP="00AA49BB">
      <w:pPr>
        <w:autoSpaceDE w:val="0"/>
        <w:autoSpaceDN w:val="0"/>
        <w:adjustRightInd w:val="0"/>
        <w:spacing w:after="0" w:line="240" w:lineRule="auto"/>
        <w:jc w:val="both"/>
        <w:rPr>
          <w:rStyle w:val="tlid-translation"/>
          <w:rFonts w:cs="Times New Roman"/>
          <w:sz w:val="24"/>
          <w:szCs w:val="24"/>
          <w:lang w:val="en-US"/>
        </w:rPr>
      </w:pPr>
      <w:r>
        <w:rPr>
          <w:rStyle w:val="tlid-translation"/>
          <w:rFonts w:cs="Times New Roman"/>
          <w:sz w:val="24"/>
          <w:szCs w:val="24"/>
          <w:lang w:val="en-US"/>
        </w:rPr>
        <w:t>S</w:t>
      </w:r>
      <w:r w:rsidRPr="00E4553A">
        <w:rPr>
          <w:rStyle w:val="tlid-translation"/>
          <w:rFonts w:cs="Times New Roman"/>
          <w:sz w:val="24"/>
          <w:szCs w:val="24"/>
          <w:lang w:val="en-US"/>
        </w:rPr>
        <w:t>eniority may be related to other</w:t>
      </w:r>
      <w:r>
        <w:rPr>
          <w:rStyle w:val="tlid-translation"/>
          <w:rFonts w:cs="Times New Roman"/>
          <w:sz w:val="24"/>
          <w:szCs w:val="24"/>
          <w:lang w:val="en-US"/>
        </w:rPr>
        <w:t xml:space="preserve"> director </w:t>
      </w:r>
      <w:r w:rsidRPr="00E4553A">
        <w:rPr>
          <w:rStyle w:val="tlid-translation"/>
          <w:rFonts w:cs="Times New Roman"/>
          <w:sz w:val="24"/>
          <w:szCs w:val="24"/>
          <w:lang w:val="en-US"/>
        </w:rPr>
        <w:t>characteristics</w:t>
      </w:r>
      <w:r>
        <w:rPr>
          <w:rStyle w:val="tlid-translation"/>
          <w:rFonts w:cs="Times New Roman"/>
          <w:sz w:val="24"/>
          <w:szCs w:val="24"/>
          <w:lang w:val="en-US"/>
        </w:rPr>
        <w:t>, such as whether the</w:t>
      </w:r>
      <w:r w:rsidRPr="00E4553A">
        <w:rPr>
          <w:rStyle w:val="tlid-translation"/>
          <w:rFonts w:cs="Times New Roman"/>
          <w:sz w:val="24"/>
          <w:szCs w:val="24"/>
          <w:lang w:val="en-US"/>
        </w:rPr>
        <w:t xml:space="preserve">y are women, foreigners and the number of boards to which they belong. </w:t>
      </w:r>
      <w:r>
        <w:rPr>
          <w:rStyle w:val="tlid-translation"/>
          <w:rFonts w:cs="Times New Roman"/>
          <w:sz w:val="24"/>
          <w:szCs w:val="24"/>
          <w:lang w:val="en-US"/>
        </w:rPr>
        <w:t>T</w:t>
      </w:r>
      <w:r w:rsidRPr="00E4553A">
        <w:rPr>
          <w:rStyle w:val="tlid-translation"/>
          <w:rFonts w:cs="Times New Roman"/>
          <w:sz w:val="24"/>
          <w:szCs w:val="24"/>
          <w:lang w:val="en-US"/>
        </w:rPr>
        <w:t xml:space="preserve">he average seniority of women and, especially, of foreigners, is low compared to the average, while that of </w:t>
      </w:r>
      <w:r>
        <w:rPr>
          <w:rStyle w:val="tlid-translation"/>
          <w:rFonts w:cs="Times New Roman"/>
          <w:sz w:val="24"/>
          <w:szCs w:val="24"/>
          <w:lang w:val="en-US"/>
        </w:rPr>
        <w:t xml:space="preserve">“busy” </w:t>
      </w:r>
      <w:r w:rsidRPr="00E4553A">
        <w:rPr>
          <w:rStyle w:val="tlid-translation"/>
          <w:rFonts w:cs="Times New Roman"/>
          <w:sz w:val="24"/>
          <w:szCs w:val="24"/>
          <w:lang w:val="en-US"/>
        </w:rPr>
        <w:t xml:space="preserve">directors </w:t>
      </w:r>
      <w:r>
        <w:rPr>
          <w:rStyle w:val="tlid-translation"/>
          <w:rFonts w:cs="Times New Roman"/>
          <w:sz w:val="24"/>
          <w:szCs w:val="24"/>
          <w:lang w:val="en-US"/>
        </w:rPr>
        <w:t>(</w:t>
      </w:r>
      <w:r w:rsidRPr="00E4553A">
        <w:rPr>
          <w:rStyle w:val="tlid-translation"/>
          <w:rFonts w:cs="Times New Roman"/>
          <w:sz w:val="24"/>
          <w:szCs w:val="24"/>
          <w:lang w:val="en-US"/>
        </w:rPr>
        <w:t xml:space="preserve">who </w:t>
      </w:r>
      <w:r>
        <w:rPr>
          <w:rStyle w:val="tlid-translation"/>
          <w:rFonts w:cs="Times New Roman"/>
          <w:sz w:val="24"/>
          <w:szCs w:val="24"/>
          <w:lang w:val="en-US"/>
        </w:rPr>
        <w:t>serve</w:t>
      </w:r>
      <w:r w:rsidRPr="00E4553A">
        <w:rPr>
          <w:rStyle w:val="tlid-translation"/>
          <w:rFonts w:cs="Times New Roman"/>
          <w:sz w:val="24"/>
          <w:szCs w:val="24"/>
          <w:lang w:val="en-US"/>
        </w:rPr>
        <w:t xml:space="preserve"> in more than one board</w:t>
      </w:r>
      <w:r>
        <w:rPr>
          <w:rStyle w:val="tlid-translation"/>
          <w:rFonts w:cs="Times New Roman"/>
          <w:sz w:val="24"/>
          <w:szCs w:val="24"/>
          <w:lang w:val="en-US"/>
        </w:rPr>
        <w:t>)</w:t>
      </w:r>
      <w:r w:rsidRPr="00E4553A">
        <w:rPr>
          <w:rStyle w:val="tlid-translation"/>
          <w:rFonts w:cs="Times New Roman"/>
          <w:sz w:val="24"/>
          <w:szCs w:val="24"/>
          <w:lang w:val="en-US"/>
        </w:rPr>
        <w:t>, whether they are "interlocking"</w:t>
      </w:r>
      <w:r w:rsidRPr="00AA49BB">
        <w:rPr>
          <w:rStyle w:val="Refdenotaalpie"/>
          <w:rFonts w:cs="Times New Roman"/>
          <w:sz w:val="24"/>
          <w:szCs w:val="24"/>
        </w:rPr>
        <w:footnoteReference w:id="5"/>
      </w:r>
      <w:r w:rsidRPr="00E4553A">
        <w:rPr>
          <w:rStyle w:val="tlid-translation"/>
          <w:rFonts w:cs="Times New Roman"/>
          <w:sz w:val="24"/>
          <w:szCs w:val="24"/>
          <w:lang w:val="en-US"/>
        </w:rPr>
        <w:t xml:space="preserve"> or not, is slightly below average.</w:t>
      </w:r>
      <w:r>
        <w:rPr>
          <w:rStyle w:val="tlid-translation"/>
          <w:rFonts w:cs="Times New Roman"/>
          <w:sz w:val="24"/>
          <w:szCs w:val="24"/>
          <w:lang w:val="en-US"/>
        </w:rPr>
        <w:t xml:space="preserve"> </w:t>
      </w:r>
    </w:p>
    <w:p w14:paraId="0A864CB1" w14:textId="77777777" w:rsidR="00874AA3" w:rsidRDefault="00874AA3" w:rsidP="007E113D">
      <w:pPr>
        <w:autoSpaceDE w:val="0"/>
        <w:autoSpaceDN w:val="0"/>
        <w:adjustRightInd w:val="0"/>
        <w:spacing w:after="0" w:line="240" w:lineRule="auto"/>
        <w:jc w:val="both"/>
        <w:rPr>
          <w:rStyle w:val="tlid-translation"/>
          <w:rFonts w:cstheme="minorHAnsi"/>
          <w:sz w:val="24"/>
          <w:szCs w:val="24"/>
        </w:rPr>
      </w:pPr>
    </w:p>
    <w:p w14:paraId="152B6EB8" w14:textId="21FC3EBB" w:rsidR="006E29EA" w:rsidRPr="0088021F" w:rsidRDefault="00B90777" w:rsidP="00CB0B36">
      <w:pPr>
        <w:pStyle w:val="Prrafodelista"/>
        <w:numPr>
          <w:ilvl w:val="1"/>
          <w:numId w:val="2"/>
        </w:numPr>
        <w:autoSpaceDE w:val="0"/>
        <w:autoSpaceDN w:val="0"/>
        <w:adjustRightInd w:val="0"/>
        <w:spacing w:after="0" w:line="240" w:lineRule="auto"/>
        <w:jc w:val="both"/>
        <w:rPr>
          <w:rStyle w:val="tlid-translation"/>
          <w:rFonts w:cstheme="minorHAnsi"/>
          <w:i/>
          <w:sz w:val="24"/>
          <w:szCs w:val="24"/>
          <w:lang w:val="en-US"/>
        </w:rPr>
      </w:pPr>
      <w:r w:rsidRPr="00FA0FEB">
        <w:rPr>
          <w:rStyle w:val="tlid-translation"/>
          <w:rFonts w:cstheme="minorHAnsi"/>
          <w:i/>
          <w:sz w:val="24"/>
          <w:szCs w:val="24"/>
        </w:rPr>
        <w:t xml:space="preserve"> </w:t>
      </w:r>
      <w:r w:rsidR="00E4553A" w:rsidRPr="0088021F">
        <w:rPr>
          <w:rStyle w:val="tlid-translation"/>
          <w:rFonts w:cstheme="minorHAnsi"/>
          <w:i/>
          <w:sz w:val="24"/>
          <w:szCs w:val="24"/>
          <w:lang w:val="en-US"/>
        </w:rPr>
        <w:t>Board characteristics</w:t>
      </w:r>
    </w:p>
    <w:p w14:paraId="3E433B0C" w14:textId="77777777" w:rsidR="00B90777" w:rsidRPr="00B90777" w:rsidRDefault="00B90777" w:rsidP="00B90777">
      <w:pPr>
        <w:autoSpaceDE w:val="0"/>
        <w:autoSpaceDN w:val="0"/>
        <w:adjustRightInd w:val="0"/>
        <w:spacing w:after="0" w:line="240" w:lineRule="auto"/>
        <w:jc w:val="both"/>
        <w:rPr>
          <w:rStyle w:val="tlid-translation"/>
          <w:rFonts w:cstheme="minorHAnsi"/>
          <w:sz w:val="24"/>
          <w:szCs w:val="24"/>
        </w:rPr>
      </w:pPr>
      <w:r w:rsidRPr="00B90777">
        <w:rPr>
          <w:rStyle w:val="tlid-translation"/>
          <w:rFonts w:cstheme="minorHAnsi"/>
          <w:sz w:val="24"/>
          <w:szCs w:val="24"/>
        </w:rPr>
        <w:t xml:space="preserve"> </w:t>
      </w:r>
    </w:p>
    <w:p w14:paraId="13A90932" w14:textId="05762870" w:rsidR="00E4553A" w:rsidRDefault="000B24F6" w:rsidP="00B90777">
      <w:pPr>
        <w:autoSpaceDE w:val="0"/>
        <w:autoSpaceDN w:val="0"/>
        <w:adjustRightInd w:val="0"/>
        <w:spacing w:after="0" w:line="240" w:lineRule="auto"/>
        <w:jc w:val="both"/>
        <w:rPr>
          <w:rStyle w:val="tlid-translation"/>
          <w:rFonts w:cstheme="minorHAnsi"/>
          <w:sz w:val="24"/>
          <w:szCs w:val="24"/>
          <w:lang w:val="en-US"/>
        </w:rPr>
      </w:pPr>
      <w:r>
        <w:rPr>
          <w:rStyle w:val="tlid-translation"/>
          <w:rFonts w:cstheme="minorHAnsi"/>
          <w:sz w:val="24"/>
          <w:szCs w:val="24"/>
          <w:lang w:val="en-US"/>
        </w:rPr>
        <w:t xml:space="preserve">Average board seniority depends on the seniority of each board member. And we are also interested in aggregating board seniority relative to the CEO and high board seniority. </w:t>
      </w:r>
    </w:p>
    <w:p w14:paraId="61D988DD" w14:textId="77777777" w:rsidR="00E4553A" w:rsidRDefault="00E4553A" w:rsidP="00B90777">
      <w:pPr>
        <w:autoSpaceDE w:val="0"/>
        <w:autoSpaceDN w:val="0"/>
        <w:adjustRightInd w:val="0"/>
        <w:spacing w:after="0" w:line="240" w:lineRule="auto"/>
        <w:jc w:val="both"/>
        <w:rPr>
          <w:rStyle w:val="tlid-translation"/>
          <w:rFonts w:cstheme="minorHAnsi"/>
          <w:sz w:val="24"/>
          <w:szCs w:val="24"/>
          <w:lang w:val="en-US"/>
        </w:rPr>
      </w:pPr>
    </w:p>
    <w:p w14:paraId="0CC852E9" w14:textId="28F4BAA5" w:rsidR="00A1183D" w:rsidRPr="00A1183D" w:rsidRDefault="000B24F6" w:rsidP="00B90777">
      <w:pPr>
        <w:autoSpaceDE w:val="0"/>
        <w:autoSpaceDN w:val="0"/>
        <w:adjustRightInd w:val="0"/>
        <w:spacing w:after="0" w:line="240" w:lineRule="auto"/>
        <w:jc w:val="both"/>
        <w:rPr>
          <w:rStyle w:val="tlid-translation"/>
          <w:rFonts w:cstheme="minorHAnsi"/>
          <w:sz w:val="24"/>
          <w:szCs w:val="24"/>
          <w:lang w:val="en-US"/>
        </w:rPr>
      </w:pPr>
      <w:r>
        <w:rPr>
          <w:rStyle w:val="tlid-translation"/>
          <w:rFonts w:cstheme="minorHAnsi"/>
          <w:sz w:val="24"/>
          <w:szCs w:val="24"/>
          <w:lang w:val="en-US"/>
        </w:rPr>
        <w:t>Both individual and a</w:t>
      </w:r>
      <w:r w:rsidR="00A1183D" w:rsidRPr="00A1183D">
        <w:rPr>
          <w:rStyle w:val="tlid-translation"/>
          <w:rFonts w:cstheme="minorHAnsi"/>
          <w:sz w:val="24"/>
          <w:szCs w:val="24"/>
          <w:lang w:val="en-US"/>
        </w:rPr>
        <w:t xml:space="preserve">verage </w:t>
      </w:r>
      <w:r w:rsidR="00A1183D">
        <w:rPr>
          <w:rStyle w:val="tlid-translation"/>
          <w:rFonts w:cstheme="minorHAnsi"/>
          <w:sz w:val="24"/>
          <w:szCs w:val="24"/>
          <w:lang w:val="en-US"/>
        </w:rPr>
        <w:t xml:space="preserve">board </w:t>
      </w:r>
      <w:r w:rsidR="00A1183D" w:rsidRPr="00A1183D">
        <w:rPr>
          <w:rStyle w:val="tlid-translation"/>
          <w:rFonts w:cstheme="minorHAnsi"/>
          <w:sz w:val="24"/>
          <w:szCs w:val="24"/>
          <w:lang w:val="en-US"/>
        </w:rPr>
        <w:t xml:space="preserve">seniority will be influenced by the structure of the board. In particular, as we have already discussed, we expect </w:t>
      </w:r>
      <w:r w:rsidR="00A1183D">
        <w:rPr>
          <w:rStyle w:val="tlid-translation"/>
          <w:rFonts w:cstheme="minorHAnsi"/>
          <w:sz w:val="24"/>
          <w:szCs w:val="24"/>
          <w:lang w:val="en-US"/>
        </w:rPr>
        <w:t>board composition</w:t>
      </w:r>
      <w:r w:rsidR="00A1183D" w:rsidRPr="00A1183D">
        <w:rPr>
          <w:rStyle w:val="tlid-translation"/>
          <w:rFonts w:cstheme="minorHAnsi"/>
          <w:sz w:val="24"/>
          <w:szCs w:val="24"/>
          <w:lang w:val="en-US"/>
        </w:rPr>
        <w:t xml:space="preserve"> to have a significant impact on </w:t>
      </w:r>
      <w:r w:rsidR="00A1183D">
        <w:rPr>
          <w:rStyle w:val="tlid-translation"/>
          <w:rFonts w:cstheme="minorHAnsi"/>
          <w:sz w:val="24"/>
          <w:szCs w:val="24"/>
          <w:lang w:val="en-US"/>
        </w:rPr>
        <w:t>seniority</w:t>
      </w:r>
      <w:r w:rsidR="00A1183D" w:rsidRPr="00A1183D">
        <w:rPr>
          <w:rStyle w:val="tlid-translation"/>
          <w:rFonts w:cstheme="minorHAnsi"/>
          <w:sz w:val="24"/>
          <w:szCs w:val="24"/>
          <w:lang w:val="en-US"/>
        </w:rPr>
        <w:t>, since independents, women and foreigners have increased in recent years as a result of new regulations and internationalization. In addition, there may be selection effects</w:t>
      </w:r>
      <w:r w:rsidR="00A1183D">
        <w:rPr>
          <w:rStyle w:val="tlid-translation"/>
          <w:rFonts w:cstheme="minorHAnsi"/>
          <w:sz w:val="24"/>
          <w:szCs w:val="24"/>
          <w:lang w:val="en-US"/>
        </w:rPr>
        <w:t>. Particularly</w:t>
      </w:r>
      <w:r w:rsidR="00A1183D" w:rsidRPr="00A1183D">
        <w:rPr>
          <w:rStyle w:val="tlid-translation"/>
          <w:rFonts w:cstheme="minorHAnsi"/>
          <w:sz w:val="24"/>
          <w:szCs w:val="24"/>
          <w:lang w:val="en-US"/>
        </w:rPr>
        <w:t xml:space="preserve">, directors who belong to several boards and especially those on boards with interlocked positions could be more valuable to companies due to their greater networking capacity. </w:t>
      </w:r>
      <w:r w:rsidR="00A1183D">
        <w:rPr>
          <w:rStyle w:val="tlid-translation"/>
          <w:rFonts w:cstheme="minorHAnsi"/>
          <w:sz w:val="24"/>
          <w:szCs w:val="24"/>
          <w:lang w:val="en-US"/>
        </w:rPr>
        <w:t>C</w:t>
      </w:r>
      <w:r w:rsidR="00A1183D" w:rsidRPr="00A1183D">
        <w:rPr>
          <w:rStyle w:val="tlid-translation"/>
          <w:rFonts w:cstheme="minorHAnsi"/>
          <w:sz w:val="24"/>
          <w:szCs w:val="24"/>
          <w:lang w:val="en-US"/>
        </w:rPr>
        <w:t xml:space="preserve">ompanies </w:t>
      </w:r>
      <w:r w:rsidR="00A1183D">
        <w:rPr>
          <w:rStyle w:val="tlid-translation"/>
          <w:rFonts w:cstheme="minorHAnsi"/>
          <w:sz w:val="24"/>
          <w:szCs w:val="24"/>
          <w:lang w:val="en-US"/>
        </w:rPr>
        <w:t>may</w:t>
      </w:r>
      <w:r w:rsidR="00A1183D" w:rsidRPr="00A1183D">
        <w:rPr>
          <w:rStyle w:val="tlid-translation"/>
          <w:rFonts w:cstheme="minorHAnsi"/>
          <w:sz w:val="24"/>
          <w:szCs w:val="24"/>
          <w:lang w:val="en-US"/>
        </w:rPr>
        <w:t xml:space="preserve"> retain them </w:t>
      </w:r>
      <w:r w:rsidR="00A1183D">
        <w:rPr>
          <w:rStyle w:val="tlid-translation"/>
          <w:rFonts w:cstheme="minorHAnsi"/>
          <w:sz w:val="24"/>
          <w:szCs w:val="24"/>
          <w:lang w:val="en-US"/>
        </w:rPr>
        <w:t>longer</w:t>
      </w:r>
      <w:r w:rsidR="00A1183D" w:rsidRPr="00A1183D">
        <w:rPr>
          <w:rStyle w:val="tlid-translation"/>
          <w:rFonts w:cstheme="minorHAnsi"/>
          <w:sz w:val="24"/>
          <w:szCs w:val="24"/>
          <w:lang w:val="en-US"/>
        </w:rPr>
        <w:t xml:space="preserve">, </w:t>
      </w:r>
      <w:r w:rsidR="00A1183D">
        <w:rPr>
          <w:rStyle w:val="tlid-translation"/>
          <w:rFonts w:cstheme="minorHAnsi"/>
          <w:sz w:val="24"/>
          <w:szCs w:val="24"/>
          <w:lang w:val="en-US"/>
        </w:rPr>
        <w:t>which will translate into higher</w:t>
      </w:r>
      <w:r w:rsidR="00A1183D" w:rsidRPr="00A1183D">
        <w:rPr>
          <w:rStyle w:val="tlid-translation"/>
          <w:rFonts w:cstheme="minorHAnsi"/>
          <w:sz w:val="24"/>
          <w:szCs w:val="24"/>
          <w:lang w:val="en-US"/>
        </w:rPr>
        <w:t xml:space="preserve"> seniority</w:t>
      </w:r>
      <w:r w:rsidR="00A1183D">
        <w:rPr>
          <w:rStyle w:val="tlid-translation"/>
          <w:rFonts w:cstheme="minorHAnsi"/>
          <w:sz w:val="24"/>
          <w:szCs w:val="24"/>
          <w:lang w:val="en-US"/>
        </w:rPr>
        <w:t xml:space="preserve">. Or, alternatively, </w:t>
      </w:r>
      <w:r w:rsidR="00A1183D" w:rsidRPr="00A1183D">
        <w:rPr>
          <w:rStyle w:val="tlid-translation"/>
          <w:rFonts w:cstheme="minorHAnsi"/>
          <w:sz w:val="24"/>
          <w:szCs w:val="24"/>
          <w:lang w:val="en-US"/>
        </w:rPr>
        <w:t xml:space="preserve">seniority </w:t>
      </w:r>
      <w:r w:rsidR="00A1183D">
        <w:rPr>
          <w:rStyle w:val="tlid-translation"/>
          <w:rFonts w:cstheme="minorHAnsi"/>
          <w:sz w:val="24"/>
          <w:szCs w:val="24"/>
          <w:lang w:val="en-US"/>
        </w:rPr>
        <w:t>may be a</w:t>
      </w:r>
      <w:r w:rsidR="00A1183D" w:rsidRPr="00A1183D">
        <w:rPr>
          <w:rStyle w:val="tlid-translation"/>
          <w:rFonts w:cstheme="minorHAnsi"/>
          <w:sz w:val="24"/>
          <w:szCs w:val="24"/>
          <w:lang w:val="en-US"/>
        </w:rPr>
        <w:t xml:space="preserve"> necessary characteristic to </w:t>
      </w:r>
      <w:r w:rsidR="00A1183D">
        <w:rPr>
          <w:rStyle w:val="tlid-translation"/>
          <w:rFonts w:cstheme="minorHAnsi"/>
          <w:sz w:val="24"/>
          <w:szCs w:val="24"/>
          <w:lang w:val="en-US"/>
        </w:rPr>
        <w:t>s</w:t>
      </w:r>
      <w:r w:rsidR="00507056">
        <w:rPr>
          <w:rStyle w:val="tlid-translation"/>
          <w:rFonts w:cstheme="minorHAnsi"/>
          <w:sz w:val="24"/>
          <w:szCs w:val="24"/>
          <w:lang w:val="en-US"/>
        </w:rPr>
        <w:t>it</w:t>
      </w:r>
      <w:r w:rsidR="00A1183D" w:rsidRPr="00A1183D">
        <w:rPr>
          <w:rStyle w:val="tlid-translation"/>
          <w:rFonts w:cstheme="minorHAnsi"/>
          <w:sz w:val="24"/>
          <w:szCs w:val="24"/>
          <w:lang w:val="en-US"/>
        </w:rPr>
        <w:t xml:space="preserve"> </w:t>
      </w:r>
      <w:r w:rsidR="00A1183D">
        <w:rPr>
          <w:rStyle w:val="tlid-translation"/>
          <w:rFonts w:cstheme="minorHAnsi"/>
          <w:sz w:val="24"/>
          <w:szCs w:val="24"/>
          <w:lang w:val="en-US"/>
        </w:rPr>
        <w:t xml:space="preserve">simultaneously </w:t>
      </w:r>
      <w:r w:rsidR="00A1183D" w:rsidRPr="00A1183D">
        <w:rPr>
          <w:rStyle w:val="tlid-translation"/>
          <w:rFonts w:cstheme="minorHAnsi"/>
          <w:sz w:val="24"/>
          <w:szCs w:val="24"/>
          <w:lang w:val="en-US"/>
        </w:rPr>
        <w:t>on several boards. Therefore, it is necessary to control for all these variables in our estimates.</w:t>
      </w:r>
    </w:p>
    <w:p w14:paraId="2C0857E1" w14:textId="77777777" w:rsidR="00A1183D" w:rsidRPr="00A1183D" w:rsidRDefault="00A1183D" w:rsidP="00B90777">
      <w:pPr>
        <w:autoSpaceDE w:val="0"/>
        <w:autoSpaceDN w:val="0"/>
        <w:adjustRightInd w:val="0"/>
        <w:spacing w:after="0" w:line="240" w:lineRule="auto"/>
        <w:jc w:val="both"/>
        <w:rPr>
          <w:rStyle w:val="tlid-translation"/>
          <w:rFonts w:cstheme="minorHAnsi"/>
          <w:sz w:val="24"/>
          <w:szCs w:val="24"/>
          <w:lang w:val="en-US"/>
        </w:rPr>
      </w:pPr>
    </w:p>
    <w:p w14:paraId="1D89662D" w14:textId="0983096C" w:rsidR="00A1183D" w:rsidRPr="00A1183D" w:rsidRDefault="00A1183D" w:rsidP="00B90777">
      <w:pPr>
        <w:autoSpaceDE w:val="0"/>
        <w:autoSpaceDN w:val="0"/>
        <w:adjustRightInd w:val="0"/>
        <w:spacing w:after="0" w:line="240" w:lineRule="auto"/>
        <w:jc w:val="both"/>
        <w:rPr>
          <w:rStyle w:val="tlid-translation"/>
          <w:rFonts w:cstheme="minorHAnsi"/>
          <w:sz w:val="24"/>
          <w:szCs w:val="24"/>
          <w:lang w:val="en-US"/>
        </w:rPr>
      </w:pPr>
      <w:r>
        <w:rPr>
          <w:rStyle w:val="tlid-translation"/>
          <w:rFonts w:cstheme="minorHAnsi"/>
          <w:sz w:val="24"/>
          <w:szCs w:val="24"/>
          <w:lang w:val="en-US"/>
        </w:rPr>
        <w:lastRenderedPageBreak/>
        <w:t xml:space="preserve">Our main hypothesis is that directors’ seniority influences their ability and their attitude in </w:t>
      </w:r>
      <w:r w:rsidRPr="00A1183D">
        <w:rPr>
          <w:rStyle w:val="tlid-translation"/>
          <w:rFonts w:cstheme="minorHAnsi"/>
          <w:sz w:val="24"/>
          <w:szCs w:val="24"/>
          <w:lang w:val="en-US"/>
        </w:rPr>
        <w:t xml:space="preserve">the </w:t>
      </w:r>
      <w:r>
        <w:rPr>
          <w:rStyle w:val="tlid-translation"/>
          <w:rFonts w:cstheme="minorHAnsi"/>
          <w:sz w:val="24"/>
          <w:szCs w:val="24"/>
          <w:lang w:val="en-US"/>
        </w:rPr>
        <w:t xml:space="preserve">discharge of their </w:t>
      </w:r>
      <w:r w:rsidRPr="00A1183D">
        <w:rPr>
          <w:rStyle w:val="tlid-translation"/>
          <w:rFonts w:cstheme="minorHAnsi"/>
          <w:sz w:val="24"/>
          <w:szCs w:val="24"/>
          <w:lang w:val="en-US"/>
        </w:rPr>
        <w:t xml:space="preserve">duties. A fairly </w:t>
      </w:r>
      <w:r>
        <w:rPr>
          <w:rStyle w:val="tlid-translation"/>
          <w:rFonts w:cstheme="minorHAnsi"/>
          <w:sz w:val="24"/>
          <w:szCs w:val="24"/>
          <w:lang w:val="en-US"/>
        </w:rPr>
        <w:t xml:space="preserve">crude but </w:t>
      </w:r>
      <w:r w:rsidRPr="00A1183D">
        <w:rPr>
          <w:rStyle w:val="tlid-translation"/>
          <w:rFonts w:cstheme="minorHAnsi"/>
          <w:sz w:val="24"/>
          <w:szCs w:val="24"/>
          <w:lang w:val="en-US"/>
        </w:rPr>
        <w:t xml:space="preserve">direct way to measure this </w:t>
      </w:r>
      <w:r>
        <w:rPr>
          <w:rStyle w:val="tlid-translation"/>
          <w:rFonts w:cstheme="minorHAnsi"/>
          <w:sz w:val="24"/>
          <w:szCs w:val="24"/>
          <w:lang w:val="en-US"/>
        </w:rPr>
        <w:t xml:space="preserve">attitude </w:t>
      </w:r>
      <w:r w:rsidRPr="00A1183D">
        <w:rPr>
          <w:rStyle w:val="tlid-translation"/>
          <w:rFonts w:cstheme="minorHAnsi"/>
          <w:sz w:val="24"/>
          <w:szCs w:val="24"/>
          <w:lang w:val="en-US"/>
        </w:rPr>
        <w:t xml:space="preserve">is </w:t>
      </w:r>
      <w:r>
        <w:rPr>
          <w:rStyle w:val="tlid-translation"/>
          <w:rFonts w:cstheme="minorHAnsi"/>
          <w:sz w:val="24"/>
          <w:szCs w:val="24"/>
          <w:lang w:val="en-US"/>
        </w:rPr>
        <w:t xml:space="preserve">by looking at </w:t>
      </w:r>
      <w:r w:rsidRPr="00A1183D">
        <w:rPr>
          <w:rStyle w:val="tlid-translation"/>
          <w:rFonts w:cstheme="minorHAnsi"/>
          <w:sz w:val="24"/>
          <w:szCs w:val="24"/>
          <w:lang w:val="en-US"/>
        </w:rPr>
        <w:t>board meetings</w:t>
      </w:r>
      <w:r>
        <w:rPr>
          <w:rStyle w:val="tlid-translation"/>
          <w:rFonts w:cstheme="minorHAnsi"/>
          <w:sz w:val="24"/>
          <w:szCs w:val="24"/>
          <w:lang w:val="en-US"/>
        </w:rPr>
        <w:t xml:space="preserve"> attendance</w:t>
      </w:r>
      <w:r w:rsidRPr="00A1183D">
        <w:rPr>
          <w:rStyle w:val="tlid-translation"/>
          <w:rFonts w:cstheme="minorHAnsi"/>
          <w:sz w:val="24"/>
          <w:szCs w:val="24"/>
          <w:lang w:val="en-US"/>
        </w:rPr>
        <w:t xml:space="preserve">. </w:t>
      </w:r>
      <w:r w:rsidR="005035FA">
        <w:rPr>
          <w:rStyle w:val="tlid-translation"/>
          <w:rFonts w:cstheme="minorHAnsi"/>
          <w:sz w:val="24"/>
          <w:szCs w:val="24"/>
          <w:lang w:val="en-US"/>
        </w:rPr>
        <w:t>We will measure</w:t>
      </w:r>
      <w:r w:rsidRPr="00A1183D">
        <w:rPr>
          <w:rStyle w:val="tlid-translation"/>
          <w:rFonts w:cstheme="minorHAnsi"/>
          <w:sz w:val="24"/>
          <w:szCs w:val="24"/>
          <w:lang w:val="en-US"/>
        </w:rPr>
        <w:t xml:space="preserve"> how </w:t>
      </w:r>
      <w:r w:rsidR="005035FA">
        <w:rPr>
          <w:rStyle w:val="tlid-translation"/>
          <w:rFonts w:cstheme="minorHAnsi"/>
          <w:sz w:val="24"/>
          <w:szCs w:val="24"/>
          <w:lang w:val="en-US"/>
        </w:rPr>
        <w:t xml:space="preserve">average </w:t>
      </w:r>
      <w:r w:rsidRPr="00A1183D">
        <w:rPr>
          <w:rStyle w:val="tlid-translation"/>
          <w:rFonts w:cstheme="minorHAnsi"/>
          <w:sz w:val="24"/>
          <w:szCs w:val="24"/>
          <w:lang w:val="en-US"/>
        </w:rPr>
        <w:t xml:space="preserve">board seniority affects the % of meetings attended by all directors (or alternatively the percentage attended by at least 80% of directors). </w:t>
      </w:r>
      <w:r w:rsidR="005035FA">
        <w:rPr>
          <w:rStyle w:val="tlid-translation"/>
          <w:rFonts w:cstheme="minorHAnsi"/>
          <w:sz w:val="24"/>
          <w:szCs w:val="24"/>
          <w:lang w:val="en-US"/>
        </w:rPr>
        <w:t>Of course,</w:t>
      </w:r>
      <w:r w:rsidRPr="00A1183D">
        <w:rPr>
          <w:rStyle w:val="tlid-translation"/>
          <w:rFonts w:cstheme="minorHAnsi"/>
          <w:sz w:val="24"/>
          <w:szCs w:val="24"/>
          <w:lang w:val="en-US"/>
        </w:rPr>
        <w:t xml:space="preserve"> attendance can be influenced by other variables that we must control</w:t>
      </w:r>
      <w:r w:rsidR="005035FA">
        <w:rPr>
          <w:rStyle w:val="tlid-translation"/>
          <w:rFonts w:cstheme="minorHAnsi"/>
          <w:sz w:val="24"/>
          <w:szCs w:val="24"/>
          <w:lang w:val="en-US"/>
        </w:rPr>
        <w:t xml:space="preserve"> for</w:t>
      </w:r>
      <w:r w:rsidRPr="00A1183D">
        <w:rPr>
          <w:rStyle w:val="tlid-translation"/>
          <w:rFonts w:cstheme="minorHAnsi"/>
          <w:sz w:val="24"/>
          <w:szCs w:val="24"/>
          <w:lang w:val="en-US"/>
        </w:rPr>
        <w:t xml:space="preserve">. These include (i) the remuneration paid to the directors for their work (measured as the average remuneration of non-executive directors), (ii) the number of meetings, (iii) </w:t>
      </w:r>
      <w:r w:rsidR="005035FA">
        <w:rPr>
          <w:rStyle w:val="tlid-translation"/>
          <w:rFonts w:cstheme="minorHAnsi"/>
          <w:sz w:val="24"/>
          <w:szCs w:val="24"/>
          <w:lang w:val="en-US"/>
        </w:rPr>
        <w:t xml:space="preserve">whether </w:t>
      </w:r>
      <w:r w:rsidRPr="00A1183D">
        <w:rPr>
          <w:rStyle w:val="tlid-translation"/>
          <w:rFonts w:cstheme="minorHAnsi"/>
          <w:sz w:val="24"/>
          <w:szCs w:val="24"/>
          <w:lang w:val="en-US"/>
        </w:rPr>
        <w:t xml:space="preserve">the company pays </w:t>
      </w:r>
      <w:r w:rsidR="005035FA">
        <w:rPr>
          <w:rStyle w:val="tlid-translation"/>
          <w:rFonts w:cstheme="minorHAnsi"/>
          <w:sz w:val="24"/>
          <w:szCs w:val="24"/>
          <w:lang w:val="en-US"/>
        </w:rPr>
        <w:t xml:space="preserve">attendance </w:t>
      </w:r>
      <w:r w:rsidRPr="00A1183D">
        <w:rPr>
          <w:rStyle w:val="tlid-translation"/>
          <w:rFonts w:cstheme="minorHAnsi"/>
          <w:sz w:val="24"/>
          <w:szCs w:val="24"/>
          <w:lang w:val="en-US"/>
        </w:rPr>
        <w:t xml:space="preserve">fees and its amount, and finally (iv) the average importance of the board for its members. This last variable </w:t>
      </w:r>
      <w:r w:rsidR="0088021F">
        <w:rPr>
          <w:rStyle w:val="tlid-translation"/>
          <w:rFonts w:cstheme="minorHAnsi"/>
          <w:sz w:val="24"/>
          <w:szCs w:val="24"/>
          <w:lang w:val="en-US"/>
        </w:rPr>
        <w:t>considers</w:t>
      </w:r>
      <w:r w:rsidR="005035FA">
        <w:rPr>
          <w:rStyle w:val="tlid-translation"/>
          <w:rFonts w:cstheme="minorHAnsi"/>
          <w:sz w:val="24"/>
          <w:szCs w:val="24"/>
          <w:lang w:val="en-US"/>
        </w:rPr>
        <w:t xml:space="preserve"> the number of boards on which each director s</w:t>
      </w:r>
      <w:r w:rsidR="00507056">
        <w:rPr>
          <w:rStyle w:val="tlid-translation"/>
          <w:rFonts w:cstheme="minorHAnsi"/>
          <w:sz w:val="24"/>
          <w:szCs w:val="24"/>
          <w:lang w:val="en-US"/>
        </w:rPr>
        <w:t>i</w:t>
      </w:r>
      <w:r w:rsidR="005035FA">
        <w:rPr>
          <w:rStyle w:val="tlid-translation"/>
          <w:rFonts w:cstheme="minorHAnsi"/>
          <w:sz w:val="24"/>
          <w:szCs w:val="24"/>
          <w:lang w:val="en-US"/>
        </w:rPr>
        <w:t xml:space="preserve">ts and the relative </w:t>
      </w:r>
      <w:r w:rsidRPr="00A1183D">
        <w:rPr>
          <w:rStyle w:val="tlid-translation"/>
          <w:rFonts w:cstheme="minorHAnsi"/>
          <w:sz w:val="24"/>
          <w:szCs w:val="24"/>
          <w:lang w:val="en-US"/>
        </w:rPr>
        <w:t xml:space="preserve">size of each company. If </w:t>
      </w:r>
      <w:r w:rsidR="005035FA">
        <w:rPr>
          <w:rStyle w:val="tlid-translation"/>
          <w:rFonts w:cstheme="minorHAnsi"/>
          <w:sz w:val="24"/>
          <w:szCs w:val="24"/>
          <w:lang w:val="en-US"/>
        </w:rPr>
        <w:t xml:space="preserve">the director </w:t>
      </w:r>
      <w:r w:rsidRPr="00A1183D">
        <w:rPr>
          <w:rStyle w:val="tlid-translation"/>
          <w:rFonts w:cstheme="minorHAnsi"/>
          <w:sz w:val="24"/>
          <w:szCs w:val="24"/>
          <w:lang w:val="en-US"/>
        </w:rPr>
        <w:t xml:space="preserve">only </w:t>
      </w:r>
      <w:r w:rsidR="005035FA">
        <w:rPr>
          <w:rStyle w:val="tlid-translation"/>
          <w:rFonts w:cstheme="minorHAnsi"/>
          <w:sz w:val="24"/>
          <w:szCs w:val="24"/>
          <w:lang w:val="en-US"/>
        </w:rPr>
        <w:t>s</w:t>
      </w:r>
      <w:r w:rsidR="00507056">
        <w:rPr>
          <w:rStyle w:val="tlid-translation"/>
          <w:rFonts w:cstheme="minorHAnsi"/>
          <w:sz w:val="24"/>
          <w:szCs w:val="24"/>
          <w:lang w:val="en-US"/>
        </w:rPr>
        <w:t>i</w:t>
      </w:r>
      <w:r w:rsidR="005035FA">
        <w:rPr>
          <w:rStyle w:val="tlid-translation"/>
          <w:rFonts w:cstheme="minorHAnsi"/>
          <w:sz w:val="24"/>
          <w:szCs w:val="24"/>
          <w:lang w:val="en-US"/>
        </w:rPr>
        <w:t>ts</w:t>
      </w:r>
      <w:r w:rsidRPr="00A1183D">
        <w:rPr>
          <w:rStyle w:val="tlid-translation"/>
          <w:rFonts w:cstheme="minorHAnsi"/>
          <w:sz w:val="24"/>
          <w:szCs w:val="24"/>
          <w:lang w:val="en-US"/>
        </w:rPr>
        <w:t xml:space="preserve"> in one board, the importance of that board for that board member will be equal to 1. If he</w:t>
      </w:r>
      <w:r w:rsidR="005035FA">
        <w:rPr>
          <w:rStyle w:val="tlid-translation"/>
          <w:rFonts w:cstheme="minorHAnsi"/>
          <w:sz w:val="24"/>
          <w:szCs w:val="24"/>
          <w:lang w:val="en-US"/>
        </w:rPr>
        <w:t>/she s</w:t>
      </w:r>
      <w:r w:rsidR="00507056">
        <w:rPr>
          <w:rStyle w:val="tlid-translation"/>
          <w:rFonts w:cstheme="minorHAnsi"/>
          <w:sz w:val="24"/>
          <w:szCs w:val="24"/>
          <w:lang w:val="en-US"/>
        </w:rPr>
        <w:t>it</w:t>
      </w:r>
      <w:r w:rsidR="005035FA">
        <w:rPr>
          <w:rStyle w:val="tlid-translation"/>
          <w:rFonts w:cstheme="minorHAnsi"/>
          <w:sz w:val="24"/>
          <w:szCs w:val="24"/>
          <w:lang w:val="en-US"/>
        </w:rPr>
        <w:t>s</w:t>
      </w:r>
      <w:r w:rsidRPr="00A1183D">
        <w:rPr>
          <w:rStyle w:val="tlid-translation"/>
          <w:rFonts w:cstheme="minorHAnsi"/>
          <w:sz w:val="24"/>
          <w:szCs w:val="24"/>
          <w:lang w:val="en-US"/>
        </w:rPr>
        <w:t xml:space="preserve"> in more </w:t>
      </w:r>
      <w:r w:rsidR="005035FA">
        <w:rPr>
          <w:rStyle w:val="tlid-translation"/>
          <w:rFonts w:cstheme="minorHAnsi"/>
          <w:sz w:val="24"/>
          <w:szCs w:val="24"/>
          <w:lang w:val="en-US"/>
        </w:rPr>
        <w:t xml:space="preserve">than one </w:t>
      </w:r>
      <w:r w:rsidRPr="00A1183D">
        <w:rPr>
          <w:rStyle w:val="tlid-translation"/>
          <w:rFonts w:cstheme="minorHAnsi"/>
          <w:sz w:val="24"/>
          <w:szCs w:val="24"/>
          <w:lang w:val="en-US"/>
        </w:rPr>
        <w:t>board, following the methodology of Masulis and Mobbs (2013), we calculate the importance of each board as the weighted average of the value of the asset of each company, assuming that the director</w:t>
      </w:r>
      <w:r w:rsidR="000B24F6">
        <w:rPr>
          <w:rStyle w:val="tlid-translation"/>
          <w:rFonts w:cstheme="minorHAnsi"/>
          <w:sz w:val="24"/>
          <w:szCs w:val="24"/>
          <w:lang w:val="en-US"/>
        </w:rPr>
        <w:t xml:space="preserve"> will put more value on parti</w:t>
      </w:r>
      <w:r w:rsidRPr="00A1183D">
        <w:rPr>
          <w:rStyle w:val="tlid-translation"/>
          <w:rFonts w:cstheme="minorHAnsi"/>
          <w:sz w:val="24"/>
          <w:szCs w:val="24"/>
          <w:lang w:val="en-US"/>
        </w:rPr>
        <w:t xml:space="preserve">cipation in boards of larger companies, which </w:t>
      </w:r>
      <w:r w:rsidR="000B24F6">
        <w:rPr>
          <w:rStyle w:val="tlid-translation"/>
          <w:rFonts w:cstheme="minorHAnsi"/>
          <w:sz w:val="24"/>
          <w:szCs w:val="24"/>
          <w:lang w:val="en-US"/>
        </w:rPr>
        <w:t>offer</w:t>
      </w:r>
      <w:r w:rsidRPr="00A1183D">
        <w:rPr>
          <w:rStyle w:val="tlid-translation"/>
          <w:rFonts w:cstheme="minorHAnsi"/>
          <w:sz w:val="24"/>
          <w:szCs w:val="24"/>
          <w:lang w:val="en-US"/>
        </w:rPr>
        <w:t xml:space="preserve"> more visibility. The more companies </w:t>
      </w:r>
      <w:r w:rsidR="005035FA">
        <w:rPr>
          <w:rStyle w:val="tlid-translation"/>
          <w:rFonts w:cstheme="minorHAnsi"/>
          <w:sz w:val="24"/>
          <w:szCs w:val="24"/>
          <w:lang w:val="en-US"/>
        </w:rPr>
        <w:t>in the</w:t>
      </w:r>
      <w:r w:rsidRPr="00A1183D">
        <w:rPr>
          <w:rStyle w:val="tlid-translation"/>
          <w:rFonts w:cstheme="minorHAnsi"/>
          <w:sz w:val="24"/>
          <w:szCs w:val="24"/>
          <w:lang w:val="en-US"/>
        </w:rPr>
        <w:t xml:space="preserve"> director's portfolio of </w:t>
      </w:r>
      <w:r w:rsidR="005035FA">
        <w:rPr>
          <w:rStyle w:val="tlid-translation"/>
          <w:rFonts w:cstheme="minorHAnsi"/>
          <w:sz w:val="24"/>
          <w:szCs w:val="24"/>
          <w:lang w:val="en-US"/>
        </w:rPr>
        <w:t>boards</w:t>
      </w:r>
      <w:r w:rsidRPr="00A1183D">
        <w:rPr>
          <w:rStyle w:val="tlid-translation"/>
          <w:rFonts w:cstheme="minorHAnsi"/>
          <w:sz w:val="24"/>
          <w:szCs w:val="24"/>
          <w:lang w:val="en-US"/>
        </w:rPr>
        <w:t xml:space="preserve"> and</w:t>
      </w:r>
      <w:r w:rsidR="005035FA">
        <w:rPr>
          <w:rStyle w:val="tlid-translation"/>
          <w:rFonts w:cstheme="minorHAnsi"/>
          <w:sz w:val="24"/>
          <w:szCs w:val="24"/>
          <w:lang w:val="en-US"/>
        </w:rPr>
        <w:t xml:space="preserve">/or </w:t>
      </w:r>
      <w:r w:rsidRPr="00A1183D">
        <w:rPr>
          <w:rStyle w:val="tlid-translation"/>
          <w:rFonts w:cstheme="minorHAnsi"/>
          <w:sz w:val="24"/>
          <w:szCs w:val="24"/>
          <w:lang w:val="en-US"/>
        </w:rPr>
        <w:t xml:space="preserve">the smaller a company is with respect to the rest of the companies in </w:t>
      </w:r>
      <w:r w:rsidR="005035FA">
        <w:rPr>
          <w:rStyle w:val="tlid-translation"/>
          <w:rFonts w:cstheme="minorHAnsi"/>
          <w:sz w:val="24"/>
          <w:szCs w:val="24"/>
          <w:lang w:val="en-US"/>
        </w:rPr>
        <w:t>the</w:t>
      </w:r>
      <w:r w:rsidRPr="00A1183D">
        <w:rPr>
          <w:rStyle w:val="tlid-translation"/>
          <w:rFonts w:cstheme="minorHAnsi"/>
          <w:sz w:val="24"/>
          <w:szCs w:val="24"/>
          <w:lang w:val="en-US"/>
        </w:rPr>
        <w:t xml:space="preserve"> portfolio, the closer to zero </w:t>
      </w:r>
      <w:r w:rsidR="005035FA">
        <w:rPr>
          <w:rStyle w:val="tlid-translation"/>
          <w:rFonts w:cstheme="minorHAnsi"/>
          <w:sz w:val="24"/>
          <w:szCs w:val="24"/>
          <w:lang w:val="en-US"/>
        </w:rPr>
        <w:t xml:space="preserve">is </w:t>
      </w:r>
      <w:r w:rsidRPr="00A1183D">
        <w:rPr>
          <w:rStyle w:val="tlid-translation"/>
          <w:rFonts w:cstheme="minorHAnsi"/>
          <w:sz w:val="24"/>
          <w:szCs w:val="24"/>
          <w:lang w:val="en-US"/>
        </w:rPr>
        <w:t xml:space="preserve">the importance </w:t>
      </w:r>
      <w:r w:rsidR="005035FA">
        <w:rPr>
          <w:rStyle w:val="tlid-translation"/>
          <w:rFonts w:cstheme="minorHAnsi"/>
          <w:sz w:val="24"/>
          <w:szCs w:val="24"/>
          <w:lang w:val="en-US"/>
        </w:rPr>
        <w:t>of that board to the director. The average importance of the board aggregates the directors’ variables at the board level.</w:t>
      </w:r>
    </w:p>
    <w:p w14:paraId="63A58971" w14:textId="77777777" w:rsidR="00544264" w:rsidRPr="00325E80" w:rsidRDefault="00544264" w:rsidP="00B90777">
      <w:pPr>
        <w:autoSpaceDE w:val="0"/>
        <w:autoSpaceDN w:val="0"/>
        <w:adjustRightInd w:val="0"/>
        <w:spacing w:after="0" w:line="240" w:lineRule="auto"/>
        <w:jc w:val="both"/>
        <w:rPr>
          <w:rStyle w:val="tlid-translation"/>
          <w:rFonts w:cstheme="minorHAnsi"/>
          <w:sz w:val="24"/>
          <w:szCs w:val="24"/>
          <w:lang w:val="en-US"/>
        </w:rPr>
      </w:pPr>
    </w:p>
    <w:p w14:paraId="52DBCBD3" w14:textId="79E653CB" w:rsidR="00CD6097" w:rsidRDefault="005035FA" w:rsidP="00B90777">
      <w:pPr>
        <w:autoSpaceDE w:val="0"/>
        <w:autoSpaceDN w:val="0"/>
        <w:adjustRightInd w:val="0"/>
        <w:spacing w:after="0" w:line="240" w:lineRule="auto"/>
        <w:jc w:val="both"/>
        <w:rPr>
          <w:rStyle w:val="tlid-translation"/>
          <w:rFonts w:cstheme="minorHAnsi"/>
          <w:sz w:val="24"/>
          <w:szCs w:val="24"/>
          <w:lang w:val="en-US"/>
        </w:rPr>
      </w:pPr>
      <w:r w:rsidRPr="005035FA">
        <w:rPr>
          <w:rStyle w:val="tlid-translation"/>
          <w:rFonts w:cstheme="minorHAnsi"/>
          <w:sz w:val="24"/>
          <w:szCs w:val="24"/>
          <w:lang w:val="en-US"/>
        </w:rPr>
        <w:t xml:space="preserve">Descriptive statistics for all these </w:t>
      </w:r>
      <w:r>
        <w:rPr>
          <w:rStyle w:val="tlid-translation"/>
          <w:rFonts w:cstheme="minorHAnsi"/>
          <w:sz w:val="24"/>
          <w:szCs w:val="24"/>
          <w:lang w:val="en-US"/>
        </w:rPr>
        <w:t>board char</w:t>
      </w:r>
      <w:r w:rsidR="000B24F6">
        <w:rPr>
          <w:rStyle w:val="tlid-translation"/>
          <w:rFonts w:cstheme="minorHAnsi"/>
          <w:sz w:val="24"/>
          <w:szCs w:val="24"/>
          <w:lang w:val="en-US"/>
        </w:rPr>
        <w:t xml:space="preserve">acteristics </w:t>
      </w:r>
      <w:r w:rsidRPr="005035FA">
        <w:rPr>
          <w:rStyle w:val="tlid-translation"/>
          <w:rFonts w:cstheme="minorHAnsi"/>
          <w:sz w:val="24"/>
          <w:szCs w:val="24"/>
          <w:lang w:val="en-US"/>
        </w:rPr>
        <w:t>are shown in Table 3.3.</w:t>
      </w:r>
    </w:p>
    <w:p w14:paraId="14299AAB" w14:textId="77777777" w:rsidR="000B24F6" w:rsidRPr="005035FA" w:rsidRDefault="000B24F6" w:rsidP="00B90777">
      <w:pPr>
        <w:autoSpaceDE w:val="0"/>
        <w:autoSpaceDN w:val="0"/>
        <w:adjustRightInd w:val="0"/>
        <w:spacing w:after="0" w:line="240" w:lineRule="auto"/>
        <w:jc w:val="both"/>
        <w:rPr>
          <w:rStyle w:val="tlid-translation"/>
          <w:rFonts w:cstheme="minorHAnsi"/>
          <w:sz w:val="24"/>
          <w:szCs w:val="24"/>
          <w:lang w:val="en-US"/>
        </w:rPr>
      </w:pPr>
    </w:p>
    <w:p w14:paraId="5032BB67" w14:textId="7CA8B741" w:rsidR="00FF4A5B" w:rsidRPr="0088021F" w:rsidRDefault="007B6491" w:rsidP="00CB0B36">
      <w:pPr>
        <w:pStyle w:val="Prrafodelista"/>
        <w:numPr>
          <w:ilvl w:val="1"/>
          <w:numId w:val="2"/>
        </w:numPr>
        <w:autoSpaceDE w:val="0"/>
        <w:autoSpaceDN w:val="0"/>
        <w:adjustRightInd w:val="0"/>
        <w:spacing w:after="0" w:line="240" w:lineRule="auto"/>
        <w:jc w:val="both"/>
        <w:rPr>
          <w:rStyle w:val="tlid-translation"/>
          <w:rFonts w:cstheme="minorHAnsi"/>
          <w:i/>
          <w:sz w:val="24"/>
          <w:szCs w:val="24"/>
          <w:lang w:val="en-US"/>
        </w:rPr>
      </w:pPr>
      <w:r w:rsidRPr="0088021F">
        <w:rPr>
          <w:rStyle w:val="tlid-translation"/>
          <w:rFonts w:cstheme="minorHAnsi"/>
          <w:i/>
          <w:sz w:val="24"/>
          <w:szCs w:val="24"/>
          <w:lang w:val="en-US"/>
        </w:rPr>
        <w:t>Firm characteristics</w:t>
      </w:r>
    </w:p>
    <w:p w14:paraId="454C4AC4" w14:textId="77777777" w:rsidR="003A57AB" w:rsidRDefault="003A57AB" w:rsidP="00FF4A5B">
      <w:pPr>
        <w:autoSpaceDE w:val="0"/>
        <w:autoSpaceDN w:val="0"/>
        <w:adjustRightInd w:val="0"/>
        <w:spacing w:after="0" w:line="240" w:lineRule="auto"/>
        <w:jc w:val="both"/>
        <w:rPr>
          <w:rStyle w:val="tlid-translation"/>
          <w:rFonts w:cstheme="minorHAnsi"/>
          <w:sz w:val="24"/>
          <w:szCs w:val="24"/>
        </w:rPr>
      </w:pPr>
    </w:p>
    <w:p w14:paraId="1ADD0DB5" w14:textId="5A125052" w:rsidR="00D25EBB" w:rsidRPr="00A1183D" w:rsidRDefault="00611C54" w:rsidP="00FF4A5B">
      <w:pPr>
        <w:autoSpaceDE w:val="0"/>
        <w:autoSpaceDN w:val="0"/>
        <w:adjustRightInd w:val="0"/>
        <w:spacing w:after="0" w:line="240" w:lineRule="auto"/>
        <w:jc w:val="both"/>
        <w:rPr>
          <w:rStyle w:val="tlid-translation"/>
          <w:rFonts w:cstheme="minorHAnsi"/>
          <w:sz w:val="24"/>
          <w:szCs w:val="24"/>
          <w:lang w:val="en-US"/>
        </w:rPr>
      </w:pPr>
      <w:r w:rsidRPr="00611C54">
        <w:rPr>
          <w:rStyle w:val="tlid-translation"/>
          <w:rFonts w:cstheme="minorHAnsi"/>
          <w:sz w:val="24"/>
          <w:szCs w:val="24"/>
          <w:lang w:val="en-US"/>
        </w:rPr>
        <w:t xml:space="preserve">Different </w:t>
      </w:r>
      <w:r>
        <w:rPr>
          <w:rStyle w:val="tlid-translation"/>
          <w:rFonts w:cstheme="minorHAnsi"/>
          <w:sz w:val="24"/>
          <w:szCs w:val="24"/>
          <w:lang w:val="en-US"/>
        </w:rPr>
        <w:t xml:space="preserve">firm </w:t>
      </w:r>
      <w:r w:rsidRPr="00611C54">
        <w:rPr>
          <w:rStyle w:val="tlid-translation"/>
          <w:rFonts w:cstheme="minorHAnsi"/>
          <w:sz w:val="24"/>
          <w:szCs w:val="24"/>
          <w:lang w:val="en-US"/>
        </w:rPr>
        <w:t>characteristics</w:t>
      </w:r>
      <w:r>
        <w:rPr>
          <w:rStyle w:val="tlid-translation"/>
          <w:rFonts w:cstheme="minorHAnsi"/>
          <w:sz w:val="24"/>
          <w:szCs w:val="24"/>
          <w:lang w:val="en-US"/>
        </w:rPr>
        <w:t xml:space="preserve"> m</w:t>
      </w:r>
      <w:r w:rsidRPr="00611C54">
        <w:rPr>
          <w:rStyle w:val="tlid-translation"/>
          <w:rFonts w:cstheme="minorHAnsi"/>
          <w:sz w:val="24"/>
          <w:szCs w:val="24"/>
          <w:lang w:val="en-US"/>
        </w:rPr>
        <w:t xml:space="preserve">ay be correlated with the seniority of </w:t>
      </w:r>
      <w:r>
        <w:rPr>
          <w:rStyle w:val="tlid-translation"/>
          <w:rFonts w:cstheme="minorHAnsi"/>
          <w:sz w:val="24"/>
          <w:szCs w:val="24"/>
          <w:lang w:val="en-US"/>
        </w:rPr>
        <w:t>its</w:t>
      </w:r>
      <w:r w:rsidRPr="00611C54">
        <w:rPr>
          <w:rStyle w:val="tlid-translation"/>
          <w:rFonts w:cstheme="minorHAnsi"/>
          <w:sz w:val="24"/>
          <w:szCs w:val="24"/>
          <w:lang w:val="en-US"/>
        </w:rPr>
        <w:t xml:space="preserve"> directors. The relationship may be purely mechanical: for example, </w:t>
      </w:r>
      <w:r>
        <w:rPr>
          <w:rStyle w:val="tlid-translation"/>
          <w:rFonts w:cstheme="minorHAnsi"/>
          <w:sz w:val="24"/>
          <w:szCs w:val="24"/>
          <w:lang w:val="en-US"/>
        </w:rPr>
        <w:t>young firms will necessarily have low seniority directors.</w:t>
      </w:r>
      <w:r w:rsidRPr="00611C54">
        <w:rPr>
          <w:rStyle w:val="tlid-translation"/>
          <w:rFonts w:cstheme="minorHAnsi"/>
          <w:sz w:val="24"/>
          <w:szCs w:val="24"/>
          <w:lang w:val="en-US"/>
        </w:rPr>
        <w:t xml:space="preserve"> </w:t>
      </w:r>
      <w:r>
        <w:rPr>
          <w:rStyle w:val="tlid-translation"/>
          <w:rFonts w:cstheme="minorHAnsi"/>
          <w:sz w:val="24"/>
          <w:szCs w:val="24"/>
          <w:lang w:val="en-US"/>
        </w:rPr>
        <w:t>In other cases</w:t>
      </w:r>
      <w:r w:rsidRPr="00611C54">
        <w:rPr>
          <w:rStyle w:val="tlid-translation"/>
          <w:rFonts w:cstheme="minorHAnsi"/>
          <w:sz w:val="24"/>
          <w:szCs w:val="24"/>
          <w:lang w:val="en-US"/>
        </w:rPr>
        <w:t xml:space="preserve">, the relationship </w:t>
      </w:r>
      <w:r>
        <w:rPr>
          <w:rStyle w:val="tlid-translation"/>
          <w:rFonts w:cstheme="minorHAnsi"/>
          <w:sz w:val="24"/>
          <w:szCs w:val="24"/>
          <w:lang w:val="en-US"/>
        </w:rPr>
        <w:t xml:space="preserve">may appear as the result of </w:t>
      </w:r>
      <w:r w:rsidRPr="00611C54">
        <w:rPr>
          <w:rStyle w:val="tlid-translation"/>
          <w:rFonts w:cstheme="minorHAnsi"/>
          <w:sz w:val="24"/>
          <w:szCs w:val="24"/>
          <w:lang w:val="en-US"/>
        </w:rPr>
        <w:t xml:space="preserve">the </w:t>
      </w:r>
      <w:r>
        <w:rPr>
          <w:rStyle w:val="tlid-translation"/>
          <w:rFonts w:cstheme="minorHAnsi"/>
          <w:sz w:val="24"/>
          <w:szCs w:val="24"/>
          <w:lang w:val="en-US"/>
        </w:rPr>
        <w:t>matching</w:t>
      </w:r>
      <w:r w:rsidRPr="00611C54">
        <w:rPr>
          <w:rStyle w:val="tlid-translation"/>
          <w:rFonts w:cstheme="minorHAnsi"/>
          <w:sz w:val="24"/>
          <w:szCs w:val="24"/>
          <w:lang w:val="en-US"/>
        </w:rPr>
        <w:t xml:space="preserve"> process between directors and companies. Specifically, directors may want to stay longer on the boards of companies that are larger (measured by </w:t>
      </w:r>
      <w:r w:rsidRPr="00611C54">
        <w:rPr>
          <w:rStyle w:val="tlid-translation"/>
          <w:rFonts w:cstheme="minorHAnsi"/>
          <w:i/>
          <w:sz w:val="24"/>
          <w:szCs w:val="24"/>
          <w:lang w:val="en-US"/>
        </w:rPr>
        <w:t>log total assets</w:t>
      </w:r>
      <w:r w:rsidRPr="00611C54">
        <w:rPr>
          <w:rStyle w:val="tlid-translation"/>
          <w:rFonts w:cstheme="minorHAnsi"/>
          <w:sz w:val="24"/>
          <w:szCs w:val="24"/>
          <w:lang w:val="en-US"/>
        </w:rPr>
        <w:t>), more profitable (</w:t>
      </w:r>
      <w:r>
        <w:rPr>
          <w:rStyle w:val="tlid-translation"/>
          <w:rFonts w:cstheme="minorHAnsi"/>
          <w:sz w:val="24"/>
          <w:szCs w:val="24"/>
          <w:lang w:val="en-US"/>
        </w:rPr>
        <w:t xml:space="preserve">high </w:t>
      </w:r>
      <w:r w:rsidRPr="00611C54">
        <w:rPr>
          <w:rStyle w:val="tlid-translation"/>
          <w:rFonts w:cstheme="minorHAnsi"/>
          <w:i/>
          <w:sz w:val="24"/>
          <w:szCs w:val="24"/>
          <w:lang w:val="en-US"/>
        </w:rPr>
        <w:t>5-year average ROA</w:t>
      </w:r>
      <w:r w:rsidRPr="00611C54">
        <w:rPr>
          <w:rStyle w:val="tlid-translation"/>
          <w:rFonts w:cstheme="minorHAnsi"/>
          <w:sz w:val="24"/>
          <w:szCs w:val="24"/>
          <w:lang w:val="en-US"/>
        </w:rPr>
        <w:t>), less risky (</w:t>
      </w:r>
      <w:r>
        <w:rPr>
          <w:rStyle w:val="tlid-translation"/>
          <w:rFonts w:cstheme="minorHAnsi"/>
          <w:sz w:val="24"/>
          <w:szCs w:val="24"/>
          <w:lang w:val="en-US"/>
        </w:rPr>
        <w:t xml:space="preserve">low </w:t>
      </w:r>
      <w:r w:rsidRPr="00611C54">
        <w:rPr>
          <w:rStyle w:val="tlid-translation"/>
          <w:rFonts w:cstheme="minorHAnsi"/>
          <w:i/>
          <w:sz w:val="24"/>
          <w:szCs w:val="24"/>
          <w:lang w:val="en-US"/>
        </w:rPr>
        <w:t>std. dev. 5-year ROA</w:t>
      </w:r>
      <w:r w:rsidRPr="00611C54">
        <w:rPr>
          <w:rStyle w:val="tlid-translation"/>
          <w:rFonts w:cstheme="minorHAnsi"/>
          <w:sz w:val="24"/>
          <w:szCs w:val="24"/>
          <w:lang w:val="en-US"/>
        </w:rPr>
        <w:t xml:space="preserve">). On the other hand, companies that are growing (companies with high </w:t>
      </w:r>
      <w:r w:rsidRPr="00611C54">
        <w:rPr>
          <w:rStyle w:val="tlid-translation"/>
          <w:rFonts w:cstheme="minorHAnsi"/>
          <w:i/>
          <w:sz w:val="24"/>
          <w:szCs w:val="24"/>
          <w:lang w:val="en-US"/>
        </w:rPr>
        <w:t>Tobin Q</w:t>
      </w:r>
      <w:r w:rsidRPr="00611C54">
        <w:rPr>
          <w:rStyle w:val="tlid-translation"/>
          <w:rFonts w:cstheme="minorHAnsi"/>
          <w:sz w:val="24"/>
          <w:szCs w:val="24"/>
          <w:lang w:val="en-US"/>
        </w:rPr>
        <w:t xml:space="preserve">) or investing in intangible assets (companies with a high </w:t>
      </w:r>
      <w:r w:rsidRPr="00611C54">
        <w:rPr>
          <w:rStyle w:val="tlid-translation"/>
          <w:rFonts w:cstheme="minorHAnsi"/>
          <w:i/>
          <w:sz w:val="24"/>
          <w:szCs w:val="24"/>
          <w:lang w:val="en-US"/>
        </w:rPr>
        <w:t>% of R&amp;D expenses</w:t>
      </w:r>
      <w:r w:rsidRPr="00611C54">
        <w:rPr>
          <w:rStyle w:val="tlid-translation"/>
          <w:rFonts w:cstheme="minorHAnsi"/>
          <w:sz w:val="24"/>
          <w:szCs w:val="24"/>
          <w:lang w:val="en-US"/>
        </w:rPr>
        <w:t xml:space="preserve"> </w:t>
      </w:r>
      <w:r>
        <w:rPr>
          <w:rStyle w:val="tlid-translation"/>
          <w:rFonts w:cstheme="minorHAnsi"/>
          <w:sz w:val="24"/>
          <w:szCs w:val="24"/>
          <w:lang w:val="en-US"/>
        </w:rPr>
        <w:t>over</w:t>
      </w:r>
      <w:r w:rsidRPr="00611C54">
        <w:rPr>
          <w:rStyle w:val="tlid-translation"/>
          <w:rFonts w:cstheme="minorHAnsi"/>
          <w:sz w:val="24"/>
          <w:szCs w:val="24"/>
          <w:lang w:val="en-US"/>
        </w:rPr>
        <w:t xml:space="preserve"> results) may need to incorporate new knowledge into their board and this could reduce the seniority of its members. The ownership structure (measured as </w:t>
      </w:r>
      <w:r w:rsidRPr="00611C54">
        <w:rPr>
          <w:rStyle w:val="tlid-translation"/>
          <w:rFonts w:cstheme="minorHAnsi"/>
          <w:i/>
          <w:sz w:val="24"/>
          <w:szCs w:val="24"/>
          <w:lang w:val="en-US"/>
        </w:rPr>
        <w:t>% concentrated capital</w:t>
      </w:r>
      <w:r>
        <w:rPr>
          <w:rStyle w:val="tlid-translation"/>
          <w:rFonts w:cstheme="minorHAnsi"/>
          <w:sz w:val="24"/>
          <w:szCs w:val="24"/>
          <w:lang w:val="en-US"/>
        </w:rPr>
        <w:t xml:space="preserve">, i.e. </w:t>
      </w:r>
      <w:r w:rsidRPr="00611C54">
        <w:rPr>
          <w:rStyle w:val="tlid-translation"/>
          <w:rFonts w:cstheme="minorHAnsi"/>
          <w:sz w:val="24"/>
          <w:szCs w:val="24"/>
          <w:lang w:val="en-US"/>
        </w:rPr>
        <w:t xml:space="preserve">in the hands of significant shareholders) may also be relevant in this context, since it could affect the seniority of different types of directors </w:t>
      </w:r>
      <w:r>
        <w:rPr>
          <w:rStyle w:val="tlid-translation"/>
          <w:rFonts w:cstheme="minorHAnsi"/>
          <w:sz w:val="24"/>
          <w:szCs w:val="24"/>
          <w:lang w:val="en-US"/>
        </w:rPr>
        <w:t xml:space="preserve">in a </w:t>
      </w:r>
      <w:r w:rsidRPr="00611C54">
        <w:rPr>
          <w:rStyle w:val="tlid-translation"/>
          <w:rFonts w:cstheme="minorHAnsi"/>
          <w:sz w:val="24"/>
          <w:szCs w:val="24"/>
          <w:lang w:val="en-US"/>
        </w:rPr>
        <w:t>different</w:t>
      </w:r>
      <w:r>
        <w:rPr>
          <w:rStyle w:val="tlid-translation"/>
          <w:rFonts w:cstheme="minorHAnsi"/>
          <w:sz w:val="24"/>
          <w:szCs w:val="24"/>
          <w:lang w:val="en-US"/>
        </w:rPr>
        <w:t xml:space="preserve"> way</w:t>
      </w:r>
      <w:r w:rsidRPr="00611C54">
        <w:rPr>
          <w:rStyle w:val="tlid-translation"/>
          <w:rFonts w:cstheme="minorHAnsi"/>
          <w:sz w:val="24"/>
          <w:szCs w:val="24"/>
          <w:lang w:val="en-US"/>
        </w:rPr>
        <w:t xml:space="preserve">. For example, it could reduce the seniority of executives, as they are subject to greater control, or of the independent ones, since their impact on the final decisions of the board </w:t>
      </w:r>
      <w:r>
        <w:rPr>
          <w:rStyle w:val="tlid-translation"/>
          <w:rFonts w:cstheme="minorHAnsi"/>
          <w:sz w:val="24"/>
          <w:szCs w:val="24"/>
          <w:lang w:val="en-US"/>
        </w:rPr>
        <w:t xml:space="preserve">and their reputation </w:t>
      </w:r>
      <w:r w:rsidRPr="00611C54">
        <w:rPr>
          <w:rStyle w:val="tlid-translation"/>
          <w:rFonts w:cstheme="minorHAnsi"/>
          <w:sz w:val="24"/>
          <w:szCs w:val="24"/>
          <w:lang w:val="en-US"/>
        </w:rPr>
        <w:t>will be less relevant</w:t>
      </w:r>
      <w:r>
        <w:rPr>
          <w:rStyle w:val="tlid-translation"/>
          <w:rFonts w:cstheme="minorHAnsi"/>
          <w:sz w:val="24"/>
          <w:szCs w:val="24"/>
          <w:lang w:val="en-US"/>
        </w:rPr>
        <w:t xml:space="preserve">. </w:t>
      </w:r>
      <w:r w:rsidRPr="00611C54">
        <w:rPr>
          <w:rStyle w:val="tlid-translation"/>
          <w:rFonts w:cstheme="minorHAnsi"/>
          <w:sz w:val="24"/>
          <w:szCs w:val="24"/>
          <w:lang w:val="en-US"/>
        </w:rPr>
        <w:t xml:space="preserve"> </w:t>
      </w:r>
    </w:p>
    <w:p w14:paraId="2D639DB0" w14:textId="77777777" w:rsidR="00C3446C" w:rsidRPr="00A1183D" w:rsidRDefault="00C3446C" w:rsidP="00FF4A5B">
      <w:pPr>
        <w:autoSpaceDE w:val="0"/>
        <w:autoSpaceDN w:val="0"/>
        <w:adjustRightInd w:val="0"/>
        <w:spacing w:after="0" w:line="240" w:lineRule="auto"/>
        <w:jc w:val="both"/>
        <w:rPr>
          <w:rStyle w:val="tlid-translation"/>
          <w:rFonts w:cstheme="minorHAnsi"/>
          <w:sz w:val="24"/>
          <w:szCs w:val="24"/>
          <w:lang w:val="en-US"/>
        </w:rPr>
      </w:pPr>
    </w:p>
    <w:p w14:paraId="70ECFA50" w14:textId="5E857E1C" w:rsidR="00172718" w:rsidRPr="00172718" w:rsidRDefault="00172718" w:rsidP="00172718">
      <w:pPr>
        <w:autoSpaceDE w:val="0"/>
        <w:autoSpaceDN w:val="0"/>
        <w:adjustRightInd w:val="0"/>
        <w:spacing w:after="0" w:line="240" w:lineRule="auto"/>
        <w:jc w:val="both"/>
        <w:rPr>
          <w:rStyle w:val="tlid-translation"/>
          <w:rFonts w:cstheme="minorHAnsi"/>
          <w:sz w:val="24"/>
          <w:szCs w:val="24"/>
          <w:lang w:val="en-US"/>
        </w:rPr>
      </w:pPr>
      <w:r w:rsidRPr="00172718">
        <w:rPr>
          <w:rStyle w:val="tlid-translation"/>
          <w:rFonts w:cstheme="minorHAnsi"/>
          <w:sz w:val="24"/>
          <w:szCs w:val="24"/>
          <w:lang w:val="en-US"/>
        </w:rPr>
        <w:t>Finally, as we have already explained, it is very important to understand the influence that the CEO has in</w:t>
      </w:r>
      <w:r w:rsidR="00AD5A04">
        <w:rPr>
          <w:rStyle w:val="tlid-translation"/>
          <w:rFonts w:cstheme="minorHAnsi"/>
          <w:sz w:val="24"/>
          <w:szCs w:val="24"/>
          <w:lang w:val="en-US"/>
        </w:rPr>
        <w:t xml:space="preserve"> maintaining</w:t>
      </w:r>
      <w:r w:rsidRPr="00172718">
        <w:rPr>
          <w:rStyle w:val="tlid-translation"/>
          <w:rFonts w:cstheme="minorHAnsi"/>
          <w:sz w:val="24"/>
          <w:szCs w:val="24"/>
          <w:lang w:val="en-US"/>
        </w:rPr>
        <w:t xml:space="preserve"> the directors in office. It is to be expected that CEOs will want to shape the board according to their preferences. Therefore, we </w:t>
      </w:r>
      <w:r w:rsidR="00AD5A04">
        <w:rPr>
          <w:rStyle w:val="tlid-translation"/>
          <w:rFonts w:cstheme="minorHAnsi"/>
          <w:sz w:val="24"/>
          <w:szCs w:val="24"/>
          <w:lang w:val="en-US"/>
        </w:rPr>
        <w:t>expect</w:t>
      </w:r>
      <w:r w:rsidRPr="00172718">
        <w:rPr>
          <w:rStyle w:val="tlid-translation"/>
          <w:rFonts w:cstheme="minorHAnsi"/>
          <w:sz w:val="24"/>
          <w:szCs w:val="24"/>
          <w:lang w:val="en-US"/>
        </w:rPr>
        <w:t xml:space="preserve"> the seniority of the directors </w:t>
      </w:r>
      <w:r w:rsidR="00AD5A04">
        <w:rPr>
          <w:rStyle w:val="tlid-translation"/>
          <w:rFonts w:cstheme="minorHAnsi"/>
          <w:sz w:val="24"/>
          <w:szCs w:val="24"/>
          <w:lang w:val="en-US"/>
        </w:rPr>
        <w:t xml:space="preserve">will </w:t>
      </w:r>
      <w:r w:rsidRPr="00172718">
        <w:rPr>
          <w:rStyle w:val="tlid-translation"/>
          <w:rFonts w:cstheme="minorHAnsi"/>
          <w:sz w:val="24"/>
          <w:szCs w:val="24"/>
          <w:lang w:val="en-US"/>
        </w:rPr>
        <w:t xml:space="preserve">tend to be </w:t>
      </w:r>
      <w:r w:rsidR="00AD5A04">
        <w:rPr>
          <w:rStyle w:val="tlid-translation"/>
          <w:rFonts w:cstheme="minorHAnsi"/>
          <w:sz w:val="24"/>
          <w:szCs w:val="24"/>
          <w:lang w:val="en-US"/>
        </w:rPr>
        <w:t xml:space="preserve">lower </w:t>
      </w:r>
      <w:r w:rsidRPr="00172718">
        <w:rPr>
          <w:rStyle w:val="tlid-translation"/>
          <w:rFonts w:cstheme="minorHAnsi"/>
          <w:sz w:val="24"/>
          <w:szCs w:val="24"/>
          <w:lang w:val="en-US"/>
        </w:rPr>
        <w:t>than that of the CEO (</w:t>
      </w:r>
      <w:r w:rsidR="00AD5A04">
        <w:rPr>
          <w:rStyle w:val="tlid-translation"/>
          <w:rFonts w:cstheme="minorHAnsi"/>
          <w:sz w:val="24"/>
          <w:szCs w:val="24"/>
          <w:lang w:val="en-US"/>
        </w:rPr>
        <w:t xml:space="preserve">the variable </w:t>
      </w:r>
      <w:r w:rsidR="00AD5A04" w:rsidRPr="00AD5A04">
        <w:rPr>
          <w:rStyle w:val="tlid-translation"/>
          <w:rFonts w:cstheme="minorHAnsi"/>
          <w:i/>
          <w:sz w:val="24"/>
          <w:szCs w:val="24"/>
          <w:lang w:val="en-US"/>
        </w:rPr>
        <w:t>CEO seniority</w:t>
      </w:r>
      <w:r w:rsidR="00AD5A04" w:rsidRPr="00172718">
        <w:rPr>
          <w:rStyle w:val="tlid-translation"/>
          <w:rFonts w:cstheme="minorHAnsi"/>
          <w:sz w:val="24"/>
          <w:szCs w:val="24"/>
          <w:lang w:val="en-US"/>
        </w:rPr>
        <w:t xml:space="preserve"> </w:t>
      </w:r>
      <w:r w:rsidRPr="00172718">
        <w:rPr>
          <w:rStyle w:val="tlid-translation"/>
          <w:rFonts w:cstheme="minorHAnsi"/>
          <w:sz w:val="24"/>
          <w:szCs w:val="24"/>
          <w:lang w:val="en-US"/>
        </w:rPr>
        <w:t>control</w:t>
      </w:r>
      <w:r w:rsidR="00AD5A04">
        <w:rPr>
          <w:rStyle w:val="tlid-translation"/>
          <w:rFonts w:cstheme="minorHAnsi"/>
          <w:sz w:val="24"/>
          <w:szCs w:val="24"/>
          <w:lang w:val="en-US"/>
        </w:rPr>
        <w:t>s</w:t>
      </w:r>
      <w:r w:rsidRPr="00172718">
        <w:rPr>
          <w:rStyle w:val="tlid-translation"/>
          <w:rFonts w:cstheme="minorHAnsi"/>
          <w:sz w:val="24"/>
          <w:szCs w:val="24"/>
          <w:lang w:val="en-US"/>
        </w:rPr>
        <w:t xml:space="preserve"> for this). This may be more relevant </w:t>
      </w:r>
      <w:r w:rsidR="009E1032">
        <w:rPr>
          <w:rStyle w:val="tlid-translation"/>
          <w:rFonts w:cstheme="minorHAnsi"/>
          <w:sz w:val="24"/>
          <w:szCs w:val="24"/>
          <w:lang w:val="en-US"/>
        </w:rPr>
        <w:t xml:space="preserve">(i) </w:t>
      </w:r>
      <w:r w:rsidRPr="00172718">
        <w:rPr>
          <w:rStyle w:val="tlid-translation"/>
          <w:rFonts w:cstheme="minorHAnsi"/>
          <w:sz w:val="24"/>
          <w:szCs w:val="24"/>
          <w:lang w:val="en-US"/>
        </w:rPr>
        <w:t>when the CEO is also chairman of the board (</w:t>
      </w:r>
      <w:r w:rsidRPr="00AD5A04">
        <w:rPr>
          <w:rStyle w:val="tlid-translation"/>
          <w:rFonts w:cstheme="minorHAnsi"/>
          <w:i/>
          <w:sz w:val="24"/>
          <w:szCs w:val="24"/>
          <w:lang w:val="en-US"/>
        </w:rPr>
        <w:t>CEO is Chairman</w:t>
      </w:r>
      <w:r w:rsidRPr="00172718">
        <w:rPr>
          <w:rStyle w:val="tlid-translation"/>
          <w:rFonts w:cstheme="minorHAnsi"/>
          <w:sz w:val="24"/>
          <w:szCs w:val="24"/>
          <w:lang w:val="en-US"/>
        </w:rPr>
        <w:t>) and</w:t>
      </w:r>
      <w:r w:rsidR="009E1032">
        <w:rPr>
          <w:rStyle w:val="tlid-translation"/>
          <w:rFonts w:cstheme="minorHAnsi"/>
          <w:sz w:val="24"/>
          <w:szCs w:val="24"/>
          <w:lang w:val="en-US"/>
        </w:rPr>
        <w:t xml:space="preserve"> (ii) for</w:t>
      </w:r>
      <w:r w:rsidRPr="00172718">
        <w:rPr>
          <w:rStyle w:val="tlid-translation"/>
          <w:rFonts w:cstheme="minorHAnsi"/>
          <w:sz w:val="24"/>
          <w:szCs w:val="24"/>
          <w:lang w:val="en-US"/>
        </w:rPr>
        <w:t xml:space="preserve"> executive and independent directors, since </w:t>
      </w:r>
      <w:r w:rsidRPr="00172718">
        <w:rPr>
          <w:rStyle w:val="tlid-translation"/>
          <w:rFonts w:cstheme="minorHAnsi"/>
          <w:sz w:val="24"/>
          <w:szCs w:val="24"/>
          <w:lang w:val="en-US"/>
        </w:rPr>
        <w:lastRenderedPageBreak/>
        <w:t xml:space="preserve">the CEO will have more influence on their appointments than on those of </w:t>
      </w:r>
      <w:r w:rsidR="00502804">
        <w:rPr>
          <w:rStyle w:val="tlid-translation"/>
          <w:rFonts w:cstheme="minorHAnsi"/>
          <w:sz w:val="24"/>
          <w:szCs w:val="24"/>
          <w:lang w:val="en-US"/>
        </w:rPr>
        <w:t>designee</w:t>
      </w:r>
      <w:r w:rsidRPr="00172718">
        <w:rPr>
          <w:rStyle w:val="tlid-translation"/>
          <w:rFonts w:cstheme="minorHAnsi"/>
          <w:sz w:val="24"/>
          <w:szCs w:val="24"/>
          <w:lang w:val="en-US"/>
        </w:rPr>
        <w:t xml:space="preserve"> directors. On the other hand, our hypothesis is that the seniority of the directors may influence the</w:t>
      </w:r>
      <w:r w:rsidR="009E1032">
        <w:rPr>
          <w:rStyle w:val="tlid-translation"/>
          <w:rFonts w:cstheme="minorHAnsi"/>
          <w:sz w:val="24"/>
          <w:szCs w:val="24"/>
          <w:lang w:val="en-US"/>
        </w:rPr>
        <w:t xml:space="preserve">ir incentives to exert an active </w:t>
      </w:r>
      <w:r w:rsidRPr="00172718">
        <w:rPr>
          <w:rStyle w:val="tlid-translation"/>
          <w:rFonts w:cstheme="minorHAnsi"/>
          <w:sz w:val="24"/>
          <w:szCs w:val="24"/>
          <w:lang w:val="en-US"/>
        </w:rPr>
        <w:t>supervis</w:t>
      </w:r>
      <w:r w:rsidR="009E1032">
        <w:rPr>
          <w:rStyle w:val="tlid-translation"/>
          <w:rFonts w:cstheme="minorHAnsi"/>
          <w:sz w:val="24"/>
          <w:szCs w:val="24"/>
          <w:lang w:val="en-US"/>
        </w:rPr>
        <w:t xml:space="preserve">ion. </w:t>
      </w:r>
      <w:r w:rsidRPr="00172718">
        <w:rPr>
          <w:rStyle w:val="tlid-translation"/>
          <w:rFonts w:cstheme="minorHAnsi"/>
          <w:sz w:val="24"/>
          <w:szCs w:val="24"/>
          <w:lang w:val="en-US"/>
        </w:rPr>
        <w:t xml:space="preserve">To study this hypothesis, we will measure the impact of </w:t>
      </w:r>
      <w:r w:rsidR="009E1032">
        <w:rPr>
          <w:rStyle w:val="tlid-translation"/>
          <w:rFonts w:cstheme="minorHAnsi"/>
          <w:sz w:val="24"/>
          <w:szCs w:val="24"/>
          <w:lang w:val="en-US"/>
        </w:rPr>
        <w:t xml:space="preserve">directors’ </w:t>
      </w:r>
      <w:r w:rsidRPr="00172718">
        <w:rPr>
          <w:rStyle w:val="tlid-translation"/>
          <w:rFonts w:cstheme="minorHAnsi"/>
          <w:sz w:val="24"/>
          <w:szCs w:val="24"/>
          <w:lang w:val="en-US"/>
        </w:rPr>
        <w:t xml:space="preserve">seniority on </w:t>
      </w:r>
      <w:r w:rsidR="0008171F">
        <w:rPr>
          <w:rStyle w:val="tlid-translation"/>
          <w:rFonts w:cstheme="minorHAnsi"/>
          <w:sz w:val="24"/>
          <w:szCs w:val="24"/>
          <w:lang w:val="en-US"/>
        </w:rPr>
        <w:t>CEO compensation (</w:t>
      </w:r>
      <w:r w:rsidR="0008171F" w:rsidRPr="0008171F">
        <w:rPr>
          <w:rStyle w:val="tlid-translation"/>
          <w:rFonts w:cstheme="minorHAnsi"/>
          <w:i/>
          <w:sz w:val="24"/>
          <w:szCs w:val="24"/>
          <w:lang w:val="en-US"/>
        </w:rPr>
        <w:t>Total CEO remuneration</w:t>
      </w:r>
      <w:r w:rsidR="0008171F">
        <w:rPr>
          <w:rStyle w:val="tlid-translation"/>
          <w:rFonts w:cstheme="minorHAnsi"/>
          <w:sz w:val="24"/>
          <w:szCs w:val="24"/>
          <w:lang w:val="en-US"/>
        </w:rPr>
        <w:t xml:space="preserve"> and </w:t>
      </w:r>
      <w:r w:rsidR="0008171F" w:rsidRPr="0008171F">
        <w:rPr>
          <w:rStyle w:val="tlid-translation"/>
          <w:rFonts w:cstheme="minorHAnsi"/>
          <w:i/>
          <w:sz w:val="24"/>
          <w:szCs w:val="24"/>
          <w:lang w:val="en-US"/>
        </w:rPr>
        <w:t>% of variable</w:t>
      </w:r>
      <w:r w:rsidR="0008171F">
        <w:rPr>
          <w:rStyle w:val="tlid-translation"/>
          <w:rFonts w:cstheme="minorHAnsi"/>
          <w:i/>
          <w:sz w:val="24"/>
          <w:szCs w:val="24"/>
          <w:lang w:val="en-US"/>
        </w:rPr>
        <w:t xml:space="preserve"> CEO </w:t>
      </w:r>
      <w:r w:rsidR="0008171F" w:rsidRPr="0008171F">
        <w:rPr>
          <w:rStyle w:val="tlid-translation"/>
          <w:rFonts w:cstheme="minorHAnsi"/>
          <w:i/>
          <w:sz w:val="24"/>
          <w:szCs w:val="24"/>
          <w:lang w:val="en-US"/>
        </w:rPr>
        <w:t>remuneration</w:t>
      </w:r>
      <w:r w:rsidR="0008171F">
        <w:rPr>
          <w:rStyle w:val="tlid-translation"/>
          <w:rFonts w:cstheme="minorHAnsi"/>
          <w:sz w:val="24"/>
          <w:szCs w:val="24"/>
          <w:lang w:val="en-US"/>
        </w:rPr>
        <w:t xml:space="preserve">) and on </w:t>
      </w:r>
      <w:r w:rsidRPr="00172718">
        <w:rPr>
          <w:rStyle w:val="tlid-translation"/>
          <w:rFonts w:cstheme="minorHAnsi"/>
          <w:sz w:val="24"/>
          <w:szCs w:val="24"/>
          <w:lang w:val="en-US"/>
        </w:rPr>
        <w:t xml:space="preserve">the probability </w:t>
      </w:r>
      <w:r w:rsidR="009E1032">
        <w:rPr>
          <w:rStyle w:val="tlid-translation"/>
          <w:rFonts w:cstheme="minorHAnsi"/>
          <w:sz w:val="24"/>
          <w:szCs w:val="24"/>
          <w:lang w:val="en-US"/>
        </w:rPr>
        <w:t xml:space="preserve">of CEO replacement </w:t>
      </w:r>
      <w:r w:rsidRPr="00172718">
        <w:rPr>
          <w:rStyle w:val="tlid-translation"/>
          <w:rFonts w:cstheme="minorHAnsi"/>
          <w:sz w:val="24"/>
          <w:szCs w:val="24"/>
          <w:lang w:val="en-US"/>
        </w:rPr>
        <w:t>(</w:t>
      </w:r>
      <w:r w:rsidR="0008171F">
        <w:rPr>
          <w:rStyle w:val="tlid-translation"/>
          <w:rFonts w:cstheme="minorHAnsi"/>
          <w:sz w:val="24"/>
          <w:szCs w:val="24"/>
          <w:lang w:val="en-US"/>
        </w:rPr>
        <w:t xml:space="preserve">measured with the dummy </w:t>
      </w:r>
      <w:r w:rsidR="0008171F" w:rsidRPr="0008171F">
        <w:rPr>
          <w:rStyle w:val="tlid-translation"/>
          <w:rFonts w:cstheme="minorHAnsi"/>
          <w:i/>
          <w:sz w:val="24"/>
          <w:szCs w:val="24"/>
          <w:lang w:val="en-US"/>
        </w:rPr>
        <w:t>CEO change</w:t>
      </w:r>
      <w:r w:rsidR="0008171F">
        <w:rPr>
          <w:rStyle w:val="tlid-translation"/>
          <w:rFonts w:cstheme="minorHAnsi"/>
          <w:sz w:val="24"/>
          <w:szCs w:val="24"/>
          <w:lang w:val="en-US"/>
        </w:rPr>
        <w:t xml:space="preserve"> </w:t>
      </w:r>
      <w:r w:rsidRPr="00172718">
        <w:rPr>
          <w:rStyle w:val="tlid-translation"/>
          <w:rFonts w:cstheme="minorHAnsi"/>
          <w:sz w:val="24"/>
          <w:szCs w:val="24"/>
          <w:lang w:val="en-US"/>
        </w:rPr>
        <w:t>during the year)</w:t>
      </w:r>
      <w:r w:rsidR="0008171F">
        <w:rPr>
          <w:rStyle w:val="tlid-translation"/>
          <w:rFonts w:cstheme="minorHAnsi"/>
          <w:sz w:val="24"/>
          <w:szCs w:val="24"/>
          <w:lang w:val="en-US"/>
        </w:rPr>
        <w:t>.</w:t>
      </w:r>
    </w:p>
    <w:p w14:paraId="4E4BC3BA" w14:textId="77777777" w:rsidR="00172718" w:rsidRPr="00172718" w:rsidRDefault="00172718" w:rsidP="00172718">
      <w:pPr>
        <w:autoSpaceDE w:val="0"/>
        <w:autoSpaceDN w:val="0"/>
        <w:adjustRightInd w:val="0"/>
        <w:spacing w:after="0" w:line="240" w:lineRule="auto"/>
        <w:jc w:val="both"/>
        <w:rPr>
          <w:rStyle w:val="tlid-translation"/>
          <w:rFonts w:cstheme="minorHAnsi"/>
          <w:sz w:val="24"/>
          <w:szCs w:val="24"/>
          <w:lang w:val="en-US"/>
        </w:rPr>
      </w:pPr>
    </w:p>
    <w:p w14:paraId="4BA0895E" w14:textId="08D6719D" w:rsidR="00172718" w:rsidRDefault="00AD5A04" w:rsidP="00172718">
      <w:pPr>
        <w:autoSpaceDE w:val="0"/>
        <w:autoSpaceDN w:val="0"/>
        <w:adjustRightInd w:val="0"/>
        <w:spacing w:after="0" w:line="240" w:lineRule="auto"/>
        <w:jc w:val="both"/>
        <w:rPr>
          <w:rStyle w:val="tlid-translation"/>
          <w:rFonts w:cstheme="minorHAnsi"/>
          <w:sz w:val="24"/>
          <w:szCs w:val="24"/>
          <w:lang w:val="en-US"/>
        </w:rPr>
      </w:pPr>
      <w:r>
        <w:rPr>
          <w:rStyle w:val="tlid-translation"/>
          <w:rFonts w:cstheme="minorHAnsi"/>
          <w:sz w:val="24"/>
          <w:szCs w:val="24"/>
          <w:lang w:val="en-US"/>
        </w:rPr>
        <w:t xml:space="preserve">Table 3.4. shows the </w:t>
      </w:r>
      <w:r w:rsidR="00172718" w:rsidRPr="00172718">
        <w:rPr>
          <w:rStyle w:val="tlid-translation"/>
          <w:rFonts w:cstheme="minorHAnsi"/>
          <w:sz w:val="24"/>
          <w:szCs w:val="24"/>
          <w:lang w:val="en-US"/>
        </w:rPr>
        <w:t>descriptive statistics for these variables</w:t>
      </w:r>
      <w:r>
        <w:rPr>
          <w:rStyle w:val="tlid-translation"/>
          <w:rFonts w:cstheme="minorHAnsi"/>
          <w:sz w:val="24"/>
          <w:szCs w:val="24"/>
          <w:lang w:val="en-US"/>
        </w:rPr>
        <w:t xml:space="preserve">. In our sample </w:t>
      </w:r>
      <w:r w:rsidR="00172718" w:rsidRPr="00172718">
        <w:rPr>
          <w:rStyle w:val="tlid-translation"/>
          <w:rFonts w:cstheme="minorHAnsi"/>
          <w:sz w:val="24"/>
          <w:szCs w:val="24"/>
          <w:lang w:val="en-US"/>
        </w:rPr>
        <w:t xml:space="preserve">the average company in the sample is large and mature, with few growth opportunities and low returns over the </w:t>
      </w:r>
      <w:r>
        <w:rPr>
          <w:rStyle w:val="tlid-translation"/>
          <w:rFonts w:cstheme="minorHAnsi"/>
          <w:sz w:val="24"/>
          <w:szCs w:val="24"/>
          <w:lang w:val="en-US"/>
        </w:rPr>
        <w:t xml:space="preserve">sample </w:t>
      </w:r>
      <w:r w:rsidR="00172718" w:rsidRPr="00172718">
        <w:rPr>
          <w:rStyle w:val="tlid-translation"/>
          <w:rFonts w:cstheme="minorHAnsi"/>
          <w:sz w:val="24"/>
          <w:szCs w:val="24"/>
          <w:lang w:val="en-US"/>
        </w:rPr>
        <w:t>period.</w:t>
      </w:r>
    </w:p>
    <w:p w14:paraId="7EB15822" w14:textId="77777777" w:rsidR="00172718" w:rsidRPr="00AD5A04" w:rsidRDefault="00172718" w:rsidP="00172718">
      <w:pPr>
        <w:autoSpaceDE w:val="0"/>
        <w:autoSpaceDN w:val="0"/>
        <w:adjustRightInd w:val="0"/>
        <w:spacing w:after="0" w:line="240" w:lineRule="auto"/>
        <w:jc w:val="both"/>
        <w:rPr>
          <w:rStyle w:val="tlid-translation"/>
          <w:rFonts w:cstheme="minorHAnsi"/>
          <w:sz w:val="24"/>
          <w:szCs w:val="24"/>
          <w:lang w:val="en-US"/>
        </w:rPr>
      </w:pPr>
    </w:p>
    <w:p w14:paraId="1CF8A9D7" w14:textId="773E8E15" w:rsidR="007E113D" w:rsidRPr="0088021F" w:rsidRDefault="007E113D" w:rsidP="00CB0B36">
      <w:pPr>
        <w:pStyle w:val="Prrafodelista"/>
        <w:numPr>
          <w:ilvl w:val="0"/>
          <w:numId w:val="2"/>
        </w:numPr>
        <w:autoSpaceDE w:val="0"/>
        <w:autoSpaceDN w:val="0"/>
        <w:adjustRightInd w:val="0"/>
        <w:spacing w:after="0" w:line="240" w:lineRule="auto"/>
        <w:jc w:val="both"/>
        <w:rPr>
          <w:rStyle w:val="tlid-translation"/>
          <w:rFonts w:cstheme="minorHAnsi"/>
          <w:b/>
          <w:sz w:val="24"/>
          <w:szCs w:val="24"/>
          <w:lang w:val="en-US"/>
        </w:rPr>
      </w:pPr>
      <w:r w:rsidRPr="0088021F">
        <w:rPr>
          <w:rStyle w:val="tlid-translation"/>
          <w:rFonts w:cstheme="minorHAnsi"/>
          <w:b/>
          <w:sz w:val="24"/>
          <w:szCs w:val="24"/>
          <w:lang w:val="en-US"/>
        </w:rPr>
        <w:t>Result</w:t>
      </w:r>
      <w:r w:rsidR="002C57FD" w:rsidRPr="0088021F">
        <w:rPr>
          <w:rStyle w:val="tlid-translation"/>
          <w:rFonts w:cstheme="minorHAnsi"/>
          <w:b/>
          <w:sz w:val="24"/>
          <w:szCs w:val="24"/>
          <w:lang w:val="en-US"/>
        </w:rPr>
        <w:t>s</w:t>
      </w:r>
    </w:p>
    <w:p w14:paraId="0A984EC9" w14:textId="77777777" w:rsidR="007E113D" w:rsidRPr="00A0512D" w:rsidRDefault="007E113D" w:rsidP="007E113D">
      <w:pPr>
        <w:autoSpaceDE w:val="0"/>
        <w:autoSpaceDN w:val="0"/>
        <w:adjustRightInd w:val="0"/>
        <w:spacing w:after="0" w:line="240" w:lineRule="auto"/>
        <w:jc w:val="both"/>
        <w:rPr>
          <w:rStyle w:val="tlid-translation"/>
          <w:rFonts w:cstheme="minorHAnsi"/>
          <w:sz w:val="24"/>
          <w:szCs w:val="24"/>
        </w:rPr>
      </w:pPr>
    </w:p>
    <w:p w14:paraId="567621F5" w14:textId="31F1DEE2" w:rsidR="002C57FD" w:rsidRPr="002C57FD" w:rsidRDefault="002C57FD" w:rsidP="002C57FD">
      <w:pPr>
        <w:autoSpaceDE w:val="0"/>
        <w:autoSpaceDN w:val="0"/>
        <w:adjustRightInd w:val="0"/>
        <w:spacing w:after="0" w:line="240" w:lineRule="auto"/>
        <w:jc w:val="both"/>
        <w:rPr>
          <w:rStyle w:val="tlid-translation"/>
          <w:rFonts w:cstheme="minorHAnsi"/>
          <w:sz w:val="24"/>
          <w:szCs w:val="24"/>
          <w:lang w:val="en-US"/>
        </w:rPr>
      </w:pPr>
      <w:r w:rsidRPr="002C57FD">
        <w:rPr>
          <w:rStyle w:val="tlid-translation"/>
          <w:rFonts w:cstheme="minorHAnsi"/>
          <w:sz w:val="24"/>
          <w:szCs w:val="24"/>
          <w:lang w:val="en-US"/>
        </w:rPr>
        <w:t xml:space="preserve">This section presents the results of the analysis of the determinants and the impact of </w:t>
      </w:r>
      <w:r>
        <w:rPr>
          <w:rStyle w:val="tlid-translation"/>
          <w:rFonts w:cstheme="minorHAnsi"/>
          <w:sz w:val="24"/>
          <w:szCs w:val="24"/>
          <w:lang w:val="en-US"/>
        </w:rPr>
        <w:t>directors</w:t>
      </w:r>
      <w:r w:rsidR="00D22F67">
        <w:rPr>
          <w:rStyle w:val="tlid-translation"/>
          <w:rFonts w:cstheme="minorHAnsi"/>
          <w:sz w:val="24"/>
          <w:szCs w:val="24"/>
          <w:lang w:val="en-US"/>
        </w:rPr>
        <w:t>’</w:t>
      </w:r>
      <w:r>
        <w:rPr>
          <w:rStyle w:val="tlid-translation"/>
          <w:rFonts w:cstheme="minorHAnsi"/>
          <w:sz w:val="24"/>
          <w:szCs w:val="24"/>
          <w:lang w:val="en-US"/>
        </w:rPr>
        <w:t xml:space="preserve"> </w:t>
      </w:r>
      <w:r w:rsidRPr="002C57FD">
        <w:rPr>
          <w:rStyle w:val="tlid-translation"/>
          <w:rFonts w:cstheme="minorHAnsi"/>
          <w:sz w:val="24"/>
          <w:szCs w:val="24"/>
          <w:lang w:val="en-US"/>
        </w:rPr>
        <w:t>seniority.</w:t>
      </w:r>
    </w:p>
    <w:p w14:paraId="0D01962A" w14:textId="77777777" w:rsidR="002C57FD" w:rsidRPr="002C57FD" w:rsidRDefault="002C57FD" w:rsidP="002C57FD">
      <w:pPr>
        <w:autoSpaceDE w:val="0"/>
        <w:autoSpaceDN w:val="0"/>
        <w:adjustRightInd w:val="0"/>
        <w:spacing w:after="0" w:line="240" w:lineRule="auto"/>
        <w:jc w:val="both"/>
        <w:rPr>
          <w:rStyle w:val="tlid-translation"/>
          <w:rFonts w:cstheme="minorHAnsi"/>
          <w:sz w:val="24"/>
          <w:szCs w:val="24"/>
          <w:lang w:val="en-US"/>
        </w:rPr>
      </w:pPr>
    </w:p>
    <w:p w14:paraId="10EA7ACA" w14:textId="0EB0F57D" w:rsidR="002C57FD" w:rsidRPr="002C57FD" w:rsidRDefault="002C57FD" w:rsidP="002C57FD">
      <w:pPr>
        <w:autoSpaceDE w:val="0"/>
        <w:autoSpaceDN w:val="0"/>
        <w:adjustRightInd w:val="0"/>
        <w:spacing w:after="0" w:line="240" w:lineRule="auto"/>
        <w:jc w:val="both"/>
        <w:rPr>
          <w:rStyle w:val="tlid-translation"/>
          <w:rFonts w:cstheme="minorHAnsi"/>
          <w:sz w:val="24"/>
          <w:szCs w:val="24"/>
          <w:lang w:val="en-US"/>
        </w:rPr>
      </w:pPr>
      <w:r w:rsidRPr="002C57FD">
        <w:rPr>
          <w:rStyle w:val="tlid-translation"/>
          <w:rFonts w:cstheme="minorHAnsi"/>
          <w:sz w:val="24"/>
          <w:szCs w:val="24"/>
          <w:lang w:val="en-US"/>
        </w:rPr>
        <w:t xml:space="preserve">We will begin by studying </w:t>
      </w:r>
      <w:r>
        <w:rPr>
          <w:rStyle w:val="tlid-translation"/>
          <w:rFonts w:cstheme="minorHAnsi"/>
          <w:sz w:val="24"/>
          <w:szCs w:val="24"/>
          <w:lang w:val="en-US"/>
        </w:rPr>
        <w:t xml:space="preserve">which director, board and firm </w:t>
      </w:r>
      <w:r w:rsidRPr="002C57FD">
        <w:rPr>
          <w:rStyle w:val="tlid-translation"/>
          <w:rFonts w:cstheme="minorHAnsi"/>
          <w:sz w:val="24"/>
          <w:szCs w:val="24"/>
          <w:lang w:val="en-US"/>
        </w:rPr>
        <w:t xml:space="preserve">characteristics </w:t>
      </w:r>
      <w:r>
        <w:rPr>
          <w:rStyle w:val="tlid-translation"/>
          <w:rFonts w:cstheme="minorHAnsi"/>
          <w:sz w:val="24"/>
          <w:szCs w:val="24"/>
          <w:lang w:val="en-US"/>
        </w:rPr>
        <w:t>influence directors</w:t>
      </w:r>
      <w:r w:rsidR="00D22F67">
        <w:rPr>
          <w:rStyle w:val="tlid-translation"/>
          <w:rFonts w:cstheme="minorHAnsi"/>
          <w:sz w:val="24"/>
          <w:szCs w:val="24"/>
          <w:lang w:val="en-US"/>
        </w:rPr>
        <w:t>’</w:t>
      </w:r>
      <w:r>
        <w:rPr>
          <w:rStyle w:val="tlid-translation"/>
          <w:rFonts w:cstheme="minorHAnsi"/>
          <w:sz w:val="24"/>
          <w:szCs w:val="24"/>
          <w:lang w:val="en-US"/>
        </w:rPr>
        <w:t xml:space="preserve"> seniority</w:t>
      </w:r>
      <w:r w:rsidR="00D22F67">
        <w:rPr>
          <w:rStyle w:val="tlid-translation"/>
          <w:rFonts w:cstheme="minorHAnsi"/>
          <w:sz w:val="24"/>
          <w:szCs w:val="24"/>
          <w:lang w:val="en-US"/>
        </w:rPr>
        <w:t xml:space="preserve">. This analysis is conducted both at the individual level and, considering average tenure, also at the board and committee level. </w:t>
      </w:r>
    </w:p>
    <w:p w14:paraId="0E754D56" w14:textId="77777777" w:rsidR="002C57FD" w:rsidRPr="002C57FD" w:rsidRDefault="002C57FD" w:rsidP="002C57FD">
      <w:pPr>
        <w:autoSpaceDE w:val="0"/>
        <w:autoSpaceDN w:val="0"/>
        <w:adjustRightInd w:val="0"/>
        <w:spacing w:after="0" w:line="240" w:lineRule="auto"/>
        <w:jc w:val="both"/>
        <w:rPr>
          <w:rStyle w:val="tlid-translation"/>
          <w:rFonts w:cstheme="minorHAnsi"/>
          <w:sz w:val="24"/>
          <w:szCs w:val="24"/>
          <w:lang w:val="en-US"/>
        </w:rPr>
      </w:pPr>
    </w:p>
    <w:p w14:paraId="45248753" w14:textId="77777777" w:rsidR="002C57FD" w:rsidRPr="002C57FD" w:rsidRDefault="002C57FD" w:rsidP="002C57FD">
      <w:pPr>
        <w:autoSpaceDE w:val="0"/>
        <w:autoSpaceDN w:val="0"/>
        <w:adjustRightInd w:val="0"/>
        <w:spacing w:after="0" w:line="240" w:lineRule="auto"/>
        <w:jc w:val="both"/>
        <w:rPr>
          <w:rStyle w:val="tlid-translation"/>
          <w:rFonts w:cstheme="minorHAnsi"/>
          <w:sz w:val="24"/>
          <w:szCs w:val="24"/>
          <w:lang w:val="en-US"/>
        </w:rPr>
      </w:pPr>
      <w:r w:rsidRPr="002C57FD">
        <w:rPr>
          <w:rStyle w:val="tlid-translation"/>
          <w:rFonts w:cstheme="minorHAnsi"/>
          <w:sz w:val="24"/>
          <w:szCs w:val="24"/>
          <w:lang w:val="en-US"/>
        </w:rPr>
        <w:t>Second, we will investigate the impact of seniority on the probability of the director being appointed as a member or chairman of the different board committees.</w:t>
      </w:r>
    </w:p>
    <w:p w14:paraId="25686601" w14:textId="77777777" w:rsidR="002C57FD" w:rsidRPr="002C57FD" w:rsidRDefault="002C57FD" w:rsidP="002C57FD">
      <w:pPr>
        <w:autoSpaceDE w:val="0"/>
        <w:autoSpaceDN w:val="0"/>
        <w:adjustRightInd w:val="0"/>
        <w:spacing w:after="0" w:line="240" w:lineRule="auto"/>
        <w:jc w:val="both"/>
        <w:rPr>
          <w:rStyle w:val="tlid-translation"/>
          <w:rFonts w:cstheme="minorHAnsi"/>
          <w:sz w:val="24"/>
          <w:szCs w:val="24"/>
          <w:lang w:val="en-US"/>
        </w:rPr>
      </w:pPr>
    </w:p>
    <w:p w14:paraId="75A27296" w14:textId="77777777" w:rsidR="002C57FD" w:rsidRPr="002C57FD" w:rsidRDefault="002C57FD" w:rsidP="002C57FD">
      <w:pPr>
        <w:autoSpaceDE w:val="0"/>
        <w:autoSpaceDN w:val="0"/>
        <w:adjustRightInd w:val="0"/>
        <w:spacing w:after="0" w:line="240" w:lineRule="auto"/>
        <w:jc w:val="both"/>
        <w:rPr>
          <w:rStyle w:val="tlid-translation"/>
          <w:rFonts w:cstheme="minorHAnsi"/>
          <w:sz w:val="24"/>
          <w:szCs w:val="24"/>
          <w:lang w:val="en-US"/>
        </w:rPr>
      </w:pPr>
      <w:r w:rsidRPr="002C57FD">
        <w:rPr>
          <w:rStyle w:val="tlid-translation"/>
          <w:rFonts w:cstheme="minorHAnsi"/>
          <w:sz w:val="24"/>
          <w:szCs w:val="24"/>
          <w:lang w:val="en-US"/>
        </w:rPr>
        <w:t>And finally, we want to know if seniority determines the results of board oversight. To do this, we will investigate the impact of seniority on meeting attendance and CEO compensation and replacement decisions.</w:t>
      </w:r>
    </w:p>
    <w:p w14:paraId="4C7AE57C" w14:textId="77777777" w:rsidR="00B647A7" w:rsidRPr="00A1183D" w:rsidRDefault="00B647A7" w:rsidP="007E113D">
      <w:pPr>
        <w:autoSpaceDE w:val="0"/>
        <w:autoSpaceDN w:val="0"/>
        <w:adjustRightInd w:val="0"/>
        <w:spacing w:after="0" w:line="240" w:lineRule="auto"/>
        <w:jc w:val="both"/>
        <w:rPr>
          <w:rStyle w:val="tlid-translation"/>
          <w:rFonts w:cstheme="minorHAnsi"/>
          <w:sz w:val="24"/>
          <w:szCs w:val="24"/>
          <w:lang w:val="en-US"/>
        </w:rPr>
      </w:pPr>
    </w:p>
    <w:p w14:paraId="21C2B1A5" w14:textId="36AF791A" w:rsidR="00B647A7" w:rsidRPr="003C49ED" w:rsidRDefault="00B647A7" w:rsidP="00CB0B36">
      <w:pPr>
        <w:pStyle w:val="Prrafodelista"/>
        <w:numPr>
          <w:ilvl w:val="1"/>
          <w:numId w:val="2"/>
        </w:numPr>
        <w:autoSpaceDE w:val="0"/>
        <w:autoSpaceDN w:val="0"/>
        <w:adjustRightInd w:val="0"/>
        <w:spacing w:after="0" w:line="240" w:lineRule="auto"/>
        <w:jc w:val="both"/>
        <w:rPr>
          <w:rStyle w:val="tlid-translation"/>
          <w:rFonts w:cstheme="minorHAnsi"/>
          <w:i/>
          <w:sz w:val="24"/>
          <w:szCs w:val="24"/>
          <w:lang w:val="en-US"/>
        </w:rPr>
      </w:pPr>
      <w:r w:rsidRPr="003C49ED">
        <w:rPr>
          <w:rStyle w:val="tlid-translation"/>
          <w:rFonts w:cstheme="minorHAnsi"/>
          <w:i/>
          <w:sz w:val="24"/>
          <w:szCs w:val="24"/>
          <w:lang w:val="en-US"/>
        </w:rPr>
        <w:t xml:space="preserve">Determinants </w:t>
      </w:r>
      <w:r w:rsidR="00763BC3" w:rsidRPr="003C49ED">
        <w:rPr>
          <w:rStyle w:val="tlid-translation"/>
          <w:rFonts w:cstheme="minorHAnsi"/>
          <w:i/>
          <w:sz w:val="24"/>
          <w:szCs w:val="24"/>
          <w:lang w:val="en-US"/>
        </w:rPr>
        <w:t>of director</w:t>
      </w:r>
      <w:r w:rsidR="003C49ED" w:rsidRPr="003C49ED">
        <w:rPr>
          <w:rStyle w:val="tlid-translation"/>
          <w:rFonts w:cstheme="minorHAnsi"/>
          <w:i/>
          <w:sz w:val="24"/>
          <w:szCs w:val="24"/>
          <w:lang w:val="en-US"/>
        </w:rPr>
        <w:t>s and boards seniority</w:t>
      </w:r>
    </w:p>
    <w:p w14:paraId="4525DA7D" w14:textId="77777777" w:rsidR="00B92F6C" w:rsidRPr="003C49ED" w:rsidRDefault="00B92F6C" w:rsidP="00B92F6C">
      <w:pPr>
        <w:autoSpaceDE w:val="0"/>
        <w:autoSpaceDN w:val="0"/>
        <w:adjustRightInd w:val="0"/>
        <w:spacing w:after="0" w:line="240" w:lineRule="auto"/>
        <w:ind w:left="360"/>
        <w:jc w:val="both"/>
        <w:rPr>
          <w:rStyle w:val="tlid-translation"/>
          <w:rFonts w:cstheme="minorHAnsi"/>
          <w:sz w:val="24"/>
          <w:szCs w:val="24"/>
          <w:lang w:val="en-US"/>
        </w:rPr>
      </w:pPr>
    </w:p>
    <w:p w14:paraId="781F511D" w14:textId="117C55C2" w:rsidR="005814DA" w:rsidRPr="003C49ED" w:rsidRDefault="005028E6" w:rsidP="009575C6">
      <w:pPr>
        <w:autoSpaceDE w:val="0"/>
        <w:autoSpaceDN w:val="0"/>
        <w:adjustRightInd w:val="0"/>
        <w:spacing w:after="0" w:line="240" w:lineRule="auto"/>
        <w:jc w:val="both"/>
        <w:rPr>
          <w:sz w:val="24"/>
          <w:szCs w:val="24"/>
          <w:lang w:val="en-US"/>
        </w:rPr>
      </w:pPr>
      <w:r w:rsidRPr="003C49ED">
        <w:rPr>
          <w:sz w:val="24"/>
          <w:szCs w:val="24"/>
          <w:lang w:val="en-US"/>
        </w:rPr>
        <w:t>4</w:t>
      </w:r>
      <w:r w:rsidR="005814DA" w:rsidRPr="003C49ED">
        <w:rPr>
          <w:sz w:val="24"/>
          <w:szCs w:val="24"/>
          <w:lang w:val="en-US"/>
        </w:rPr>
        <w:t>.1.a. Determinant</w:t>
      </w:r>
      <w:r w:rsidR="003C49ED" w:rsidRPr="003C49ED">
        <w:rPr>
          <w:sz w:val="24"/>
          <w:szCs w:val="24"/>
          <w:lang w:val="en-US"/>
        </w:rPr>
        <w:t>s of directors’ seniority</w:t>
      </w:r>
    </w:p>
    <w:p w14:paraId="6103BFC0" w14:textId="77777777" w:rsidR="005814DA" w:rsidRPr="003C49ED" w:rsidRDefault="005814DA" w:rsidP="009575C6">
      <w:pPr>
        <w:autoSpaceDE w:val="0"/>
        <w:autoSpaceDN w:val="0"/>
        <w:adjustRightInd w:val="0"/>
        <w:spacing w:after="0" w:line="240" w:lineRule="auto"/>
        <w:jc w:val="both"/>
        <w:rPr>
          <w:sz w:val="24"/>
          <w:szCs w:val="24"/>
          <w:lang w:val="en-US"/>
        </w:rPr>
      </w:pPr>
    </w:p>
    <w:p w14:paraId="7314FD12" w14:textId="72410BF0" w:rsidR="00F01B83" w:rsidRPr="003C49ED" w:rsidRDefault="003C49ED" w:rsidP="009575C6">
      <w:pPr>
        <w:autoSpaceDE w:val="0"/>
        <w:autoSpaceDN w:val="0"/>
        <w:adjustRightInd w:val="0"/>
        <w:spacing w:after="0" w:line="240" w:lineRule="auto"/>
        <w:jc w:val="both"/>
        <w:rPr>
          <w:sz w:val="24"/>
          <w:szCs w:val="24"/>
          <w:lang w:val="en-US"/>
        </w:rPr>
      </w:pPr>
      <w:r w:rsidRPr="003C49ED">
        <w:rPr>
          <w:sz w:val="24"/>
          <w:szCs w:val="24"/>
          <w:lang w:val="en-US"/>
        </w:rPr>
        <w:t>We start our estimations by focusing on the characteristics that increase the probability that a director reaches hi</w:t>
      </w:r>
      <w:r>
        <w:rPr>
          <w:sz w:val="24"/>
          <w:szCs w:val="24"/>
          <w:lang w:val="en-US"/>
        </w:rPr>
        <w:t>gher seniority in office.</w:t>
      </w:r>
      <w:r w:rsidR="00B92F6C" w:rsidRPr="003C49ED">
        <w:rPr>
          <w:sz w:val="24"/>
          <w:szCs w:val="24"/>
          <w:lang w:val="en-US"/>
        </w:rPr>
        <w:t xml:space="preserve"> </w:t>
      </w:r>
    </w:p>
    <w:p w14:paraId="7219590A" w14:textId="77777777" w:rsidR="003C49ED" w:rsidRDefault="003C49ED" w:rsidP="009575C6">
      <w:pPr>
        <w:autoSpaceDE w:val="0"/>
        <w:autoSpaceDN w:val="0"/>
        <w:adjustRightInd w:val="0"/>
        <w:spacing w:after="0" w:line="240" w:lineRule="auto"/>
        <w:jc w:val="both"/>
        <w:rPr>
          <w:sz w:val="24"/>
          <w:szCs w:val="24"/>
          <w:lang w:val="en-US"/>
        </w:rPr>
      </w:pPr>
    </w:p>
    <w:p w14:paraId="61617BA2" w14:textId="7C38467C" w:rsidR="00F01B83" w:rsidRPr="009142A9" w:rsidRDefault="003C49ED" w:rsidP="009575C6">
      <w:pPr>
        <w:autoSpaceDE w:val="0"/>
        <w:autoSpaceDN w:val="0"/>
        <w:adjustRightInd w:val="0"/>
        <w:spacing w:after="0" w:line="240" w:lineRule="auto"/>
        <w:jc w:val="both"/>
        <w:rPr>
          <w:sz w:val="24"/>
          <w:szCs w:val="24"/>
          <w:lang w:val="en-US"/>
        </w:rPr>
      </w:pPr>
      <w:r w:rsidRPr="009142A9">
        <w:rPr>
          <w:sz w:val="24"/>
          <w:szCs w:val="24"/>
          <w:lang w:val="en-US"/>
        </w:rPr>
        <w:t xml:space="preserve">Following </w:t>
      </w:r>
      <w:r w:rsidR="00290509" w:rsidRPr="009142A9">
        <w:rPr>
          <w:sz w:val="24"/>
          <w:szCs w:val="24"/>
          <w:lang w:val="en-US"/>
        </w:rPr>
        <w:t xml:space="preserve">Fahlenbrach, Low, </w:t>
      </w:r>
      <w:r w:rsidRPr="009142A9">
        <w:rPr>
          <w:sz w:val="24"/>
          <w:szCs w:val="24"/>
          <w:lang w:val="en-US"/>
        </w:rPr>
        <w:t>and</w:t>
      </w:r>
      <w:r w:rsidR="00290509" w:rsidRPr="009142A9">
        <w:rPr>
          <w:sz w:val="24"/>
          <w:szCs w:val="24"/>
          <w:lang w:val="en-US"/>
        </w:rPr>
        <w:t xml:space="preserve"> Stulz (2013)</w:t>
      </w:r>
      <w:r w:rsidR="004104BF" w:rsidRPr="009142A9">
        <w:rPr>
          <w:sz w:val="24"/>
          <w:szCs w:val="24"/>
          <w:lang w:val="en-US"/>
        </w:rPr>
        <w:t>,</w:t>
      </w:r>
      <w:r w:rsidR="00290509" w:rsidRPr="009142A9">
        <w:rPr>
          <w:sz w:val="24"/>
          <w:szCs w:val="24"/>
          <w:lang w:val="en-US"/>
        </w:rPr>
        <w:t xml:space="preserve"> </w:t>
      </w:r>
      <w:r w:rsidR="009142A9">
        <w:rPr>
          <w:sz w:val="24"/>
          <w:szCs w:val="24"/>
          <w:lang w:val="en-US"/>
        </w:rPr>
        <w:t>w</w:t>
      </w:r>
      <w:r w:rsidR="009142A9" w:rsidRPr="009142A9">
        <w:rPr>
          <w:sz w:val="24"/>
          <w:szCs w:val="24"/>
          <w:lang w:val="en-US"/>
        </w:rPr>
        <w:t>e use a Cox proportional hazard model that measures the probability of survival of the director in the position until he is replaced (event of interest) or until the company whose board he</w:t>
      </w:r>
      <w:r w:rsidR="009142A9">
        <w:rPr>
          <w:sz w:val="24"/>
          <w:szCs w:val="24"/>
          <w:lang w:val="en-US"/>
        </w:rPr>
        <w:t xml:space="preserve">/she </w:t>
      </w:r>
      <w:r w:rsidR="009142A9" w:rsidRPr="009142A9">
        <w:rPr>
          <w:sz w:val="24"/>
          <w:szCs w:val="24"/>
          <w:lang w:val="en-US"/>
        </w:rPr>
        <w:t>belongs to leaves the sample (censor event) based on personal characteristics of the director and those of the board and the company. The advantage of using the Cox model -as opposed to a standard regression or a logit model- is that we can also use the observations for which the event of interest (</w:t>
      </w:r>
      <w:r w:rsidR="009142A9">
        <w:rPr>
          <w:sz w:val="24"/>
          <w:szCs w:val="24"/>
          <w:lang w:val="en-US"/>
        </w:rPr>
        <w:t>director</w:t>
      </w:r>
      <w:r w:rsidR="009142A9" w:rsidRPr="009142A9">
        <w:rPr>
          <w:sz w:val="24"/>
          <w:szCs w:val="24"/>
          <w:lang w:val="en-US"/>
        </w:rPr>
        <w:t xml:space="preserve"> replacement) does not occur during the sample time period, although we know that it will occur at some future time</w:t>
      </w:r>
      <w:r w:rsidR="009142A9">
        <w:rPr>
          <w:sz w:val="24"/>
          <w:szCs w:val="24"/>
          <w:lang w:val="en-US"/>
        </w:rPr>
        <w:t>.</w:t>
      </w:r>
      <w:r w:rsidR="005B7BF1" w:rsidRPr="009142A9">
        <w:rPr>
          <w:sz w:val="24"/>
          <w:szCs w:val="24"/>
          <w:lang w:val="en-US"/>
        </w:rPr>
        <w:t xml:space="preserve"> </w:t>
      </w:r>
    </w:p>
    <w:p w14:paraId="454B5C04" w14:textId="77777777" w:rsidR="005814DA" w:rsidRPr="009142A9" w:rsidRDefault="005814DA" w:rsidP="009575C6">
      <w:pPr>
        <w:autoSpaceDE w:val="0"/>
        <w:autoSpaceDN w:val="0"/>
        <w:adjustRightInd w:val="0"/>
        <w:spacing w:after="0" w:line="240" w:lineRule="auto"/>
        <w:jc w:val="both"/>
        <w:rPr>
          <w:sz w:val="24"/>
          <w:szCs w:val="24"/>
          <w:lang w:val="en-US"/>
        </w:rPr>
      </w:pPr>
    </w:p>
    <w:p w14:paraId="705744ED" w14:textId="3FB14531" w:rsidR="009142A9" w:rsidRPr="009142A9" w:rsidRDefault="009142A9" w:rsidP="009575C6">
      <w:pPr>
        <w:autoSpaceDE w:val="0"/>
        <w:autoSpaceDN w:val="0"/>
        <w:adjustRightInd w:val="0"/>
        <w:spacing w:after="0" w:line="240" w:lineRule="auto"/>
        <w:jc w:val="both"/>
        <w:rPr>
          <w:sz w:val="24"/>
          <w:szCs w:val="24"/>
          <w:lang w:val="en-US"/>
        </w:rPr>
      </w:pPr>
      <w:r w:rsidRPr="009142A9">
        <w:rPr>
          <w:sz w:val="24"/>
          <w:szCs w:val="24"/>
          <w:lang w:val="en-US"/>
        </w:rPr>
        <w:t xml:space="preserve">The results are shown in table 4.1.a. Since the event of interest is defined as the moment in which the director leaves the position, the variables with positive coefficients are negatively correlated with seniority. In column 1 we include only personal attributes of the </w:t>
      </w:r>
      <w:r>
        <w:rPr>
          <w:sz w:val="24"/>
          <w:szCs w:val="24"/>
          <w:lang w:val="en-US"/>
        </w:rPr>
        <w:t>director.</w:t>
      </w:r>
      <w:r w:rsidRPr="009142A9">
        <w:rPr>
          <w:sz w:val="24"/>
          <w:szCs w:val="24"/>
          <w:lang w:val="en-US"/>
        </w:rPr>
        <w:t xml:space="preserve"> In column 2 we add</w:t>
      </w:r>
      <w:r>
        <w:rPr>
          <w:sz w:val="24"/>
          <w:szCs w:val="24"/>
          <w:lang w:val="en-US"/>
        </w:rPr>
        <w:t xml:space="preserve"> board</w:t>
      </w:r>
      <w:r w:rsidRPr="009142A9">
        <w:rPr>
          <w:sz w:val="24"/>
          <w:szCs w:val="24"/>
          <w:lang w:val="en-US"/>
        </w:rPr>
        <w:t xml:space="preserve"> characteristics and in column 3 we also introduce </w:t>
      </w:r>
      <w:r>
        <w:rPr>
          <w:sz w:val="24"/>
          <w:szCs w:val="24"/>
          <w:lang w:val="en-US"/>
        </w:rPr>
        <w:lastRenderedPageBreak/>
        <w:t xml:space="preserve">firm </w:t>
      </w:r>
      <w:r w:rsidRPr="009142A9">
        <w:rPr>
          <w:sz w:val="24"/>
          <w:szCs w:val="24"/>
          <w:lang w:val="en-US"/>
        </w:rPr>
        <w:t xml:space="preserve">characteristics. In column 4 we add the </w:t>
      </w:r>
      <w:r w:rsidR="00B8294E">
        <w:rPr>
          <w:sz w:val="24"/>
          <w:szCs w:val="24"/>
          <w:lang w:val="en-US"/>
        </w:rPr>
        <w:t>seniority</w:t>
      </w:r>
      <w:r w:rsidRPr="009142A9">
        <w:rPr>
          <w:sz w:val="24"/>
          <w:szCs w:val="24"/>
          <w:lang w:val="en-US"/>
        </w:rPr>
        <w:t xml:space="preserve"> variable, to verify that the explanatory variables influence continuity once a certain</w:t>
      </w:r>
      <w:r w:rsidR="00B8294E">
        <w:rPr>
          <w:sz w:val="24"/>
          <w:szCs w:val="24"/>
          <w:lang w:val="en-US"/>
        </w:rPr>
        <w:t xml:space="preserve"> seniority</w:t>
      </w:r>
      <w:r w:rsidRPr="009142A9">
        <w:rPr>
          <w:sz w:val="24"/>
          <w:szCs w:val="24"/>
          <w:lang w:val="en-US"/>
        </w:rPr>
        <w:t xml:space="preserve"> has been reached. The last four columns show the</w:t>
      </w:r>
      <w:r w:rsidR="00B8294E">
        <w:rPr>
          <w:sz w:val="24"/>
          <w:szCs w:val="24"/>
          <w:lang w:val="en-US"/>
        </w:rPr>
        <w:t xml:space="preserve"> separate </w:t>
      </w:r>
      <w:r w:rsidRPr="009142A9">
        <w:rPr>
          <w:sz w:val="24"/>
          <w:szCs w:val="24"/>
          <w:lang w:val="en-US"/>
        </w:rPr>
        <w:t xml:space="preserve">results for independent, </w:t>
      </w:r>
      <w:r w:rsidR="00502804">
        <w:rPr>
          <w:sz w:val="24"/>
          <w:szCs w:val="24"/>
          <w:lang w:val="en-US"/>
        </w:rPr>
        <w:t>designee</w:t>
      </w:r>
      <w:r w:rsidRPr="009142A9">
        <w:rPr>
          <w:sz w:val="24"/>
          <w:szCs w:val="24"/>
          <w:lang w:val="en-US"/>
        </w:rPr>
        <w:t>, other external and executive directors. All the independent and dependent variables, both in this estimation and in all the others throughout the work, are truncated (“winsorized”) at the 1% and 99% percentiles, that is, we replace the most extreme values ​​by the value of the variable in these percentiles to prevent some extreme results from biasing the estimation results.</w:t>
      </w:r>
    </w:p>
    <w:p w14:paraId="05A2F318" w14:textId="77777777" w:rsidR="004104BF" w:rsidRPr="00A1183D" w:rsidRDefault="004104BF" w:rsidP="009575C6">
      <w:pPr>
        <w:autoSpaceDE w:val="0"/>
        <w:autoSpaceDN w:val="0"/>
        <w:adjustRightInd w:val="0"/>
        <w:spacing w:after="0" w:line="240" w:lineRule="auto"/>
        <w:jc w:val="both"/>
        <w:rPr>
          <w:sz w:val="24"/>
          <w:szCs w:val="24"/>
          <w:lang w:val="en-US"/>
        </w:rPr>
      </w:pPr>
    </w:p>
    <w:p w14:paraId="319D5F86" w14:textId="1A1126A4" w:rsidR="00BC0EC9" w:rsidRDefault="00BC0EC9" w:rsidP="009575C6">
      <w:pPr>
        <w:autoSpaceDE w:val="0"/>
        <w:autoSpaceDN w:val="0"/>
        <w:adjustRightInd w:val="0"/>
        <w:spacing w:after="0" w:line="240" w:lineRule="auto"/>
        <w:jc w:val="both"/>
        <w:rPr>
          <w:sz w:val="24"/>
          <w:szCs w:val="24"/>
          <w:lang w:val="en-US"/>
        </w:rPr>
      </w:pPr>
      <w:r w:rsidRPr="00BC0EC9">
        <w:rPr>
          <w:sz w:val="24"/>
          <w:szCs w:val="24"/>
          <w:lang w:val="en-US"/>
        </w:rPr>
        <w:t xml:space="preserve">The first </w:t>
      </w:r>
      <w:r>
        <w:rPr>
          <w:sz w:val="24"/>
          <w:szCs w:val="24"/>
          <w:lang w:val="en-US"/>
        </w:rPr>
        <w:t>significant</w:t>
      </w:r>
      <w:r w:rsidRPr="00BC0EC9">
        <w:rPr>
          <w:sz w:val="24"/>
          <w:szCs w:val="24"/>
          <w:lang w:val="en-US"/>
        </w:rPr>
        <w:t xml:space="preserve"> result is that the directors who are most likely to leave their position at a given time are those who were appointed before the current CEO, which indicate</w:t>
      </w:r>
      <w:r>
        <w:rPr>
          <w:sz w:val="24"/>
          <w:szCs w:val="24"/>
          <w:lang w:val="en-US"/>
        </w:rPr>
        <w:t>s</w:t>
      </w:r>
      <w:r w:rsidRPr="00BC0EC9">
        <w:rPr>
          <w:sz w:val="24"/>
          <w:szCs w:val="24"/>
          <w:lang w:val="en-US"/>
        </w:rPr>
        <w:t xml:space="preserve"> that the CEO has influence over board appointments. This is an important finding and confirms that we must separate the effect of seniority </w:t>
      </w:r>
      <w:r>
        <w:rPr>
          <w:sz w:val="24"/>
          <w:szCs w:val="24"/>
          <w:lang w:val="en-US"/>
        </w:rPr>
        <w:t>by itself</w:t>
      </w:r>
      <w:r w:rsidRPr="00BC0EC9">
        <w:rPr>
          <w:sz w:val="24"/>
          <w:szCs w:val="24"/>
          <w:lang w:val="en-US"/>
        </w:rPr>
        <w:t xml:space="preserve"> from the effect of being co</w:t>
      </w:r>
      <w:r>
        <w:rPr>
          <w:sz w:val="24"/>
          <w:szCs w:val="24"/>
          <w:lang w:val="en-US"/>
        </w:rPr>
        <w:t xml:space="preserve">-opted by the </w:t>
      </w:r>
      <w:r w:rsidRPr="00BC0EC9">
        <w:rPr>
          <w:sz w:val="24"/>
          <w:szCs w:val="24"/>
          <w:lang w:val="en-US"/>
        </w:rPr>
        <w:t>current CEO</w:t>
      </w:r>
      <w:r>
        <w:rPr>
          <w:sz w:val="24"/>
          <w:szCs w:val="24"/>
          <w:lang w:val="en-US"/>
        </w:rPr>
        <w:t>, i.e. having been nominated after him/her.</w:t>
      </w:r>
    </w:p>
    <w:p w14:paraId="5994813C" w14:textId="73C4E3A0" w:rsidR="00BC0EC9" w:rsidRDefault="00BC0EC9" w:rsidP="009575C6">
      <w:pPr>
        <w:autoSpaceDE w:val="0"/>
        <w:autoSpaceDN w:val="0"/>
        <w:adjustRightInd w:val="0"/>
        <w:spacing w:after="0" w:line="240" w:lineRule="auto"/>
        <w:jc w:val="both"/>
        <w:rPr>
          <w:sz w:val="24"/>
          <w:szCs w:val="24"/>
          <w:lang w:val="en-US"/>
        </w:rPr>
      </w:pPr>
    </w:p>
    <w:p w14:paraId="635D751C" w14:textId="4E1ADCAA" w:rsidR="00653419" w:rsidRDefault="00653419" w:rsidP="009575C6">
      <w:pPr>
        <w:autoSpaceDE w:val="0"/>
        <w:autoSpaceDN w:val="0"/>
        <w:adjustRightInd w:val="0"/>
        <w:spacing w:after="0" w:line="240" w:lineRule="auto"/>
        <w:jc w:val="both"/>
        <w:rPr>
          <w:sz w:val="24"/>
          <w:szCs w:val="24"/>
          <w:lang w:val="en-US"/>
        </w:rPr>
      </w:pPr>
      <w:r>
        <w:rPr>
          <w:sz w:val="24"/>
          <w:szCs w:val="24"/>
          <w:lang w:val="en-US"/>
        </w:rPr>
        <w:t xml:space="preserve">Other director characteristics also affect the probability of survival in the expected direction. </w:t>
      </w:r>
      <w:r w:rsidRPr="00653419">
        <w:rPr>
          <w:sz w:val="24"/>
          <w:szCs w:val="24"/>
          <w:lang w:val="en-US"/>
        </w:rPr>
        <w:t xml:space="preserve">For example, non-executive directors (especially independent directors, but also </w:t>
      </w:r>
      <w:r w:rsidR="00502804">
        <w:rPr>
          <w:sz w:val="24"/>
          <w:szCs w:val="24"/>
          <w:lang w:val="en-US"/>
        </w:rPr>
        <w:t>designee</w:t>
      </w:r>
      <w:r w:rsidRPr="00653419">
        <w:rPr>
          <w:sz w:val="24"/>
          <w:szCs w:val="24"/>
          <w:lang w:val="en-US"/>
        </w:rPr>
        <w:t xml:space="preserve"> directors and others) are more likely to leave </w:t>
      </w:r>
      <w:r>
        <w:rPr>
          <w:sz w:val="24"/>
          <w:szCs w:val="24"/>
          <w:lang w:val="en-US"/>
        </w:rPr>
        <w:t>than executives. Executives have greater commitment with the company</w:t>
      </w:r>
      <w:r w:rsidR="00C573D4">
        <w:rPr>
          <w:sz w:val="24"/>
          <w:szCs w:val="24"/>
          <w:lang w:val="en-US"/>
        </w:rPr>
        <w:t>, not only as directors but also as employees</w:t>
      </w:r>
      <w:r w:rsidRPr="00653419">
        <w:rPr>
          <w:sz w:val="24"/>
          <w:szCs w:val="24"/>
          <w:lang w:val="en-US"/>
        </w:rPr>
        <w:t xml:space="preserve">. We also see that the probability of </w:t>
      </w:r>
      <w:r w:rsidR="00C573D4">
        <w:rPr>
          <w:sz w:val="24"/>
          <w:szCs w:val="24"/>
          <w:lang w:val="en-US"/>
        </w:rPr>
        <w:t>survival</w:t>
      </w:r>
      <w:r w:rsidRPr="00653419">
        <w:rPr>
          <w:sz w:val="24"/>
          <w:szCs w:val="24"/>
          <w:lang w:val="en-US"/>
        </w:rPr>
        <w:t xml:space="preserve"> is </w:t>
      </w:r>
      <w:r w:rsidR="00C573D4">
        <w:rPr>
          <w:sz w:val="24"/>
          <w:szCs w:val="24"/>
          <w:lang w:val="en-US"/>
        </w:rPr>
        <w:t>higher</w:t>
      </w:r>
      <w:r w:rsidRPr="00653419">
        <w:rPr>
          <w:sz w:val="24"/>
          <w:szCs w:val="24"/>
          <w:lang w:val="en-US"/>
        </w:rPr>
        <w:t xml:space="preserve"> for women, which is consistent with the desire of companies </w:t>
      </w:r>
      <w:r w:rsidR="00C573D4">
        <w:rPr>
          <w:sz w:val="24"/>
          <w:szCs w:val="24"/>
          <w:lang w:val="en-US"/>
        </w:rPr>
        <w:t xml:space="preserve">over this period </w:t>
      </w:r>
      <w:r w:rsidRPr="00653419">
        <w:rPr>
          <w:sz w:val="24"/>
          <w:szCs w:val="24"/>
          <w:lang w:val="en-US"/>
        </w:rPr>
        <w:t>to increase the percentage of female directors. The probability of staying longer also increases for directors who belong to more commi</w:t>
      </w:r>
      <w:r w:rsidR="00C573D4">
        <w:rPr>
          <w:sz w:val="24"/>
          <w:szCs w:val="24"/>
          <w:lang w:val="en-US"/>
        </w:rPr>
        <w:t>ttees</w:t>
      </w:r>
      <w:r w:rsidRPr="00653419">
        <w:rPr>
          <w:sz w:val="24"/>
          <w:szCs w:val="24"/>
          <w:lang w:val="en-US"/>
        </w:rPr>
        <w:t xml:space="preserve">, especially if they </w:t>
      </w:r>
      <w:r w:rsidR="00C573D4">
        <w:rPr>
          <w:sz w:val="24"/>
          <w:szCs w:val="24"/>
          <w:lang w:val="en-US"/>
        </w:rPr>
        <w:t xml:space="preserve">belong to </w:t>
      </w:r>
      <w:r w:rsidRPr="00653419">
        <w:rPr>
          <w:sz w:val="24"/>
          <w:szCs w:val="24"/>
          <w:lang w:val="en-US"/>
        </w:rPr>
        <w:t>important commi</w:t>
      </w:r>
      <w:r w:rsidR="00C573D4">
        <w:rPr>
          <w:sz w:val="24"/>
          <w:szCs w:val="24"/>
          <w:lang w:val="en-US"/>
        </w:rPr>
        <w:t>ttees. I</w:t>
      </w:r>
      <w:r w:rsidRPr="00653419">
        <w:rPr>
          <w:sz w:val="24"/>
          <w:szCs w:val="24"/>
          <w:lang w:val="en-US"/>
        </w:rPr>
        <w:t xml:space="preserve">n a model of "matching" or mutual selection of directors and companies, </w:t>
      </w:r>
      <w:r w:rsidR="00C573D4">
        <w:rPr>
          <w:sz w:val="24"/>
          <w:szCs w:val="24"/>
          <w:lang w:val="en-US"/>
        </w:rPr>
        <w:t xml:space="preserve">this </w:t>
      </w:r>
      <w:r w:rsidRPr="00653419">
        <w:rPr>
          <w:sz w:val="24"/>
          <w:szCs w:val="24"/>
          <w:lang w:val="en-US"/>
        </w:rPr>
        <w:t>can simultaneously reflect the greater value that these directors have for the company or the greater value that the position on the board has for them. In line with this last effect, an additional factor that increases the probability of reaching greater seniority is the importance of the board for the director, which is higher when the director only serves on a board or when the size of the company is greater than that of other companies on whose boards he serves simultaneously.</w:t>
      </w:r>
    </w:p>
    <w:p w14:paraId="4EE0AEC1" w14:textId="77777777" w:rsidR="00C573D4" w:rsidRPr="00A1183D" w:rsidRDefault="00C573D4" w:rsidP="00C573D4">
      <w:pPr>
        <w:spacing w:after="0" w:line="240" w:lineRule="auto"/>
        <w:jc w:val="both"/>
        <w:rPr>
          <w:sz w:val="24"/>
          <w:szCs w:val="24"/>
          <w:lang w:val="en-US"/>
        </w:rPr>
      </w:pPr>
    </w:p>
    <w:p w14:paraId="553A1578" w14:textId="51B52093" w:rsidR="00C573D4" w:rsidRPr="00A1183D" w:rsidRDefault="00C573D4" w:rsidP="00C573D4">
      <w:pPr>
        <w:spacing w:after="0" w:line="240" w:lineRule="auto"/>
        <w:jc w:val="both"/>
        <w:rPr>
          <w:sz w:val="24"/>
          <w:szCs w:val="24"/>
          <w:lang w:val="en-US"/>
        </w:rPr>
      </w:pPr>
      <w:r w:rsidRPr="00A1183D">
        <w:rPr>
          <w:sz w:val="24"/>
          <w:szCs w:val="24"/>
          <w:lang w:val="en-US"/>
        </w:rPr>
        <w:t>Board characteristics are less important, with the probability of separation increasing with board size and decreasing with the percentage of other external directors. Among company characteristics, the only significant variable is profitability, which tends to reduce the probability of separation. This can be interpreted as a reflection of the mutual satisfaction of the director and the company with the relationship.</w:t>
      </w:r>
    </w:p>
    <w:p w14:paraId="7EDF5F71" w14:textId="77777777" w:rsidR="00C573D4" w:rsidRDefault="00C573D4" w:rsidP="009575C6">
      <w:pPr>
        <w:autoSpaceDE w:val="0"/>
        <w:autoSpaceDN w:val="0"/>
        <w:adjustRightInd w:val="0"/>
        <w:spacing w:after="0" w:line="240" w:lineRule="auto"/>
        <w:jc w:val="both"/>
        <w:rPr>
          <w:sz w:val="24"/>
          <w:szCs w:val="24"/>
          <w:lang w:val="en-US"/>
        </w:rPr>
      </w:pPr>
    </w:p>
    <w:p w14:paraId="6790DB4A" w14:textId="398FF1CA" w:rsidR="00873D59" w:rsidRDefault="00873D59" w:rsidP="009575C6">
      <w:pPr>
        <w:autoSpaceDE w:val="0"/>
        <w:autoSpaceDN w:val="0"/>
        <w:adjustRightInd w:val="0"/>
        <w:spacing w:after="0" w:line="240" w:lineRule="auto"/>
        <w:jc w:val="both"/>
        <w:rPr>
          <w:sz w:val="24"/>
          <w:szCs w:val="24"/>
          <w:lang w:val="en-US"/>
        </w:rPr>
      </w:pPr>
      <w:r w:rsidRPr="00873D59">
        <w:rPr>
          <w:sz w:val="24"/>
          <w:szCs w:val="24"/>
          <w:lang w:val="en-US"/>
        </w:rPr>
        <w:t xml:space="preserve">Finally, as might be expected, the probability of separation increases with </w:t>
      </w:r>
      <w:r>
        <w:rPr>
          <w:sz w:val="24"/>
          <w:szCs w:val="24"/>
          <w:lang w:val="en-US"/>
        </w:rPr>
        <w:t>seniority</w:t>
      </w:r>
      <w:r w:rsidRPr="00873D59">
        <w:rPr>
          <w:sz w:val="24"/>
          <w:szCs w:val="24"/>
          <w:lang w:val="en-US"/>
        </w:rPr>
        <w:t xml:space="preserve">. However, once high seniority has been reached (more than 16 years), the probability of separation decreases, </w:t>
      </w:r>
      <w:r>
        <w:rPr>
          <w:sz w:val="24"/>
          <w:szCs w:val="24"/>
          <w:lang w:val="en-US"/>
        </w:rPr>
        <w:t>showing</w:t>
      </w:r>
      <w:r w:rsidRPr="00873D59">
        <w:rPr>
          <w:sz w:val="24"/>
          <w:szCs w:val="24"/>
          <w:lang w:val="en-US"/>
        </w:rPr>
        <w:t xml:space="preserve"> a different pattern in the separations of very senior directors.</w:t>
      </w:r>
    </w:p>
    <w:p w14:paraId="2C85F899" w14:textId="77777777" w:rsidR="00873D59" w:rsidRDefault="00873D59" w:rsidP="009575C6">
      <w:pPr>
        <w:autoSpaceDE w:val="0"/>
        <w:autoSpaceDN w:val="0"/>
        <w:adjustRightInd w:val="0"/>
        <w:spacing w:after="0" w:line="240" w:lineRule="auto"/>
        <w:jc w:val="both"/>
        <w:rPr>
          <w:sz w:val="24"/>
          <w:szCs w:val="24"/>
          <w:lang w:val="en-US"/>
        </w:rPr>
      </w:pPr>
    </w:p>
    <w:p w14:paraId="5FAE9E63" w14:textId="33507BB4" w:rsidR="00FE223E" w:rsidRDefault="00FE223E" w:rsidP="009575C6">
      <w:pPr>
        <w:autoSpaceDE w:val="0"/>
        <w:autoSpaceDN w:val="0"/>
        <w:adjustRightInd w:val="0"/>
        <w:spacing w:after="0" w:line="240" w:lineRule="auto"/>
        <w:jc w:val="both"/>
        <w:rPr>
          <w:sz w:val="24"/>
          <w:szCs w:val="24"/>
          <w:lang w:val="en-US"/>
        </w:rPr>
      </w:pPr>
      <w:r w:rsidRPr="00FE223E">
        <w:rPr>
          <w:sz w:val="24"/>
          <w:szCs w:val="24"/>
          <w:lang w:val="en-US"/>
        </w:rPr>
        <w:t xml:space="preserve">The results for the different types of </w:t>
      </w:r>
      <w:r>
        <w:rPr>
          <w:sz w:val="24"/>
          <w:szCs w:val="24"/>
          <w:lang w:val="en-US"/>
        </w:rPr>
        <w:t xml:space="preserve">directors </w:t>
      </w:r>
      <w:r w:rsidRPr="00FE223E">
        <w:rPr>
          <w:sz w:val="24"/>
          <w:szCs w:val="24"/>
          <w:lang w:val="en-US"/>
        </w:rPr>
        <w:t>are similar. The most interesting differences refer to the effect of presiding important commi</w:t>
      </w:r>
      <w:r>
        <w:rPr>
          <w:sz w:val="24"/>
          <w:szCs w:val="24"/>
          <w:lang w:val="en-US"/>
        </w:rPr>
        <w:t xml:space="preserve">ttees, which increases the probability of separation in the case of </w:t>
      </w:r>
      <w:r w:rsidR="00502804">
        <w:rPr>
          <w:sz w:val="24"/>
          <w:szCs w:val="24"/>
          <w:lang w:val="en-US"/>
        </w:rPr>
        <w:t>designee</w:t>
      </w:r>
      <w:r>
        <w:rPr>
          <w:sz w:val="24"/>
          <w:szCs w:val="24"/>
          <w:lang w:val="en-US"/>
        </w:rPr>
        <w:t xml:space="preserve"> directors.</w:t>
      </w:r>
      <w:r w:rsidRPr="00FE223E">
        <w:rPr>
          <w:sz w:val="24"/>
          <w:szCs w:val="24"/>
          <w:lang w:val="en-US"/>
        </w:rPr>
        <w:t xml:space="preserve"> This seems logical </w:t>
      </w:r>
      <w:r>
        <w:rPr>
          <w:sz w:val="24"/>
          <w:szCs w:val="24"/>
          <w:lang w:val="en-US"/>
        </w:rPr>
        <w:t>in our sample period because of the regulatory changes which</w:t>
      </w:r>
      <w:r w:rsidRPr="00FE223E">
        <w:rPr>
          <w:sz w:val="24"/>
          <w:szCs w:val="24"/>
          <w:lang w:val="en-US"/>
        </w:rPr>
        <w:t xml:space="preserve"> led to the replacement of </w:t>
      </w:r>
      <w:r w:rsidR="00502804">
        <w:rPr>
          <w:sz w:val="24"/>
          <w:szCs w:val="24"/>
          <w:lang w:val="en-US"/>
        </w:rPr>
        <w:t>designee</w:t>
      </w:r>
      <w:r>
        <w:rPr>
          <w:sz w:val="24"/>
          <w:szCs w:val="24"/>
          <w:lang w:val="en-US"/>
        </w:rPr>
        <w:t xml:space="preserve"> directors</w:t>
      </w:r>
      <w:r w:rsidRPr="00FE223E">
        <w:rPr>
          <w:sz w:val="24"/>
          <w:szCs w:val="24"/>
          <w:lang w:val="en-US"/>
        </w:rPr>
        <w:t xml:space="preserve"> by independent</w:t>
      </w:r>
      <w:r>
        <w:rPr>
          <w:sz w:val="24"/>
          <w:szCs w:val="24"/>
          <w:lang w:val="en-US"/>
        </w:rPr>
        <w:t xml:space="preserve">s both at the board and committee level. </w:t>
      </w:r>
      <w:r w:rsidRPr="00FE223E">
        <w:rPr>
          <w:sz w:val="24"/>
          <w:szCs w:val="24"/>
          <w:lang w:val="en-US"/>
        </w:rPr>
        <w:t xml:space="preserve">It is also </w:t>
      </w:r>
      <w:r w:rsidRPr="00FE223E">
        <w:rPr>
          <w:sz w:val="24"/>
          <w:szCs w:val="24"/>
          <w:lang w:val="en-US"/>
        </w:rPr>
        <w:lastRenderedPageBreak/>
        <w:t xml:space="preserve">very interesting to note the different impact of the variables that refer to average salary, </w:t>
      </w:r>
      <w:r w:rsidR="002C57FD">
        <w:rPr>
          <w:sz w:val="24"/>
          <w:szCs w:val="24"/>
          <w:lang w:val="en-US"/>
        </w:rPr>
        <w:t>company</w:t>
      </w:r>
      <w:r w:rsidRPr="00FE223E">
        <w:rPr>
          <w:sz w:val="24"/>
          <w:szCs w:val="24"/>
          <w:lang w:val="en-US"/>
        </w:rPr>
        <w:t xml:space="preserve"> size and ownership structure. The effects of salary and size could be due to the different incentives of independents and </w:t>
      </w:r>
      <w:r w:rsidR="00502804">
        <w:rPr>
          <w:sz w:val="24"/>
          <w:szCs w:val="24"/>
          <w:lang w:val="en-US"/>
        </w:rPr>
        <w:t>designee</w:t>
      </w:r>
      <w:r w:rsidR="002C57FD">
        <w:rPr>
          <w:sz w:val="24"/>
          <w:szCs w:val="24"/>
          <w:lang w:val="en-US"/>
        </w:rPr>
        <w:t xml:space="preserve"> directors</w:t>
      </w:r>
      <w:r w:rsidRPr="00FE223E">
        <w:rPr>
          <w:sz w:val="24"/>
          <w:szCs w:val="24"/>
          <w:lang w:val="en-US"/>
        </w:rPr>
        <w:t xml:space="preserve">. </w:t>
      </w:r>
      <w:r w:rsidR="002C57FD">
        <w:rPr>
          <w:sz w:val="24"/>
          <w:szCs w:val="24"/>
          <w:lang w:val="en-US"/>
        </w:rPr>
        <w:t>T</w:t>
      </w:r>
      <w:r w:rsidRPr="00FE223E">
        <w:rPr>
          <w:sz w:val="24"/>
          <w:szCs w:val="24"/>
          <w:lang w:val="en-US"/>
        </w:rPr>
        <w:t xml:space="preserve">he reputational effect (correlated with size) </w:t>
      </w:r>
      <w:r w:rsidR="002C57FD">
        <w:rPr>
          <w:sz w:val="24"/>
          <w:szCs w:val="24"/>
          <w:lang w:val="en-US"/>
        </w:rPr>
        <w:t xml:space="preserve">should be </w:t>
      </w:r>
      <w:r w:rsidRPr="00FE223E">
        <w:rPr>
          <w:sz w:val="24"/>
          <w:szCs w:val="24"/>
          <w:lang w:val="en-US"/>
        </w:rPr>
        <w:t>more important for independents</w:t>
      </w:r>
      <w:r w:rsidR="002C57FD">
        <w:rPr>
          <w:sz w:val="24"/>
          <w:szCs w:val="24"/>
          <w:lang w:val="en-US"/>
        </w:rPr>
        <w:t xml:space="preserve">, and </w:t>
      </w:r>
      <w:r w:rsidRPr="00FE223E">
        <w:rPr>
          <w:sz w:val="24"/>
          <w:szCs w:val="24"/>
          <w:lang w:val="en-US"/>
        </w:rPr>
        <w:t>motivate</w:t>
      </w:r>
      <w:r w:rsidR="002C57FD">
        <w:rPr>
          <w:sz w:val="24"/>
          <w:szCs w:val="24"/>
          <w:lang w:val="en-US"/>
        </w:rPr>
        <w:t xml:space="preserve"> them </w:t>
      </w:r>
      <w:r w:rsidRPr="00FE223E">
        <w:rPr>
          <w:sz w:val="24"/>
          <w:szCs w:val="24"/>
          <w:lang w:val="en-US"/>
        </w:rPr>
        <w:t xml:space="preserve">to </w:t>
      </w:r>
      <w:r w:rsidR="002C57FD">
        <w:rPr>
          <w:sz w:val="24"/>
          <w:szCs w:val="24"/>
          <w:lang w:val="en-US"/>
        </w:rPr>
        <w:t>maintain</w:t>
      </w:r>
      <w:r w:rsidRPr="00FE223E">
        <w:rPr>
          <w:sz w:val="24"/>
          <w:szCs w:val="24"/>
          <w:lang w:val="en-US"/>
        </w:rPr>
        <w:t xml:space="preserve"> in their position in larger companies. However, </w:t>
      </w:r>
      <w:r w:rsidR="00502804">
        <w:rPr>
          <w:sz w:val="24"/>
          <w:szCs w:val="24"/>
          <w:lang w:val="en-US"/>
        </w:rPr>
        <w:t>designee</w:t>
      </w:r>
      <w:r w:rsidR="002C57FD">
        <w:rPr>
          <w:sz w:val="24"/>
          <w:szCs w:val="24"/>
          <w:lang w:val="en-US"/>
        </w:rPr>
        <w:t xml:space="preserve"> directors are expected to be more motivated by the </w:t>
      </w:r>
      <w:r w:rsidRPr="00FE223E">
        <w:rPr>
          <w:sz w:val="24"/>
          <w:szCs w:val="24"/>
          <w:lang w:val="en-US"/>
        </w:rPr>
        <w:t xml:space="preserve">salary received. </w:t>
      </w:r>
      <w:r w:rsidR="002C57FD">
        <w:rPr>
          <w:sz w:val="24"/>
          <w:szCs w:val="24"/>
          <w:lang w:val="en-US"/>
        </w:rPr>
        <w:t>Additionally,</w:t>
      </w:r>
      <w:r w:rsidRPr="00FE223E">
        <w:rPr>
          <w:sz w:val="24"/>
          <w:szCs w:val="24"/>
          <w:lang w:val="en-US"/>
        </w:rPr>
        <w:t xml:space="preserve"> </w:t>
      </w:r>
      <w:r w:rsidR="002C57FD">
        <w:rPr>
          <w:sz w:val="24"/>
          <w:szCs w:val="24"/>
          <w:lang w:val="en-US"/>
        </w:rPr>
        <w:t xml:space="preserve">higher ownership </w:t>
      </w:r>
      <w:r w:rsidRPr="00FE223E">
        <w:rPr>
          <w:sz w:val="24"/>
          <w:szCs w:val="24"/>
          <w:lang w:val="en-US"/>
        </w:rPr>
        <w:t xml:space="preserve">concentration is positively correlated with the permanence of </w:t>
      </w:r>
      <w:r w:rsidR="00502804">
        <w:rPr>
          <w:sz w:val="24"/>
          <w:szCs w:val="24"/>
          <w:lang w:val="en-US"/>
        </w:rPr>
        <w:t>designee</w:t>
      </w:r>
      <w:r w:rsidR="002C57FD">
        <w:rPr>
          <w:sz w:val="24"/>
          <w:szCs w:val="24"/>
          <w:lang w:val="en-US"/>
        </w:rPr>
        <w:t xml:space="preserve"> directors and not of independents</w:t>
      </w:r>
      <w:r w:rsidRPr="00FE223E">
        <w:rPr>
          <w:sz w:val="24"/>
          <w:szCs w:val="24"/>
          <w:lang w:val="en-US"/>
        </w:rPr>
        <w:t>. The results for other outside directors and executives are more difficult to interpret due to the small number of observations.</w:t>
      </w:r>
    </w:p>
    <w:p w14:paraId="1C29D5F8" w14:textId="77777777" w:rsidR="0050217F" w:rsidRPr="00FE223E" w:rsidRDefault="0050217F" w:rsidP="009575C6">
      <w:pPr>
        <w:autoSpaceDE w:val="0"/>
        <w:autoSpaceDN w:val="0"/>
        <w:adjustRightInd w:val="0"/>
        <w:spacing w:after="0" w:line="240" w:lineRule="auto"/>
        <w:jc w:val="both"/>
        <w:rPr>
          <w:sz w:val="24"/>
          <w:szCs w:val="24"/>
          <w:lang w:val="en-US"/>
        </w:rPr>
      </w:pPr>
    </w:p>
    <w:p w14:paraId="12820F66" w14:textId="3259A5CD" w:rsidR="005814DA" w:rsidRPr="00367D77" w:rsidRDefault="005028E6" w:rsidP="005814DA">
      <w:pPr>
        <w:autoSpaceDE w:val="0"/>
        <w:autoSpaceDN w:val="0"/>
        <w:adjustRightInd w:val="0"/>
        <w:spacing w:after="0" w:line="240" w:lineRule="auto"/>
        <w:jc w:val="both"/>
        <w:rPr>
          <w:sz w:val="24"/>
          <w:szCs w:val="24"/>
          <w:lang w:val="en-US"/>
        </w:rPr>
      </w:pPr>
      <w:r w:rsidRPr="00367D77">
        <w:rPr>
          <w:sz w:val="24"/>
          <w:szCs w:val="24"/>
          <w:lang w:val="en-US"/>
        </w:rPr>
        <w:t>4</w:t>
      </w:r>
      <w:r w:rsidR="005814DA" w:rsidRPr="00367D77">
        <w:rPr>
          <w:sz w:val="24"/>
          <w:szCs w:val="24"/>
          <w:lang w:val="en-US"/>
        </w:rPr>
        <w:t>.1.b. Determinant</w:t>
      </w:r>
      <w:r w:rsidR="00A409B5" w:rsidRPr="00367D77">
        <w:rPr>
          <w:sz w:val="24"/>
          <w:szCs w:val="24"/>
          <w:lang w:val="en-US"/>
        </w:rPr>
        <w:t>s of directors’ seniority</w:t>
      </w:r>
    </w:p>
    <w:p w14:paraId="6F2C1ADD" w14:textId="77777777" w:rsidR="005814DA" w:rsidRPr="00367D77" w:rsidRDefault="005814DA" w:rsidP="005814DA">
      <w:pPr>
        <w:autoSpaceDE w:val="0"/>
        <w:autoSpaceDN w:val="0"/>
        <w:adjustRightInd w:val="0"/>
        <w:spacing w:after="0" w:line="240" w:lineRule="auto"/>
        <w:jc w:val="both"/>
        <w:rPr>
          <w:sz w:val="24"/>
          <w:szCs w:val="24"/>
          <w:lang w:val="en-US"/>
        </w:rPr>
      </w:pPr>
    </w:p>
    <w:p w14:paraId="6C921574" w14:textId="51BF22BB" w:rsidR="00367D77" w:rsidRPr="00367D77" w:rsidRDefault="00367D77" w:rsidP="00021DDF">
      <w:pPr>
        <w:autoSpaceDE w:val="0"/>
        <w:autoSpaceDN w:val="0"/>
        <w:adjustRightInd w:val="0"/>
        <w:spacing w:after="0" w:line="240" w:lineRule="auto"/>
        <w:jc w:val="both"/>
        <w:rPr>
          <w:rStyle w:val="tlid-translation"/>
          <w:rFonts w:cstheme="minorHAnsi"/>
          <w:sz w:val="24"/>
          <w:szCs w:val="24"/>
          <w:lang w:val="en-US"/>
        </w:rPr>
      </w:pPr>
      <w:r w:rsidRPr="00BE12C2">
        <w:rPr>
          <w:rStyle w:val="tlid-translation"/>
          <w:sz w:val="24"/>
          <w:szCs w:val="24"/>
          <w:lang w:val="en"/>
        </w:rPr>
        <w:t xml:space="preserve">Since </w:t>
      </w:r>
      <w:r w:rsidR="00E617BA">
        <w:rPr>
          <w:rStyle w:val="tlid-translation"/>
          <w:sz w:val="24"/>
          <w:szCs w:val="24"/>
          <w:lang w:val="en"/>
        </w:rPr>
        <w:t xml:space="preserve">board </w:t>
      </w:r>
      <w:r w:rsidRPr="00BE12C2">
        <w:rPr>
          <w:rStyle w:val="tlid-translation"/>
          <w:sz w:val="24"/>
          <w:szCs w:val="24"/>
          <w:lang w:val="en"/>
        </w:rPr>
        <w:t xml:space="preserve">decisions are </w:t>
      </w:r>
      <w:r w:rsidR="00E617BA">
        <w:rPr>
          <w:rStyle w:val="tlid-translation"/>
          <w:sz w:val="24"/>
          <w:szCs w:val="24"/>
          <w:lang w:val="en"/>
        </w:rPr>
        <w:t>made</w:t>
      </w:r>
      <w:r w:rsidRPr="00BE12C2">
        <w:rPr>
          <w:rStyle w:val="tlid-translation"/>
          <w:sz w:val="24"/>
          <w:szCs w:val="24"/>
          <w:lang w:val="en"/>
        </w:rPr>
        <w:t xml:space="preserve"> by majority</w:t>
      </w:r>
      <w:r w:rsidR="00E617BA">
        <w:rPr>
          <w:rStyle w:val="tlid-translation"/>
          <w:sz w:val="24"/>
          <w:szCs w:val="24"/>
          <w:lang w:val="en"/>
        </w:rPr>
        <w:t xml:space="preserve"> voting</w:t>
      </w:r>
      <w:r w:rsidRPr="00BE12C2">
        <w:rPr>
          <w:rStyle w:val="tlid-translation"/>
          <w:sz w:val="24"/>
          <w:szCs w:val="24"/>
          <w:lang w:val="en"/>
        </w:rPr>
        <w:t xml:space="preserve">, it is important to </w:t>
      </w:r>
      <w:r w:rsidR="00E617BA">
        <w:rPr>
          <w:rStyle w:val="tlid-translation"/>
          <w:sz w:val="24"/>
          <w:szCs w:val="24"/>
          <w:lang w:val="en"/>
        </w:rPr>
        <w:t xml:space="preserve">consider average board seniority. </w:t>
      </w:r>
      <w:r w:rsidRPr="00BE12C2">
        <w:rPr>
          <w:rStyle w:val="tlid-translation"/>
          <w:sz w:val="24"/>
          <w:szCs w:val="24"/>
          <w:lang w:val="en"/>
        </w:rPr>
        <w:t xml:space="preserve">To do this, we </w:t>
      </w:r>
      <w:r w:rsidR="00E617BA">
        <w:rPr>
          <w:rStyle w:val="tlid-translation"/>
          <w:sz w:val="24"/>
          <w:szCs w:val="24"/>
          <w:lang w:val="en"/>
        </w:rPr>
        <w:t>used</w:t>
      </w:r>
      <w:r w:rsidRPr="00BE12C2">
        <w:rPr>
          <w:rStyle w:val="tlid-translation"/>
          <w:sz w:val="24"/>
          <w:szCs w:val="24"/>
          <w:lang w:val="en"/>
        </w:rPr>
        <w:t xml:space="preserve"> a fixed-effect model </w:t>
      </w:r>
      <w:r w:rsidR="00E617BA">
        <w:rPr>
          <w:rStyle w:val="tlid-translation"/>
          <w:sz w:val="24"/>
          <w:szCs w:val="24"/>
          <w:lang w:val="en"/>
        </w:rPr>
        <w:t xml:space="preserve">to estimate the of </w:t>
      </w:r>
      <w:r w:rsidRPr="00BE12C2">
        <w:rPr>
          <w:rStyle w:val="tlid-translation"/>
          <w:sz w:val="24"/>
          <w:szCs w:val="24"/>
          <w:lang w:val="en"/>
        </w:rPr>
        <w:t xml:space="preserve">average </w:t>
      </w:r>
      <w:r w:rsidR="00E617BA">
        <w:rPr>
          <w:rStyle w:val="tlid-translation"/>
          <w:sz w:val="24"/>
          <w:szCs w:val="24"/>
          <w:lang w:val="en"/>
        </w:rPr>
        <w:t xml:space="preserve">board </w:t>
      </w:r>
      <w:r w:rsidRPr="00BE12C2">
        <w:rPr>
          <w:rStyle w:val="tlid-translation"/>
          <w:sz w:val="24"/>
          <w:szCs w:val="24"/>
          <w:lang w:val="en"/>
        </w:rPr>
        <w:t>seniority</w:t>
      </w:r>
      <w:r>
        <w:rPr>
          <w:rStyle w:val="tlid-translation"/>
          <w:sz w:val="24"/>
          <w:szCs w:val="24"/>
          <w:lang w:val="en"/>
        </w:rPr>
        <w:t xml:space="preserve"> (column 1), the percentage of </w:t>
      </w:r>
      <w:r w:rsidR="00E617BA">
        <w:rPr>
          <w:rStyle w:val="tlid-translation"/>
          <w:sz w:val="24"/>
          <w:szCs w:val="24"/>
          <w:lang w:val="en"/>
        </w:rPr>
        <w:t>high</w:t>
      </w:r>
      <w:r>
        <w:rPr>
          <w:rStyle w:val="tlid-translation"/>
          <w:sz w:val="24"/>
          <w:szCs w:val="24"/>
          <w:lang w:val="en"/>
        </w:rPr>
        <w:t xml:space="preserve"> </w:t>
      </w:r>
      <w:r w:rsidR="00E617BA">
        <w:rPr>
          <w:rStyle w:val="tlid-translation"/>
          <w:sz w:val="24"/>
          <w:szCs w:val="24"/>
          <w:lang w:val="en"/>
        </w:rPr>
        <w:t xml:space="preserve">seniority </w:t>
      </w:r>
      <w:r>
        <w:rPr>
          <w:rStyle w:val="tlid-translation"/>
          <w:sz w:val="24"/>
          <w:szCs w:val="24"/>
          <w:lang w:val="en"/>
        </w:rPr>
        <w:t>directors (</w:t>
      </w:r>
      <w:r w:rsidR="00E617BA">
        <w:rPr>
          <w:rStyle w:val="tlid-translation"/>
          <w:sz w:val="24"/>
          <w:szCs w:val="24"/>
          <w:lang w:val="en"/>
        </w:rPr>
        <w:t xml:space="preserve">directors </w:t>
      </w:r>
      <w:r>
        <w:rPr>
          <w:rStyle w:val="tlid-translation"/>
          <w:sz w:val="24"/>
          <w:szCs w:val="24"/>
          <w:lang w:val="en"/>
        </w:rPr>
        <w:t xml:space="preserve">with 16 or more years of service in column 2) and the average seniority of the different categories of directors in columns 3, 4, 5 and 6. Explanatory variables include </w:t>
      </w:r>
      <w:r w:rsidR="00E617BA">
        <w:rPr>
          <w:rStyle w:val="tlid-translation"/>
          <w:sz w:val="24"/>
          <w:szCs w:val="24"/>
          <w:lang w:val="en"/>
        </w:rPr>
        <w:t>other board and firm characteristics.</w:t>
      </w:r>
      <w:r w:rsidRPr="009575C6">
        <w:rPr>
          <w:sz w:val="24"/>
          <w:szCs w:val="24"/>
          <w:lang w:val="en"/>
        </w:rPr>
        <w:t xml:space="preserve">  </w:t>
      </w:r>
    </w:p>
    <w:p w14:paraId="737513C0" w14:textId="77777777" w:rsidR="003518D3" w:rsidRPr="00CE7A4B" w:rsidRDefault="003518D3" w:rsidP="00BE12C2">
      <w:pPr>
        <w:autoSpaceDE w:val="0"/>
        <w:autoSpaceDN w:val="0"/>
        <w:adjustRightInd w:val="0"/>
        <w:spacing w:after="0" w:line="240" w:lineRule="auto"/>
        <w:jc w:val="both"/>
        <w:rPr>
          <w:rStyle w:val="tlid-translation"/>
          <w:rFonts w:cstheme="minorHAnsi"/>
          <w:sz w:val="24"/>
          <w:szCs w:val="24"/>
          <w:lang w:val="en-US"/>
        </w:rPr>
      </w:pPr>
    </w:p>
    <w:p w14:paraId="042A4094" w14:textId="6780CCD4" w:rsidR="00CE7A4B" w:rsidRDefault="00CE7A4B" w:rsidP="00021DDF">
      <w:pPr>
        <w:autoSpaceDE w:val="0"/>
        <w:autoSpaceDN w:val="0"/>
        <w:adjustRightInd w:val="0"/>
        <w:spacing w:after="0" w:line="240" w:lineRule="auto"/>
        <w:jc w:val="both"/>
        <w:rPr>
          <w:sz w:val="24"/>
          <w:szCs w:val="24"/>
          <w:lang w:val="en"/>
        </w:rPr>
      </w:pPr>
      <w:r w:rsidRPr="00C25B39">
        <w:rPr>
          <w:sz w:val="24"/>
          <w:szCs w:val="24"/>
          <w:lang w:val="en"/>
        </w:rPr>
        <w:t xml:space="preserve">The results, shown in </w:t>
      </w:r>
      <w:r>
        <w:rPr>
          <w:sz w:val="24"/>
          <w:szCs w:val="24"/>
          <w:lang w:val="en"/>
        </w:rPr>
        <w:t>Table 4.1.b</w:t>
      </w:r>
      <w:r w:rsidRPr="00C25B39">
        <w:rPr>
          <w:sz w:val="24"/>
          <w:szCs w:val="24"/>
          <w:lang w:val="en"/>
        </w:rPr>
        <w:t xml:space="preserve">, indicate that the most senior boards tend to be also smaller, </w:t>
      </w:r>
      <w:r>
        <w:rPr>
          <w:sz w:val="24"/>
          <w:szCs w:val="24"/>
          <w:lang w:val="en"/>
        </w:rPr>
        <w:t>have</w:t>
      </w:r>
      <w:r w:rsidRPr="00C25B39">
        <w:rPr>
          <w:sz w:val="24"/>
          <w:szCs w:val="24"/>
          <w:lang w:val="en"/>
        </w:rPr>
        <w:t xml:space="preserve"> fewer meetings, fewer women and fewer foreigners, but more </w:t>
      </w:r>
      <w:r>
        <w:rPr>
          <w:sz w:val="24"/>
          <w:szCs w:val="24"/>
          <w:lang w:val="en"/>
        </w:rPr>
        <w:t>directors in the “Other</w:t>
      </w:r>
      <w:r w:rsidR="005D0422">
        <w:rPr>
          <w:sz w:val="24"/>
          <w:szCs w:val="24"/>
          <w:lang w:val="en"/>
        </w:rPr>
        <w:t>”</w:t>
      </w:r>
      <w:r>
        <w:rPr>
          <w:sz w:val="24"/>
          <w:szCs w:val="24"/>
          <w:lang w:val="en"/>
        </w:rPr>
        <w:t xml:space="preserve"> category </w:t>
      </w:r>
      <w:r w:rsidRPr="00C25B39">
        <w:rPr>
          <w:sz w:val="24"/>
          <w:szCs w:val="24"/>
          <w:lang w:val="en"/>
        </w:rPr>
        <w:t xml:space="preserve">and more </w:t>
      </w:r>
      <w:r>
        <w:rPr>
          <w:sz w:val="24"/>
          <w:szCs w:val="24"/>
          <w:lang w:val="en"/>
        </w:rPr>
        <w:t xml:space="preserve">busy </w:t>
      </w:r>
      <w:r w:rsidRPr="00C25B39">
        <w:rPr>
          <w:sz w:val="24"/>
          <w:szCs w:val="24"/>
          <w:lang w:val="en"/>
        </w:rPr>
        <w:t>directors</w:t>
      </w:r>
      <w:r>
        <w:rPr>
          <w:sz w:val="24"/>
          <w:szCs w:val="24"/>
          <w:lang w:val="en"/>
        </w:rPr>
        <w:t>.</w:t>
      </w:r>
      <w:r w:rsidRPr="00C25B39">
        <w:rPr>
          <w:sz w:val="24"/>
          <w:szCs w:val="24"/>
          <w:lang w:val="en"/>
        </w:rPr>
        <w:t xml:space="preserve">  In addition, larger companies with more stable results</w:t>
      </w:r>
      <w:r>
        <w:rPr>
          <w:sz w:val="24"/>
          <w:szCs w:val="24"/>
          <w:lang w:val="en"/>
        </w:rPr>
        <w:t xml:space="preserve"> also tend to have more senior boards</w:t>
      </w:r>
      <w:r w:rsidRPr="00C25B39">
        <w:rPr>
          <w:sz w:val="24"/>
          <w:szCs w:val="24"/>
          <w:lang w:val="en"/>
        </w:rPr>
        <w:t xml:space="preserve">. </w:t>
      </w:r>
      <w:r>
        <w:rPr>
          <w:sz w:val="24"/>
          <w:szCs w:val="24"/>
          <w:lang w:val="en"/>
        </w:rPr>
        <w:t xml:space="preserve">The results also confirm that the </w:t>
      </w:r>
      <w:r w:rsidRPr="00C25B39">
        <w:rPr>
          <w:sz w:val="24"/>
          <w:szCs w:val="24"/>
          <w:lang w:val="en"/>
        </w:rPr>
        <w:t>CEO influence</w:t>
      </w:r>
      <w:r>
        <w:rPr>
          <w:sz w:val="24"/>
          <w:szCs w:val="24"/>
          <w:lang w:val="en"/>
        </w:rPr>
        <w:t xml:space="preserve">s board seniority which is </w:t>
      </w:r>
      <w:r w:rsidRPr="00C25B39">
        <w:rPr>
          <w:sz w:val="24"/>
          <w:szCs w:val="24"/>
          <w:lang w:val="en"/>
        </w:rPr>
        <w:t xml:space="preserve">positively correlated with </w:t>
      </w:r>
      <w:r>
        <w:rPr>
          <w:sz w:val="24"/>
          <w:szCs w:val="24"/>
          <w:lang w:val="en"/>
        </w:rPr>
        <w:t>CEO</w:t>
      </w:r>
      <w:r w:rsidRPr="00C25B39">
        <w:rPr>
          <w:sz w:val="24"/>
          <w:szCs w:val="24"/>
          <w:lang w:val="en"/>
        </w:rPr>
        <w:t xml:space="preserve"> seniority</w:t>
      </w:r>
      <w:r>
        <w:rPr>
          <w:sz w:val="24"/>
          <w:szCs w:val="24"/>
          <w:lang w:val="en"/>
        </w:rPr>
        <w:t xml:space="preserve">. Additionally, this influence is greater when the CEO is also president of the board. </w:t>
      </w:r>
    </w:p>
    <w:p w14:paraId="585812EE" w14:textId="77777777" w:rsidR="00CE7A4B" w:rsidRDefault="00CE7A4B" w:rsidP="00021DDF">
      <w:pPr>
        <w:autoSpaceDE w:val="0"/>
        <w:autoSpaceDN w:val="0"/>
        <w:adjustRightInd w:val="0"/>
        <w:spacing w:after="0" w:line="240" w:lineRule="auto"/>
        <w:jc w:val="both"/>
        <w:rPr>
          <w:sz w:val="24"/>
          <w:szCs w:val="24"/>
          <w:lang w:val="en"/>
        </w:rPr>
      </w:pPr>
    </w:p>
    <w:p w14:paraId="35A302BC" w14:textId="691ECBF7" w:rsidR="00CE7A4B" w:rsidRDefault="00CE7A4B" w:rsidP="00021DDF">
      <w:pPr>
        <w:autoSpaceDE w:val="0"/>
        <w:autoSpaceDN w:val="0"/>
        <w:adjustRightInd w:val="0"/>
        <w:spacing w:after="0" w:line="240" w:lineRule="auto"/>
        <w:jc w:val="both"/>
        <w:rPr>
          <w:sz w:val="24"/>
          <w:szCs w:val="24"/>
          <w:lang w:val="en"/>
        </w:rPr>
      </w:pPr>
      <w:r>
        <w:rPr>
          <w:sz w:val="24"/>
          <w:szCs w:val="24"/>
          <w:lang w:val="en"/>
        </w:rPr>
        <w:t xml:space="preserve">However, </w:t>
      </w:r>
      <w:r w:rsidRPr="00C25B39">
        <w:rPr>
          <w:sz w:val="24"/>
          <w:szCs w:val="24"/>
          <w:lang w:val="en"/>
        </w:rPr>
        <w:t xml:space="preserve">the impact on </w:t>
      </w:r>
      <w:r>
        <w:rPr>
          <w:sz w:val="24"/>
          <w:szCs w:val="24"/>
          <w:lang w:val="en"/>
        </w:rPr>
        <w:t>independent directors</w:t>
      </w:r>
      <w:r w:rsidRPr="00C25B39">
        <w:rPr>
          <w:sz w:val="24"/>
          <w:szCs w:val="24"/>
          <w:lang w:val="en"/>
        </w:rPr>
        <w:t xml:space="preserve"> is not significant, possibly </w:t>
      </w:r>
      <w:r>
        <w:rPr>
          <w:sz w:val="24"/>
          <w:szCs w:val="24"/>
          <w:lang w:val="en"/>
        </w:rPr>
        <w:t xml:space="preserve">due to the effect </w:t>
      </w:r>
      <w:r w:rsidRPr="00C25B39">
        <w:rPr>
          <w:sz w:val="24"/>
          <w:szCs w:val="24"/>
          <w:lang w:val="en"/>
        </w:rPr>
        <w:t xml:space="preserve">of the regulatory changes </w:t>
      </w:r>
      <w:r>
        <w:rPr>
          <w:sz w:val="24"/>
          <w:szCs w:val="24"/>
          <w:lang w:val="en"/>
        </w:rPr>
        <w:t>we have already discussed</w:t>
      </w:r>
      <w:r w:rsidRPr="00C25B39">
        <w:rPr>
          <w:sz w:val="24"/>
          <w:szCs w:val="24"/>
          <w:lang w:val="en"/>
        </w:rPr>
        <w:t xml:space="preserve">. </w:t>
      </w:r>
      <w:r>
        <w:rPr>
          <w:lang w:val="en"/>
        </w:rPr>
        <w:t xml:space="preserve"> </w:t>
      </w:r>
      <w:r>
        <w:rPr>
          <w:sz w:val="24"/>
          <w:szCs w:val="24"/>
          <w:lang w:val="en"/>
        </w:rPr>
        <w:t xml:space="preserve">The results for </w:t>
      </w:r>
      <w:r w:rsidR="006F795B">
        <w:rPr>
          <w:sz w:val="24"/>
          <w:szCs w:val="24"/>
          <w:lang w:val="en"/>
        </w:rPr>
        <w:t>“other” directors</w:t>
      </w:r>
      <w:r>
        <w:rPr>
          <w:sz w:val="24"/>
          <w:szCs w:val="24"/>
          <w:lang w:val="en"/>
        </w:rPr>
        <w:t xml:space="preserve"> show a very different behavior.</w:t>
      </w:r>
      <w:r w:rsidR="00654F69">
        <w:rPr>
          <w:sz w:val="24"/>
          <w:szCs w:val="24"/>
          <w:lang w:val="en"/>
        </w:rPr>
        <w:t xml:space="preserve"> </w:t>
      </w:r>
      <w:r>
        <w:rPr>
          <w:sz w:val="24"/>
          <w:szCs w:val="24"/>
          <w:lang w:val="en"/>
        </w:rPr>
        <w:t>Th</w:t>
      </w:r>
      <w:r w:rsidR="00654F69">
        <w:rPr>
          <w:sz w:val="24"/>
          <w:szCs w:val="24"/>
          <w:lang w:val="en"/>
        </w:rPr>
        <w:t>ese</w:t>
      </w:r>
      <w:r>
        <w:rPr>
          <w:sz w:val="24"/>
          <w:szCs w:val="24"/>
          <w:lang w:val="en"/>
        </w:rPr>
        <w:t xml:space="preserve"> </w:t>
      </w:r>
      <w:r w:rsidR="00654F69">
        <w:rPr>
          <w:sz w:val="24"/>
          <w:szCs w:val="24"/>
          <w:lang w:val="en"/>
        </w:rPr>
        <w:t xml:space="preserve">different results </w:t>
      </w:r>
      <w:r>
        <w:rPr>
          <w:sz w:val="24"/>
          <w:szCs w:val="24"/>
          <w:lang w:val="en"/>
        </w:rPr>
        <w:t>may be due to this residual category being comprised of the most senior directors (since they usually migrate from other categories</w:t>
      </w:r>
      <w:r w:rsidR="00D96E12">
        <w:rPr>
          <w:sz w:val="24"/>
          <w:szCs w:val="24"/>
          <w:lang w:val="en"/>
        </w:rPr>
        <w:t>)</w:t>
      </w:r>
      <w:r>
        <w:rPr>
          <w:sz w:val="24"/>
          <w:szCs w:val="24"/>
          <w:lang w:val="en"/>
        </w:rPr>
        <w:t xml:space="preserve">, but </w:t>
      </w:r>
      <w:r w:rsidR="00D96E12">
        <w:rPr>
          <w:sz w:val="24"/>
          <w:szCs w:val="24"/>
          <w:lang w:val="en"/>
        </w:rPr>
        <w:t xml:space="preserve">the </w:t>
      </w:r>
      <w:r>
        <w:rPr>
          <w:sz w:val="24"/>
          <w:szCs w:val="24"/>
          <w:lang w:val="en"/>
        </w:rPr>
        <w:t>number of observations</w:t>
      </w:r>
      <w:r w:rsidR="00D96E12">
        <w:rPr>
          <w:sz w:val="24"/>
          <w:szCs w:val="24"/>
          <w:lang w:val="en"/>
        </w:rPr>
        <w:t xml:space="preserve"> is very small</w:t>
      </w:r>
      <w:r>
        <w:rPr>
          <w:sz w:val="24"/>
          <w:szCs w:val="24"/>
          <w:lang w:val="en"/>
        </w:rPr>
        <w:t>.</w:t>
      </w:r>
    </w:p>
    <w:p w14:paraId="1FAB04DB" w14:textId="77777777" w:rsidR="00CB0B36" w:rsidRDefault="00CB0B36" w:rsidP="006F5941">
      <w:pPr>
        <w:pStyle w:val="Prrafodelista"/>
        <w:autoSpaceDE w:val="0"/>
        <w:autoSpaceDN w:val="0"/>
        <w:adjustRightInd w:val="0"/>
        <w:spacing w:after="0" w:line="240" w:lineRule="auto"/>
        <w:jc w:val="both"/>
        <w:rPr>
          <w:rStyle w:val="tlid-translation"/>
          <w:rFonts w:cstheme="minorHAnsi"/>
          <w:sz w:val="24"/>
          <w:szCs w:val="24"/>
        </w:rPr>
      </w:pPr>
    </w:p>
    <w:p w14:paraId="76356A3C" w14:textId="2B89B6AD" w:rsidR="00B647A7" w:rsidRPr="0053781A" w:rsidRDefault="0053781A" w:rsidP="00CB0B36">
      <w:pPr>
        <w:pStyle w:val="Prrafodelista"/>
        <w:numPr>
          <w:ilvl w:val="1"/>
          <w:numId w:val="2"/>
        </w:numPr>
        <w:autoSpaceDE w:val="0"/>
        <w:autoSpaceDN w:val="0"/>
        <w:adjustRightInd w:val="0"/>
        <w:spacing w:after="0" w:line="240" w:lineRule="auto"/>
        <w:jc w:val="both"/>
        <w:rPr>
          <w:rStyle w:val="tlid-translation"/>
          <w:rFonts w:cstheme="minorHAnsi"/>
          <w:i/>
          <w:sz w:val="24"/>
          <w:szCs w:val="24"/>
          <w:lang w:val="en-US"/>
        </w:rPr>
      </w:pPr>
      <w:r w:rsidRPr="0053781A">
        <w:rPr>
          <w:rStyle w:val="tlid-translation"/>
          <w:rFonts w:cstheme="minorHAnsi"/>
          <w:i/>
          <w:sz w:val="24"/>
          <w:szCs w:val="24"/>
          <w:lang w:val="en-US"/>
        </w:rPr>
        <w:t>Impact of seniority on committee membership</w:t>
      </w:r>
      <w:r w:rsidR="00C06EE4">
        <w:rPr>
          <w:rStyle w:val="tlid-translation"/>
          <w:rFonts w:cstheme="minorHAnsi"/>
          <w:i/>
          <w:sz w:val="24"/>
          <w:szCs w:val="24"/>
          <w:lang w:val="en-US"/>
        </w:rPr>
        <w:t xml:space="preserve"> and </w:t>
      </w:r>
      <w:r w:rsidR="00DE2ABA">
        <w:rPr>
          <w:rStyle w:val="tlid-translation"/>
          <w:rFonts w:cstheme="minorHAnsi"/>
          <w:i/>
          <w:sz w:val="24"/>
          <w:szCs w:val="24"/>
          <w:lang w:val="en-US"/>
        </w:rPr>
        <w:t>chairmanship</w:t>
      </w:r>
    </w:p>
    <w:p w14:paraId="6E136F75" w14:textId="77777777" w:rsidR="003518D3" w:rsidRPr="0053781A" w:rsidRDefault="003518D3" w:rsidP="0038235B">
      <w:pPr>
        <w:autoSpaceDE w:val="0"/>
        <w:autoSpaceDN w:val="0"/>
        <w:adjustRightInd w:val="0"/>
        <w:spacing w:after="0" w:line="240" w:lineRule="auto"/>
        <w:jc w:val="both"/>
        <w:rPr>
          <w:rFonts w:cstheme="minorHAnsi"/>
          <w:sz w:val="24"/>
          <w:szCs w:val="24"/>
          <w:lang w:val="en-US"/>
        </w:rPr>
      </w:pPr>
    </w:p>
    <w:p w14:paraId="2ACB206D" w14:textId="728A5375" w:rsidR="00C06EE4" w:rsidRDefault="00C06EE4" w:rsidP="00021DDF">
      <w:pPr>
        <w:autoSpaceDE w:val="0"/>
        <w:autoSpaceDN w:val="0"/>
        <w:adjustRightInd w:val="0"/>
        <w:spacing w:after="0" w:line="240" w:lineRule="auto"/>
        <w:jc w:val="both"/>
        <w:rPr>
          <w:bCs/>
          <w:color w:val="202124"/>
          <w:sz w:val="24"/>
          <w:szCs w:val="24"/>
          <w:shd w:val="clear" w:color="auto" w:fill="FFFFFF"/>
          <w:lang w:val="en"/>
        </w:rPr>
      </w:pPr>
      <w:r w:rsidRPr="00DA67C1">
        <w:rPr>
          <w:sz w:val="24"/>
          <w:szCs w:val="24"/>
          <w:lang w:val="en"/>
        </w:rPr>
        <w:t xml:space="preserve">The board delegates important supervisory functions </w:t>
      </w:r>
      <w:r>
        <w:rPr>
          <w:sz w:val="24"/>
          <w:szCs w:val="24"/>
          <w:lang w:val="en"/>
        </w:rPr>
        <w:t xml:space="preserve">on </w:t>
      </w:r>
      <w:r w:rsidRPr="00DA67C1">
        <w:rPr>
          <w:sz w:val="24"/>
          <w:szCs w:val="24"/>
          <w:lang w:val="en"/>
        </w:rPr>
        <w:t xml:space="preserve">committees such as the </w:t>
      </w:r>
      <w:r>
        <w:rPr>
          <w:sz w:val="24"/>
          <w:szCs w:val="24"/>
          <w:lang w:val="en"/>
        </w:rPr>
        <w:t xml:space="preserve">nomination, </w:t>
      </w:r>
      <w:r w:rsidRPr="00DA67C1">
        <w:rPr>
          <w:sz w:val="24"/>
          <w:szCs w:val="24"/>
          <w:lang w:val="en"/>
        </w:rPr>
        <w:t xml:space="preserve">remuneration </w:t>
      </w:r>
      <w:r>
        <w:rPr>
          <w:sz w:val="24"/>
          <w:szCs w:val="24"/>
          <w:lang w:val="en"/>
        </w:rPr>
        <w:t>and audit committees</w:t>
      </w:r>
      <w:r w:rsidRPr="00DA67C1">
        <w:rPr>
          <w:bCs/>
          <w:color w:val="202124"/>
          <w:sz w:val="24"/>
          <w:szCs w:val="24"/>
          <w:shd w:val="clear" w:color="auto" w:fill="FFFFFF"/>
          <w:lang w:val="en"/>
        </w:rPr>
        <w:t xml:space="preserve">. </w:t>
      </w:r>
      <w:r>
        <w:rPr>
          <w:bCs/>
          <w:color w:val="202124"/>
          <w:sz w:val="24"/>
          <w:szCs w:val="24"/>
          <w:shd w:val="clear" w:color="auto" w:fill="FFFFFF"/>
          <w:lang w:val="en"/>
        </w:rPr>
        <w:t xml:space="preserve">Committee membership </w:t>
      </w:r>
      <w:r w:rsidRPr="00DA67C1">
        <w:rPr>
          <w:bCs/>
          <w:color w:val="202124"/>
          <w:sz w:val="24"/>
          <w:szCs w:val="24"/>
          <w:shd w:val="clear" w:color="auto" w:fill="FFFFFF"/>
          <w:lang w:val="en"/>
        </w:rPr>
        <w:t xml:space="preserve">implies, on the part of the director, a higher level of commitment to </w:t>
      </w:r>
      <w:r>
        <w:rPr>
          <w:bCs/>
          <w:color w:val="202124"/>
          <w:sz w:val="24"/>
          <w:szCs w:val="24"/>
          <w:shd w:val="clear" w:color="auto" w:fill="FFFFFF"/>
          <w:lang w:val="en"/>
        </w:rPr>
        <w:t xml:space="preserve">his/her duties </w:t>
      </w:r>
      <w:r w:rsidRPr="00DA67C1">
        <w:rPr>
          <w:bCs/>
          <w:color w:val="202124"/>
          <w:sz w:val="24"/>
          <w:szCs w:val="24"/>
          <w:shd w:val="clear" w:color="auto" w:fill="FFFFFF"/>
          <w:lang w:val="en"/>
        </w:rPr>
        <w:t xml:space="preserve">and, on the part of the board, greater confidence in the </w:t>
      </w:r>
      <w:r>
        <w:rPr>
          <w:bCs/>
          <w:color w:val="202124"/>
          <w:sz w:val="24"/>
          <w:szCs w:val="24"/>
          <w:shd w:val="clear" w:color="auto" w:fill="FFFFFF"/>
          <w:lang w:val="en"/>
        </w:rPr>
        <w:t>judgment</w:t>
      </w:r>
      <w:r w:rsidRPr="00DA67C1">
        <w:rPr>
          <w:bCs/>
          <w:color w:val="202124"/>
          <w:sz w:val="24"/>
          <w:szCs w:val="24"/>
          <w:shd w:val="clear" w:color="auto" w:fill="FFFFFF"/>
          <w:lang w:val="en"/>
        </w:rPr>
        <w:t xml:space="preserve"> of the director. Therefore, </w:t>
      </w:r>
      <w:r>
        <w:rPr>
          <w:bCs/>
          <w:color w:val="202124"/>
          <w:sz w:val="24"/>
          <w:szCs w:val="24"/>
          <w:shd w:val="clear" w:color="auto" w:fill="FFFFFF"/>
          <w:lang w:val="en"/>
        </w:rPr>
        <w:t>it is important to study</w:t>
      </w:r>
      <w:r w:rsidRPr="00DA67C1">
        <w:rPr>
          <w:bCs/>
          <w:color w:val="202124"/>
          <w:sz w:val="24"/>
          <w:szCs w:val="24"/>
          <w:shd w:val="clear" w:color="auto" w:fill="FFFFFF"/>
          <w:lang w:val="en"/>
        </w:rPr>
        <w:t xml:space="preserve"> the impact </w:t>
      </w:r>
      <w:r>
        <w:rPr>
          <w:bCs/>
          <w:color w:val="202124"/>
          <w:sz w:val="24"/>
          <w:szCs w:val="24"/>
          <w:shd w:val="clear" w:color="auto" w:fill="FFFFFF"/>
          <w:lang w:val="en"/>
        </w:rPr>
        <w:t>of</w:t>
      </w:r>
      <w:r w:rsidRPr="00DA67C1">
        <w:rPr>
          <w:bCs/>
          <w:color w:val="202124"/>
          <w:sz w:val="24"/>
          <w:szCs w:val="24"/>
          <w:shd w:val="clear" w:color="auto" w:fill="FFFFFF"/>
          <w:lang w:val="en"/>
        </w:rPr>
        <w:t xml:space="preserve"> seniority on committee membership.</w:t>
      </w:r>
    </w:p>
    <w:p w14:paraId="703746A5" w14:textId="77777777" w:rsidR="00C06EE4" w:rsidRPr="00C06EE4" w:rsidRDefault="00C06EE4" w:rsidP="00021DDF">
      <w:pPr>
        <w:autoSpaceDE w:val="0"/>
        <w:autoSpaceDN w:val="0"/>
        <w:adjustRightInd w:val="0"/>
        <w:spacing w:after="0" w:line="240" w:lineRule="auto"/>
        <w:jc w:val="both"/>
        <w:rPr>
          <w:rFonts w:cstheme="minorHAnsi"/>
          <w:sz w:val="24"/>
          <w:szCs w:val="24"/>
          <w:lang w:val="en-US"/>
        </w:rPr>
      </w:pPr>
    </w:p>
    <w:p w14:paraId="48E1BFFB" w14:textId="5D31D27A" w:rsidR="00C06EE4" w:rsidRDefault="00C06EE4" w:rsidP="00021DDF">
      <w:pPr>
        <w:autoSpaceDE w:val="0"/>
        <w:autoSpaceDN w:val="0"/>
        <w:adjustRightInd w:val="0"/>
        <w:spacing w:after="0" w:line="240" w:lineRule="auto"/>
        <w:jc w:val="both"/>
        <w:rPr>
          <w:bCs/>
          <w:color w:val="202124"/>
          <w:sz w:val="24"/>
          <w:szCs w:val="24"/>
          <w:shd w:val="clear" w:color="auto" w:fill="FFFFFF"/>
          <w:lang w:val="en"/>
        </w:rPr>
      </w:pPr>
      <w:r>
        <w:rPr>
          <w:bCs/>
          <w:color w:val="202124"/>
          <w:sz w:val="24"/>
          <w:szCs w:val="24"/>
          <w:shd w:val="clear" w:color="auto" w:fill="FFFFFF"/>
          <w:lang w:val="en"/>
        </w:rPr>
        <w:t xml:space="preserve">Table 4.2.a </w:t>
      </w:r>
      <w:r w:rsidRPr="00DA67C1">
        <w:rPr>
          <w:bCs/>
          <w:color w:val="202124"/>
          <w:sz w:val="24"/>
          <w:szCs w:val="24"/>
          <w:shd w:val="clear" w:color="auto" w:fill="FFFFFF"/>
          <w:lang w:val="en"/>
        </w:rPr>
        <w:t>shows the results of a probit model</w:t>
      </w:r>
      <w:r>
        <w:rPr>
          <w:bCs/>
          <w:color w:val="202124"/>
          <w:sz w:val="24"/>
          <w:szCs w:val="24"/>
          <w:shd w:val="clear" w:color="auto" w:fill="FFFFFF"/>
          <w:lang w:val="en"/>
        </w:rPr>
        <w:t xml:space="preserve"> estimating the probability of belonging to a committee</w:t>
      </w:r>
      <w:r w:rsidRPr="00DA67C1">
        <w:rPr>
          <w:bCs/>
          <w:color w:val="202124"/>
          <w:sz w:val="24"/>
          <w:szCs w:val="24"/>
          <w:shd w:val="clear" w:color="auto" w:fill="FFFFFF"/>
          <w:lang w:val="en"/>
        </w:rPr>
        <w:t>. In columns 1 to 4 the dependent variable is the total number of commi</w:t>
      </w:r>
      <w:r>
        <w:rPr>
          <w:bCs/>
          <w:color w:val="202124"/>
          <w:sz w:val="24"/>
          <w:szCs w:val="24"/>
          <w:shd w:val="clear" w:color="auto" w:fill="FFFFFF"/>
          <w:lang w:val="en"/>
        </w:rPr>
        <w:t>ttees</w:t>
      </w:r>
      <w:r w:rsidRPr="00DA67C1">
        <w:rPr>
          <w:bCs/>
          <w:color w:val="202124"/>
          <w:sz w:val="24"/>
          <w:szCs w:val="24"/>
          <w:shd w:val="clear" w:color="auto" w:fill="FFFFFF"/>
          <w:lang w:val="en"/>
        </w:rPr>
        <w:t xml:space="preserve"> </w:t>
      </w:r>
      <w:r>
        <w:rPr>
          <w:bCs/>
          <w:color w:val="202124"/>
          <w:sz w:val="24"/>
          <w:szCs w:val="24"/>
          <w:shd w:val="clear" w:color="auto" w:fill="FFFFFF"/>
          <w:lang w:val="en"/>
        </w:rPr>
        <w:t>where the director sits</w:t>
      </w:r>
      <w:r w:rsidRPr="00DA67C1">
        <w:rPr>
          <w:bCs/>
          <w:color w:val="202124"/>
          <w:sz w:val="24"/>
          <w:szCs w:val="24"/>
          <w:shd w:val="clear" w:color="auto" w:fill="FFFFFF"/>
          <w:lang w:val="en"/>
        </w:rPr>
        <w:t xml:space="preserve"> </w:t>
      </w:r>
      <w:r>
        <w:rPr>
          <w:bCs/>
          <w:color w:val="202124"/>
          <w:sz w:val="24"/>
          <w:szCs w:val="24"/>
          <w:shd w:val="clear" w:color="auto" w:fill="FFFFFF"/>
          <w:lang w:val="en"/>
        </w:rPr>
        <w:t>estimated with an ordered probit. I</w:t>
      </w:r>
      <w:r w:rsidRPr="00DA67C1">
        <w:rPr>
          <w:bCs/>
          <w:color w:val="202124"/>
          <w:sz w:val="24"/>
          <w:szCs w:val="24"/>
          <w:shd w:val="clear" w:color="auto" w:fill="FFFFFF"/>
          <w:lang w:val="en"/>
        </w:rPr>
        <w:t xml:space="preserve">n column 5 </w:t>
      </w:r>
      <w:r>
        <w:rPr>
          <w:bCs/>
          <w:color w:val="202124"/>
          <w:sz w:val="24"/>
          <w:szCs w:val="24"/>
          <w:shd w:val="clear" w:color="auto" w:fill="FFFFFF"/>
          <w:lang w:val="en"/>
        </w:rPr>
        <w:t xml:space="preserve">the dependent variable is a dummy indicating membership of at least one </w:t>
      </w:r>
      <w:r w:rsidRPr="00DA67C1">
        <w:rPr>
          <w:bCs/>
          <w:color w:val="202124"/>
          <w:sz w:val="24"/>
          <w:szCs w:val="24"/>
          <w:shd w:val="clear" w:color="auto" w:fill="FFFFFF"/>
          <w:lang w:val="en"/>
        </w:rPr>
        <w:t>important</w:t>
      </w:r>
      <w:r>
        <w:rPr>
          <w:lang w:val="en"/>
        </w:rPr>
        <w:t xml:space="preserve"> </w:t>
      </w:r>
      <w:r>
        <w:rPr>
          <w:bCs/>
          <w:color w:val="202124"/>
          <w:sz w:val="24"/>
          <w:szCs w:val="24"/>
          <w:shd w:val="clear" w:color="auto" w:fill="FFFFFF"/>
          <w:lang w:val="en"/>
        </w:rPr>
        <w:t>committee (audit</w:t>
      </w:r>
      <w:r w:rsidRPr="00DA67C1">
        <w:rPr>
          <w:bCs/>
          <w:color w:val="202124"/>
          <w:sz w:val="24"/>
          <w:szCs w:val="24"/>
          <w:shd w:val="clear" w:color="auto" w:fill="FFFFFF"/>
          <w:lang w:val="en"/>
        </w:rPr>
        <w:t xml:space="preserve">, </w:t>
      </w:r>
      <w:r w:rsidR="003C22AE">
        <w:rPr>
          <w:bCs/>
          <w:color w:val="202124"/>
          <w:sz w:val="24"/>
          <w:szCs w:val="24"/>
          <w:shd w:val="clear" w:color="auto" w:fill="FFFFFF"/>
          <w:lang w:val="en"/>
        </w:rPr>
        <w:t>remuneration or nominations committees)</w:t>
      </w:r>
      <w:r>
        <w:rPr>
          <w:bCs/>
          <w:color w:val="202124"/>
          <w:sz w:val="24"/>
          <w:szCs w:val="24"/>
          <w:shd w:val="clear" w:color="auto" w:fill="FFFFFF"/>
          <w:lang w:val="en"/>
        </w:rPr>
        <w:t xml:space="preserve"> and the estimation is done with an ordinary probit model. </w:t>
      </w:r>
      <w:r w:rsidR="003C22AE">
        <w:rPr>
          <w:bCs/>
          <w:color w:val="202124"/>
          <w:sz w:val="24"/>
          <w:szCs w:val="24"/>
          <w:shd w:val="clear" w:color="auto" w:fill="FFFFFF"/>
          <w:lang w:val="en"/>
        </w:rPr>
        <w:t>In t</w:t>
      </w:r>
      <w:r>
        <w:rPr>
          <w:bCs/>
          <w:color w:val="202124"/>
          <w:sz w:val="24"/>
          <w:szCs w:val="24"/>
          <w:shd w:val="clear" w:color="auto" w:fill="FFFFFF"/>
          <w:lang w:val="en"/>
        </w:rPr>
        <w:t xml:space="preserve">he last columns of the table </w:t>
      </w:r>
      <w:r w:rsidR="003C22AE">
        <w:rPr>
          <w:bCs/>
          <w:color w:val="202124"/>
          <w:sz w:val="24"/>
          <w:szCs w:val="24"/>
          <w:shd w:val="clear" w:color="auto" w:fill="FFFFFF"/>
          <w:lang w:val="en"/>
        </w:rPr>
        <w:t xml:space="preserve">we </w:t>
      </w:r>
      <w:r>
        <w:rPr>
          <w:bCs/>
          <w:color w:val="202124"/>
          <w:sz w:val="24"/>
          <w:szCs w:val="24"/>
          <w:shd w:val="clear" w:color="auto" w:fill="FFFFFF"/>
          <w:lang w:val="en"/>
        </w:rPr>
        <w:t xml:space="preserve">repeat the </w:t>
      </w:r>
      <w:r>
        <w:rPr>
          <w:bCs/>
          <w:color w:val="202124"/>
          <w:sz w:val="24"/>
          <w:szCs w:val="24"/>
          <w:shd w:val="clear" w:color="auto" w:fill="FFFFFF"/>
          <w:lang w:val="en"/>
        </w:rPr>
        <w:lastRenderedPageBreak/>
        <w:t>estimat</w:t>
      </w:r>
      <w:r w:rsidR="003C22AE">
        <w:rPr>
          <w:bCs/>
          <w:color w:val="202124"/>
          <w:sz w:val="24"/>
          <w:szCs w:val="24"/>
          <w:shd w:val="clear" w:color="auto" w:fill="FFFFFF"/>
          <w:lang w:val="en"/>
        </w:rPr>
        <w:t>ion</w:t>
      </w:r>
      <w:r>
        <w:rPr>
          <w:bCs/>
          <w:color w:val="202124"/>
          <w:sz w:val="24"/>
          <w:szCs w:val="24"/>
          <w:shd w:val="clear" w:color="auto" w:fill="FFFFFF"/>
          <w:lang w:val="en"/>
        </w:rPr>
        <w:t xml:space="preserve"> for the </w:t>
      </w:r>
      <w:r w:rsidR="003C22AE">
        <w:rPr>
          <w:bCs/>
          <w:color w:val="202124"/>
          <w:sz w:val="24"/>
          <w:szCs w:val="24"/>
          <w:shd w:val="clear" w:color="auto" w:fill="FFFFFF"/>
          <w:lang w:val="en"/>
        </w:rPr>
        <w:t xml:space="preserve">total </w:t>
      </w:r>
      <w:r>
        <w:rPr>
          <w:bCs/>
          <w:color w:val="202124"/>
          <w:sz w:val="24"/>
          <w:szCs w:val="24"/>
          <w:shd w:val="clear" w:color="auto" w:fill="FFFFFF"/>
          <w:lang w:val="en"/>
        </w:rPr>
        <w:t>number of commi</w:t>
      </w:r>
      <w:r w:rsidR="003C22AE">
        <w:rPr>
          <w:bCs/>
          <w:color w:val="202124"/>
          <w:sz w:val="24"/>
          <w:szCs w:val="24"/>
          <w:shd w:val="clear" w:color="auto" w:fill="FFFFFF"/>
          <w:lang w:val="en"/>
        </w:rPr>
        <w:t>ttees</w:t>
      </w:r>
      <w:r>
        <w:rPr>
          <w:bCs/>
          <w:color w:val="202124"/>
          <w:sz w:val="24"/>
          <w:szCs w:val="24"/>
          <w:shd w:val="clear" w:color="auto" w:fill="FFFFFF"/>
          <w:lang w:val="en"/>
        </w:rPr>
        <w:t xml:space="preserve">, </w:t>
      </w:r>
      <w:r w:rsidR="003C22AE">
        <w:rPr>
          <w:bCs/>
          <w:color w:val="202124"/>
          <w:sz w:val="24"/>
          <w:szCs w:val="24"/>
          <w:shd w:val="clear" w:color="auto" w:fill="FFFFFF"/>
          <w:lang w:val="en"/>
        </w:rPr>
        <w:t xml:space="preserve">for alternative samples using </w:t>
      </w:r>
      <w:r>
        <w:rPr>
          <w:bCs/>
          <w:color w:val="202124"/>
          <w:sz w:val="24"/>
          <w:szCs w:val="24"/>
          <w:shd w:val="clear" w:color="auto" w:fill="FFFFFF"/>
          <w:lang w:val="en"/>
        </w:rPr>
        <w:t xml:space="preserve">different </w:t>
      </w:r>
      <w:r w:rsidR="003C22AE">
        <w:rPr>
          <w:bCs/>
          <w:color w:val="202124"/>
          <w:sz w:val="24"/>
          <w:szCs w:val="24"/>
          <w:shd w:val="clear" w:color="auto" w:fill="FFFFFF"/>
          <w:lang w:val="en"/>
        </w:rPr>
        <w:t>director types.</w:t>
      </w:r>
    </w:p>
    <w:p w14:paraId="4B1171B8" w14:textId="77777777" w:rsidR="00A03DE1" w:rsidRDefault="00A03DE1" w:rsidP="00021DDF">
      <w:pPr>
        <w:autoSpaceDE w:val="0"/>
        <w:autoSpaceDN w:val="0"/>
        <w:adjustRightInd w:val="0"/>
        <w:spacing w:after="0" w:line="240" w:lineRule="auto"/>
        <w:jc w:val="both"/>
        <w:rPr>
          <w:bCs/>
          <w:color w:val="202124"/>
          <w:sz w:val="24"/>
          <w:szCs w:val="24"/>
          <w:shd w:val="clear" w:color="auto" w:fill="FFFFFF"/>
          <w:lang w:val="en"/>
        </w:rPr>
      </w:pPr>
    </w:p>
    <w:p w14:paraId="1D7537EA" w14:textId="7DA6F8AE" w:rsidR="00A03DE1" w:rsidRPr="00A03DE1" w:rsidRDefault="00A03DE1" w:rsidP="00021DDF">
      <w:pPr>
        <w:autoSpaceDE w:val="0"/>
        <w:autoSpaceDN w:val="0"/>
        <w:adjustRightInd w:val="0"/>
        <w:spacing w:after="0" w:line="240" w:lineRule="auto"/>
        <w:jc w:val="both"/>
        <w:rPr>
          <w:rFonts w:cstheme="minorHAnsi"/>
          <w:sz w:val="24"/>
          <w:szCs w:val="24"/>
          <w:lang w:val="en-US"/>
        </w:rPr>
      </w:pPr>
      <w:r w:rsidRPr="00DA67C1">
        <w:rPr>
          <w:bCs/>
          <w:color w:val="202124"/>
          <w:sz w:val="24"/>
          <w:szCs w:val="24"/>
          <w:shd w:val="clear" w:color="auto" w:fill="FFFFFF"/>
          <w:lang w:val="en"/>
        </w:rPr>
        <w:t xml:space="preserve">In all cases, </w:t>
      </w:r>
      <w:r>
        <w:rPr>
          <w:bCs/>
          <w:color w:val="202124"/>
          <w:sz w:val="24"/>
          <w:szCs w:val="24"/>
          <w:shd w:val="clear" w:color="auto" w:fill="FFFFFF"/>
          <w:lang w:val="en"/>
        </w:rPr>
        <w:t xml:space="preserve">the director’s </w:t>
      </w:r>
      <w:r w:rsidRPr="00DA67C1">
        <w:rPr>
          <w:bCs/>
          <w:color w:val="202124"/>
          <w:sz w:val="24"/>
          <w:szCs w:val="24"/>
          <w:shd w:val="clear" w:color="auto" w:fill="FFFFFF"/>
          <w:lang w:val="en"/>
        </w:rPr>
        <w:t xml:space="preserve">seniority has a very important impact on </w:t>
      </w:r>
      <w:r>
        <w:rPr>
          <w:bCs/>
          <w:color w:val="202124"/>
          <w:sz w:val="24"/>
          <w:szCs w:val="24"/>
          <w:shd w:val="clear" w:color="auto" w:fill="FFFFFF"/>
          <w:lang w:val="en"/>
        </w:rPr>
        <w:t xml:space="preserve">committee </w:t>
      </w:r>
      <w:r w:rsidRPr="00DA67C1">
        <w:rPr>
          <w:bCs/>
          <w:color w:val="202124"/>
          <w:sz w:val="24"/>
          <w:szCs w:val="24"/>
          <w:shd w:val="clear" w:color="auto" w:fill="FFFFFF"/>
          <w:lang w:val="en"/>
        </w:rPr>
        <w:t>membership</w:t>
      </w:r>
      <w:r w:rsidRPr="00DA67C1">
        <w:rPr>
          <w:sz w:val="24"/>
          <w:szCs w:val="24"/>
          <w:lang w:val="en"/>
        </w:rPr>
        <w:t>. In addition, the impact is non-linear. The probability of belonging to a commi</w:t>
      </w:r>
      <w:r>
        <w:rPr>
          <w:sz w:val="24"/>
          <w:szCs w:val="24"/>
          <w:lang w:val="en"/>
        </w:rPr>
        <w:t>ttee</w:t>
      </w:r>
      <w:r w:rsidRPr="00DA67C1">
        <w:rPr>
          <w:sz w:val="24"/>
          <w:szCs w:val="24"/>
          <w:lang w:val="en"/>
        </w:rPr>
        <w:t xml:space="preserve"> increases as seniority increases to 13-16 years and then decreases. This result is maintained when we </w:t>
      </w:r>
      <w:r>
        <w:rPr>
          <w:sz w:val="24"/>
          <w:szCs w:val="24"/>
          <w:lang w:val="en"/>
        </w:rPr>
        <w:t xml:space="preserve">only consider </w:t>
      </w:r>
      <w:r w:rsidRPr="00DA67C1">
        <w:rPr>
          <w:sz w:val="24"/>
          <w:szCs w:val="24"/>
          <w:lang w:val="en"/>
        </w:rPr>
        <w:t>important commi</w:t>
      </w:r>
      <w:r>
        <w:rPr>
          <w:sz w:val="24"/>
          <w:szCs w:val="24"/>
          <w:lang w:val="en"/>
        </w:rPr>
        <w:t>ttees</w:t>
      </w:r>
      <w:r w:rsidRPr="00DA67C1">
        <w:rPr>
          <w:sz w:val="24"/>
          <w:szCs w:val="24"/>
          <w:lang w:val="en"/>
        </w:rPr>
        <w:t xml:space="preserve">. This could indicate that it takes a number of years of experience in the company to </w:t>
      </w:r>
      <w:r>
        <w:rPr>
          <w:sz w:val="24"/>
          <w:szCs w:val="24"/>
          <w:lang w:val="en"/>
        </w:rPr>
        <w:t xml:space="preserve">have sufficient knowledge and competence, </w:t>
      </w:r>
      <w:r w:rsidRPr="00DA67C1">
        <w:rPr>
          <w:sz w:val="24"/>
          <w:szCs w:val="24"/>
          <w:lang w:val="en"/>
        </w:rPr>
        <w:t xml:space="preserve">but </w:t>
      </w:r>
      <w:r>
        <w:rPr>
          <w:sz w:val="24"/>
          <w:szCs w:val="24"/>
          <w:lang w:val="en"/>
        </w:rPr>
        <w:t xml:space="preserve">it may also suggest </w:t>
      </w:r>
      <w:r w:rsidRPr="00DA67C1">
        <w:rPr>
          <w:sz w:val="24"/>
          <w:szCs w:val="24"/>
          <w:lang w:val="en"/>
        </w:rPr>
        <w:t xml:space="preserve">that </w:t>
      </w:r>
      <w:r>
        <w:rPr>
          <w:sz w:val="24"/>
          <w:szCs w:val="24"/>
          <w:lang w:val="en"/>
        </w:rPr>
        <w:t xml:space="preserve">directors </w:t>
      </w:r>
      <w:r w:rsidRPr="00DA67C1">
        <w:rPr>
          <w:sz w:val="24"/>
          <w:szCs w:val="24"/>
          <w:lang w:val="en"/>
        </w:rPr>
        <w:t xml:space="preserve">have </w:t>
      </w:r>
      <w:r>
        <w:rPr>
          <w:sz w:val="24"/>
          <w:szCs w:val="24"/>
          <w:lang w:val="en"/>
        </w:rPr>
        <w:t>to prove "loyalty" during a trial period before being considered fit for greater responsibilities.</w:t>
      </w:r>
      <w:r w:rsidRPr="00DA67C1">
        <w:rPr>
          <w:sz w:val="24"/>
          <w:szCs w:val="24"/>
          <w:lang w:val="en"/>
        </w:rPr>
        <w:t xml:space="preserve"> </w:t>
      </w:r>
    </w:p>
    <w:p w14:paraId="17702CE8" w14:textId="7FF8B5EE" w:rsidR="008B098F" w:rsidRPr="00A03DE1" w:rsidRDefault="008B098F" w:rsidP="0038235B">
      <w:pPr>
        <w:autoSpaceDE w:val="0"/>
        <w:autoSpaceDN w:val="0"/>
        <w:adjustRightInd w:val="0"/>
        <w:spacing w:after="0" w:line="240" w:lineRule="auto"/>
        <w:jc w:val="both"/>
        <w:rPr>
          <w:rFonts w:cstheme="minorHAnsi"/>
          <w:bCs/>
          <w:color w:val="202124"/>
          <w:sz w:val="24"/>
          <w:szCs w:val="24"/>
          <w:shd w:val="clear" w:color="auto" w:fill="FFFFFF"/>
          <w:lang w:val="en-US"/>
        </w:rPr>
      </w:pPr>
    </w:p>
    <w:p w14:paraId="5BEAF7DC" w14:textId="239678B9" w:rsidR="00A03DE1" w:rsidRDefault="00A03DE1" w:rsidP="00021DDF">
      <w:pPr>
        <w:autoSpaceDE w:val="0"/>
        <w:autoSpaceDN w:val="0"/>
        <w:adjustRightInd w:val="0"/>
        <w:spacing w:after="0" w:line="240" w:lineRule="auto"/>
        <w:jc w:val="both"/>
        <w:rPr>
          <w:sz w:val="24"/>
          <w:szCs w:val="24"/>
          <w:lang w:val="en"/>
        </w:rPr>
      </w:pPr>
      <w:r w:rsidRPr="00DA67C1">
        <w:rPr>
          <w:sz w:val="24"/>
          <w:szCs w:val="24"/>
          <w:lang w:val="en"/>
        </w:rPr>
        <w:t xml:space="preserve">However, when we separate </w:t>
      </w:r>
      <w:r>
        <w:rPr>
          <w:sz w:val="24"/>
          <w:szCs w:val="24"/>
          <w:lang w:val="en"/>
        </w:rPr>
        <w:t xml:space="preserve">the sample into different types of </w:t>
      </w:r>
      <w:r w:rsidRPr="00DA67C1">
        <w:rPr>
          <w:sz w:val="24"/>
          <w:szCs w:val="24"/>
          <w:lang w:val="en"/>
        </w:rPr>
        <w:t>director</w:t>
      </w:r>
      <w:r>
        <w:rPr>
          <w:sz w:val="24"/>
          <w:szCs w:val="24"/>
          <w:lang w:val="en"/>
        </w:rPr>
        <w:t>s,</w:t>
      </w:r>
      <w:r w:rsidRPr="00DA67C1">
        <w:rPr>
          <w:sz w:val="24"/>
          <w:szCs w:val="24"/>
          <w:lang w:val="en"/>
        </w:rPr>
        <w:t xml:space="preserve"> we see that th</w:t>
      </w:r>
      <w:r>
        <w:rPr>
          <w:sz w:val="24"/>
          <w:szCs w:val="24"/>
          <w:lang w:val="en"/>
        </w:rPr>
        <w:t>e</w:t>
      </w:r>
      <w:r w:rsidRPr="00DA67C1">
        <w:rPr>
          <w:sz w:val="24"/>
          <w:szCs w:val="24"/>
          <w:lang w:val="en"/>
        </w:rPr>
        <w:t xml:space="preserve"> effect of seniority disappears for independent directors. </w:t>
      </w:r>
      <w:r>
        <w:rPr>
          <w:lang w:val="en"/>
        </w:rPr>
        <w:t xml:space="preserve"> </w:t>
      </w:r>
      <w:r>
        <w:rPr>
          <w:sz w:val="24"/>
          <w:szCs w:val="24"/>
          <w:lang w:val="en"/>
        </w:rPr>
        <w:t xml:space="preserve">We </w:t>
      </w:r>
      <w:r w:rsidRPr="00DA67C1">
        <w:rPr>
          <w:sz w:val="24"/>
          <w:szCs w:val="24"/>
          <w:lang w:val="en"/>
        </w:rPr>
        <w:t xml:space="preserve">believe this result </w:t>
      </w:r>
      <w:r>
        <w:rPr>
          <w:sz w:val="24"/>
          <w:szCs w:val="24"/>
          <w:lang w:val="en"/>
        </w:rPr>
        <w:t xml:space="preserve">may be due to the </w:t>
      </w:r>
      <w:r w:rsidRPr="00DA67C1">
        <w:rPr>
          <w:sz w:val="24"/>
          <w:szCs w:val="24"/>
          <w:lang w:val="en"/>
        </w:rPr>
        <w:t xml:space="preserve">changes in regulation </w:t>
      </w:r>
      <w:r>
        <w:rPr>
          <w:sz w:val="24"/>
          <w:szCs w:val="24"/>
          <w:lang w:val="en"/>
        </w:rPr>
        <w:t xml:space="preserve">in </w:t>
      </w:r>
      <w:r w:rsidRPr="00DA67C1">
        <w:rPr>
          <w:sz w:val="24"/>
          <w:szCs w:val="24"/>
          <w:lang w:val="en"/>
        </w:rPr>
        <w:t xml:space="preserve">the period we are studying. As we have already </w:t>
      </w:r>
      <w:r>
        <w:rPr>
          <w:sz w:val="24"/>
          <w:szCs w:val="24"/>
          <w:lang w:val="en"/>
        </w:rPr>
        <w:t>observed</w:t>
      </w:r>
      <w:r w:rsidRPr="00DA67C1">
        <w:rPr>
          <w:sz w:val="24"/>
          <w:szCs w:val="24"/>
          <w:lang w:val="en"/>
        </w:rPr>
        <w:t xml:space="preserve"> in the descriptive statistics, during the </w:t>
      </w:r>
      <w:r>
        <w:rPr>
          <w:sz w:val="24"/>
          <w:szCs w:val="24"/>
          <w:lang w:val="en"/>
        </w:rPr>
        <w:t xml:space="preserve">sample </w:t>
      </w:r>
      <w:r w:rsidRPr="00DA67C1">
        <w:rPr>
          <w:sz w:val="24"/>
          <w:szCs w:val="24"/>
          <w:lang w:val="en"/>
        </w:rPr>
        <w:t xml:space="preserve">years, </w:t>
      </w:r>
      <w:r>
        <w:rPr>
          <w:sz w:val="24"/>
          <w:szCs w:val="24"/>
          <w:lang w:val="en"/>
        </w:rPr>
        <w:t xml:space="preserve">Spanish </w:t>
      </w:r>
      <w:r w:rsidRPr="00DA67C1">
        <w:rPr>
          <w:sz w:val="24"/>
          <w:szCs w:val="24"/>
          <w:lang w:val="en"/>
        </w:rPr>
        <w:t xml:space="preserve">companies had to increase rapidly the number of independents to comply with </w:t>
      </w:r>
      <w:r>
        <w:rPr>
          <w:sz w:val="24"/>
          <w:szCs w:val="24"/>
          <w:lang w:val="en"/>
        </w:rPr>
        <w:t>the new legal requirements</w:t>
      </w:r>
      <w:r w:rsidRPr="00DA67C1">
        <w:rPr>
          <w:sz w:val="24"/>
          <w:szCs w:val="24"/>
          <w:lang w:val="en"/>
        </w:rPr>
        <w:t xml:space="preserve">, especially with regard to the structure of </w:t>
      </w:r>
      <w:r w:rsidR="006E471D">
        <w:rPr>
          <w:sz w:val="24"/>
          <w:szCs w:val="24"/>
          <w:lang w:val="en"/>
        </w:rPr>
        <w:t xml:space="preserve">the </w:t>
      </w:r>
      <w:r w:rsidRPr="00DA67C1">
        <w:rPr>
          <w:sz w:val="24"/>
          <w:szCs w:val="24"/>
          <w:lang w:val="en"/>
        </w:rPr>
        <w:t>audit</w:t>
      </w:r>
      <w:r w:rsidR="006E471D">
        <w:rPr>
          <w:sz w:val="24"/>
          <w:szCs w:val="24"/>
          <w:lang w:val="en"/>
        </w:rPr>
        <w:t xml:space="preserve">, nomination and remuneration </w:t>
      </w:r>
      <w:r w:rsidRPr="00DA67C1">
        <w:rPr>
          <w:sz w:val="24"/>
          <w:szCs w:val="24"/>
          <w:lang w:val="en"/>
        </w:rPr>
        <w:t xml:space="preserve">committees, </w:t>
      </w:r>
      <w:r w:rsidR="006E471D">
        <w:rPr>
          <w:sz w:val="24"/>
          <w:szCs w:val="24"/>
          <w:lang w:val="en"/>
        </w:rPr>
        <w:t>which should have a maj</w:t>
      </w:r>
      <w:r w:rsidRPr="00DA67C1">
        <w:rPr>
          <w:sz w:val="24"/>
          <w:szCs w:val="24"/>
          <w:lang w:val="en"/>
        </w:rPr>
        <w:t xml:space="preserve">ority of independents. </w:t>
      </w:r>
      <w:r w:rsidR="006E471D">
        <w:rPr>
          <w:sz w:val="24"/>
          <w:szCs w:val="24"/>
          <w:lang w:val="en"/>
        </w:rPr>
        <w:t>Because of this</w:t>
      </w:r>
      <w:r w:rsidRPr="00DA67C1">
        <w:rPr>
          <w:sz w:val="24"/>
          <w:szCs w:val="24"/>
          <w:lang w:val="en"/>
        </w:rPr>
        <w:t>, there are still few</w:t>
      </w:r>
      <w:r w:rsidR="006E471D">
        <w:rPr>
          <w:sz w:val="24"/>
          <w:szCs w:val="24"/>
          <w:lang w:val="en"/>
        </w:rPr>
        <w:t xml:space="preserve"> senior</w:t>
      </w:r>
      <w:r w:rsidRPr="00DA67C1">
        <w:rPr>
          <w:sz w:val="24"/>
          <w:szCs w:val="24"/>
          <w:lang w:val="en"/>
        </w:rPr>
        <w:t xml:space="preserve"> independent</w:t>
      </w:r>
      <w:r w:rsidR="006E471D">
        <w:rPr>
          <w:sz w:val="24"/>
          <w:szCs w:val="24"/>
          <w:lang w:val="en"/>
        </w:rPr>
        <w:t xml:space="preserve"> directors </w:t>
      </w:r>
      <w:r w:rsidRPr="00DA67C1">
        <w:rPr>
          <w:sz w:val="24"/>
          <w:szCs w:val="24"/>
          <w:lang w:val="en"/>
        </w:rPr>
        <w:t>and this interferes with our estimation.  This is co</w:t>
      </w:r>
      <w:r w:rsidR="006E471D">
        <w:rPr>
          <w:sz w:val="24"/>
          <w:szCs w:val="24"/>
          <w:lang w:val="en"/>
        </w:rPr>
        <w:t xml:space="preserve">nsistent with </w:t>
      </w:r>
      <w:r w:rsidRPr="00DA67C1">
        <w:rPr>
          <w:sz w:val="24"/>
          <w:szCs w:val="24"/>
          <w:lang w:val="en"/>
        </w:rPr>
        <w:t xml:space="preserve">the proportion of independents </w:t>
      </w:r>
      <w:r w:rsidR="006E471D">
        <w:rPr>
          <w:sz w:val="24"/>
          <w:szCs w:val="24"/>
          <w:lang w:val="en"/>
        </w:rPr>
        <w:t xml:space="preserve">on the board </w:t>
      </w:r>
      <w:r w:rsidRPr="00DA67C1">
        <w:rPr>
          <w:sz w:val="24"/>
          <w:szCs w:val="24"/>
          <w:lang w:val="en"/>
        </w:rPr>
        <w:t>ha</w:t>
      </w:r>
      <w:r w:rsidR="006E471D">
        <w:rPr>
          <w:sz w:val="24"/>
          <w:szCs w:val="24"/>
          <w:lang w:val="en"/>
        </w:rPr>
        <w:t>ving</w:t>
      </w:r>
      <w:r w:rsidRPr="00DA67C1">
        <w:rPr>
          <w:sz w:val="24"/>
          <w:szCs w:val="24"/>
          <w:lang w:val="en"/>
        </w:rPr>
        <w:t xml:space="preserve"> a negative effect on the probability of </w:t>
      </w:r>
      <w:r w:rsidR="006E471D">
        <w:rPr>
          <w:sz w:val="24"/>
          <w:szCs w:val="24"/>
          <w:lang w:val="en"/>
        </w:rPr>
        <w:t xml:space="preserve">each individual director </w:t>
      </w:r>
      <w:r w:rsidRPr="00DA67C1">
        <w:rPr>
          <w:sz w:val="24"/>
          <w:szCs w:val="24"/>
          <w:lang w:val="en"/>
        </w:rPr>
        <w:t xml:space="preserve">belonging to </w:t>
      </w:r>
      <w:r w:rsidR="006E471D">
        <w:rPr>
          <w:sz w:val="24"/>
          <w:szCs w:val="24"/>
          <w:lang w:val="en"/>
        </w:rPr>
        <w:t>a committee</w:t>
      </w:r>
      <w:r w:rsidRPr="00DA67C1">
        <w:rPr>
          <w:sz w:val="24"/>
          <w:szCs w:val="24"/>
          <w:lang w:val="en"/>
        </w:rPr>
        <w:t xml:space="preserve">. </w:t>
      </w:r>
    </w:p>
    <w:p w14:paraId="360D769B" w14:textId="3D8BE988" w:rsidR="00A03DE1" w:rsidRPr="006E471D" w:rsidRDefault="00A03DE1" w:rsidP="00021DDF">
      <w:pPr>
        <w:autoSpaceDE w:val="0"/>
        <w:autoSpaceDN w:val="0"/>
        <w:adjustRightInd w:val="0"/>
        <w:spacing w:after="0" w:line="240" w:lineRule="auto"/>
        <w:jc w:val="both"/>
        <w:rPr>
          <w:rFonts w:cstheme="minorHAnsi"/>
          <w:sz w:val="24"/>
          <w:szCs w:val="24"/>
          <w:lang w:val="en"/>
        </w:rPr>
      </w:pPr>
    </w:p>
    <w:p w14:paraId="75DD1261" w14:textId="5C68DCE5" w:rsidR="00DE2ABA" w:rsidRPr="00DE2ABA" w:rsidRDefault="00DE2ABA" w:rsidP="00021DDF">
      <w:pPr>
        <w:autoSpaceDE w:val="0"/>
        <w:autoSpaceDN w:val="0"/>
        <w:adjustRightInd w:val="0"/>
        <w:spacing w:after="0" w:line="240" w:lineRule="auto"/>
        <w:jc w:val="both"/>
        <w:rPr>
          <w:rFonts w:cstheme="minorHAnsi"/>
          <w:sz w:val="24"/>
          <w:szCs w:val="24"/>
          <w:lang w:val="en-US"/>
        </w:rPr>
      </w:pPr>
      <w:r w:rsidRPr="00695AFB">
        <w:rPr>
          <w:sz w:val="24"/>
          <w:szCs w:val="24"/>
          <w:lang w:val="en"/>
        </w:rPr>
        <w:t xml:space="preserve">Trying to </w:t>
      </w:r>
      <w:r>
        <w:rPr>
          <w:sz w:val="24"/>
          <w:szCs w:val="24"/>
          <w:lang w:val="en"/>
        </w:rPr>
        <w:t>investigate</w:t>
      </w:r>
      <w:r w:rsidRPr="00DA67C1">
        <w:rPr>
          <w:sz w:val="24"/>
          <w:szCs w:val="24"/>
          <w:lang w:val="en"/>
        </w:rPr>
        <w:t xml:space="preserve"> this</w:t>
      </w:r>
      <w:r w:rsidRPr="0038235B">
        <w:rPr>
          <w:sz w:val="24"/>
          <w:szCs w:val="24"/>
          <w:lang w:val="en"/>
        </w:rPr>
        <w:t xml:space="preserve"> problem</w:t>
      </w:r>
      <w:r w:rsidRPr="00695AFB">
        <w:rPr>
          <w:sz w:val="24"/>
          <w:szCs w:val="24"/>
          <w:lang w:val="en"/>
        </w:rPr>
        <w:t xml:space="preserve"> further</w:t>
      </w:r>
      <w:r>
        <w:rPr>
          <w:sz w:val="24"/>
          <w:szCs w:val="24"/>
          <w:lang w:val="en"/>
        </w:rPr>
        <w:t>,</w:t>
      </w:r>
      <w:r w:rsidRPr="0038235B">
        <w:rPr>
          <w:sz w:val="24"/>
          <w:szCs w:val="24"/>
          <w:lang w:val="en"/>
        </w:rPr>
        <w:t xml:space="preserve"> in </w:t>
      </w:r>
      <w:r>
        <w:rPr>
          <w:sz w:val="24"/>
          <w:szCs w:val="24"/>
          <w:lang w:val="en"/>
        </w:rPr>
        <w:t>Table 4.2.b</w:t>
      </w:r>
      <w:r w:rsidRPr="0038235B">
        <w:rPr>
          <w:sz w:val="24"/>
          <w:szCs w:val="24"/>
          <w:lang w:val="en"/>
        </w:rPr>
        <w:t xml:space="preserve"> we repeat the analysis</w:t>
      </w:r>
      <w:r>
        <w:rPr>
          <w:sz w:val="24"/>
          <w:szCs w:val="24"/>
          <w:lang w:val="en"/>
        </w:rPr>
        <w:t>,</w:t>
      </w:r>
      <w:r w:rsidRPr="0038235B">
        <w:rPr>
          <w:sz w:val="24"/>
          <w:szCs w:val="24"/>
          <w:lang w:val="en"/>
        </w:rPr>
        <w:t xml:space="preserve"> but focusing on the chairmanship of the committees. The idea is that being chairman of a commi</w:t>
      </w:r>
      <w:r>
        <w:rPr>
          <w:sz w:val="24"/>
          <w:szCs w:val="24"/>
          <w:lang w:val="en"/>
        </w:rPr>
        <w:t xml:space="preserve">ttee </w:t>
      </w:r>
      <w:r w:rsidRPr="0038235B">
        <w:rPr>
          <w:sz w:val="24"/>
          <w:szCs w:val="24"/>
          <w:lang w:val="en"/>
        </w:rPr>
        <w:t xml:space="preserve">indicates greater responsibility and involvement. Looking at the </w:t>
      </w:r>
      <w:r w:rsidR="00880CC7">
        <w:rPr>
          <w:sz w:val="24"/>
          <w:szCs w:val="24"/>
          <w:lang w:val="en"/>
        </w:rPr>
        <w:t>chairs</w:t>
      </w:r>
      <w:r w:rsidRPr="0038235B">
        <w:rPr>
          <w:sz w:val="24"/>
          <w:szCs w:val="24"/>
          <w:lang w:val="en"/>
        </w:rPr>
        <w:t xml:space="preserve"> allows us to determine whether, given the restriction imposed by the need to have a sufficient number of independents in committees, </w:t>
      </w:r>
      <w:r w:rsidR="00880CC7">
        <w:rPr>
          <w:sz w:val="24"/>
          <w:szCs w:val="24"/>
          <w:lang w:val="en"/>
        </w:rPr>
        <w:t xml:space="preserve">the most senior independents are more likely to </w:t>
      </w:r>
      <w:r w:rsidRPr="0038235B">
        <w:rPr>
          <w:sz w:val="24"/>
          <w:szCs w:val="24"/>
          <w:lang w:val="en"/>
        </w:rPr>
        <w:t xml:space="preserve">chair them. </w:t>
      </w:r>
      <w:r>
        <w:rPr>
          <w:sz w:val="24"/>
          <w:szCs w:val="24"/>
          <w:lang w:val="en"/>
        </w:rPr>
        <w:t xml:space="preserve">The dependent variable is a </w:t>
      </w:r>
      <w:r w:rsidR="00880CC7">
        <w:rPr>
          <w:sz w:val="24"/>
          <w:szCs w:val="24"/>
          <w:lang w:val="en"/>
        </w:rPr>
        <w:t>dummy i</w:t>
      </w:r>
      <w:r>
        <w:rPr>
          <w:sz w:val="24"/>
          <w:szCs w:val="24"/>
          <w:lang w:val="en"/>
        </w:rPr>
        <w:t>ndicat</w:t>
      </w:r>
      <w:r w:rsidR="00880CC7">
        <w:rPr>
          <w:sz w:val="24"/>
          <w:szCs w:val="24"/>
          <w:lang w:val="en"/>
        </w:rPr>
        <w:t>ing</w:t>
      </w:r>
      <w:r>
        <w:rPr>
          <w:sz w:val="24"/>
          <w:szCs w:val="24"/>
          <w:lang w:val="en"/>
        </w:rPr>
        <w:t xml:space="preserve"> whether </w:t>
      </w:r>
      <w:r w:rsidR="00880CC7">
        <w:rPr>
          <w:sz w:val="24"/>
          <w:szCs w:val="24"/>
          <w:lang w:val="en"/>
        </w:rPr>
        <w:t xml:space="preserve">the director is chair </w:t>
      </w:r>
      <w:r w:rsidR="00FE0748">
        <w:rPr>
          <w:sz w:val="24"/>
          <w:szCs w:val="24"/>
          <w:lang w:val="en"/>
        </w:rPr>
        <w:t xml:space="preserve">of an important committee in which he/she takes part. </w:t>
      </w:r>
      <w:r>
        <w:rPr>
          <w:sz w:val="24"/>
          <w:szCs w:val="24"/>
          <w:lang w:val="en"/>
        </w:rPr>
        <w:t xml:space="preserve">In the last two columns </w:t>
      </w:r>
      <w:r w:rsidRPr="0038235B">
        <w:rPr>
          <w:sz w:val="24"/>
          <w:szCs w:val="24"/>
          <w:lang w:val="en"/>
        </w:rPr>
        <w:t xml:space="preserve">the sample is restricted to independent </w:t>
      </w:r>
      <w:r>
        <w:rPr>
          <w:sz w:val="24"/>
          <w:szCs w:val="24"/>
          <w:lang w:val="en"/>
        </w:rPr>
        <w:t xml:space="preserve">and </w:t>
      </w:r>
      <w:r w:rsidR="00502804">
        <w:rPr>
          <w:sz w:val="24"/>
          <w:szCs w:val="24"/>
          <w:lang w:val="en"/>
        </w:rPr>
        <w:t>designee</w:t>
      </w:r>
      <w:r>
        <w:rPr>
          <w:sz w:val="24"/>
          <w:szCs w:val="24"/>
          <w:lang w:val="en"/>
        </w:rPr>
        <w:t xml:space="preserve"> directors</w:t>
      </w:r>
      <w:r w:rsidR="00FE0748">
        <w:rPr>
          <w:sz w:val="24"/>
          <w:szCs w:val="24"/>
          <w:lang w:val="en"/>
        </w:rPr>
        <w:t xml:space="preserve"> respectively.  W</w:t>
      </w:r>
      <w:r>
        <w:rPr>
          <w:sz w:val="24"/>
          <w:szCs w:val="24"/>
          <w:lang w:val="en"/>
        </w:rPr>
        <w:t xml:space="preserve">e do not </w:t>
      </w:r>
      <w:r w:rsidR="00FE0748">
        <w:rPr>
          <w:sz w:val="24"/>
          <w:szCs w:val="24"/>
          <w:lang w:val="en"/>
        </w:rPr>
        <w:t>consider other directors’ types because it is very unusual for them to be chairs of these committees.</w:t>
      </w:r>
      <w:r>
        <w:rPr>
          <w:sz w:val="24"/>
          <w:szCs w:val="24"/>
          <w:lang w:val="en"/>
        </w:rPr>
        <w:t xml:space="preserve"> </w:t>
      </w:r>
      <w:r w:rsidR="00FE0748">
        <w:rPr>
          <w:sz w:val="24"/>
          <w:szCs w:val="24"/>
          <w:lang w:val="en"/>
        </w:rPr>
        <w:t xml:space="preserve">Interestingly, we find that for independents, </w:t>
      </w:r>
      <w:r w:rsidRPr="0038235B">
        <w:rPr>
          <w:sz w:val="24"/>
          <w:szCs w:val="24"/>
          <w:lang w:val="en"/>
        </w:rPr>
        <w:t>the probability of being chairman of a commi</w:t>
      </w:r>
      <w:r w:rsidR="00FE0748">
        <w:rPr>
          <w:sz w:val="24"/>
          <w:szCs w:val="24"/>
          <w:lang w:val="en"/>
        </w:rPr>
        <w:t>ttee</w:t>
      </w:r>
      <w:r w:rsidRPr="0038235B">
        <w:rPr>
          <w:sz w:val="24"/>
          <w:szCs w:val="24"/>
          <w:lang w:val="en"/>
        </w:rPr>
        <w:t xml:space="preserve"> increases with seniority. </w:t>
      </w:r>
    </w:p>
    <w:p w14:paraId="3A18ED95" w14:textId="77777777" w:rsidR="00D467F7" w:rsidRPr="00695AFB" w:rsidRDefault="00D467F7" w:rsidP="00401A06">
      <w:pPr>
        <w:pStyle w:val="Prrafodelista"/>
        <w:autoSpaceDE w:val="0"/>
        <w:autoSpaceDN w:val="0"/>
        <w:adjustRightInd w:val="0"/>
        <w:spacing w:after="0" w:line="240" w:lineRule="auto"/>
        <w:ind w:left="360"/>
        <w:jc w:val="both"/>
        <w:rPr>
          <w:sz w:val="24"/>
          <w:szCs w:val="24"/>
          <w:lang w:val="en"/>
        </w:rPr>
      </w:pPr>
    </w:p>
    <w:p w14:paraId="118FA6A1" w14:textId="7DC95E19" w:rsidR="00F3034F" w:rsidRDefault="00F3034F" w:rsidP="00021DDF">
      <w:pPr>
        <w:autoSpaceDE w:val="0"/>
        <w:autoSpaceDN w:val="0"/>
        <w:adjustRightInd w:val="0"/>
        <w:spacing w:after="0" w:line="240" w:lineRule="auto"/>
        <w:jc w:val="both"/>
        <w:rPr>
          <w:sz w:val="24"/>
          <w:szCs w:val="24"/>
          <w:lang w:val="en"/>
        </w:rPr>
      </w:pPr>
      <w:r w:rsidRPr="00695AFB">
        <w:rPr>
          <w:sz w:val="24"/>
          <w:szCs w:val="24"/>
          <w:lang w:val="en"/>
        </w:rPr>
        <w:t>These results are robust to the inclusion of controls for director and firm characteristics</w:t>
      </w:r>
      <w:r w:rsidRPr="00A16E57">
        <w:rPr>
          <w:sz w:val="24"/>
          <w:szCs w:val="24"/>
          <w:lang w:val="en"/>
        </w:rPr>
        <w:t xml:space="preserve">. </w:t>
      </w:r>
      <w:r>
        <w:rPr>
          <w:sz w:val="24"/>
          <w:szCs w:val="24"/>
          <w:lang w:val="en"/>
        </w:rPr>
        <w:t>Consistent with the regulatory changes explained above, we find that i</w:t>
      </w:r>
      <w:r w:rsidRPr="0038235B">
        <w:rPr>
          <w:sz w:val="24"/>
          <w:szCs w:val="24"/>
          <w:lang w:val="en"/>
        </w:rPr>
        <w:t xml:space="preserve">ndependents </w:t>
      </w:r>
      <w:r>
        <w:rPr>
          <w:sz w:val="24"/>
          <w:szCs w:val="24"/>
          <w:lang w:val="en"/>
        </w:rPr>
        <w:t xml:space="preserve">are more </w:t>
      </w:r>
      <w:r w:rsidRPr="0038235B">
        <w:rPr>
          <w:sz w:val="24"/>
          <w:szCs w:val="24"/>
          <w:lang w:val="en"/>
        </w:rPr>
        <w:t xml:space="preserve">likely </w:t>
      </w:r>
      <w:r>
        <w:rPr>
          <w:sz w:val="24"/>
          <w:szCs w:val="24"/>
          <w:lang w:val="en"/>
        </w:rPr>
        <w:t>to take part in committees than any other type of director (executives, the reference</w:t>
      </w:r>
      <w:r w:rsidRPr="00695AFB">
        <w:rPr>
          <w:sz w:val="24"/>
          <w:szCs w:val="24"/>
          <w:lang w:val="en"/>
        </w:rPr>
        <w:t xml:space="preserve"> type not included </w:t>
      </w:r>
      <w:r w:rsidRPr="0038235B">
        <w:rPr>
          <w:sz w:val="24"/>
          <w:szCs w:val="24"/>
          <w:lang w:val="en"/>
        </w:rPr>
        <w:t>in the estimat</w:t>
      </w:r>
      <w:r>
        <w:rPr>
          <w:sz w:val="24"/>
          <w:szCs w:val="24"/>
          <w:lang w:val="en"/>
        </w:rPr>
        <w:t>ion, are the least likely</w:t>
      </w:r>
      <w:r w:rsidRPr="0038235B">
        <w:rPr>
          <w:sz w:val="24"/>
          <w:szCs w:val="24"/>
          <w:lang w:val="en"/>
        </w:rPr>
        <w:t xml:space="preserve">). </w:t>
      </w:r>
      <w:r>
        <w:rPr>
          <w:sz w:val="24"/>
          <w:szCs w:val="24"/>
          <w:lang w:val="en"/>
        </w:rPr>
        <w:t xml:space="preserve">An unexpected result is that </w:t>
      </w:r>
      <w:r w:rsidRPr="0038235B">
        <w:rPr>
          <w:sz w:val="24"/>
          <w:szCs w:val="24"/>
          <w:lang w:val="en"/>
        </w:rPr>
        <w:t xml:space="preserve">foreigners and women are less likely to belong to </w:t>
      </w:r>
      <w:r>
        <w:rPr>
          <w:sz w:val="24"/>
          <w:szCs w:val="24"/>
          <w:lang w:val="en"/>
        </w:rPr>
        <w:t>committees and</w:t>
      </w:r>
      <w:r w:rsidR="00C86305">
        <w:rPr>
          <w:sz w:val="24"/>
          <w:szCs w:val="24"/>
          <w:lang w:val="en"/>
        </w:rPr>
        <w:t xml:space="preserve">, being members of one, </w:t>
      </w:r>
      <w:r>
        <w:rPr>
          <w:sz w:val="24"/>
          <w:szCs w:val="24"/>
          <w:lang w:val="en"/>
        </w:rPr>
        <w:t xml:space="preserve">to </w:t>
      </w:r>
      <w:r w:rsidRPr="0038235B">
        <w:rPr>
          <w:sz w:val="24"/>
          <w:szCs w:val="24"/>
          <w:lang w:val="en"/>
        </w:rPr>
        <w:t xml:space="preserve">chair </w:t>
      </w:r>
      <w:r w:rsidR="00C86305">
        <w:rPr>
          <w:sz w:val="24"/>
          <w:szCs w:val="24"/>
          <w:lang w:val="en"/>
        </w:rPr>
        <w:t>it.</w:t>
      </w:r>
      <w:r w:rsidRPr="0038235B">
        <w:rPr>
          <w:sz w:val="24"/>
          <w:szCs w:val="24"/>
          <w:lang w:val="en"/>
        </w:rPr>
        <w:t xml:space="preserve"> There may be several explanations for</w:t>
      </w:r>
      <w:r w:rsidR="00C86305">
        <w:rPr>
          <w:sz w:val="24"/>
          <w:szCs w:val="24"/>
          <w:lang w:val="en"/>
        </w:rPr>
        <w:t xml:space="preserve"> these results</w:t>
      </w:r>
      <w:r w:rsidRPr="0038235B">
        <w:rPr>
          <w:sz w:val="24"/>
          <w:szCs w:val="24"/>
          <w:lang w:val="en"/>
        </w:rPr>
        <w:t xml:space="preserve">. For example, </w:t>
      </w:r>
      <w:r w:rsidR="00C86305" w:rsidRPr="0038235B">
        <w:rPr>
          <w:sz w:val="24"/>
          <w:szCs w:val="24"/>
          <w:lang w:val="en"/>
        </w:rPr>
        <w:t xml:space="preserve">less </w:t>
      </w:r>
      <w:r w:rsidR="00C86305">
        <w:rPr>
          <w:sz w:val="24"/>
          <w:szCs w:val="24"/>
          <w:lang w:val="en"/>
        </w:rPr>
        <w:t xml:space="preserve">commitment may be expected from foreigners living in another country. </w:t>
      </w:r>
      <w:r w:rsidRPr="0038235B">
        <w:rPr>
          <w:sz w:val="24"/>
          <w:szCs w:val="24"/>
          <w:lang w:val="en"/>
        </w:rPr>
        <w:t>In the case of women, there are two possible interpretations</w:t>
      </w:r>
      <w:r>
        <w:rPr>
          <w:sz w:val="24"/>
          <w:szCs w:val="24"/>
          <w:lang w:val="en"/>
        </w:rPr>
        <w:t>, one</w:t>
      </w:r>
      <w:r w:rsidR="00C86305">
        <w:rPr>
          <w:sz w:val="24"/>
          <w:szCs w:val="24"/>
          <w:lang w:val="en"/>
        </w:rPr>
        <w:t xml:space="preserve"> regarding work load and on regarding trust. Regarding work load, i</w:t>
      </w:r>
      <w:r w:rsidRPr="00E315E3">
        <w:rPr>
          <w:sz w:val="24"/>
          <w:szCs w:val="24"/>
          <w:lang w:val="en"/>
        </w:rPr>
        <w:t xml:space="preserve">f it is difficult to </w:t>
      </w:r>
      <w:r w:rsidR="00C86305">
        <w:rPr>
          <w:sz w:val="24"/>
          <w:szCs w:val="24"/>
          <w:lang w:val="en"/>
        </w:rPr>
        <w:t>find</w:t>
      </w:r>
      <w:r w:rsidRPr="00E315E3">
        <w:rPr>
          <w:sz w:val="24"/>
          <w:szCs w:val="24"/>
          <w:lang w:val="en"/>
        </w:rPr>
        <w:t xml:space="preserve"> female directors, companies will try to make the position more attractive by demanding less involvement. But it is also possible that there is a lack of trust. T</w:t>
      </w:r>
      <w:r w:rsidR="00C86305">
        <w:rPr>
          <w:sz w:val="24"/>
          <w:szCs w:val="24"/>
          <w:lang w:val="en"/>
        </w:rPr>
        <w:t xml:space="preserve">his is known as </w:t>
      </w:r>
      <w:r w:rsidRPr="0038235B">
        <w:rPr>
          <w:sz w:val="24"/>
          <w:szCs w:val="24"/>
          <w:lang w:val="en"/>
        </w:rPr>
        <w:t>a "token" effect (</w:t>
      </w:r>
      <w:r w:rsidRPr="00695AFB">
        <w:rPr>
          <w:sz w:val="24"/>
          <w:szCs w:val="24"/>
          <w:lang w:val="en"/>
        </w:rPr>
        <w:t>Kanter, 1977</w:t>
      </w:r>
      <w:r w:rsidRPr="00E315E3">
        <w:rPr>
          <w:sz w:val="24"/>
          <w:szCs w:val="24"/>
          <w:lang w:val="en"/>
        </w:rPr>
        <w:t xml:space="preserve">), which </w:t>
      </w:r>
      <w:r w:rsidR="00C86305">
        <w:rPr>
          <w:sz w:val="24"/>
          <w:szCs w:val="24"/>
          <w:lang w:val="en"/>
        </w:rPr>
        <w:t xml:space="preserve">appears when firms </w:t>
      </w:r>
      <w:r w:rsidRPr="00E315E3">
        <w:rPr>
          <w:sz w:val="24"/>
          <w:szCs w:val="24"/>
          <w:lang w:val="en"/>
        </w:rPr>
        <w:t xml:space="preserve">include women on boards </w:t>
      </w:r>
      <w:r w:rsidR="009E43E6">
        <w:rPr>
          <w:sz w:val="24"/>
          <w:szCs w:val="24"/>
          <w:lang w:val="en"/>
        </w:rPr>
        <w:t xml:space="preserve">because of </w:t>
      </w:r>
      <w:r w:rsidRPr="00E315E3">
        <w:rPr>
          <w:sz w:val="24"/>
          <w:szCs w:val="24"/>
          <w:lang w:val="en"/>
        </w:rPr>
        <w:t xml:space="preserve">external pressures, but without much conviction (Farrel and Hersch, 2005). </w:t>
      </w:r>
    </w:p>
    <w:p w14:paraId="23ED87DB" w14:textId="77777777" w:rsidR="00F3034F" w:rsidRPr="00F3034F" w:rsidRDefault="00F3034F" w:rsidP="00021DDF">
      <w:pPr>
        <w:autoSpaceDE w:val="0"/>
        <w:autoSpaceDN w:val="0"/>
        <w:adjustRightInd w:val="0"/>
        <w:spacing w:after="0" w:line="240" w:lineRule="auto"/>
        <w:jc w:val="both"/>
        <w:rPr>
          <w:rFonts w:cstheme="minorHAnsi"/>
          <w:sz w:val="24"/>
          <w:szCs w:val="24"/>
          <w:lang w:val="en-US"/>
        </w:rPr>
      </w:pPr>
    </w:p>
    <w:p w14:paraId="35418D8B" w14:textId="67AE8ED1" w:rsidR="00C5473D" w:rsidRDefault="00C5473D" w:rsidP="00021DDF">
      <w:pPr>
        <w:autoSpaceDE w:val="0"/>
        <w:autoSpaceDN w:val="0"/>
        <w:adjustRightInd w:val="0"/>
        <w:spacing w:after="0" w:line="240" w:lineRule="auto"/>
        <w:jc w:val="both"/>
        <w:rPr>
          <w:sz w:val="24"/>
          <w:szCs w:val="24"/>
          <w:lang w:val="en"/>
        </w:rPr>
      </w:pPr>
      <w:r>
        <w:rPr>
          <w:sz w:val="24"/>
          <w:szCs w:val="24"/>
          <w:lang w:val="en"/>
        </w:rPr>
        <w:t>The results we have found so far, both in terms of (i) the importance of the characteristics of director, board and company in determining the probability of remaining in office and (ii) the importance of seniority in being member of board committees, suggest that senior directors have a different influence on board decisions. Therefore, we now turn to investigate the impact of directors</w:t>
      </w:r>
      <w:r w:rsidR="0052770F">
        <w:rPr>
          <w:sz w:val="24"/>
          <w:szCs w:val="24"/>
          <w:lang w:val="en"/>
        </w:rPr>
        <w:t>’</w:t>
      </w:r>
      <w:r>
        <w:rPr>
          <w:sz w:val="24"/>
          <w:szCs w:val="24"/>
          <w:lang w:val="en"/>
        </w:rPr>
        <w:t xml:space="preserve"> seniority on the discharge of oversight tasks that the board performs.  </w:t>
      </w:r>
    </w:p>
    <w:p w14:paraId="5B004AD9" w14:textId="77CCE150" w:rsidR="00C5473D" w:rsidRDefault="00C5473D" w:rsidP="00021DDF">
      <w:pPr>
        <w:autoSpaceDE w:val="0"/>
        <w:autoSpaceDN w:val="0"/>
        <w:adjustRightInd w:val="0"/>
        <w:spacing w:after="0" w:line="240" w:lineRule="auto"/>
        <w:jc w:val="both"/>
        <w:rPr>
          <w:rFonts w:cstheme="minorHAnsi"/>
          <w:sz w:val="24"/>
          <w:szCs w:val="24"/>
          <w:lang w:val="en-US"/>
        </w:rPr>
      </w:pPr>
    </w:p>
    <w:p w14:paraId="2568E406" w14:textId="3C5366D4" w:rsidR="0016755A" w:rsidRPr="0093221F" w:rsidRDefault="0093221F" w:rsidP="00CB0B36">
      <w:pPr>
        <w:pStyle w:val="Prrafodelista"/>
        <w:numPr>
          <w:ilvl w:val="1"/>
          <w:numId w:val="2"/>
        </w:numPr>
        <w:autoSpaceDE w:val="0"/>
        <w:autoSpaceDN w:val="0"/>
        <w:adjustRightInd w:val="0"/>
        <w:spacing w:after="0" w:line="240" w:lineRule="auto"/>
        <w:jc w:val="both"/>
        <w:rPr>
          <w:rStyle w:val="tlid-translation"/>
          <w:rFonts w:cstheme="minorHAnsi"/>
          <w:i/>
          <w:sz w:val="24"/>
          <w:szCs w:val="24"/>
          <w:lang w:val="en-GB"/>
        </w:rPr>
      </w:pPr>
      <w:r w:rsidRPr="0093221F">
        <w:rPr>
          <w:rStyle w:val="tlid-translation"/>
          <w:rFonts w:cstheme="minorHAnsi"/>
          <w:i/>
          <w:sz w:val="24"/>
          <w:szCs w:val="24"/>
          <w:lang w:val="en-GB"/>
        </w:rPr>
        <w:t xml:space="preserve">Impact of </w:t>
      </w:r>
      <w:r w:rsidR="0053781A">
        <w:rPr>
          <w:rStyle w:val="tlid-translation"/>
          <w:rFonts w:cstheme="minorHAnsi"/>
          <w:i/>
          <w:sz w:val="24"/>
          <w:szCs w:val="24"/>
          <w:lang w:val="en-GB"/>
        </w:rPr>
        <w:t xml:space="preserve">average </w:t>
      </w:r>
      <w:r w:rsidRPr="0093221F">
        <w:rPr>
          <w:rStyle w:val="tlid-translation"/>
          <w:rFonts w:cstheme="minorHAnsi"/>
          <w:i/>
          <w:sz w:val="24"/>
          <w:szCs w:val="24"/>
          <w:lang w:val="en-GB"/>
        </w:rPr>
        <w:t xml:space="preserve">seniority on board </w:t>
      </w:r>
      <w:r>
        <w:rPr>
          <w:rStyle w:val="tlid-translation"/>
          <w:rFonts w:cstheme="minorHAnsi"/>
          <w:i/>
          <w:sz w:val="24"/>
          <w:szCs w:val="24"/>
          <w:lang w:val="en-GB"/>
        </w:rPr>
        <w:t xml:space="preserve">meetings </w:t>
      </w:r>
      <w:r w:rsidRPr="0093221F">
        <w:rPr>
          <w:rStyle w:val="tlid-translation"/>
          <w:rFonts w:cstheme="minorHAnsi"/>
          <w:i/>
          <w:sz w:val="24"/>
          <w:szCs w:val="24"/>
          <w:lang w:val="en-GB"/>
        </w:rPr>
        <w:t>attendance</w:t>
      </w:r>
    </w:p>
    <w:p w14:paraId="3D189C7D" w14:textId="77777777" w:rsidR="00E315E3" w:rsidRPr="0093221F" w:rsidRDefault="00E315E3" w:rsidP="0038235B">
      <w:pPr>
        <w:autoSpaceDE w:val="0"/>
        <w:autoSpaceDN w:val="0"/>
        <w:adjustRightInd w:val="0"/>
        <w:spacing w:after="0" w:line="240" w:lineRule="auto"/>
        <w:jc w:val="both"/>
        <w:rPr>
          <w:rFonts w:cstheme="minorHAnsi"/>
          <w:sz w:val="24"/>
          <w:szCs w:val="24"/>
          <w:lang w:val="en-GB"/>
        </w:rPr>
      </w:pPr>
    </w:p>
    <w:p w14:paraId="659A3EE6" w14:textId="6AE777EE" w:rsidR="00F0654D" w:rsidRPr="00F0654D" w:rsidRDefault="00F0654D" w:rsidP="00021DDF">
      <w:pPr>
        <w:autoSpaceDE w:val="0"/>
        <w:autoSpaceDN w:val="0"/>
        <w:adjustRightInd w:val="0"/>
        <w:spacing w:after="0" w:line="240" w:lineRule="auto"/>
        <w:jc w:val="both"/>
        <w:rPr>
          <w:rFonts w:cstheme="minorHAnsi"/>
          <w:sz w:val="24"/>
          <w:szCs w:val="24"/>
          <w:lang w:val="en-US"/>
        </w:rPr>
      </w:pPr>
      <w:r w:rsidRPr="00946952">
        <w:rPr>
          <w:sz w:val="24"/>
          <w:szCs w:val="24"/>
          <w:lang w:val="en"/>
        </w:rPr>
        <w:t>Attend</w:t>
      </w:r>
      <w:r>
        <w:rPr>
          <w:sz w:val="24"/>
          <w:szCs w:val="24"/>
          <w:lang w:val="en"/>
        </w:rPr>
        <w:t xml:space="preserve">ing </w:t>
      </w:r>
      <w:r w:rsidRPr="00946952">
        <w:rPr>
          <w:sz w:val="24"/>
          <w:szCs w:val="24"/>
          <w:lang w:val="en"/>
        </w:rPr>
        <w:t xml:space="preserve">board meetings is essential for the </w:t>
      </w:r>
      <w:r>
        <w:rPr>
          <w:sz w:val="24"/>
          <w:szCs w:val="24"/>
          <w:lang w:val="en"/>
        </w:rPr>
        <w:t xml:space="preserve">director to gather the relevant information, </w:t>
      </w:r>
      <w:r w:rsidRPr="00946952">
        <w:rPr>
          <w:sz w:val="24"/>
          <w:szCs w:val="24"/>
          <w:lang w:val="en"/>
        </w:rPr>
        <w:t xml:space="preserve">vote </w:t>
      </w:r>
      <w:r>
        <w:rPr>
          <w:sz w:val="24"/>
          <w:szCs w:val="24"/>
          <w:lang w:val="en"/>
        </w:rPr>
        <w:t>and influence</w:t>
      </w:r>
      <w:r w:rsidRPr="00946952">
        <w:rPr>
          <w:sz w:val="24"/>
          <w:szCs w:val="24"/>
          <w:lang w:val="en"/>
        </w:rPr>
        <w:t xml:space="preserve"> </w:t>
      </w:r>
      <w:r>
        <w:rPr>
          <w:sz w:val="24"/>
          <w:szCs w:val="24"/>
          <w:lang w:val="en"/>
        </w:rPr>
        <w:t xml:space="preserve">board </w:t>
      </w:r>
      <w:r w:rsidRPr="00946952">
        <w:rPr>
          <w:sz w:val="24"/>
          <w:szCs w:val="24"/>
          <w:lang w:val="en"/>
        </w:rPr>
        <w:t>decisions</w:t>
      </w:r>
      <w:r>
        <w:rPr>
          <w:sz w:val="24"/>
          <w:szCs w:val="24"/>
          <w:lang w:val="en"/>
        </w:rPr>
        <w:t xml:space="preserve">. </w:t>
      </w:r>
      <w:r w:rsidRPr="00946952">
        <w:rPr>
          <w:sz w:val="24"/>
          <w:szCs w:val="24"/>
          <w:lang w:val="en"/>
        </w:rPr>
        <w:t>Directors who attend more meetings show a greater degree of commitment</w:t>
      </w:r>
      <w:r w:rsidR="008174E7">
        <w:rPr>
          <w:sz w:val="24"/>
          <w:szCs w:val="24"/>
          <w:lang w:val="en"/>
        </w:rPr>
        <w:t xml:space="preserve"> to their duties. Does this </w:t>
      </w:r>
      <w:r w:rsidRPr="00946952">
        <w:rPr>
          <w:sz w:val="24"/>
          <w:szCs w:val="24"/>
          <w:lang w:val="en"/>
        </w:rPr>
        <w:t>commitment change with seniority</w:t>
      </w:r>
      <w:r w:rsidR="008174E7">
        <w:rPr>
          <w:sz w:val="24"/>
          <w:szCs w:val="24"/>
          <w:lang w:val="en"/>
        </w:rPr>
        <w:t>?</w:t>
      </w:r>
      <w:r w:rsidRPr="00946952">
        <w:rPr>
          <w:sz w:val="24"/>
          <w:szCs w:val="24"/>
          <w:lang w:val="en"/>
        </w:rPr>
        <w:t xml:space="preserve"> </w:t>
      </w:r>
      <w:r w:rsidR="008174E7">
        <w:rPr>
          <w:sz w:val="24"/>
          <w:szCs w:val="24"/>
          <w:lang w:val="en"/>
        </w:rPr>
        <w:t>Unfortunately,</w:t>
      </w:r>
      <w:r w:rsidRPr="00946952">
        <w:rPr>
          <w:sz w:val="24"/>
          <w:szCs w:val="24"/>
          <w:lang w:val="en"/>
        </w:rPr>
        <w:t xml:space="preserve"> available data </w:t>
      </w:r>
      <w:r w:rsidR="008174E7">
        <w:rPr>
          <w:sz w:val="24"/>
          <w:szCs w:val="24"/>
          <w:lang w:val="en"/>
        </w:rPr>
        <w:t xml:space="preserve">about </w:t>
      </w:r>
      <w:r w:rsidR="008174E7" w:rsidRPr="00946952">
        <w:rPr>
          <w:sz w:val="24"/>
          <w:szCs w:val="24"/>
          <w:lang w:val="en"/>
        </w:rPr>
        <w:t xml:space="preserve">board meeting </w:t>
      </w:r>
      <w:r w:rsidRPr="00946952">
        <w:rPr>
          <w:sz w:val="24"/>
          <w:szCs w:val="24"/>
          <w:lang w:val="en"/>
        </w:rPr>
        <w:t>attendance are not at the individual level</w:t>
      </w:r>
      <w:r w:rsidR="008174E7">
        <w:rPr>
          <w:sz w:val="24"/>
          <w:szCs w:val="24"/>
          <w:lang w:val="en"/>
        </w:rPr>
        <w:t xml:space="preserve">. The </w:t>
      </w:r>
      <w:r w:rsidRPr="00946952">
        <w:rPr>
          <w:sz w:val="24"/>
          <w:szCs w:val="24"/>
          <w:lang w:val="en"/>
        </w:rPr>
        <w:t>aggregate</w:t>
      </w:r>
      <w:r w:rsidR="008174E7">
        <w:rPr>
          <w:sz w:val="24"/>
          <w:szCs w:val="24"/>
          <w:lang w:val="en"/>
        </w:rPr>
        <w:t xml:space="preserve"> data </w:t>
      </w:r>
      <w:r w:rsidRPr="00946952">
        <w:rPr>
          <w:sz w:val="24"/>
          <w:szCs w:val="24"/>
          <w:lang w:val="en"/>
        </w:rPr>
        <w:t>indicat</w:t>
      </w:r>
      <w:r w:rsidR="008174E7">
        <w:rPr>
          <w:sz w:val="24"/>
          <w:szCs w:val="24"/>
          <w:lang w:val="en"/>
        </w:rPr>
        <w:t>e</w:t>
      </w:r>
      <w:r w:rsidRPr="00946952">
        <w:rPr>
          <w:sz w:val="24"/>
          <w:szCs w:val="24"/>
          <w:lang w:val="en"/>
        </w:rPr>
        <w:t xml:space="preserve"> the percentage of meetings that are attend</w:t>
      </w:r>
      <w:r w:rsidR="008174E7">
        <w:rPr>
          <w:sz w:val="24"/>
          <w:szCs w:val="24"/>
          <w:lang w:val="en"/>
        </w:rPr>
        <w:t xml:space="preserve">ed by </w:t>
      </w:r>
      <w:r w:rsidRPr="00946952">
        <w:rPr>
          <w:sz w:val="24"/>
          <w:szCs w:val="24"/>
          <w:lang w:val="en"/>
        </w:rPr>
        <w:t>all directors or at least 80% of the directors</w:t>
      </w:r>
      <w:r>
        <w:rPr>
          <w:sz w:val="24"/>
          <w:szCs w:val="24"/>
          <w:lang w:val="en"/>
        </w:rPr>
        <w:t xml:space="preserve">. Therefore, we take these variables as independent variables and </w:t>
      </w:r>
      <w:r w:rsidR="008174E7">
        <w:rPr>
          <w:sz w:val="24"/>
          <w:szCs w:val="24"/>
          <w:lang w:val="en"/>
        </w:rPr>
        <w:t xml:space="preserve">conduct a </w:t>
      </w:r>
      <w:r>
        <w:rPr>
          <w:sz w:val="24"/>
          <w:szCs w:val="24"/>
          <w:lang w:val="en"/>
        </w:rPr>
        <w:t>fixed effects estimat</w:t>
      </w:r>
      <w:r w:rsidR="008174E7">
        <w:rPr>
          <w:sz w:val="24"/>
          <w:szCs w:val="24"/>
          <w:lang w:val="en"/>
        </w:rPr>
        <w:t>ion</w:t>
      </w:r>
      <w:r>
        <w:rPr>
          <w:sz w:val="24"/>
          <w:szCs w:val="24"/>
          <w:lang w:val="en"/>
        </w:rPr>
        <w:t xml:space="preserve"> where we control for the characteristics of the board and the company</w:t>
      </w:r>
      <w:r w:rsidRPr="00946952">
        <w:rPr>
          <w:sz w:val="24"/>
          <w:szCs w:val="24"/>
          <w:lang w:val="en"/>
        </w:rPr>
        <w:t xml:space="preserve">. </w:t>
      </w:r>
    </w:p>
    <w:p w14:paraId="696BF8A9" w14:textId="77777777" w:rsidR="00F0654D" w:rsidRPr="00F0654D" w:rsidRDefault="00F0654D" w:rsidP="00021DDF">
      <w:pPr>
        <w:autoSpaceDE w:val="0"/>
        <w:autoSpaceDN w:val="0"/>
        <w:adjustRightInd w:val="0"/>
        <w:spacing w:after="0" w:line="240" w:lineRule="auto"/>
        <w:jc w:val="both"/>
        <w:rPr>
          <w:rFonts w:cstheme="minorHAnsi"/>
          <w:sz w:val="24"/>
          <w:szCs w:val="24"/>
          <w:lang w:val="en-US"/>
        </w:rPr>
      </w:pPr>
    </w:p>
    <w:p w14:paraId="7AA72B9A" w14:textId="1D1BE87D" w:rsidR="008174E7" w:rsidRPr="008174E7" w:rsidRDefault="008174E7" w:rsidP="00021DDF">
      <w:pPr>
        <w:autoSpaceDE w:val="0"/>
        <w:autoSpaceDN w:val="0"/>
        <w:adjustRightInd w:val="0"/>
        <w:spacing w:after="0" w:line="240" w:lineRule="auto"/>
        <w:jc w:val="both"/>
        <w:rPr>
          <w:rFonts w:cstheme="minorHAnsi"/>
          <w:sz w:val="24"/>
          <w:szCs w:val="24"/>
          <w:lang w:val="en-US"/>
        </w:rPr>
      </w:pPr>
      <w:r w:rsidRPr="00946952">
        <w:rPr>
          <w:sz w:val="24"/>
          <w:szCs w:val="24"/>
          <w:lang w:val="en"/>
        </w:rPr>
        <w:t>The results are shown in</w:t>
      </w:r>
      <w:r>
        <w:rPr>
          <w:sz w:val="24"/>
          <w:szCs w:val="24"/>
          <w:lang w:val="en"/>
        </w:rPr>
        <w:t xml:space="preserve"> Table 4.3.a.</w:t>
      </w:r>
      <w:r>
        <w:rPr>
          <w:lang w:val="en"/>
        </w:rPr>
        <w:t xml:space="preserve"> </w:t>
      </w:r>
      <w:r w:rsidRPr="00946952">
        <w:rPr>
          <w:sz w:val="24"/>
          <w:szCs w:val="24"/>
          <w:lang w:val="en"/>
        </w:rPr>
        <w:t xml:space="preserve"> We </w:t>
      </w:r>
      <w:r>
        <w:rPr>
          <w:sz w:val="24"/>
          <w:szCs w:val="24"/>
          <w:lang w:val="en"/>
        </w:rPr>
        <w:t>do</w:t>
      </w:r>
      <w:r w:rsidRPr="00946952">
        <w:rPr>
          <w:sz w:val="24"/>
          <w:szCs w:val="24"/>
          <w:lang w:val="en"/>
        </w:rPr>
        <w:t xml:space="preserve"> not </w:t>
      </w:r>
      <w:r>
        <w:rPr>
          <w:sz w:val="24"/>
          <w:szCs w:val="24"/>
          <w:lang w:val="en"/>
        </w:rPr>
        <w:t>find</w:t>
      </w:r>
      <w:r w:rsidRPr="00946952">
        <w:rPr>
          <w:sz w:val="24"/>
          <w:szCs w:val="24"/>
          <w:lang w:val="en"/>
        </w:rPr>
        <w:t xml:space="preserve"> any effect of average seniority on </w:t>
      </w:r>
      <w:r>
        <w:rPr>
          <w:sz w:val="24"/>
          <w:szCs w:val="24"/>
          <w:lang w:val="en"/>
        </w:rPr>
        <w:t>board meeting attendance</w:t>
      </w:r>
      <w:r w:rsidRPr="00946952">
        <w:rPr>
          <w:sz w:val="24"/>
          <w:szCs w:val="24"/>
          <w:lang w:val="en"/>
        </w:rPr>
        <w:t>. Nor do we find any effect when we focus on the percentage of very old directors</w:t>
      </w:r>
      <w:r>
        <w:rPr>
          <w:sz w:val="24"/>
          <w:szCs w:val="24"/>
          <w:lang w:val="en"/>
        </w:rPr>
        <w:t xml:space="preserve"> or when we introduce the percentage of directors appointed before the CEO</w:t>
      </w:r>
      <w:r w:rsidRPr="00946952">
        <w:rPr>
          <w:sz w:val="24"/>
          <w:szCs w:val="24"/>
          <w:lang w:val="en"/>
        </w:rPr>
        <w:t>.</w:t>
      </w:r>
      <w:r>
        <w:rPr>
          <w:lang w:val="en"/>
        </w:rPr>
        <w:t xml:space="preserve"> </w:t>
      </w:r>
      <w:r>
        <w:rPr>
          <w:sz w:val="24"/>
          <w:szCs w:val="24"/>
          <w:lang w:val="en"/>
        </w:rPr>
        <w:t xml:space="preserve"> However, when we separate the effect of seniority for independent and </w:t>
      </w:r>
      <w:r w:rsidR="00502804">
        <w:rPr>
          <w:sz w:val="24"/>
          <w:szCs w:val="24"/>
          <w:lang w:val="en"/>
        </w:rPr>
        <w:t>designee</w:t>
      </w:r>
      <w:r>
        <w:rPr>
          <w:sz w:val="24"/>
          <w:szCs w:val="24"/>
          <w:lang w:val="en"/>
        </w:rPr>
        <w:t xml:space="preserve"> directors (in Table 4.3.b), we do observe that the seniority of independents has a negative impact on attendance</w:t>
      </w:r>
      <w:r w:rsidRPr="00946952">
        <w:rPr>
          <w:sz w:val="24"/>
          <w:szCs w:val="24"/>
          <w:lang w:val="en"/>
        </w:rPr>
        <w:t xml:space="preserve">. </w:t>
      </w:r>
      <w:r>
        <w:rPr>
          <w:sz w:val="24"/>
          <w:szCs w:val="24"/>
          <w:lang w:val="en"/>
        </w:rPr>
        <w:t>Therefore, we can say that older independent directors seem less committed to discharging their duties.</w:t>
      </w:r>
    </w:p>
    <w:p w14:paraId="36E909F8" w14:textId="77777777" w:rsidR="008174E7" w:rsidRPr="008174E7" w:rsidRDefault="008174E7" w:rsidP="0038235B">
      <w:pPr>
        <w:autoSpaceDE w:val="0"/>
        <w:autoSpaceDN w:val="0"/>
        <w:adjustRightInd w:val="0"/>
        <w:spacing w:after="0" w:line="240" w:lineRule="auto"/>
        <w:jc w:val="both"/>
        <w:rPr>
          <w:rFonts w:cstheme="minorHAnsi"/>
          <w:sz w:val="24"/>
          <w:szCs w:val="24"/>
          <w:lang w:val="en-US"/>
        </w:rPr>
      </w:pPr>
    </w:p>
    <w:p w14:paraId="5AFC076F" w14:textId="2E6C6523" w:rsidR="008174E7" w:rsidRPr="008174E7" w:rsidRDefault="0008350D" w:rsidP="00021DDF">
      <w:pPr>
        <w:autoSpaceDE w:val="0"/>
        <w:autoSpaceDN w:val="0"/>
        <w:adjustRightInd w:val="0"/>
        <w:spacing w:after="0" w:line="240" w:lineRule="auto"/>
        <w:jc w:val="both"/>
        <w:rPr>
          <w:rFonts w:cstheme="minorHAnsi"/>
          <w:sz w:val="24"/>
          <w:szCs w:val="24"/>
          <w:lang w:val="en-US"/>
        </w:rPr>
      </w:pPr>
      <w:r>
        <w:rPr>
          <w:sz w:val="24"/>
          <w:szCs w:val="24"/>
          <w:lang w:val="en"/>
        </w:rPr>
        <w:t>T</w:t>
      </w:r>
      <w:r w:rsidR="008174E7" w:rsidRPr="00946952">
        <w:rPr>
          <w:sz w:val="24"/>
          <w:szCs w:val="24"/>
          <w:lang w:val="en"/>
        </w:rPr>
        <w:t>he results for some of the control variables</w:t>
      </w:r>
      <w:r>
        <w:rPr>
          <w:sz w:val="24"/>
          <w:szCs w:val="24"/>
          <w:lang w:val="en"/>
        </w:rPr>
        <w:t xml:space="preserve"> are also interesting.</w:t>
      </w:r>
      <w:r w:rsidR="008174E7" w:rsidRPr="00946952">
        <w:rPr>
          <w:sz w:val="24"/>
          <w:szCs w:val="24"/>
          <w:lang w:val="en"/>
        </w:rPr>
        <w:t xml:space="preserve"> </w:t>
      </w:r>
      <w:r w:rsidR="008174E7">
        <w:rPr>
          <w:lang w:val="en"/>
        </w:rPr>
        <w:t xml:space="preserve"> </w:t>
      </w:r>
      <w:r w:rsidR="008174E7">
        <w:rPr>
          <w:sz w:val="24"/>
          <w:szCs w:val="24"/>
          <w:lang w:val="en"/>
        </w:rPr>
        <w:t xml:space="preserve">As </w:t>
      </w:r>
      <w:r>
        <w:rPr>
          <w:sz w:val="24"/>
          <w:szCs w:val="24"/>
          <w:lang w:val="en"/>
        </w:rPr>
        <w:t>one</w:t>
      </w:r>
      <w:r w:rsidR="008174E7">
        <w:rPr>
          <w:sz w:val="24"/>
          <w:szCs w:val="24"/>
          <w:lang w:val="en"/>
        </w:rPr>
        <w:t xml:space="preserve"> might expect, it is more difficult for all </w:t>
      </w:r>
      <w:r>
        <w:rPr>
          <w:sz w:val="24"/>
          <w:szCs w:val="24"/>
          <w:lang w:val="en"/>
        </w:rPr>
        <w:t>directors</w:t>
      </w:r>
      <w:r w:rsidR="008174E7">
        <w:rPr>
          <w:sz w:val="24"/>
          <w:szCs w:val="24"/>
          <w:lang w:val="en"/>
        </w:rPr>
        <w:t xml:space="preserve"> to attend </w:t>
      </w:r>
      <w:r>
        <w:rPr>
          <w:sz w:val="24"/>
          <w:szCs w:val="24"/>
          <w:lang w:val="en"/>
        </w:rPr>
        <w:t>when boards are larger</w:t>
      </w:r>
      <w:r w:rsidR="008174E7">
        <w:rPr>
          <w:sz w:val="24"/>
          <w:szCs w:val="24"/>
          <w:lang w:val="en"/>
        </w:rPr>
        <w:t xml:space="preserve">. We also observe that </w:t>
      </w:r>
      <w:r>
        <w:rPr>
          <w:sz w:val="24"/>
          <w:szCs w:val="24"/>
          <w:lang w:val="en"/>
        </w:rPr>
        <w:t xml:space="preserve">higher ownership </w:t>
      </w:r>
      <w:r w:rsidR="008174E7">
        <w:rPr>
          <w:sz w:val="24"/>
          <w:szCs w:val="24"/>
          <w:lang w:val="en"/>
        </w:rPr>
        <w:t xml:space="preserve">concentration has a positive impact on attendance, possibly because </w:t>
      </w:r>
      <w:r w:rsidR="00502804">
        <w:rPr>
          <w:sz w:val="24"/>
          <w:szCs w:val="24"/>
          <w:lang w:val="en"/>
        </w:rPr>
        <w:t>designee</w:t>
      </w:r>
      <w:r>
        <w:rPr>
          <w:sz w:val="24"/>
          <w:szCs w:val="24"/>
          <w:lang w:val="en"/>
        </w:rPr>
        <w:t xml:space="preserve"> directors </w:t>
      </w:r>
      <w:r w:rsidR="008174E7">
        <w:rPr>
          <w:sz w:val="24"/>
          <w:szCs w:val="24"/>
          <w:lang w:val="en"/>
        </w:rPr>
        <w:t>more motivated to attend in this case</w:t>
      </w:r>
      <w:r w:rsidR="008174E7">
        <w:rPr>
          <w:rStyle w:val="Refdenotaalpie"/>
          <w:sz w:val="24"/>
          <w:szCs w:val="24"/>
          <w:lang w:val="en"/>
        </w:rPr>
        <w:footnoteReference w:id="6"/>
      </w:r>
      <w:r w:rsidR="008174E7">
        <w:rPr>
          <w:sz w:val="24"/>
          <w:szCs w:val="24"/>
          <w:lang w:val="en"/>
        </w:rPr>
        <w:t xml:space="preserve">. An unexpected result is that the </w:t>
      </w:r>
      <w:r>
        <w:rPr>
          <w:sz w:val="24"/>
          <w:szCs w:val="24"/>
          <w:lang w:val="en"/>
        </w:rPr>
        <w:t xml:space="preserve">relative importance of the board for its directors </w:t>
      </w:r>
      <w:r w:rsidR="008174E7">
        <w:rPr>
          <w:sz w:val="24"/>
          <w:szCs w:val="24"/>
          <w:lang w:val="en"/>
        </w:rPr>
        <w:t xml:space="preserve">has a negative impact on attendance. </w:t>
      </w:r>
      <w:r>
        <w:rPr>
          <w:sz w:val="24"/>
          <w:szCs w:val="24"/>
          <w:lang w:val="en"/>
        </w:rPr>
        <w:t>This</w:t>
      </w:r>
      <w:r w:rsidR="008174E7">
        <w:rPr>
          <w:sz w:val="24"/>
          <w:szCs w:val="24"/>
          <w:lang w:val="en"/>
        </w:rPr>
        <w:t xml:space="preserve"> variable is calculated for each director as </w:t>
      </w:r>
      <w:r w:rsidR="008174E7">
        <w:rPr>
          <w:rStyle w:val="tlid-translation"/>
          <w:sz w:val="24"/>
          <w:szCs w:val="24"/>
          <w:lang w:val="en"/>
        </w:rPr>
        <w:t xml:space="preserve">the weighted average of the value of the assets of each company to whose board it belongs. Therefore, at the aggregate level (average importance of the board </w:t>
      </w:r>
      <w:r>
        <w:rPr>
          <w:rStyle w:val="tlid-translation"/>
          <w:sz w:val="24"/>
          <w:szCs w:val="24"/>
          <w:lang w:val="en"/>
        </w:rPr>
        <w:t>for</w:t>
      </w:r>
      <w:r w:rsidR="008174E7">
        <w:rPr>
          <w:rStyle w:val="tlid-translation"/>
          <w:sz w:val="24"/>
          <w:szCs w:val="24"/>
          <w:lang w:val="en"/>
        </w:rPr>
        <w:t xml:space="preserve"> its directors), this variable is highly correlated with the size of the company, indicating that the boards of larger companies have more attendance problems.</w:t>
      </w:r>
    </w:p>
    <w:p w14:paraId="3C1F9BA9" w14:textId="77777777" w:rsidR="00733824" w:rsidRPr="00E617BA" w:rsidRDefault="00733824" w:rsidP="0038235B">
      <w:pPr>
        <w:autoSpaceDE w:val="0"/>
        <w:autoSpaceDN w:val="0"/>
        <w:adjustRightInd w:val="0"/>
        <w:spacing w:after="0" w:line="240" w:lineRule="auto"/>
        <w:jc w:val="both"/>
        <w:rPr>
          <w:rFonts w:cstheme="minorHAnsi"/>
          <w:sz w:val="24"/>
          <w:szCs w:val="24"/>
          <w:lang w:val="en-US"/>
        </w:rPr>
      </w:pPr>
    </w:p>
    <w:p w14:paraId="541CF883" w14:textId="40BAA029" w:rsidR="00F3471E" w:rsidRDefault="00F3471E" w:rsidP="00021DDF">
      <w:pPr>
        <w:autoSpaceDE w:val="0"/>
        <w:autoSpaceDN w:val="0"/>
        <w:adjustRightInd w:val="0"/>
        <w:spacing w:after="0" w:line="240" w:lineRule="auto"/>
        <w:jc w:val="both"/>
        <w:rPr>
          <w:sz w:val="24"/>
          <w:szCs w:val="24"/>
          <w:lang w:val="en"/>
        </w:rPr>
      </w:pPr>
      <w:r>
        <w:rPr>
          <w:sz w:val="24"/>
          <w:szCs w:val="24"/>
          <w:lang w:val="en"/>
        </w:rPr>
        <w:t xml:space="preserve">Perhaps the most striking result regarding the control variables is that the payment of </w:t>
      </w:r>
      <w:r w:rsidR="006D4D89">
        <w:rPr>
          <w:sz w:val="24"/>
          <w:szCs w:val="24"/>
          <w:lang w:val="en"/>
        </w:rPr>
        <w:t xml:space="preserve">an attendance fee is </w:t>
      </w:r>
      <w:r>
        <w:rPr>
          <w:sz w:val="24"/>
          <w:szCs w:val="24"/>
          <w:lang w:val="en"/>
        </w:rPr>
        <w:t xml:space="preserve">negatively related to attendance. This could be interpreted in two different ways. First, companies that pay attendance </w:t>
      </w:r>
      <w:r w:rsidR="006D4D89">
        <w:rPr>
          <w:sz w:val="24"/>
          <w:szCs w:val="24"/>
          <w:lang w:val="en"/>
        </w:rPr>
        <w:t>fees</w:t>
      </w:r>
      <w:r>
        <w:rPr>
          <w:sz w:val="24"/>
          <w:szCs w:val="24"/>
          <w:lang w:val="en"/>
        </w:rPr>
        <w:t xml:space="preserve"> may be those in which directors have more difficulty attending meetings, for example, because the headquarters are in more distant locations or because there is a higher percentage of foreign directors. However, when studying the data there is no significant correlation </w:t>
      </w:r>
      <w:r>
        <w:rPr>
          <w:sz w:val="24"/>
          <w:szCs w:val="24"/>
          <w:lang w:val="en"/>
        </w:rPr>
        <w:lastRenderedPageBreak/>
        <w:t xml:space="preserve">between the percentage of foreigners and the </w:t>
      </w:r>
      <w:r w:rsidR="006D4D89">
        <w:rPr>
          <w:sz w:val="24"/>
          <w:szCs w:val="24"/>
          <w:lang w:val="en"/>
        </w:rPr>
        <w:t>existence of an attendance fee o</w:t>
      </w:r>
      <w:r>
        <w:rPr>
          <w:sz w:val="24"/>
          <w:szCs w:val="24"/>
          <w:lang w:val="en"/>
        </w:rPr>
        <w:t>r its amount</w:t>
      </w:r>
      <w:r>
        <w:rPr>
          <w:rStyle w:val="Refdenotaalpie"/>
          <w:sz w:val="24"/>
          <w:szCs w:val="24"/>
          <w:lang w:val="en"/>
        </w:rPr>
        <w:footnoteReference w:id="7"/>
      </w:r>
      <w:r>
        <w:rPr>
          <w:sz w:val="24"/>
          <w:szCs w:val="24"/>
          <w:lang w:val="en"/>
        </w:rPr>
        <w:t xml:space="preserve">. In addition, if the </w:t>
      </w:r>
      <w:r w:rsidR="006D4D89">
        <w:rPr>
          <w:sz w:val="24"/>
          <w:szCs w:val="24"/>
          <w:lang w:val="en"/>
        </w:rPr>
        <w:t>fees</w:t>
      </w:r>
      <w:r>
        <w:rPr>
          <w:sz w:val="24"/>
          <w:szCs w:val="24"/>
          <w:lang w:val="en"/>
        </w:rPr>
        <w:t xml:space="preserve"> </w:t>
      </w:r>
      <w:r w:rsidR="006D4D89">
        <w:rPr>
          <w:sz w:val="24"/>
          <w:szCs w:val="24"/>
          <w:lang w:val="en"/>
        </w:rPr>
        <w:t>are</w:t>
      </w:r>
      <w:r>
        <w:rPr>
          <w:sz w:val="24"/>
          <w:szCs w:val="24"/>
          <w:lang w:val="en"/>
        </w:rPr>
        <w:t xml:space="preserve"> paid for having to travel to a more distant location, it seems obvious that the average </w:t>
      </w:r>
      <w:r w:rsidR="00F0654D">
        <w:rPr>
          <w:sz w:val="24"/>
          <w:szCs w:val="24"/>
          <w:lang w:val="en"/>
        </w:rPr>
        <w:t>fee</w:t>
      </w:r>
      <w:r>
        <w:rPr>
          <w:sz w:val="24"/>
          <w:szCs w:val="24"/>
          <w:lang w:val="en"/>
        </w:rPr>
        <w:t xml:space="preserve"> of 1,280 euros is insufficient to overcome this disadvantage, especially if we compare it with the average </w:t>
      </w:r>
      <w:r w:rsidR="00F0654D">
        <w:rPr>
          <w:sz w:val="24"/>
          <w:szCs w:val="24"/>
          <w:lang w:val="en"/>
        </w:rPr>
        <w:t xml:space="preserve">total </w:t>
      </w:r>
      <w:r>
        <w:rPr>
          <w:sz w:val="24"/>
          <w:szCs w:val="24"/>
          <w:lang w:val="en"/>
        </w:rPr>
        <w:t>annual remuneration of non-executive directors of 76,000 euros</w:t>
      </w:r>
      <w:r>
        <w:rPr>
          <w:rStyle w:val="Refdenotaalpie"/>
          <w:sz w:val="24"/>
          <w:szCs w:val="24"/>
          <w:lang w:val="en"/>
        </w:rPr>
        <w:footnoteReference w:id="8"/>
      </w:r>
      <w:r>
        <w:rPr>
          <w:sz w:val="24"/>
          <w:szCs w:val="24"/>
          <w:lang w:val="en"/>
        </w:rPr>
        <w:t xml:space="preserve">.  Secondly, it is possible that the payment of </w:t>
      </w:r>
      <w:r w:rsidR="006D4D89">
        <w:rPr>
          <w:sz w:val="24"/>
          <w:szCs w:val="24"/>
          <w:lang w:val="en"/>
        </w:rPr>
        <w:t>an attendance fee</w:t>
      </w:r>
      <w:r>
        <w:rPr>
          <w:sz w:val="24"/>
          <w:szCs w:val="24"/>
          <w:lang w:val="en"/>
        </w:rPr>
        <w:t xml:space="preserve">, by </w:t>
      </w:r>
      <w:r w:rsidR="006D4D89">
        <w:rPr>
          <w:sz w:val="24"/>
          <w:szCs w:val="24"/>
          <w:lang w:val="en"/>
        </w:rPr>
        <w:t xml:space="preserve">setting a </w:t>
      </w:r>
      <w:r>
        <w:rPr>
          <w:sz w:val="24"/>
          <w:szCs w:val="24"/>
          <w:lang w:val="en"/>
        </w:rPr>
        <w:t xml:space="preserve">price </w:t>
      </w:r>
      <w:r w:rsidR="006D4D89">
        <w:rPr>
          <w:sz w:val="24"/>
          <w:szCs w:val="24"/>
          <w:lang w:val="en"/>
        </w:rPr>
        <w:t xml:space="preserve">for </w:t>
      </w:r>
      <w:r>
        <w:rPr>
          <w:sz w:val="24"/>
          <w:szCs w:val="24"/>
          <w:lang w:val="en"/>
        </w:rPr>
        <w:t xml:space="preserve">attendance and generating a monetary incentive, reduces the intrinsic motivation of </w:t>
      </w:r>
      <w:r w:rsidR="006D4D89">
        <w:rPr>
          <w:sz w:val="24"/>
          <w:szCs w:val="24"/>
          <w:lang w:val="en"/>
        </w:rPr>
        <w:t>the directors</w:t>
      </w:r>
      <w:r>
        <w:rPr>
          <w:sz w:val="24"/>
          <w:szCs w:val="24"/>
          <w:lang w:val="en"/>
        </w:rPr>
        <w:t xml:space="preserve"> (</w:t>
      </w:r>
      <w:r w:rsidRPr="000519F3">
        <w:rPr>
          <w:sz w:val="24"/>
          <w:szCs w:val="24"/>
          <w:lang w:val="en"/>
        </w:rPr>
        <w:t>Gneezy and Rustichini, 2000).</w:t>
      </w:r>
      <w:r>
        <w:rPr>
          <w:sz w:val="24"/>
          <w:szCs w:val="24"/>
          <w:lang w:val="en"/>
        </w:rPr>
        <w:t xml:space="preserve"> In addition, the negative impact of a price could be reinforced by the reduced amount of the </w:t>
      </w:r>
      <w:r w:rsidR="006D4D89">
        <w:rPr>
          <w:sz w:val="24"/>
          <w:szCs w:val="24"/>
          <w:lang w:val="en"/>
        </w:rPr>
        <w:t>fee</w:t>
      </w:r>
      <w:r>
        <w:rPr>
          <w:sz w:val="24"/>
          <w:szCs w:val="24"/>
          <w:lang w:val="en"/>
        </w:rPr>
        <w:t>. Th</w:t>
      </w:r>
      <w:r w:rsidR="006D4D89">
        <w:rPr>
          <w:sz w:val="24"/>
          <w:szCs w:val="24"/>
          <w:lang w:val="en"/>
        </w:rPr>
        <w:t>is</w:t>
      </w:r>
      <w:r>
        <w:rPr>
          <w:sz w:val="24"/>
          <w:szCs w:val="24"/>
          <w:lang w:val="en"/>
        </w:rPr>
        <w:t xml:space="preserve"> intrinsic motivation effect </w:t>
      </w:r>
      <w:r w:rsidR="006D4D89">
        <w:rPr>
          <w:sz w:val="24"/>
          <w:szCs w:val="24"/>
          <w:lang w:val="en"/>
        </w:rPr>
        <w:t>is</w:t>
      </w:r>
      <w:r>
        <w:rPr>
          <w:sz w:val="24"/>
          <w:szCs w:val="24"/>
          <w:lang w:val="en"/>
        </w:rPr>
        <w:t xml:space="preserve"> also consistent with women hav</w:t>
      </w:r>
      <w:r w:rsidR="006D4D89">
        <w:rPr>
          <w:sz w:val="24"/>
          <w:szCs w:val="24"/>
          <w:lang w:val="en"/>
        </w:rPr>
        <w:t>ing</w:t>
      </w:r>
      <w:r>
        <w:rPr>
          <w:sz w:val="24"/>
          <w:szCs w:val="24"/>
          <w:lang w:val="en"/>
        </w:rPr>
        <w:t xml:space="preserve"> </w:t>
      </w:r>
      <w:r w:rsidR="006D4D89">
        <w:rPr>
          <w:sz w:val="24"/>
          <w:szCs w:val="24"/>
          <w:lang w:val="en"/>
        </w:rPr>
        <w:t>better</w:t>
      </w:r>
      <w:r>
        <w:rPr>
          <w:sz w:val="24"/>
          <w:szCs w:val="24"/>
          <w:lang w:val="en"/>
        </w:rPr>
        <w:t xml:space="preserve"> attendance</w:t>
      </w:r>
      <w:r w:rsidR="006D4D89">
        <w:rPr>
          <w:sz w:val="24"/>
          <w:szCs w:val="24"/>
          <w:lang w:val="en"/>
        </w:rPr>
        <w:t xml:space="preserve"> results</w:t>
      </w:r>
      <w:r>
        <w:rPr>
          <w:sz w:val="24"/>
          <w:szCs w:val="24"/>
          <w:lang w:val="en"/>
        </w:rPr>
        <w:t>. Women</w:t>
      </w:r>
      <w:r w:rsidR="006D4D89">
        <w:rPr>
          <w:sz w:val="24"/>
          <w:szCs w:val="24"/>
          <w:lang w:val="en"/>
        </w:rPr>
        <w:t xml:space="preserve"> may be </w:t>
      </w:r>
      <w:r>
        <w:rPr>
          <w:sz w:val="24"/>
          <w:szCs w:val="24"/>
          <w:lang w:val="en"/>
        </w:rPr>
        <w:t>motivat</w:t>
      </w:r>
      <w:r w:rsidR="006D4D89">
        <w:rPr>
          <w:sz w:val="24"/>
          <w:szCs w:val="24"/>
          <w:lang w:val="en"/>
        </w:rPr>
        <w:t>ed</w:t>
      </w:r>
      <w:r>
        <w:rPr>
          <w:sz w:val="24"/>
          <w:szCs w:val="24"/>
          <w:lang w:val="en"/>
        </w:rPr>
        <w:t xml:space="preserve"> to attend </w:t>
      </w:r>
      <w:r w:rsidR="006D4D89">
        <w:rPr>
          <w:sz w:val="24"/>
          <w:szCs w:val="24"/>
          <w:lang w:val="en"/>
        </w:rPr>
        <w:t xml:space="preserve">to avoid being considered </w:t>
      </w:r>
      <w:r>
        <w:rPr>
          <w:sz w:val="24"/>
          <w:szCs w:val="24"/>
          <w:lang w:val="en"/>
        </w:rPr>
        <w:t>mere "tokens."</w:t>
      </w:r>
    </w:p>
    <w:p w14:paraId="79C3FF20" w14:textId="7E6C9BA4" w:rsidR="00F3471E" w:rsidRDefault="00F3471E" w:rsidP="00021DDF">
      <w:pPr>
        <w:autoSpaceDE w:val="0"/>
        <w:autoSpaceDN w:val="0"/>
        <w:adjustRightInd w:val="0"/>
        <w:spacing w:after="0" w:line="240" w:lineRule="auto"/>
        <w:jc w:val="both"/>
        <w:rPr>
          <w:sz w:val="24"/>
          <w:szCs w:val="24"/>
          <w:lang w:val="en"/>
        </w:rPr>
      </w:pPr>
      <w:r>
        <w:rPr>
          <w:sz w:val="24"/>
          <w:szCs w:val="24"/>
          <w:lang w:val="en"/>
        </w:rPr>
        <w:t xml:space="preserve"> </w:t>
      </w:r>
    </w:p>
    <w:p w14:paraId="7F1F6AE1" w14:textId="2D91AD23" w:rsidR="004D1D29" w:rsidRPr="0093221F" w:rsidRDefault="004D1D29" w:rsidP="00CB0B36">
      <w:pPr>
        <w:pStyle w:val="Prrafodelista"/>
        <w:numPr>
          <w:ilvl w:val="1"/>
          <w:numId w:val="2"/>
        </w:numPr>
        <w:autoSpaceDE w:val="0"/>
        <w:autoSpaceDN w:val="0"/>
        <w:adjustRightInd w:val="0"/>
        <w:spacing w:after="0" w:line="240" w:lineRule="auto"/>
        <w:jc w:val="both"/>
        <w:rPr>
          <w:rStyle w:val="tlid-translation"/>
          <w:rFonts w:cstheme="minorHAnsi"/>
          <w:i/>
          <w:sz w:val="24"/>
          <w:szCs w:val="24"/>
          <w:lang w:val="en-GB"/>
        </w:rPr>
      </w:pPr>
      <w:r w:rsidRPr="0093221F">
        <w:rPr>
          <w:rStyle w:val="tlid-translation"/>
          <w:rFonts w:cstheme="minorHAnsi"/>
          <w:i/>
          <w:sz w:val="24"/>
          <w:szCs w:val="24"/>
          <w:lang w:val="en-GB"/>
        </w:rPr>
        <w:t>Impact</w:t>
      </w:r>
      <w:r w:rsidR="0093221F" w:rsidRPr="0093221F">
        <w:rPr>
          <w:rStyle w:val="tlid-translation"/>
          <w:rFonts w:cstheme="minorHAnsi"/>
          <w:i/>
          <w:sz w:val="24"/>
          <w:szCs w:val="24"/>
          <w:lang w:val="en-GB"/>
        </w:rPr>
        <w:t xml:space="preserve"> of </w:t>
      </w:r>
      <w:r w:rsidR="0053781A">
        <w:rPr>
          <w:rStyle w:val="tlid-translation"/>
          <w:rFonts w:cstheme="minorHAnsi"/>
          <w:i/>
          <w:sz w:val="24"/>
          <w:szCs w:val="24"/>
          <w:lang w:val="en-GB"/>
        </w:rPr>
        <w:t xml:space="preserve">average </w:t>
      </w:r>
      <w:r w:rsidR="0093221F" w:rsidRPr="0093221F">
        <w:rPr>
          <w:rStyle w:val="tlid-translation"/>
          <w:rFonts w:cstheme="minorHAnsi"/>
          <w:i/>
          <w:sz w:val="24"/>
          <w:szCs w:val="24"/>
          <w:lang w:val="en-GB"/>
        </w:rPr>
        <w:t xml:space="preserve">seniority on CEO </w:t>
      </w:r>
      <w:r w:rsidR="00B906E0">
        <w:rPr>
          <w:rStyle w:val="tlid-translation"/>
          <w:rFonts w:cstheme="minorHAnsi"/>
          <w:i/>
          <w:sz w:val="24"/>
          <w:szCs w:val="24"/>
          <w:lang w:val="en-GB"/>
        </w:rPr>
        <w:t>compensation</w:t>
      </w:r>
    </w:p>
    <w:p w14:paraId="476ED4F0" w14:textId="77777777" w:rsidR="00741092" w:rsidRPr="0093221F" w:rsidRDefault="00741092" w:rsidP="00DE0221">
      <w:pPr>
        <w:pStyle w:val="Prrafodelista"/>
        <w:autoSpaceDE w:val="0"/>
        <w:autoSpaceDN w:val="0"/>
        <w:adjustRightInd w:val="0"/>
        <w:spacing w:after="0" w:line="240" w:lineRule="auto"/>
        <w:jc w:val="both"/>
        <w:rPr>
          <w:rStyle w:val="tlid-translation"/>
          <w:rFonts w:cstheme="minorHAnsi"/>
          <w:sz w:val="24"/>
          <w:szCs w:val="24"/>
          <w:lang w:val="en-GB"/>
        </w:rPr>
      </w:pPr>
    </w:p>
    <w:p w14:paraId="65FE842B" w14:textId="47B046B4" w:rsidR="00637F3E" w:rsidRDefault="00637F3E" w:rsidP="00B906E0">
      <w:pPr>
        <w:shd w:val="clear" w:color="auto" w:fill="FDFDFD"/>
        <w:spacing w:after="0" w:line="240" w:lineRule="auto"/>
        <w:jc w:val="both"/>
        <w:rPr>
          <w:rFonts w:cstheme="minorHAnsi"/>
          <w:sz w:val="24"/>
          <w:szCs w:val="24"/>
          <w:lang w:val="en-US"/>
        </w:rPr>
      </w:pPr>
      <w:r w:rsidRPr="00B906E0">
        <w:rPr>
          <w:rFonts w:cstheme="minorHAnsi"/>
          <w:sz w:val="24"/>
          <w:szCs w:val="24"/>
          <w:lang w:val="en-US"/>
        </w:rPr>
        <w:t xml:space="preserve">It is difficult to determine the optimal level of CEO </w:t>
      </w:r>
      <w:r w:rsidR="00B906E0" w:rsidRPr="00B906E0">
        <w:rPr>
          <w:rFonts w:cstheme="minorHAnsi"/>
          <w:sz w:val="24"/>
          <w:szCs w:val="24"/>
          <w:lang w:val="en-US"/>
        </w:rPr>
        <w:t>co</w:t>
      </w:r>
      <w:r w:rsidR="00B906E0">
        <w:rPr>
          <w:rFonts w:cstheme="minorHAnsi"/>
          <w:sz w:val="24"/>
          <w:szCs w:val="24"/>
          <w:lang w:val="en-US"/>
        </w:rPr>
        <w:t>mpensation</w:t>
      </w:r>
      <w:r w:rsidRPr="00B906E0">
        <w:rPr>
          <w:rFonts w:cstheme="minorHAnsi"/>
          <w:sz w:val="24"/>
          <w:szCs w:val="24"/>
          <w:lang w:val="en-US"/>
        </w:rPr>
        <w:t xml:space="preserve">. The high </w:t>
      </w:r>
      <w:r w:rsidR="00B906E0">
        <w:rPr>
          <w:rFonts w:cstheme="minorHAnsi"/>
          <w:sz w:val="24"/>
          <w:szCs w:val="24"/>
          <w:lang w:val="en-US"/>
        </w:rPr>
        <w:t>remuneration</w:t>
      </w:r>
      <w:r w:rsidRPr="00B906E0">
        <w:rPr>
          <w:rFonts w:cstheme="minorHAnsi"/>
          <w:sz w:val="24"/>
          <w:szCs w:val="24"/>
          <w:lang w:val="en-US"/>
        </w:rPr>
        <w:t xml:space="preserve"> we currently observe could respond to optimal contractual solutions in complex and risky environments (Gabaix and Landier, 2008; Tervio, 2008) but </w:t>
      </w:r>
      <w:r w:rsidR="00B906E0">
        <w:rPr>
          <w:rFonts w:cstheme="minorHAnsi"/>
          <w:sz w:val="24"/>
          <w:szCs w:val="24"/>
          <w:lang w:val="en-US"/>
        </w:rPr>
        <w:t>it</w:t>
      </w:r>
      <w:r w:rsidRPr="00B906E0">
        <w:rPr>
          <w:rFonts w:cstheme="minorHAnsi"/>
          <w:sz w:val="24"/>
          <w:szCs w:val="24"/>
          <w:lang w:val="en-US"/>
        </w:rPr>
        <w:t xml:space="preserve"> may also be the suboptimal result of unresolved agency problems and excessive CEO power (Bebchuk and Fried, 2003). However, one </w:t>
      </w:r>
      <w:r w:rsidR="00B906E0" w:rsidRPr="00B906E0">
        <w:rPr>
          <w:rFonts w:cstheme="minorHAnsi"/>
          <w:sz w:val="24"/>
          <w:szCs w:val="24"/>
          <w:lang w:val="en-US"/>
        </w:rPr>
        <w:t xml:space="preserve">clear result </w:t>
      </w:r>
      <w:r w:rsidRPr="00B906E0">
        <w:rPr>
          <w:rFonts w:cstheme="minorHAnsi"/>
          <w:sz w:val="24"/>
          <w:szCs w:val="24"/>
          <w:lang w:val="en-US"/>
        </w:rPr>
        <w:t xml:space="preserve">in the </w:t>
      </w:r>
      <w:r w:rsidR="00B906E0">
        <w:rPr>
          <w:rFonts w:cstheme="minorHAnsi"/>
          <w:sz w:val="24"/>
          <w:szCs w:val="24"/>
          <w:lang w:val="en-US"/>
        </w:rPr>
        <w:t>l</w:t>
      </w:r>
      <w:r w:rsidRPr="00B906E0">
        <w:rPr>
          <w:rFonts w:cstheme="minorHAnsi"/>
          <w:sz w:val="24"/>
          <w:szCs w:val="24"/>
          <w:lang w:val="en-US"/>
        </w:rPr>
        <w:t xml:space="preserve">iterature </w:t>
      </w:r>
      <w:r w:rsidR="00B906E0" w:rsidRPr="00B906E0">
        <w:rPr>
          <w:rFonts w:cstheme="minorHAnsi"/>
          <w:sz w:val="24"/>
          <w:szCs w:val="24"/>
          <w:lang w:val="en-US"/>
        </w:rPr>
        <w:t xml:space="preserve">is that, </w:t>
      </w:r>
      <w:r w:rsidRPr="00B906E0">
        <w:rPr>
          <w:rFonts w:cstheme="minorHAnsi"/>
          <w:sz w:val="24"/>
          <w:szCs w:val="24"/>
          <w:lang w:val="en-US"/>
        </w:rPr>
        <w:t xml:space="preserve">in order </w:t>
      </w:r>
      <w:r w:rsidR="00B906E0">
        <w:rPr>
          <w:rFonts w:cstheme="minorHAnsi"/>
          <w:sz w:val="24"/>
          <w:szCs w:val="24"/>
          <w:lang w:val="en-US"/>
        </w:rPr>
        <w:t xml:space="preserve">to </w:t>
      </w:r>
      <w:r w:rsidRPr="00B906E0">
        <w:rPr>
          <w:rFonts w:cstheme="minorHAnsi"/>
          <w:sz w:val="24"/>
          <w:szCs w:val="24"/>
          <w:lang w:val="en-US"/>
        </w:rPr>
        <w:t xml:space="preserve">align </w:t>
      </w:r>
      <w:r w:rsidR="00B906E0">
        <w:rPr>
          <w:rFonts w:cstheme="minorHAnsi"/>
          <w:sz w:val="24"/>
          <w:szCs w:val="24"/>
          <w:lang w:val="en-US"/>
        </w:rPr>
        <w:t>incentives</w:t>
      </w:r>
      <w:r w:rsidRPr="00B906E0">
        <w:rPr>
          <w:rFonts w:cstheme="minorHAnsi"/>
          <w:sz w:val="24"/>
          <w:szCs w:val="24"/>
          <w:lang w:val="en-US"/>
        </w:rPr>
        <w:t xml:space="preserve">, </w:t>
      </w:r>
      <w:r w:rsidR="00B906E0">
        <w:rPr>
          <w:rFonts w:cstheme="minorHAnsi"/>
          <w:sz w:val="24"/>
          <w:szCs w:val="24"/>
          <w:lang w:val="en-US"/>
        </w:rPr>
        <w:t>CEO compensation</w:t>
      </w:r>
      <w:r w:rsidRPr="00B906E0">
        <w:rPr>
          <w:rFonts w:cstheme="minorHAnsi"/>
          <w:sz w:val="24"/>
          <w:szCs w:val="24"/>
          <w:lang w:val="en-US"/>
        </w:rPr>
        <w:t xml:space="preserve"> should include a high percentage of variable </w:t>
      </w:r>
      <w:r w:rsidR="00B906E0">
        <w:rPr>
          <w:rFonts w:cstheme="minorHAnsi"/>
          <w:sz w:val="24"/>
          <w:szCs w:val="24"/>
          <w:lang w:val="en-US"/>
        </w:rPr>
        <w:t>remuneration</w:t>
      </w:r>
      <w:r w:rsidR="00B906E0" w:rsidRPr="00B906E0">
        <w:rPr>
          <w:rFonts w:cstheme="minorHAnsi"/>
          <w:sz w:val="24"/>
          <w:szCs w:val="24"/>
          <w:lang w:val="en-US"/>
        </w:rPr>
        <w:t xml:space="preserve"> </w:t>
      </w:r>
      <w:r w:rsidRPr="00B906E0">
        <w:rPr>
          <w:rFonts w:cstheme="minorHAnsi"/>
          <w:sz w:val="24"/>
          <w:szCs w:val="24"/>
          <w:lang w:val="en-US"/>
        </w:rPr>
        <w:t xml:space="preserve">(Jensen and Murphy, 2010; Aggarwal and Samwick, 1999). </w:t>
      </w:r>
    </w:p>
    <w:p w14:paraId="068DA8D1" w14:textId="77777777" w:rsidR="00B906E0" w:rsidRPr="00B906E0" w:rsidRDefault="00B906E0" w:rsidP="00B906E0">
      <w:pPr>
        <w:shd w:val="clear" w:color="auto" w:fill="FDFDFD"/>
        <w:spacing w:after="0" w:line="240" w:lineRule="auto"/>
        <w:jc w:val="both"/>
        <w:rPr>
          <w:rFonts w:cstheme="minorHAnsi"/>
          <w:sz w:val="24"/>
          <w:szCs w:val="24"/>
          <w:lang w:val="en-US"/>
        </w:rPr>
      </w:pPr>
    </w:p>
    <w:p w14:paraId="1449DF3C" w14:textId="6ABE4A60" w:rsidR="00B906E0" w:rsidRPr="00B906E0" w:rsidRDefault="00B906E0" w:rsidP="00021DDF">
      <w:pPr>
        <w:autoSpaceDE w:val="0"/>
        <w:autoSpaceDN w:val="0"/>
        <w:adjustRightInd w:val="0"/>
        <w:spacing w:after="0" w:line="240" w:lineRule="auto"/>
        <w:jc w:val="both"/>
        <w:rPr>
          <w:rFonts w:cstheme="minorHAnsi"/>
          <w:sz w:val="24"/>
          <w:szCs w:val="24"/>
          <w:lang w:val="en-US"/>
        </w:rPr>
      </w:pPr>
      <w:r>
        <w:rPr>
          <w:sz w:val="24"/>
          <w:szCs w:val="24"/>
          <w:lang w:val="en"/>
        </w:rPr>
        <w:t xml:space="preserve">The results of the estimation of the impact on CEO compensation of board and remuneration committee seniority are shown in Table 4.4.a. Table 4.4.b. shows the separate results for independent and </w:t>
      </w:r>
      <w:r w:rsidR="00502804">
        <w:rPr>
          <w:sz w:val="24"/>
          <w:szCs w:val="24"/>
          <w:lang w:val="en"/>
        </w:rPr>
        <w:t>designee</w:t>
      </w:r>
      <w:r>
        <w:rPr>
          <w:sz w:val="24"/>
          <w:szCs w:val="24"/>
          <w:lang w:val="en"/>
        </w:rPr>
        <w:t xml:space="preserve"> directors. The results for variable remuneration are presented in tables 4.4.c and 4.4.d. When we consider all directors together (Tables 4.4.a and 4.4.c) we </w:t>
      </w:r>
      <w:r w:rsidR="00E200AC">
        <w:rPr>
          <w:sz w:val="24"/>
          <w:szCs w:val="24"/>
          <w:lang w:val="en"/>
        </w:rPr>
        <w:t>find</w:t>
      </w:r>
      <w:r>
        <w:rPr>
          <w:sz w:val="24"/>
          <w:szCs w:val="24"/>
          <w:lang w:val="en"/>
        </w:rPr>
        <w:t xml:space="preserve"> no impact of seniority on remuneration, neither total nor variable. We only </w:t>
      </w:r>
      <w:r w:rsidR="00E200AC">
        <w:rPr>
          <w:sz w:val="24"/>
          <w:szCs w:val="24"/>
          <w:lang w:val="en"/>
        </w:rPr>
        <w:t>find</w:t>
      </w:r>
      <w:r>
        <w:rPr>
          <w:sz w:val="24"/>
          <w:szCs w:val="24"/>
          <w:lang w:val="en"/>
        </w:rPr>
        <w:t xml:space="preserve"> that directors appointed before the CEO on the remuneration committee offer less variable remuneration. When we separate independent and </w:t>
      </w:r>
      <w:r w:rsidR="00502804">
        <w:rPr>
          <w:sz w:val="24"/>
          <w:szCs w:val="24"/>
          <w:lang w:val="en"/>
        </w:rPr>
        <w:t>designee</w:t>
      </w:r>
      <w:r w:rsidR="00E200AC">
        <w:rPr>
          <w:sz w:val="24"/>
          <w:szCs w:val="24"/>
          <w:lang w:val="en"/>
        </w:rPr>
        <w:t xml:space="preserve"> directors </w:t>
      </w:r>
      <w:r>
        <w:rPr>
          <w:sz w:val="24"/>
          <w:szCs w:val="24"/>
          <w:lang w:val="en"/>
        </w:rPr>
        <w:t>we observe that the average seniority of independents is negatively correlated with both total remuneration and the percentage of variable remuneration.</w:t>
      </w:r>
    </w:p>
    <w:p w14:paraId="3ABC93FA" w14:textId="77777777" w:rsidR="00E200AC" w:rsidRDefault="00E200AC" w:rsidP="00021DDF">
      <w:pPr>
        <w:autoSpaceDE w:val="0"/>
        <w:autoSpaceDN w:val="0"/>
        <w:adjustRightInd w:val="0"/>
        <w:spacing w:after="0" w:line="240" w:lineRule="auto"/>
        <w:jc w:val="both"/>
        <w:rPr>
          <w:sz w:val="24"/>
          <w:szCs w:val="24"/>
          <w:lang w:val="en-US"/>
        </w:rPr>
      </w:pPr>
    </w:p>
    <w:p w14:paraId="5D3B40D2" w14:textId="77777777" w:rsidR="00E200AC" w:rsidRDefault="00E200AC" w:rsidP="00021DDF">
      <w:pPr>
        <w:autoSpaceDE w:val="0"/>
        <w:autoSpaceDN w:val="0"/>
        <w:adjustRightInd w:val="0"/>
        <w:spacing w:after="0" w:line="240" w:lineRule="auto"/>
        <w:jc w:val="both"/>
        <w:rPr>
          <w:sz w:val="24"/>
          <w:szCs w:val="24"/>
          <w:lang w:val="en"/>
        </w:rPr>
      </w:pPr>
      <w:r>
        <w:rPr>
          <w:sz w:val="24"/>
          <w:szCs w:val="24"/>
          <w:lang w:val="en"/>
        </w:rPr>
        <w:t xml:space="preserve">In general, regressions have little explanatory power and the only significant variables in the case of total remuneration are size (larger companies pay more) and the concentration of ownership (the higher the concentration, the lower the total remuneration). Regarding variable remuneration, the most interesting result is that variable remuneration represents a higher proportion of compensation in the most profitable companies with less volatile results. This could indicate that CEOs accept a higher proportion of variable remuneration in firms where this is expected to benefit the CEO without making him/her bear high risk (Palia, 2001). </w:t>
      </w:r>
    </w:p>
    <w:p w14:paraId="4253142F" w14:textId="77777777" w:rsidR="00E200AC" w:rsidRDefault="00E200AC" w:rsidP="00021DDF">
      <w:pPr>
        <w:autoSpaceDE w:val="0"/>
        <w:autoSpaceDN w:val="0"/>
        <w:adjustRightInd w:val="0"/>
        <w:spacing w:after="0" w:line="240" w:lineRule="auto"/>
        <w:jc w:val="both"/>
        <w:rPr>
          <w:sz w:val="24"/>
          <w:szCs w:val="24"/>
          <w:lang w:val="en"/>
        </w:rPr>
      </w:pPr>
    </w:p>
    <w:p w14:paraId="42BAEBA3" w14:textId="16C3EE90" w:rsidR="00E200AC" w:rsidRPr="00E200AC" w:rsidRDefault="00E200AC" w:rsidP="00021DDF">
      <w:pPr>
        <w:autoSpaceDE w:val="0"/>
        <w:autoSpaceDN w:val="0"/>
        <w:adjustRightInd w:val="0"/>
        <w:spacing w:after="0" w:line="240" w:lineRule="auto"/>
        <w:jc w:val="both"/>
        <w:rPr>
          <w:rFonts w:cstheme="minorHAnsi"/>
          <w:sz w:val="24"/>
          <w:szCs w:val="24"/>
          <w:lang w:val="en-US"/>
        </w:rPr>
      </w:pPr>
      <w:r>
        <w:rPr>
          <w:sz w:val="24"/>
          <w:szCs w:val="24"/>
          <w:lang w:val="en"/>
        </w:rPr>
        <w:lastRenderedPageBreak/>
        <w:t xml:space="preserve">These results raise questions about the way in which variable remuneration is being used by Spanish companies, which does not seem to align the interests of CEOs and shareholders. In addition, this is consistent with results indicating that variable remuneration is higher in firms with more dispersed ownership, </w:t>
      </w:r>
      <w:r w:rsidR="00F3471E">
        <w:rPr>
          <w:sz w:val="24"/>
          <w:szCs w:val="24"/>
          <w:lang w:val="en"/>
        </w:rPr>
        <w:t xml:space="preserve">and in </w:t>
      </w:r>
      <w:r>
        <w:rPr>
          <w:sz w:val="24"/>
          <w:szCs w:val="24"/>
          <w:lang w:val="en"/>
        </w:rPr>
        <w:t>firms</w:t>
      </w:r>
      <w:r w:rsidR="00F3471E">
        <w:rPr>
          <w:sz w:val="24"/>
          <w:szCs w:val="24"/>
          <w:lang w:val="en"/>
        </w:rPr>
        <w:t xml:space="preserve"> with smaller, more active boards. Moreover, our results are in line with the findings of G</w:t>
      </w:r>
      <w:r>
        <w:rPr>
          <w:sz w:val="24"/>
          <w:szCs w:val="24"/>
          <w:lang w:val="en"/>
        </w:rPr>
        <w:t xml:space="preserve">ómez (2019) and Gutiérrez y Sáez (2020), </w:t>
      </w:r>
      <w:r w:rsidR="00F3471E">
        <w:rPr>
          <w:sz w:val="24"/>
          <w:szCs w:val="24"/>
          <w:lang w:val="en"/>
        </w:rPr>
        <w:t xml:space="preserve">indicating that </w:t>
      </w:r>
      <w:r w:rsidRPr="00A0512D">
        <w:rPr>
          <w:sz w:val="24"/>
          <w:szCs w:val="24"/>
          <w:lang w:val="en"/>
        </w:rPr>
        <w:t>variable remuneration is low in Spain</w:t>
      </w:r>
      <w:r>
        <w:rPr>
          <w:sz w:val="24"/>
          <w:szCs w:val="24"/>
          <w:lang w:val="en"/>
        </w:rPr>
        <w:t xml:space="preserve"> and is based mainly on accounting results and not on market values</w:t>
      </w:r>
      <w:r w:rsidRPr="00A0512D">
        <w:rPr>
          <w:sz w:val="24"/>
          <w:szCs w:val="24"/>
          <w:lang w:val="en"/>
        </w:rPr>
        <w:t>.</w:t>
      </w:r>
      <w:r>
        <w:rPr>
          <w:lang w:val="en"/>
        </w:rPr>
        <w:t xml:space="preserve"> </w:t>
      </w:r>
      <w:r>
        <w:rPr>
          <w:sz w:val="24"/>
          <w:szCs w:val="24"/>
          <w:lang w:val="en"/>
        </w:rPr>
        <w:t xml:space="preserve"> T</w:t>
      </w:r>
      <w:r w:rsidR="00F3471E">
        <w:rPr>
          <w:sz w:val="24"/>
          <w:szCs w:val="24"/>
          <w:lang w:val="en"/>
        </w:rPr>
        <w:t xml:space="preserve">aking this into account, </w:t>
      </w:r>
      <w:r>
        <w:rPr>
          <w:sz w:val="24"/>
          <w:szCs w:val="24"/>
          <w:lang w:val="en"/>
        </w:rPr>
        <w:t xml:space="preserve">we can interpret positively the fact that </w:t>
      </w:r>
      <w:r w:rsidR="00F3471E">
        <w:rPr>
          <w:sz w:val="24"/>
          <w:szCs w:val="24"/>
          <w:lang w:val="en"/>
        </w:rPr>
        <w:t>the directors in the remuneration committee who were appointed before the CEO are less likely to offer variable compensation.</w:t>
      </w:r>
    </w:p>
    <w:p w14:paraId="315B6949" w14:textId="1DFEE07E" w:rsidR="00E200AC" w:rsidRPr="00E200AC" w:rsidRDefault="00E200AC" w:rsidP="00021DDF">
      <w:pPr>
        <w:autoSpaceDE w:val="0"/>
        <w:autoSpaceDN w:val="0"/>
        <w:adjustRightInd w:val="0"/>
        <w:spacing w:after="0" w:line="240" w:lineRule="auto"/>
        <w:jc w:val="both"/>
        <w:rPr>
          <w:rFonts w:cstheme="minorHAnsi"/>
          <w:sz w:val="24"/>
          <w:szCs w:val="24"/>
          <w:lang w:val="en-US"/>
        </w:rPr>
      </w:pPr>
    </w:p>
    <w:p w14:paraId="49E3D086" w14:textId="465E3B2B" w:rsidR="005028E6" w:rsidRDefault="00FA0FEB" w:rsidP="00637F3E">
      <w:pPr>
        <w:pStyle w:val="Prrafodelista"/>
        <w:numPr>
          <w:ilvl w:val="1"/>
          <w:numId w:val="2"/>
        </w:numPr>
        <w:autoSpaceDE w:val="0"/>
        <w:autoSpaceDN w:val="0"/>
        <w:adjustRightInd w:val="0"/>
        <w:spacing w:after="0" w:line="240" w:lineRule="auto"/>
        <w:jc w:val="both"/>
        <w:rPr>
          <w:rStyle w:val="tlid-translation"/>
          <w:rFonts w:cstheme="minorHAnsi"/>
          <w:i/>
          <w:sz w:val="24"/>
          <w:szCs w:val="24"/>
          <w:lang w:val="en-GB"/>
        </w:rPr>
      </w:pPr>
      <w:r w:rsidRPr="0093221F">
        <w:rPr>
          <w:rStyle w:val="tlid-translation"/>
          <w:rFonts w:cstheme="minorHAnsi"/>
          <w:i/>
          <w:sz w:val="24"/>
          <w:szCs w:val="24"/>
          <w:lang w:val="en-GB"/>
        </w:rPr>
        <w:t>I</w:t>
      </w:r>
      <w:r w:rsidR="00DE0221" w:rsidRPr="0093221F">
        <w:rPr>
          <w:rStyle w:val="tlid-translation"/>
          <w:rFonts w:cstheme="minorHAnsi"/>
          <w:i/>
          <w:sz w:val="24"/>
          <w:szCs w:val="24"/>
          <w:lang w:val="en-GB"/>
        </w:rPr>
        <w:t>m</w:t>
      </w:r>
      <w:r w:rsidR="00B647A7" w:rsidRPr="0093221F">
        <w:rPr>
          <w:rStyle w:val="tlid-translation"/>
          <w:rFonts w:cstheme="minorHAnsi"/>
          <w:i/>
          <w:sz w:val="24"/>
          <w:szCs w:val="24"/>
          <w:lang w:val="en-GB"/>
        </w:rPr>
        <w:t>pact</w:t>
      </w:r>
      <w:r w:rsidR="0093221F" w:rsidRPr="0093221F">
        <w:rPr>
          <w:rStyle w:val="tlid-translation"/>
          <w:rFonts w:cstheme="minorHAnsi"/>
          <w:i/>
          <w:sz w:val="24"/>
          <w:szCs w:val="24"/>
          <w:lang w:val="en-GB"/>
        </w:rPr>
        <w:t xml:space="preserve"> of </w:t>
      </w:r>
      <w:r w:rsidR="0053781A">
        <w:rPr>
          <w:rStyle w:val="tlid-translation"/>
          <w:rFonts w:cstheme="minorHAnsi"/>
          <w:i/>
          <w:sz w:val="24"/>
          <w:szCs w:val="24"/>
          <w:lang w:val="en-GB"/>
        </w:rPr>
        <w:t xml:space="preserve">average </w:t>
      </w:r>
      <w:r w:rsidR="0093221F" w:rsidRPr="0093221F">
        <w:rPr>
          <w:rStyle w:val="tlid-translation"/>
          <w:rFonts w:cstheme="minorHAnsi"/>
          <w:i/>
          <w:sz w:val="24"/>
          <w:szCs w:val="24"/>
          <w:lang w:val="en-GB"/>
        </w:rPr>
        <w:t>seniority on CEO turnover</w:t>
      </w:r>
    </w:p>
    <w:p w14:paraId="5D52549E" w14:textId="77777777" w:rsidR="0093221F" w:rsidRPr="0093221F" w:rsidRDefault="0093221F" w:rsidP="0093221F">
      <w:pPr>
        <w:pStyle w:val="Prrafodelista"/>
        <w:autoSpaceDE w:val="0"/>
        <w:autoSpaceDN w:val="0"/>
        <w:adjustRightInd w:val="0"/>
        <w:spacing w:after="0" w:line="240" w:lineRule="auto"/>
        <w:ind w:left="780"/>
        <w:jc w:val="both"/>
        <w:rPr>
          <w:rStyle w:val="tlid-translation"/>
          <w:rFonts w:cstheme="minorHAnsi"/>
          <w:i/>
          <w:sz w:val="24"/>
          <w:szCs w:val="24"/>
          <w:lang w:val="en-GB"/>
        </w:rPr>
      </w:pPr>
    </w:p>
    <w:p w14:paraId="56898548" w14:textId="64641F49" w:rsidR="004E66BE" w:rsidRPr="00637F3E" w:rsidRDefault="00034B89" w:rsidP="0038235B">
      <w:pPr>
        <w:autoSpaceDE w:val="0"/>
        <w:autoSpaceDN w:val="0"/>
        <w:adjustRightInd w:val="0"/>
        <w:spacing w:after="0" w:line="240" w:lineRule="auto"/>
        <w:jc w:val="both"/>
        <w:rPr>
          <w:rFonts w:cstheme="minorHAnsi"/>
          <w:sz w:val="24"/>
          <w:szCs w:val="24"/>
          <w:lang w:val="en-US"/>
        </w:rPr>
      </w:pPr>
      <w:r w:rsidRPr="00034B89">
        <w:rPr>
          <w:rFonts w:cstheme="minorHAnsi"/>
          <w:sz w:val="24"/>
          <w:szCs w:val="24"/>
          <w:lang w:val="en-GB"/>
        </w:rPr>
        <w:t xml:space="preserve">Boards of directors are responsible for selecting and </w:t>
      </w:r>
      <w:r>
        <w:rPr>
          <w:rFonts w:cstheme="minorHAnsi"/>
          <w:sz w:val="24"/>
          <w:szCs w:val="24"/>
          <w:lang w:val="en-GB"/>
        </w:rPr>
        <w:t xml:space="preserve">also for </w:t>
      </w:r>
      <w:r w:rsidRPr="00034B89">
        <w:rPr>
          <w:rFonts w:cstheme="minorHAnsi"/>
          <w:sz w:val="24"/>
          <w:szCs w:val="24"/>
          <w:lang w:val="en-GB"/>
        </w:rPr>
        <w:t xml:space="preserve">replacing the CEO when the results are poor (Adams, Hermalin, and Weisbach, 2010). Many </w:t>
      </w:r>
      <w:r>
        <w:rPr>
          <w:rFonts w:cstheme="minorHAnsi"/>
          <w:sz w:val="24"/>
          <w:szCs w:val="24"/>
          <w:lang w:val="en-GB"/>
        </w:rPr>
        <w:t>studies have found different board characteristics are i</w:t>
      </w:r>
      <w:r w:rsidRPr="00034B89">
        <w:rPr>
          <w:rFonts w:cstheme="minorHAnsi"/>
          <w:sz w:val="24"/>
          <w:szCs w:val="24"/>
          <w:lang w:val="en-GB"/>
        </w:rPr>
        <w:t xml:space="preserve">mportant in determining the outcome of these processes. In particular, the likelihood of CEO </w:t>
      </w:r>
      <w:r>
        <w:rPr>
          <w:rFonts w:cstheme="minorHAnsi"/>
          <w:sz w:val="24"/>
          <w:szCs w:val="24"/>
          <w:lang w:val="en-GB"/>
        </w:rPr>
        <w:t>turnover</w:t>
      </w:r>
      <w:r w:rsidRPr="00034B89">
        <w:rPr>
          <w:rFonts w:cstheme="minorHAnsi"/>
          <w:sz w:val="24"/>
          <w:szCs w:val="24"/>
          <w:lang w:val="en-GB"/>
        </w:rPr>
        <w:t xml:space="preserve"> increases when the board is smaller (Yermack, 1996), more independent (Weisbach, 1988), the CEO is not chairman (Goyal and Park, 2002) and when the board has a higher proportion of women (Adams and Ferreira, 2009). </w:t>
      </w:r>
    </w:p>
    <w:p w14:paraId="4D4D953A" w14:textId="77777777" w:rsidR="002A413C" w:rsidRPr="00637F3E" w:rsidRDefault="002A413C" w:rsidP="0038235B">
      <w:pPr>
        <w:autoSpaceDE w:val="0"/>
        <w:autoSpaceDN w:val="0"/>
        <w:adjustRightInd w:val="0"/>
        <w:spacing w:after="0" w:line="240" w:lineRule="auto"/>
        <w:jc w:val="both"/>
        <w:rPr>
          <w:rFonts w:cstheme="minorHAnsi"/>
          <w:sz w:val="24"/>
          <w:szCs w:val="24"/>
          <w:lang w:val="en-US"/>
        </w:rPr>
      </w:pPr>
    </w:p>
    <w:p w14:paraId="40046B19" w14:textId="0DDF47AA" w:rsidR="00D11186" w:rsidRPr="00637F3E" w:rsidRDefault="00034B89" w:rsidP="0038235B">
      <w:pPr>
        <w:autoSpaceDE w:val="0"/>
        <w:autoSpaceDN w:val="0"/>
        <w:adjustRightInd w:val="0"/>
        <w:spacing w:after="0" w:line="240" w:lineRule="auto"/>
        <w:jc w:val="both"/>
        <w:rPr>
          <w:rFonts w:cstheme="minorHAnsi"/>
          <w:sz w:val="24"/>
          <w:szCs w:val="24"/>
          <w:lang w:val="en-US"/>
        </w:rPr>
      </w:pPr>
      <w:r w:rsidRPr="00034B89">
        <w:rPr>
          <w:rFonts w:cstheme="minorHAnsi"/>
          <w:sz w:val="24"/>
          <w:szCs w:val="24"/>
          <w:lang w:val="en-GB"/>
        </w:rPr>
        <w:t xml:space="preserve">To study the effect of </w:t>
      </w:r>
      <w:r>
        <w:rPr>
          <w:rFonts w:cstheme="minorHAnsi"/>
          <w:sz w:val="24"/>
          <w:szCs w:val="24"/>
          <w:lang w:val="en-GB"/>
        </w:rPr>
        <w:t xml:space="preserve">directors’ </w:t>
      </w:r>
      <w:r w:rsidRPr="00034B89">
        <w:rPr>
          <w:rFonts w:cstheme="minorHAnsi"/>
          <w:sz w:val="24"/>
          <w:szCs w:val="24"/>
          <w:lang w:val="en-GB"/>
        </w:rPr>
        <w:t xml:space="preserve">seniority on the probability </w:t>
      </w:r>
      <w:r>
        <w:rPr>
          <w:rFonts w:cstheme="minorHAnsi"/>
          <w:sz w:val="24"/>
          <w:szCs w:val="24"/>
          <w:lang w:val="en-GB"/>
        </w:rPr>
        <w:t>of CEO turnover</w:t>
      </w:r>
      <w:r w:rsidRPr="00034B89">
        <w:rPr>
          <w:rFonts w:cstheme="minorHAnsi"/>
          <w:sz w:val="24"/>
          <w:szCs w:val="24"/>
          <w:lang w:val="en-GB"/>
        </w:rPr>
        <w:t xml:space="preserve"> we </w:t>
      </w:r>
      <w:r>
        <w:rPr>
          <w:rFonts w:cstheme="minorHAnsi"/>
          <w:sz w:val="24"/>
          <w:szCs w:val="24"/>
          <w:lang w:val="en-GB"/>
        </w:rPr>
        <w:t>estimate</w:t>
      </w:r>
      <w:r w:rsidRPr="00034B89">
        <w:rPr>
          <w:rFonts w:cstheme="minorHAnsi"/>
          <w:sz w:val="24"/>
          <w:szCs w:val="24"/>
          <w:lang w:val="en-GB"/>
        </w:rPr>
        <w:t xml:space="preserve"> a probit model where the dependent variable is an indicator that takes the value 1 for the years in which </w:t>
      </w:r>
      <w:r>
        <w:rPr>
          <w:rFonts w:cstheme="minorHAnsi"/>
          <w:sz w:val="24"/>
          <w:szCs w:val="24"/>
          <w:lang w:val="en-GB"/>
        </w:rPr>
        <w:t>the CEO changes</w:t>
      </w:r>
      <w:r w:rsidRPr="00034B89">
        <w:rPr>
          <w:rFonts w:cstheme="minorHAnsi"/>
          <w:sz w:val="24"/>
          <w:szCs w:val="24"/>
          <w:lang w:val="en-GB"/>
        </w:rPr>
        <w:t xml:space="preserve"> and 0 </w:t>
      </w:r>
      <w:r>
        <w:rPr>
          <w:rFonts w:cstheme="minorHAnsi"/>
          <w:sz w:val="24"/>
          <w:szCs w:val="24"/>
          <w:lang w:val="en-GB"/>
        </w:rPr>
        <w:t>otherwise</w:t>
      </w:r>
      <w:r>
        <w:rPr>
          <w:rStyle w:val="Refdenotaalpie"/>
          <w:rFonts w:cstheme="minorHAnsi"/>
          <w:sz w:val="24"/>
          <w:szCs w:val="24"/>
        </w:rPr>
        <w:footnoteReference w:id="9"/>
      </w:r>
      <w:r w:rsidRPr="00034B89">
        <w:rPr>
          <w:rFonts w:cstheme="minorHAnsi"/>
          <w:sz w:val="24"/>
          <w:szCs w:val="24"/>
          <w:lang w:val="en-GB"/>
        </w:rPr>
        <w:t xml:space="preserve">. Obviously, there may be cases in which the board does not </w:t>
      </w:r>
      <w:r>
        <w:rPr>
          <w:rFonts w:cstheme="minorHAnsi"/>
          <w:sz w:val="24"/>
          <w:szCs w:val="24"/>
          <w:lang w:val="en-GB"/>
        </w:rPr>
        <w:t>fire</w:t>
      </w:r>
      <w:r w:rsidRPr="00034B89">
        <w:rPr>
          <w:rFonts w:cstheme="minorHAnsi"/>
          <w:sz w:val="24"/>
          <w:szCs w:val="24"/>
          <w:lang w:val="en-GB"/>
        </w:rPr>
        <w:t xml:space="preserve"> the CEO, but </w:t>
      </w:r>
      <w:r>
        <w:rPr>
          <w:rFonts w:cstheme="minorHAnsi"/>
          <w:sz w:val="24"/>
          <w:szCs w:val="24"/>
          <w:lang w:val="en-GB"/>
        </w:rPr>
        <w:t>rather</w:t>
      </w:r>
      <w:r w:rsidRPr="00034B89">
        <w:rPr>
          <w:rFonts w:cstheme="minorHAnsi"/>
          <w:sz w:val="24"/>
          <w:szCs w:val="24"/>
          <w:lang w:val="en-GB"/>
        </w:rPr>
        <w:t xml:space="preserve"> the CEO leaves voluntarily. There are also cases where a forced departure is presented as voluntary. Given the difficulty of clearly distinguishing the </w:t>
      </w:r>
      <w:r>
        <w:rPr>
          <w:rFonts w:cstheme="minorHAnsi"/>
          <w:sz w:val="24"/>
          <w:szCs w:val="24"/>
          <w:lang w:val="en-GB"/>
        </w:rPr>
        <w:t xml:space="preserve">different </w:t>
      </w:r>
      <w:r w:rsidRPr="00034B89">
        <w:rPr>
          <w:rFonts w:cstheme="minorHAnsi"/>
          <w:sz w:val="24"/>
          <w:szCs w:val="24"/>
          <w:lang w:val="en-GB"/>
        </w:rPr>
        <w:t xml:space="preserve">cases, we included all CEO changes – </w:t>
      </w:r>
      <w:r>
        <w:rPr>
          <w:rFonts w:cstheme="minorHAnsi"/>
          <w:sz w:val="24"/>
          <w:szCs w:val="24"/>
          <w:lang w:val="en-GB"/>
        </w:rPr>
        <w:t>following</w:t>
      </w:r>
      <w:r w:rsidRPr="00034B89">
        <w:rPr>
          <w:rFonts w:cstheme="minorHAnsi"/>
          <w:sz w:val="24"/>
          <w:szCs w:val="24"/>
          <w:lang w:val="en-GB"/>
        </w:rPr>
        <w:t xml:space="preserve"> Jenter and Lewellen (2019) and Adams and Ferreira (2009) – </w:t>
      </w:r>
      <w:r>
        <w:rPr>
          <w:rFonts w:cstheme="minorHAnsi"/>
          <w:sz w:val="24"/>
          <w:szCs w:val="24"/>
          <w:lang w:val="en-GB"/>
        </w:rPr>
        <w:t xml:space="preserve">and, therefore, </w:t>
      </w:r>
      <w:r w:rsidRPr="00034B89">
        <w:rPr>
          <w:rFonts w:cstheme="minorHAnsi"/>
          <w:sz w:val="24"/>
          <w:szCs w:val="24"/>
          <w:lang w:val="en-GB"/>
        </w:rPr>
        <w:t xml:space="preserve">voluntary departures will create noise and lower accuracy in our estimate. </w:t>
      </w:r>
    </w:p>
    <w:p w14:paraId="1FB42253" w14:textId="77777777" w:rsidR="002A413C" w:rsidRPr="00637F3E" w:rsidRDefault="002A413C" w:rsidP="0038235B">
      <w:pPr>
        <w:autoSpaceDE w:val="0"/>
        <w:autoSpaceDN w:val="0"/>
        <w:adjustRightInd w:val="0"/>
        <w:spacing w:after="0" w:line="240" w:lineRule="auto"/>
        <w:jc w:val="both"/>
        <w:rPr>
          <w:rFonts w:cstheme="minorHAnsi"/>
          <w:sz w:val="24"/>
          <w:szCs w:val="24"/>
          <w:lang w:val="en-US"/>
        </w:rPr>
      </w:pPr>
    </w:p>
    <w:p w14:paraId="054DAC99" w14:textId="6B1BAE0E" w:rsidR="00C339CA" w:rsidRDefault="00C339CA" w:rsidP="0038235B">
      <w:pPr>
        <w:autoSpaceDE w:val="0"/>
        <w:autoSpaceDN w:val="0"/>
        <w:adjustRightInd w:val="0"/>
        <w:spacing w:after="0" w:line="240" w:lineRule="auto"/>
        <w:jc w:val="both"/>
        <w:rPr>
          <w:rFonts w:cstheme="minorHAnsi"/>
          <w:sz w:val="24"/>
          <w:szCs w:val="24"/>
          <w:lang w:val="en-GB"/>
        </w:rPr>
      </w:pPr>
      <w:r w:rsidRPr="00C339CA">
        <w:rPr>
          <w:rFonts w:cstheme="minorHAnsi"/>
          <w:sz w:val="24"/>
          <w:szCs w:val="24"/>
          <w:lang w:val="en-GB"/>
        </w:rPr>
        <w:t xml:space="preserve">The key variable that should determine CEO </w:t>
      </w:r>
      <w:r>
        <w:rPr>
          <w:rFonts w:cstheme="minorHAnsi"/>
          <w:sz w:val="24"/>
          <w:szCs w:val="24"/>
          <w:lang w:val="en-GB"/>
        </w:rPr>
        <w:t>turnover</w:t>
      </w:r>
      <w:r w:rsidRPr="00C339CA">
        <w:rPr>
          <w:rFonts w:cstheme="minorHAnsi"/>
          <w:sz w:val="24"/>
          <w:szCs w:val="24"/>
          <w:lang w:val="en-GB"/>
        </w:rPr>
        <w:t xml:space="preserve"> is </w:t>
      </w:r>
      <w:r>
        <w:rPr>
          <w:rFonts w:cstheme="minorHAnsi"/>
          <w:sz w:val="24"/>
          <w:szCs w:val="24"/>
          <w:lang w:val="en-GB"/>
        </w:rPr>
        <w:t xml:space="preserve">poor performance, </w:t>
      </w:r>
      <w:r w:rsidRPr="00C339CA">
        <w:rPr>
          <w:rFonts w:cstheme="minorHAnsi"/>
          <w:sz w:val="24"/>
          <w:szCs w:val="24"/>
          <w:lang w:val="en-GB"/>
        </w:rPr>
        <w:t xml:space="preserve">therefore </w:t>
      </w:r>
      <w:r>
        <w:rPr>
          <w:rFonts w:cstheme="minorHAnsi"/>
          <w:sz w:val="24"/>
          <w:szCs w:val="24"/>
          <w:lang w:val="en-GB"/>
        </w:rPr>
        <w:t xml:space="preserve">in our analysis </w:t>
      </w:r>
      <w:r w:rsidRPr="00C339CA">
        <w:rPr>
          <w:rFonts w:cstheme="minorHAnsi"/>
          <w:sz w:val="24"/>
          <w:szCs w:val="24"/>
          <w:lang w:val="en-GB"/>
        </w:rPr>
        <w:t xml:space="preserve">we </w:t>
      </w:r>
      <w:r>
        <w:rPr>
          <w:rFonts w:cstheme="minorHAnsi"/>
          <w:sz w:val="24"/>
          <w:szCs w:val="24"/>
          <w:lang w:val="en-GB"/>
        </w:rPr>
        <w:t>introduce average ROA in the last 5 years and the interaction term between this variable and board seniority.</w:t>
      </w:r>
      <w:r w:rsidRPr="00C339CA">
        <w:rPr>
          <w:rFonts w:cstheme="minorHAnsi"/>
          <w:sz w:val="24"/>
          <w:szCs w:val="24"/>
          <w:lang w:val="en-GB"/>
        </w:rPr>
        <w:t xml:space="preserve"> </w:t>
      </w:r>
      <w:r>
        <w:rPr>
          <w:rFonts w:cstheme="minorHAnsi"/>
          <w:sz w:val="24"/>
          <w:szCs w:val="24"/>
          <w:lang w:val="en-GB"/>
        </w:rPr>
        <w:t>Other</w:t>
      </w:r>
      <w:r w:rsidRPr="00C339CA">
        <w:rPr>
          <w:rFonts w:cstheme="minorHAnsi"/>
          <w:sz w:val="24"/>
          <w:szCs w:val="24"/>
          <w:lang w:val="en-GB"/>
        </w:rPr>
        <w:t xml:space="preserve"> control variables are the same as in the previous estimates. </w:t>
      </w:r>
    </w:p>
    <w:p w14:paraId="22A64A94" w14:textId="77777777" w:rsidR="00C339CA" w:rsidRDefault="00C339CA" w:rsidP="0038235B">
      <w:pPr>
        <w:autoSpaceDE w:val="0"/>
        <w:autoSpaceDN w:val="0"/>
        <w:adjustRightInd w:val="0"/>
        <w:spacing w:after="0" w:line="240" w:lineRule="auto"/>
        <w:jc w:val="both"/>
        <w:rPr>
          <w:rFonts w:cstheme="minorHAnsi"/>
          <w:sz w:val="24"/>
          <w:szCs w:val="24"/>
          <w:lang w:val="en-GB"/>
        </w:rPr>
      </w:pPr>
    </w:p>
    <w:p w14:paraId="517B63E8" w14:textId="6D7143A7" w:rsidR="00C339CA" w:rsidRDefault="00C339CA" w:rsidP="0038235B">
      <w:pPr>
        <w:autoSpaceDE w:val="0"/>
        <w:autoSpaceDN w:val="0"/>
        <w:adjustRightInd w:val="0"/>
        <w:spacing w:after="0" w:line="240" w:lineRule="auto"/>
        <w:jc w:val="both"/>
        <w:rPr>
          <w:rFonts w:cstheme="minorHAnsi"/>
          <w:sz w:val="24"/>
          <w:szCs w:val="24"/>
          <w:lang w:val="en-GB"/>
        </w:rPr>
      </w:pPr>
      <w:r w:rsidRPr="00C339CA">
        <w:rPr>
          <w:rFonts w:cstheme="minorHAnsi"/>
          <w:sz w:val="24"/>
          <w:szCs w:val="24"/>
          <w:lang w:val="en-GB"/>
        </w:rPr>
        <w:t xml:space="preserve">The results appear in Table 4.5.a and show that </w:t>
      </w:r>
      <w:r>
        <w:rPr>
          <w:rFonts w:cstheme="minorHAnsi"/>
          <w:sz w:val="24"/>
          <w:szCs w:val="24"/>
          <w:lang w:val="en-GB"/>
        </w:rPr>
        <w:t xml:space="preserve">average board seniority </w:t>
      </w:r>
      <w:r w:rsidRPr="00C339CA">
        <w:rPr>
          <w:rFonts w:cstheme="minorHAnsi"/>
          <w:sz w:val="24"/>
          <w:szCs w:val="24"/>
          <w:lang w:val="en-GB"/>
        </w:rPr>
        <w:t xml:space="preserve">has a significant influence on the possibility of the CEO </w:t>
      </w:r>
      <w:r>
        <w:rPr>
          <w:rFonts w:cstheme="minorHAnsi"/>
          <w:sz w:val="24"/>
          <w:szCs w:val="24"/>
          <w:lang w:val="en-GB"/>
        </w:rPr>
        <w:t>turnover</w:t>
      </w:r>
      <w:r w:rsidRPr="00C339CA">
        <w:rPr>
          <w:rFonts w:cstheme="minorHAnsi"/>
          <w:sz w:val="24"/>
          <w:szCs w:val="24"/>
          <w:lang w:val="en-GB"/>
        </w:rPr>
        <w:t xml:space="preserve">. In addition, the results are similar when we look at </w:t>
      </w:r>
      <w:r>
        <w:rPr>
          <w:rFonts w:cstheme="minorHAnsi"/>
          <w:sz w:val="24"/>
          <w:szCs w:val="24"/>
          <w:lang w:val="en-GB"/>
        </w:rPr>
        <w:t>board</w:t>
      </w:r>
      <w:r w:rsidRPr="00C339CA">
        <w:rPr>
          <w:rFonts w:cstheme="minorHAnsi"/>
          <w:sz w:val="24"/>
          <w:szCs w:val="24"/>
          <w:lang w:val="en-GB"/>
        </w:rPr>
        <w:t xml:space="preserve"> seniority </w:t>
      </w:r>
      <w:r>
        <w:rPr>
          <w:rFonts w:cstheme="minorHAnsi"/>
          <w:sz w:val="24"/>
          <w:szCs w:val="24"/>
          <w:lang w:val="en-GB"/>
        </w:rPr>
        <w:t>and at the appointments committee seniority. S</w:t>
      </w:r>
      <w:r w:rsidRPr="00C339CA">
        <w:rPr>
          <w:rFonts w:cstheme="minorHAnsi"/>
          <w:sz w:val="24"/>
          <w:szCs w:val="24"/>
          <w:lang w:val="en-GB"/>
        </w:rPr>
        <w:t xml:space="preserve">eniority reduces the probability of </w:t>
      </w:r>
      <w:r>
        <w:rPr>
          <w:rFonts w:cstheme="minorHAnsi"/>
          <w:sz w:val="24"/>
          <w:szCs w:val="24"/>
          <w:lang w:val="en-GB"/>
        </w:rPr>
        <w:t>CEO turnover, while the presence of directors appointed before the CEO increases it. Additionally, we do not find a significant effect for the interactions with average ROA, indicating that the impact of seniority is the same for any value of ROA.</w:t>
      </w:r>
      <w:r w:rsidRPr="00C339CA">
        <w:rPr>
          <w:rFonts w:cstheme="minorHAnsi"/>
          <w:sz w:val="24"/>
          <w:szCs w:val="24"/>
          <w:lang w:val="en-GB"/>
        </w:rPr>
        <w:t xml:space="preserve"> </w:t>
      </w:r>
    </w:p>
    <w:p w14:paraId="475F128C" w14:textId="77777777" w:rsidR="00C339CA" w:rsidRDefault="00C339CA" w:rsidP="0038235B">
      <w:pPr>
        <w:autoSpaceDE w:val="0"/>
        <w:autoSpaceDN w:val="0"/>
        <w:adjustRightInd w:val="0"/>
        <w:spacing w:after="0" w:line="240" w:lineRule="auto"/>
        <w:jc w:val="both"/>
        <w:rPr>
          <w:rFonts w:cstheme="minorHAnsi"/>
          <w:sz w:val="24"/>
          <w:szCs w:val="24"/>
          <w:lang w:val="en-GB"/>
        </w:rPr>
      </w:pPr>
    </w:p>
    <w:p w14:paraId="43A4F242" w14:textId="3A15A67B" w:rsidR="00637F3E" w:rsidRPr="00637F3E" w:rsidRDefault="00C339CA" w:rsidP="00637F3E">
      <w:pPr>
        <w:shd w:val="clear" w:color="auto" w:fill="FDFDFD"/>
        <w:jc w:val="both"/>
        <w:rPr>
          <w:rFonts w:cstheme="minorHAnsi"/>
          <w:sz w:val="24"/>
          <w:szCs w:val="24"/>
          <w:lang w:val="en-GB"/>
        </w:rPr>
      </w:pPr>
      <w:r w:rsidRPr="00C339CA">
        <w:rPr>
          <w:rFonts w:cstheme="minorHAnsi"/>
          <w:sz w:val="24"/>
          <w:szCs w:val="24"/>
          <w:lang w:val="en-GB"/>
        </w:rPr>
        <w:lastRenderedPageBreak/>
        <w:t>It is also important to note that the effects are practically of the same order of magnitude as the impact of having more independent</w:t>
      </w:r>
      <w:r w:rsidR="00681DF9">
        <w:rPr>
          <w:rFonts w:cstheme="minorHAnsi"/>
          <w:sz w:val="24"/>
          <w:szCs w:val="24"/>
          <w:lang w:val="en-GB"/>
        </w:rPr>
        <w:t>s on the board</w:t>
      </w:r>
      <w:r w:rsidRPr="00C339CA">
        <w:rPr>
          <w:rFonts w:cstheme="minorHAnsi"/>
          <w:sz w:val="24"/>
          <w:szCs w:val="24"/>
          <w:lang w:val="en-GB"/>
        </w:rPr>
        <w:t xml:space="preserve">. For example, taking as </w:t>
      </w:r>
      <w:r w:rsidR="00681DF9">
        <w:rPr>
          <w:rFonts w:cstheme="minorHAnsi"/>
          <w:sz w:val="24"/>
          <w:szCs w:val="24"/>
          <w:lang w:val="en-GB"/>
        </w:rPr>
        <w:t>our</w:t>
      </w:r>
      <w:r w:rsidRPr="00C339CA">
        <w:rPr>
          <w:rFonts w:cstheme="minorHAnsi"/>
          <w:sz w:val="24"/>
          <w:szCs w:val="24"/>
          <w:lang w:val="en-GB"/>
        </w:rPr>
        <w:t xml:space="preserve"> base model the </w:t>
      </w:r>
      <w:r w:rsidR="00681DF9">
        <w:rPr>
          <w:rFonts w:cstheme="minorHAnsi"/>
          <w:sz w:val="24"/>
          <w:szCs w:val="24"/>
          <w:lang w:val="en-GB"/>
        </w:rPr>
        <w:t xml:space="preserve">model on the last column in Table 4.5.a and </w:t>
      </w:r>
      <w:r w:rsidRPr="00C339CA">
        <w:rPr>
          <w:rFonts w:cstheme="minorHAnsi"/>
          <w:sz w:val="24"/>
          <w:szCs w:val="24"/>
          <w:lang w:val="en-GB"/>
        </w:rPr>
        <w:t xml:space="preserve">assigning the </w:t>
      </w:r>
      <w:r w:rsidR="00681DF9" w:rsidRPr="00C339CA">
        <w:rPr>
          <w:rFonts w:cstheme="minorHAnsi"/>
          <w:sz w:val="24"/>
          <w:szCs w:val="24"/>
          <w:lang w:val="en-GB"/>
        </w:rPr>
        <w:t>average value</w:t>
      </w:r>
      <w:r w:rsidR="00681DF9">
        <w:rPr>
          <w:rFonts w:cstheme="minorHAnsi"/>
          <w:sz w:val="24"/>
          <w:szCs w:val="24"/>
          <w:lang w:val="en-GB"/>
        </w:rPr>
        <w:t xml:space="preserve">s to the </w:t>
      </w:r>
      <w:r w:rsidRPr="00C339CA">
        <w:rPr>
          <w:rFonts w:cstheme="minorHAnsi"/>
          <w:sz w:val="24"/>
          <w:szCs w:val="24"/>
          <w:lang w:val="en-GB"/>
        </w:rPr>
        <w:t xml:space="preserve">variables </w:t>
      </w:r>
      <w:r w:rsidR="00681DF9">
        <w:rPr>
          <w:rFonts w:cstheme="minorHAnsi"/>
          <w:sz w:val="24"/>
          <w:szCs w:val="24"/>
          <w:lang w:val="en-GB"/>
        </w:rPr>
        <w:t>in that model</w:t>
      </w:r>
      <w:r w:rsidRPr="00C339CA">
        <w:rPr>
          <w:rFonts w:cstheme="minorHAnsi"/>
          <w:sz w:val="24"/>
          <w:szCs w:val="24"/>
          <w:lang w:val="en-GB"/>
        </w:rPr>
        <w:t xml:space="preserve">, we </w:t>
      </w:r>
      <w:r w:rsidR="00681DF9">
        <w:rPr>
          <w:rFonts w:cstheme="minorHAnsi"/>
          <w:sz w:val="24"/>
          <w:szCs w:val="24"/>
          <w:lang w:val="en-GB"/>
        </w:rPr>
        <w:t>find</w:t>
      </w:r>
      <w:r w:rsidRPr="00C339CA">
        <w:rPr>
          <w:rFonts w:cstheme="minorHAnsi"/>
          <w:sz w:val="24"/>
          <w:szCs w:val="24"/>
          <w:lang w:val="en-GB"/>
        </w:rPr>
        <w:t xml:space="preserve"> a </w:t>
      </w:r>
      <w:r w:rsidR="00681DF9">
        <w:rPr>
          <w:rFonts w:cstheme="minorHAnsi"/>
          <w:sz w:val="24"/>
          <w:szCs w:val="24"/>
          <w:lang w:val="en-GB"/>
        </w:rPr>
        <w:t>turnover</w:t>
      </w:r>
      <w:r w:rsidRPr="00C339CA">
        <w:rPr>
          <w:rFonts w:cstheme="minorHAnsi"/>
          <w:sz w:val="24"/>
          <w:szCs w:val="24"/>
          <w:lang w:val="en-GB"/>
        </w:rPr>
        <w:t xml:space="preserve"> probability of 16.6%. Increasing the percentage of independents by 10% (from the average of 40% to 50%) increases the probability </w:t>
      </w:r>
      <w:r w:rsidR="00681DF9">
        <w:rPr>
          <w:rFonts w:cstheme="minorHAnsi"/>
          <w:sz w:val="24"/>
          <w:szCs w:val="24"/>
          <w:lang w:val="en-GB"/>
        </w:rPr>
        <w:t xml:space="preserve">of CEO turnover </w:t>
      </w:r>
      <w:r w:rsidRPr="00C339CA">
        <w:rPr>
          <w:rFonts w:cstheme="minorHAnsi"/>
          <w:sz w:val="24"/>
          <w:szCs w:val="24"/>
          <w:lang w:val="en-GB"/>
        </w:rPr>
        <w:t xml:space="preserve">to 30%, while increasing the percentage of directors appointed before the CEO to the appointments committee by 10% (from the average of 22% to 32%) increases the probability </w:t>
      </w:r>
      <w:r w:rsidR="00681DF9">
        <w:rPr>
          <w:rFonts w:cstheme="minorHAnsi"/>
          <w:sz w:val="24"/>
          <w:szCs w:val="24"/>
          <w:lang w:val="en-GB"/>
        </w:rPr>
        <w:t xml:space="preserve">of CEO turnover </w:t>
      </w:r>
      <w:r w:rsidRPr="00C339CA">
        <w:rPr>
          <w:rFonts w:cstheme="minorHAnsi"/>
          <w:sz w:val="24"/>
          <w:szCs w:val="24"/>
          <w:lang w:val="en-GB"/>
        </w:rPr>
        <w:t>up to 24%.</w:t>
      </w:r>
      <w:r w:rsidR="00637F3E">
        <w:rPr>
          <w:rFonts w:cstheme="minorHAnsi"/>
          <w:sz w:val="24"/>
          <w:szCs w:val="24"/>
          <w:lang w:val="en-GB"/>
        </w:rPr>
        <w:t xml:space="preserve"> </w:t>
      </w:r>
      <w:r w:rsidRPr="00C339CA">
        <w:rPr>
          <w:rFonts w:cstheme="minorHAnsi"/>
          <w:sz w:val="24"/>
          <w:szCs w:val="24"/>
          <w:lang w:val="en-GB"/>
        </w:rPr>
        <w:t xml:space="preserve"> </w:t>
      </w:r>
      <w:r w:rsidR="00637F3E">
        <w:rPr>
          <w:rFonts w:cstheme="minorHAnsi"/>
          <w:sz w:val="24"/>
          <w:szCs w:val="24"/>
          <w:lang w:val="en-GB"/>
        </w:rPr>
        <w:t xml:space="preserve">In contrast, </w:t>
      </w:r>
      <w:r w:rsidR="00637F3E" w:rsidRPr="00637F3E">
        <w:rPr>
          <w:rFonts w:cstheme="minorHAnsi"/>
          <w:sz w:val="24"/>
          <w:szCs w:val="24"/>
          <w:lang w:val="en-GB"/>
        </w:rPr>
        <w:t xml:space="preserve">increasing the average appointments committee seniority by one year from their average of 6 reduces the probability of replacement to 11%. Therefore, the effects identified are statistically and economically important. </w:t>
      </w:r>
    </w:p>
    <w:p w14:paraId="13753D3B" w14:textId="0332E809" w:rsidR="00637F3E" w:rsidRPr="00637F3E" w:rsidRDefault="00637F3E" w:rsidP="00637F3E">
      <w:pPr>
        <w:shd w:val="clear" w:color="auto" w:fill="FDFDFD"/>
        <w:spacing w:after="0" w:line="240" w:lineRule="auto"/>
        <w:jc w:val="both"/>
        <w:rPr>
          <w:rFonts w:cstheme="minorHAnsi"/>
          <w:sz w:val="24"/>
          <w:szCs w:val="24"/>
          <w:lang w:val="en-GB"/>
        </w:rPr>
      </w:pPr>
      <w:r w:rsidRPr="00637F3E">
        <w:rPr>
          <w:rFonts w:cstheme="minorHAnsi"/>
          <w:sz w:val="24"/>
          <w:szCs w:val="24"/>
          <w:lang w:val="en-GB"/>
        </w:rPr>
        <w:t xml:space="preserve">In Table 4.5.b we repeat the analysis, but separating independent and </w:t>
      </w:r>
      <w:r w:rsidR="00502804">
        <w:rPr>
          <w:rFonts w:cstheme="minorHAnsi"/>
          <w:sz w:val="24"/>
          <w:szCs w:val="24"/>
          <w:lang w:val="en-GB"/>
        </w:rPr>
        <w:t>designee</w:t>
      </w:r>
      <w:r w:rsidRPr="00637F3E">
        <w:rPr>
          <w:rFonts w:cstheme="minorHAnsi"/>
          <w:sz w:val="24"/>
          <w:szCs w:val="24"/>
          <w:lang w:val="en-GB"/>
        </w:rPr>
        <w:t xml:space="preserve"> directors. The results are </w:t>
      </w:r>
      <w:r>
        <w:rPr>
          <w:rFonts w:cstheme="minorHAnsi"/>
          <w:sz w:val="24"/>
          <w:szCs w:val="24"/>
          <w:lang w:val="en-GB"/>
        </w:rPr>
        <w:t xml:space="preserve">stronger </w:t>
      </w:r>
      <w:r w:rsidRPr="00637F3E">
        <w:rPr>
          <w:rFonts w:cstheme="minorHAnsi"/>
          <w:sz w:val="24"/>
          <w:szCs w:val="24"/>
          <w:lang w:val="en-GB"/>
        </w:rPr>
        <w:t xml:space="preserve">for the independent directors </w:t>
      </w:r>
      <w:r>
        <w:rPr>
          <w:rFonts w:cstheme="minorHAnsi"/>
          <w:sz w:val="24"/>
          <w:szCs w:val="24"/>
          <w:lang w:val="en-GB"/>
        </w:rPr>
        <w:t xml:space="preserve">and less clear for </w:t>
      </w:r>
      <w:r w:rsidR="00502804">
        <w:rPr>
          <w:rFonts w:cstheme="minorHAnsi"/>
          <w:sz w:val="24"/>
          <w:szCs w:val="24"/>
          <w:lang w:val="en-GB"/>
        </w:rPr>
        <w:t>designee</w:t>
      </w:r>
      <w:r>
        <w:rPr>
          <w:rFonts w:cstheme="minorHAnsi"/>
          <w:sz w:val="24"/>
          <w:szCs w:val="24"/>
          <w:lang w:val="en-GB"/>
        </w:rPr>
        <w:t xml:space="preserve"> directors. </w:t>
      </w:r>
      <w:r w:rsidRPr="00637F3E">
        <w:rPr>
          <w:rFonts w:cstheme="minorHAnsi"/>
          <w:sz w:val="24"/>
          <w:szCs w:val="24"/>
          <w:lang w:val="en-GB"/>
        </w:rPr>
        <w:t xml:space="preserve">Independent directors are less likely to replace the CEO </w:t>
      </w:r>
      <w:r>
        <w:rPr>
          <w:rFonts w:cstheme="minorHAnsi"/>
          <w:sz w:val="24"/>
          <w:szCs w:val="24"/>
          <w:lang w:val="en-GB"/>
        </w:rPr>
        <w:t xml:space="preserve">as their seniority increases, </w:t>
      </w:r>
      <w:r w:rsidRPr="00637F3E">
        <w:rPr>
          <w:rFonts w:cstheme="minorHAnsi"/>
          <w:sz w:val="24"/>
          <w:szCs w:val="24"/>
          <w:lang w:val="en-GB"/>
        </w:rPr>
        <w:t>unless they</w:t>
      </w:r>
      <w:r>
        <w:rPr>
          <w:rFonts w:cstheme="minorHAnsi"/>
          <w:sz w:val="24"/>
          <w:szCs w:val="24"/>
          <w:lang w:val="en-GB"/>
        </w:rPr>
        <w:t xml:space="preserve"> were </w:t>
      </w:r>
      <w:r w:rsidRPr="00637F3E">
        <w:rPr>
          <w:rFonts w:cstheme="minorHAnsi"/>
          <w:sz w:val="24"/>
          <w:szCs w:val="24"/>
          <w:lang w:val="en-GB"/>
        </w:rPr>
        <w:t xml:space="preserve">appointed before the </w:t>
      </w:r>
      <w:r>
        <w:rPr>
          <w:rFonts w:cstheme="minorHAnsi"/>
          <w:sz w:val="24"/>
          <w:szCs w:val="24"/>
          <w:lang w:val="en-GB"/>
        </w:rPr>
        <w:t xml:space="preserve">current </w:t>
      </w:r>
      <w:r w:rsidRPr="00637F3E">
        <w:rPr>
          <w:rFonts w:cstheme="minorHAnsi"/>
          <w:sz w:val="24"/>
          <w:szCs w:val="24"/>
          <w:lang w:val="en-GB"/>
        </w:rPr>
        <w:t>CEO, in which case they are more likely to replace him.</w:t>
      </w:r>
    </w:p>
    <w:p w14:paraId="52262B4D" w14:textId="77777777" w:rsidR="00DE05EB" w:rsidRPr="00403ACF" w:rsidRDefault="00DE05EB" w:rsidP="007E113D">
      <w:pPr>
        <w:autoSpaceDE w:val="0"/>
        <w:autoSpaceDN w:val="0"/>
        <w:adjustRightInd w:val="0"/>
        <w:spacing w:after="0" w:line="240" w:lineRule="auto"/>
        <w:jc w:val="both"/>
        <w:rPr>
          <w:rStyle w:val="tlid-translation"/>
          <w:rFonts w:cstheme="minorHAnsi"/>
          <w:sz w:val="24"/>
          <w:szCs w:val="24"/>
        </w:rPr>
      </w:pPr>
    </w:p>
    <w:p w14:paraId="62CBD561" w14:textId="67151867" w:rsidR="00AE2CA4" w:rsidRPr="005028E6" w:rsidRDefault="000043AC" w:rsidP="00CB0B36">
      <w:pPr>
        <w:pStyle w:val="Prrafodelista"/>
        <w:numPr>
          <w:ilvl w:val="0"/>
          <w:numId w:val="2"/>
        </w:numPr>
        <w:autoSpaceDE w:val="0"/>
        <w:autoSpaceDN w:val="0"/>
        <w:adjustRightInd w:val="0"/>
        <w:spacing w:after="0" w:line="240" w:lineRule="auto"/>
        <w:jc w:val="both"/>
        <w:rPr>
          <w:rStyle w:val="tlid-translation"/>
          <w:rFonts w:cstheme="minorHAnsi"/>
          <w:b/>
          <w:sz w:val="24"/>
          <w:szCs w:val="24"/>
        </w:rPr>
      </w:pPr>
      <w:r w:rsidRPr="0088021F">
        <w:rPr>
          <w:rStyle w:val="tlid-translation"/>
          <w:rFonts w:cstheme="minorHAnsi"/>
          <w:b/>
          <w:sz w:val="24"/>
          <w:szCs w:val="24"/>
          <w:lang w:val="en-US"/>
        </w:rPr>
        <w:t>Robustness</w:t>
      </w:r>
      <w:r>
        <w:rPr>
          <w:rStyle w:val="tlid-translation"/>
          <w:rFonts w:cstheme="minorHAnsi"/>
          <w:b/>
          <w:sz w:val="24"/>
          <w:szCs w:val="24"/>
        </w:rPr>
        <w:t xml:space="preserve"> </w:t>
      </w:r>
      <w:r w:rsidRPr="0088021F">
        <w:rPr>
          <w:rStyle w:val="tlid-translation"/>
          <w:rFonts w:cstheme="minorHAnsi"/>
          <w:b/>
          <w:sz w:val="24"/>
          <w:szCs w:val="24"/>
          <w:lang w:val="en-US"/>
        </w:rPr>
        <w:t>tests</w:t>
      </w:r>
    </w:p>
    <w:p w14:paraId="08EE13BB" w14:textId="77777777" w:rsidR="00C83878" w:rsidRDefault="00C83878" w:rsidP="00C83878">
      <w:pPr>
        <w:pStyle w:val="Prrafodelista"/>
        <w:autoSpaceDE w:val="0"/>
        <w:autoSpaceDN w:val="0"/>
        <w:adjustRightInd w:val="0"/>
        <w:spacing w:after="0" w:line="240" w:lineRule="auto"/>
        <w:ind w:left="360"/>
        <w:jc w:val="both"/>
        <w:rPr>
          <w:rStyle w:val="tlid-translation"/>
          <w:rFonts w:cstheme="minorHAnsi"/>
          <w:b/>
          <w:sz w:val="24"/>
          <w:szCs w:val="24"/>
        </w:rPr>
      </w:pPr>
    </w:p>
    <w:p w14:paraId="3B7CEF6A" w14:textId="48C54345" w:rsidR="00D775E6" w:rsidRPr="00D775E6" w:rsidRDefault="00D775E6" w:rsidP="00A57E7D">
      <w:pPr>
        <w:autoSpaceDE w:val="0"/>
        <w:autoSpaceDN w:val="0"/>
        <w:adjustRightInd w:val="0"/>
        <w:spacing w:after="0" w:line="240" w:lineRule="auto"/>
        <w:jc w:val="both"/>
        <w:rPr>
          <w:rFonts w:cstheme="minorHAnsi"/>
          <w:sz w:val="24"/>
          <w:szCs w:val="24"/>
          <w:lang w:val="en-GB"/>
        </w:rPr>
      </w:pPr>
      <w:r w:rsidRPr="00D775E6">
        <w:rPr>
          <w:rFonts w:cstheme="minorHAnsi"/>
          <w:sz w:val="24"/>
          <w:szCs w:val="24"/>
          <w:lang w:val="en-GB"/>
        </w:rPr>
        <w:t xml:space="preserve">The results </w:t>
      </w:r>
      <w:r>
        <w:rPr>
          <w:rFonts w:cstheme="minorHAnsi"/>
          <w:sz w:val="24"/>
          <w:szCs w:val="24"/>
          <w:lang w:val="en-GB"/>
        </w:rPr>
        <w:t>i</w:t>
      </w:r>
      <w:r w:rsidRPr="00D775E6">
        <w:rPr>
          <w:rFonts w:cstheme="minorHAnsi"/>
          <w:sz w:val="24"/>
          <w:szCs w:val="24"/>
          <w:lang w:val="en-GB"/>
        </w:rPr>
        <w:t xml:space="preserve">ndicate that the presence on the board of </w:t>
      </w:r>
      <w:r>
        <w:rPr>
          <w:rFonts w:cstheme="minorHAnsi"/>
          <w:sz w:val="24"/>
          <w:szCs w:val="24"/>
          <w:lang w:val="en-GB"/>
        </w:rPr>
        <w:t xml:space="preserve">senior </w:t>
      </w:r>
      <w:r w:rsidRPr="00D775E6">
        <w:rPr>
          <w:rFonts w:cstheme="minorHAnsi"/>
          <w:sz w:val="24"/>
          <w:szCs w:val="24"/>
          <w:lang w:val="en-GB"/>
        </w:rPr>
        <w:t>directors appointed by the curre</w:t>
      </w:r>
      <w:r>
        <w:rPr>
          <w:rFonts w:cstheme="minorHAnsi"/>
          <w:sz w:val="24"/>
          <w:szCs w:val="24"/>
          <w:lang w:val="en-GB"/>
        </w:rPr>
        <w:t>nt CEO can</w:t>
      </w:r>
      <w:r w:rsidRPr="00D775E6">
        <w:rPr>
          <w:rFonts w:cstheme="minorHAnsi"/>
          <w:sz w:val="24"/>
          <w:szCs w:val="24"/>
          <w:lang w:val="en-GB"/>
        </w:rPr>
        <w:t xml:space="preserve"> hinder effective supervision</w:t>
      </w:r>
      <w:r>
        <w:rPr>
          <w:rFonts w:cstheme="minorHAnsi"/>
          <w:sz w:val="24"/>
          <w:szCs w:val="24"/>
          <w:lang w:val="en-GB"/>
        </w:rPr>
        <w:t xml:space="preserve">. We have included in </w:t>
      </w:r>
      <w:r w:rsidRPr="00D775E6">
        <w:rPr>
          <w:rFonts w:cstheme="minorHAnsi"/>
          <w:sz w:val="24"/>
          <w:szCs w:val="24"/>
          <w:lang w:val="en-GB"/>
        </w:rPr>
        <w:t>our estimat</w:t>
      </w:r>
      <w:r>
        <w:rPr>
          <w:rFonts w:cstheme="minorHAnsi"/>
          <w:sz w:val="24"/>
          <w:szCs w:val="24"/>
          <w:lang w:val="en-GB"/>
        </w:rPr>
        <w:t>ions</w:t>
      </w:r>
      <w:r w:rsidRPr="00D775E6">
        <w:rPr>
          <w:rFonts w:cstheme="minorHAnsi"/>
          <w:sz w:val="24"/>
          <w:szCs w:val="24"/>
          <w:lang w:val="en-GB"/>
        </w:rPr>
        <w:t xml:space="preserve"> fixed effects to eliminate as</w:t>
      </w:r>
      <w:r>
        <w:rPr>
          <w:rFonts w:cstheme="minorHAnsi"/>
          <w:sz w:val="24"/>
          <w:szCs w:val="24"/>
          <w:lang w:val="en-GB"/>
        </w:rPr>
        <w:t xml:space="preserve"> far as possible confounding effects due to </w:t>
      </w:r>
      <w:r w:rsidRPr="00D775E6">
        <w:rPr>
          <w:rFonts w:cstheme="minorHAnsi"/>
          <w:sz w:val="24"/>
          <w:szCs w:val="24"/>
          <w:lang w:val="en-GB"/>
        </w:rPr>
        <w:t xml:space="preserve">non-observable factors. However, the results may be due </w:t>
      </w:r>
      <w:r>
        <w:rPr>
          <w:rFonts w:cstheme="minorHAnsi"/>
          <w:sz w:val="24"/>
          <w:szCs w:val="24"/>
          <w:lang w:val="en-GB"/>
        </w:rPr>
        <w:t>to</w:t>
      </w:r>
      <w:r w:rsidRPr="00D775E6">
        <w:rPr>
          <w:rFonts w:cstheme="minorHAnsi"/>
          <w:sz w:val="24"/>
          <w:szCs w:val="24"/>
          <w:lang w:val="en-GB"/>
        </w:rPr>
        <w:t xml:space="preserve"> selection p</w:t>
      </w:r>
      <w:r>
        <w:rPr>
          <w:rFonts w:cstheme="minorHAnsi"/>
          <w:sz w:val="24"/>
          <w:szCs w:val="24"/>
          <w:lang w:val="en-GB"/>
        </w:rPr>
        <w:t>roblems. S</w:t>
      </w:r>
      <w:r w:rsidRPr="00D775E6">
        <w:rPr>
          <w:rFonts w:cstheme="minorHAnsi"/>
          <w:sz w:val="24"/>
          <w:szCs w:val="24"/>
          <w:lang w:val="en-GB"/>
        </w:rPr>
        <w:t>eniority is the result of the joint decisions of the director</w:t>
      </w:r>
      <w:r>
        <w:rPr>
          <w:rFonts w:cstheme="minorHAnsi"/>
          <w:sz w:val="24"/>
          <w:szCs w:val="24"/>
          <w:lang w:val="en-GB"/>
        </w:rPr>
        <w:t>,</w:t>
      </w:r>
      <w:r w:rsidRPr="00D775E6">
        <w:rPr>
          <w:rFonts w:cstheme="minorHAnsi"/>
          <w:sz w:val="24"/>
          <w:szCs w:val="24"/>
          <w:lang w:val="en-GB"/>
        </w:rPr>
        <w:t xml:space="preserve"> decid</w:t>
      </w:r>
      <w:r>
        <w:rPr>
          <w:rFonts w:cstheme="minorHAnsi"/>
          <w:sz w:val="24"/>
          <w:szCs w:val="24"/>
          <w:lang w:val="en-GB"/>
        </w:rPr>
        <w:t>ing</w:t>
      </w:r>
      <w:r w:rsidRPr="00D775E6">
        <w:rPr>
          <w:rFonts w:cstheme="minorHAnsi"/>
          <w:sz w:val="24"/>
          <w:szCs w:val="24"/>
          <w:lang w:val="en-GB"/>
        </w:rPr>
        <w:t xml:space="preserve"> to remain in office</w:t>
      </w:r>
      <w:r>
        <w:rPr>
          <w:rFonts w:cstheme="minorHAnsi"/>
          <w:sz w:val="24"/>
          <w:szCs w:val="24"/>
          <w:lang w:val="en-GB"/>
        </w:rPr>
        <w:t xml:space="preserve">, and the company, </w:t>
      </w:r>
      <w:r w:rsidRPr="00D775E6">
        <w:rPr>
          <w:rFonts w:cstheme="minorHAnsi"/>
          <w:sz w:val="24"/>
          <w:szCs w:val="24"/>
          <w:lang w:val="en-GB"/>
        </w:rPr>
        <w:t>decid</w:t>
      </w:r>
      <w:r>
        <w:rPr>
          <w:rFonts w:cstheme="minorHAnsi"/>
          <w:sz w:val="24"/>
          <w:szCs w:val="24"/>
          <w:lang w:val="en-GB"/>
        </w:rPr>
        <w:t>ing</w:t>
      </w:r>
      <w:r w:rsidRPr="00D775E6">
        <w:rPr>
          <w:rFonts w:cstheme="minorHAnsi"/>
          <w:sz w:val="24"/>
          <w:szCs w:val="24"/>
          <w:lang w:val="en-GB"/>
        </w:rPr>
        <w:t xml:space="preserve"> to </w:t>
      </w:r>
      <w:r>
        <w:rPr>
          <w:rFonts w:cstheme="minorHAnsi"/>
          <w:sz w:val="24"/>
          <w:szCs w:val="24"/>
          <w:lang w:val="en-GB"/>
        </w:rPr>
        <w:t>maintain</w:t>
      </w:r>
      <w:r w:rsidRPr="00D775E6">
        <w:rPr>
          <w:rFonts w:cstheme="minorHAnsi"/>
          <w:sz w:val="24"/>
          <w:szCs w:val="24"/>
          <w:lang w:val="en-GB"/>
        </w:rPr>
        <w:t xml:space="preserve"> </w:t>
      </w:r>
      <w:r>
        <w:rPr>
          <w:rFonts w:cstheme="minorHAnsi"/>
          <w:sz w:val="24"/>
          <w:szCs w:val="24"/>
          <w:lang w:val="en-GB"/>
        </w:rPr>
        <w:t>the appointment</w:t>
      </w:r>
      <w:r w:rsidRPr="00D775E6">
        <w:rPr>
          <w:rFonts w:cstheme="minorHAnsi"/>
          <w:sz w:val="24"/>
          <w:szCs w:val="24"/>
          <w:lang w:val="en-GB"/>
        </w:rPr>
        <w:t>, and both decisions are strongly endogenous.  In this section we address these issues with different robustness tests.</w:t>
      </w:r>
    </w:p>
    <w:p w14:paraId="126235BB" w14:textId="77777777" w:rsidR="00642824" w:rsidRPr="00D775E6" w:rsidRDefault="00642824" w:rsidP="00A57E7D">
      <w:pPr>
        <w:autoSpaceDE w:val="0"/>
        <w:autoSpaceDN w:val="0"/>
        <w:adjustRightInd w:val="0"/>
        <w:spacing w:after="0" w:line="240" w:lineRule="auto"/>
        <w:jc w:val="both"/>
        <w:rPr>
          <w:lang w:val="en-GB"/>
        </w:rPr>
      </w:pPr>
    </w:p>
    <w:p w14:paraId="40C5DB01" w14:textId="405A525B" w:rsidR="007E113D" w:rsidRPr="00D775E6" w:rsidRDefault="005028E6" w:rsidP="000D2EE7">
      <w:pPr>
        <w:autoSpaceDE w:val="0"/>
        <w:autoSpaceDN w:val="0"/>
        <w:adjustRightInd w:val="0"/>
        <w:spacing w:after="0" w:line="240" w:lineRule="auto"/>
        <w:ind w:firstLine="708"/>
        <w:jc w:val="both"/>
        <w:rPr>
          <w:rStyle w:val="tlid-translation"/>
          <w:rFonts w:cstheme="minorHAnsi"/>
          <w:i/>
          <w:sz w:val="24"/>
          <w:szCs w:val="24"/>
          <w:lang w:val="en-GB"/>
        </w:rPr>
      </w:pPr>
      <w:r w:rsidRPr="00D775E6">
        <w:rPr>
          <w:rStyle w:val="tlid-translation"/>
          <w:rFonts w:cstheme="minorHAnsi"/>
          <w:i/>
          <w:sz w:val="24"/>
          <w:szCs w:val="24"/>
          <w:lang w:val="en-GB"/>
        </w:rPr>
        <w:t>5</w:t>
      </w:r>
      <w:r w:rsidR="00DE0221" w:rsidRPr="00D775E6">
        <w:rPr>
          <w:rStyle w:val="tlid-translation"/>
          <w:rFonts w:cstheme="minorHAnsi"/>
          <w:i/>
          <w:sz w:val="24"/>
          <w:szCs w:val="24"/>
          <w:lang w:val="en-GB"/>
        </w:rPr>
        <w:t xml:space="preserve">.1 </w:t>
      </w:r>
      <w:r w:rsidR="0053781A">
        <w:rPr>
          <w:rStyle w:val="tlid-translation"/>
          <w:rFonts w:cstheme="minorHAnsi"/>
          <w:i/>
          <w:sz w:val="24"/>
          <w:szCs w:val="24"/>
          <w:lang w:val="en-GB"/>
        </w:rPr>
        <w:t xml:space="preserve">Results with </w:t>
      </w:r>
      <w:r w:rsidR="00DE0221" w:rsidRPr="00D775E6">
        <w:rPr>
          <w:rStyle w:val="tlid-translation"/>
          <w:rFonts w:cstheme="minorHAnsi"/>
          <w:i/>
          <w:sz w:val="24"/>
          <w:szCs w:val="24"/>
          <w:lang w:val="en-GB"/>
        </w:rPr>
        <w:t>propensity score matching</w:t>
      </w:r>
    </w:p>
    <w:p w14:paraId="3C4A5A29" w14:textId="77777777" w:rsidR="000D2EE7" w:rsidRPr="00D775E6" w:rsidRDefault="000D2EE7" w:rsidP="007E113D">
      <w:pPr>
        <w:autoSpaceDE w:val="0"/>
        <w:autoSpaceDN w:val="0"/>
        <w:adjustRightInd w:val="0"/>
        <w:spacing w:after="0" w:line="240" w:lineRule="auto"/>
        <w:jc w:val="both"/>
        <w:rPr>
          <w:rFonts w:cstheme="minorHAnsi"/>
          <w:sz w:val="24"/>
          <w:szCs w:val="24"/>
          <w:lang w:val="en-GB"/>
        </w:rPr>
      </w:pPr>
    </w:p>
    <w:p w14:paraId="2F643AD2" w14:textId="79F94A58" w:rsidR="00D775E6" w:rsidRPr="00D775E6" w:rsidRDefault="00D775E6" w:rsidP="0086450B">
      <w:pPr>
        <w:autoSpaceDE w:val="0"/>
        <w:autoSpaceDN w:val="0"/>
        <w:adjustRightInd w:val="0"/>
        <w:spacing w:after="0" w:line="240" w:lineRule="auto"/>
        <w:jc w:val="both"/>
        <w:rPr>
          <w:rFonts w:cstheme="minorHAnsi"/>
          <w:sz w:val="24"/>
          <w:szCs w:val="24"/>
          <w:lang w:val="en-GB"/>
        </w:rPr>
      </w:pPr>
      <w:r w:rsidRPr="00D775E6">
        <w:rPr>
          <w:rFonts w:cstheme="minorHAnsi"/>
          <w:sz w:val="24"/>
          <w:szCs w:val="24"/>
          <w:lang w:val="en-GB"/>
        </w:rPr>
        <w:t xml:space="preserve">The first selection effect </w:t>
      </w:r>
      <w:r>
        <w:rPr>
          <w:rFonts w:cstheme="minorHAnsi"/>
          <w:sz w:val="24"/>
          <w:szCs w:val="24"/>
          <w:lang w:val="en-GB"/>
        </w:rPr>
        <w:t xml:space="preserve">to consider refers to </w:t>
      </w:r>
      <w:r w:rsidRPr="00D775E6">
        <w:rPr>
          <w:rFonts w:cstheme="minorHAnsi"/>
          <w:sz w:val="24"/>
          <w:szCs w:val="24"/>
          <w:lang w:val="en-GB"/>
        </w:rPr>
        <w:t>directors prefer</w:t>
      </w:r>
      <w:r>
        <w:rPr>
          <w:rFonts w:cstheme="minorHAnsi"/>
          <w:sz w:val="24"/>
          <w:szCs w:val="24"/>
          <w:lang w:val="en-GB"/>
        </w:rPr>
        <w:t xml:space="preserve">ring to </w:t>
      </w:r>
      <w:r w:rsidRPr="00D775E6">
        <w:rPr>
          <w:rFonts w:cstheme="minorHAnsi"/>
          <w:sz w:val="24"/>
          <w:szCs w:val="24"/>
          <w:lang w:val="en-GB"/>
        </w:rPr>
        <w:t>remain on the boards of certain companies</w:t>
      </w:r>
      <w:r>
        <w:rPr>
          <w:rFonts w:cstheme="minorHAnsi"/>
          <w:sz w:val="24"/>
          <w:szCs w:val="24"/>
          <w:lang w:val="en-GB"/>
        </w:rPr>
        <w:t xml:space="preserve">. Our findings may be the result of directors’ preferences for lower </w:t>
      </w:r>
      <w:r w:rsidR="0093221F">
        <w:rPr>
          <w:rFonts w:cstheme="minorHAnsi"/>
          <w:sz w:val="24"/>
          <w:szCs w:val="24"/>
          <w:lang w:val="en-GB"/>
        </w:rPr>
        <w:t>monitoring</w:t>
      </w:r>
      <w:r w:rsidRPr="00D775E6">
        <w:rPr>
          <w:rFonts w:cstheme="minorHAnsi"/>
          <w:sz w:val="24"/>
          <w:szCs w:val="24"/>
          <w:lang w:val="en-GB"/>
        </w:rPr>
        <w:t xml:space="preserve"> </w:t>
      </w:r>
      <w:r>
        <w:rPr>
          <w:rFonts w:cstheme="minorHAnsi"/>
          <w:sz w:val="24"/>
          <w:szCs w:val="24"/>
          <w:lang w:val="en-GB"/>
        </w:rPr>
        <w:t>effort, which could induce them to keep the positions in firms where t</w:t>
      </w:r>
      <w:r w:rsidRPr="00D775E6">
        <w:rPr>
          <w:rFonts w:cstheme="minorHAnsi"/>
          <w:sz w:val="24"/>
          <w:szCs w:val="24"/>
          <w:lang w:val="en-GB"/>
        </w:rPr>
        <w:t>here</w:t>
      </w:r>
      <w:r>
        <w:rPr>
          <w:rFonts w:cstheme="minorHAnsi"/>
          <w:sz w:val="24"/>
          <w:szCs w:val="24"/>
          <w:lang w:val="en-GB"/>
        </w:rPr>
        <w:t xml:space="preserve"> are no confrontations with </w:t>
      </w:r>
      <w:r w:rsidRPr="00D775E6">
        <w:rPr>
          <w:rFonts w:cstheme="minorHAnsi"/>
          <w:sz w:val="24"/>
          <w:szCs w:val="24"/>
          <w:lang w:val="en-GB"/>
        </w:rPr>
        <w:t xml:space="preserve">management, </w:t>
      </w:r>
      <w:r>
        <w:rPr>
          <w:rFonts w:cstheme="minorHAnsi"/>
          <w:sz w:val="24"/>
          <w:szCs w:val="24"/>
          <w:lang w:val="en-GB"/>
        </w:rPr>
        <w:t>and to quit other boards</w:t>
      </w:r>
      <w:r w:rsidRPr="00D775E6">
        <w:rPr>
          <w:rFonts w:cstheme="minorHAnsi"/>
          <w:sz w:val="24"/>
          <w:szCs w:val="24"/>
          <w:lang w:val="en-GB"/>
        </w:rPr>
        <w:t xml:space="preserve">. In fact, </w:t>
      </w:r>
      <w:r>
        <w:rPr>
          <w:rFonts w:cstheme="minorHAnsi"/>
          <w:sz w:val="24"/>
          <w:szCs w:val="24"/>
          <w:lang w:val="en-GB"/>
        </w:rPr>
        <w:t xml:space="preserve">when we estimated </w:t>
      </w:r>
      <w:r w:rsidRPr="00D775E6">
        <w:rPr>
          <w:rFonts w:cstheme="minorHAnsi"/>
          <w:sz w:val="24"/>
          <w:szCs w:val="24"/>
          <w:lang w:val="en-GB"/>
        </w:rPr>
        <w:t xml:space="preserve">the determinants of </w:t>
      </w:r>
      <w:r>
        <w:rPr>
          <w:rFonts w:cstheme="minorHAnsi"/>
          <w:sz w:val="24"/>
          <w:szCs w:val="24"/>
          <w:lang w:val="en-GB"/>
        </w:rPr>
        <w:t xml:space="preserve">seniority, we found that </w:t>
      </w:r>
      <w:r w:rsidRPr="00D775E6">
        <w:rPr>
          <w:rFonts w:cstheme="minorHAnsi"/>
          <w:sz w:val="24"/>
          <w:szCs w:val="24"/>
          <w:lang w:val="en-GB"/>
        </w:rPr>
        <w:t xml:space="preserve">there are several </w:t>
      </w:r>
      <w:r w:rsidR="00CB2638">
        <w:rPr>
          <w:rFonts w:cstheme="minorHAnsi"/>
          <w:sz w:val="24"/>
          <w:szCs w:val="24"/>
          <w:lang w:val="en-GB"/>
        </w:rPr>
        <w:t xml:space="preserve">firm </w:t>
      </w:r>
      <w:r w:rsidRPr="00D775E6">
        <w:rPr>
          <w:rFonts w:cstheme="minorHAnsi"/>
          <w:sz w:val="24"/>
          <w:szCs w:val="24"/>
          <w:lang w:val="en-GB"/>
        </w:rPr>
        <w:t xml:space="preserve">characteristics </w:t>
      </w:r>
      <w:r w:rsidR="00714C39">
        <w:rPr>
          <w:rFonts w:cstheme="minorHAnsi"/>
          <w:sz w:val="24"/>
          <w:szCs w:val="24"/>
          <w:lang w:val="en-GB"/>
        </w:rPr>
        <w:t>which</w:t>
      </w:r>
      <w:r w:rsidRPr="00D775E6">
        <w:rPr>
          <w:rFonts w:cstheme="minorHAnsi"/>
          <w:sz w:val="24"/>
          <w:szCs w:val="24"/>
          <w:lang w:val="en-GB"/>
        </w:rPr>
        <w:t xml:space="preserve"> affect seniority. To minimize this problem we perform a </w:t>
      </w:r>
      <w:r w:rsidR="00CB2638" w:rsidRPr="00D775E6">
        <w:rPr>
          <w:rFonts w:cstheme="minorHAnsi"/>
          <w:sz w:val="24"/>
          <w:szCs w:val="24"/>
          <w:lang w:val="en-GB"/>
        </w:rPr>
        <w:t xml:space="preserve">propensity score matching </w:t>
      </w:r>
      <w:r w:rsidRPr="00D775E6">
        <w:rPr>
          <w:rFonts w:cstheme="minorHAnsi"/>
          <w:sz w:val="24"/>
          <w:szCs w:val="24"/>
          <w:lang w:val="en-GB"/>
        </w:rPr>
        <w:t xml:space="preserve">procedure </w:t>
      </w:r>
      <w:r w:rsidR="00714C39">
        <w:rPr>
          <w:rFonts w:cstheme="minorHAnsi"/>
          <w:sz w:val="24"/>
          <w:szCs w:val="24"/>
          <w:lang w:val="en-GB"/>
        </w:rPr>
        <w:t>that repeats the analysis on firms that are similar in all observable variables except average tenure</w:t>
      </w:r>
      <w:r w:rsidRPr="00D775E6">
        <w:rPr>
          <w:rFonts w:cstheme="minorHAnsi"/>
          <w:sz w:val="24"/>
          <w:szCs w:val="24"/>
          <w:lang w:val="en-GB"/>
        </w:rPr>
        <w:t>. To do this</w:t>
      </w:r>
      <w:r w:rsidR="00714C39">
        <w:rPr>
          <w:rFonts w:cstheme="minorHAnsi"/>
          <w:sz w:val="24"/>
          <w:szCs w:val="24"/>
          <w:lang w:val="en-GB"/>
        </w:rPr>
        <w:t>,</w:t>
      </w:r>
      <w:r w:rsidRPr="00D775E6">
        <w:rPr>
          <w:rFonts w:cstheme="minorHAnsi"/>
          <w:sz w:val="24"/>
          <w:szCs w:val="24"/>
          <w:lang w:val="en-GB"/>
        </w:rPr>
        <w:t xml:space="preserve"> we first predict</w:t>
      </w:r>
      <w:r w:rsidR="00714C39">
        <w:rPr>
          <w:rFonts w:cstheme="minorHAnsi"/>
          <w:sz w:val="24"/>
          <w:szCs w:val="24"/>
          <w:lang w:val="en-GB"/>
        </w:rPr>
        <w:t xml:space="preserve"> average board tenure using the </w:t>
      </w:r>
      <w:r w:rsidR="00714C39" w:rsidRPr="00D775E6">
        <w:rPr>
          <w:rFonts w:cstheme="minorHAnsi"/>
          <w:sz w:val="24"/>
          <w:szCs w:val="24"/>
          <w:lang w:val="en-GB"/>
        </w:rPr>
        <w:t xml:space="preserve">ordinary least squares </w:t>
      </w:r>
      <w:r w:rsidRPr="00D775E6">
        <w:rPr>
          <w:rFonts w:cstheme="minorHAnsi"/>
          <w:sz w:val="24"/>
          <w:szCs w:val="24"/>
          <w:lang w:val="en-GB"/>
        </w:rPr>
        <w:t xml:space="preserve">model </w:t>
      </w:r>
      <w:r w:rsidR="00714C39">
        <w:rPr>
          <w:rFonts w:cstheme="minorHAnsi"/>
          <w:sz w:val="24"/>
          <w:szCs w:val="24"/>
          <w:lang w:val="en-GB"/>
        </w:rPr>
        <w:t>that</w:t>
      </w:r>
      <w:r w:rsidRPr="00D775E6">
        <w:rPr>
          <w:rFonts w:cstheme="minorHAnsi"/>
          <w:sz w:val="24"/>
          <w:szCs w:val="24"/>
          <w:lang w:val="en-GB"/>
        </w:rPr>
        <w:t xml:space="preserve"> appears in column 1 of table 4.1.b</w:t>
      </w:r>
      <w:r w:rsidR="00714C39">
        <w:rPr>
          <w:rFonts w:cstheme="minorHAnsi"/>
          <w:sz w:val="24"/>
          <w:szCs w:val="24"/>
          <w:lang w:val="en-GB"/>
        </w:rPr>
        <w:t xml:space="preserve">. Then, </w:t>
      </w:r>
      <w:r w:rsidRPr="00D775E6">
        <w:rPr>
          <w:rFonts w:cstheme="minorHAnsi"/>
          <w:sz w:val="24"/>
          <w:szCs w:val="24"/>
          <w:lang w:val="en-GB"/>
        </w:rPr>
        <w:t xml:space="preserve">for each </w:t>
      </w:r>
      <w:r w:rsidR="00714C39">
        <w:rPr>
          <w:rFonts w:cstheme="minorHAnsi"/>
          <w:sz w:val="24"/>
          <w:szCs w:val="24"/>
          <w:lang w:val="en-GB"/>
        </w:rPr>
        <w:t>firm</w:t>
      </w:r>
      <w:r w:rsidRPr="00D775E6">
        <w:rPr>
          <w:rFonts w:cstheme="minorHAnsi"/>
          <w:sz w:val="24"/>
          <w:szCs w:val="24"/>
          <w:lang w:val="en-GB"/>
        </w:rPr>
        <w:t xml:space="preserve"> with </w:t>
      </w:r>
      <w:r w:rsidR="00714C39">
        <w:rPr>
          <w:rFonts w:cstheme="minorHAnsi"/>
          <w:sz w:val="24"/>
          <w:szCs w:val="24"/>
          <w:lang w:val="en-GB"/>
        </w:rPr>
        <w:t>effective av</w:t>
      </w:r>
      <w:r w:rsidRPr="00D775E6">
        <w:rPr>
          <w:rFonts w:cstheme="minorHAnsi"/>
          <w:sz w:val="24"/>
          <w:szCs w:val="24"/>
          <w:lang w:val="en-GB"/>
        </w:rPr>
        <w:t xml:space="preserve">erage </w:t>
      </w:r>
      <w:r w:rsidR="00714C39">
        <w:rPr>
          <w:rFonts w:cstheme="minorHAnsi"/>
          <w:sz w:val="24"/>
          <w:szCs w:val="24"/>
          <w:lang w:val="en-GB"/>
        </w:rPr>
        <w:t>tenure</w:t>
      </w:r>
      <w:r w:rsidRPr="00D775E6">
        <w:rPr>
          <w:rFonts w:cstheme="minorHAnsi"/>
          <w:sz w:val="24"/>
          <w:szCs w:val="24"/>
          <w:lang w:val="en-GB"/>
        </w:rPr>
        <w:t xml:space="preserve"> greater or equal to 9 years (treatment sample) we </w:t>
      </w:r>
      <w:r w:rsidR="00714C39">
        <w:rPr>
          <w:rFonts w:cstheme="minorHAnsi"/>
          <w:sz w:val="24"/>
          <w:szCs w:val="24"/>
          <w:lang w:val="en-GB"/>
        </w:rPr>
        <w:t xml:space="preserve">select the firm </w:t>
      </w:r>
      <w:r w:rsidRPr="00D775E6">
        <w:rPr>
          <w:rFonts w:cstheme="minorHAnsi"/>
          <w:sz w:val="24"/>
          <w:szCs w:val="24"/>
          <w:lang w:val="en-GB"/>
        </w:rPr>
        <w:t>with the closest prediction but a</w:t>
      </w:r>
      <w:r w:rsidR="00714C39">
        <w:rPr>
          <w:rFonts w:cstheme="minorHAnsi"/>
          <w:sz w:val="24"/>
          <w:szCs w:val="24"/>
          <w:lang w:val="en-GB"/>
        </w:rPr>
        <w:t xml:space="preserve">n effective average tenure of less than 5 years (control sample). </w:t>
      </w:r>
      <w:r w:rsidR="00714C39" w:rsidRPr="00714C39">
        <w:rPr>
          <w:rFonts w:cstheme="minorHAnsi"/>
          <w:sz w:val="24"/>
          <w:szCs w:val="24"/>
          <w:lang w:val="en-GB"/>
        </w:rPr>
        <w:t xml:space="preserve">Next, we discard all the companies for which we </w:t>
      </w:r>
      <w:r w:rsidR="00714C39">
        <w:rPr>
          <w:rFonts w:cstheme="minorHAnsi"/>
          <w:sz w:val="24"/>
          <w:szCs w:val="24"/>
          <w:lang w:val="en-GB"/>
        </w:rPr>
        <w:t xml:space="preserve">can’t find </w:t>
      </w:r>
      <w:r w:rsidR="00714C39" w:rsidRPr="00714C39">
        <w:rPr>
          <w:rFonts w:cstheme="minorHAnsi"/>
          <w:sz w:val="24"/>
          <w:szCs w:val="24"/>
          <w:lang w:val="en-GB"/>
        </w:rPr>
        <w:t xml:space="preserve">a control. </w:t>
      </w:r>
      <w:r w:rsidR="00714C39">
        <w:rPr>
          <w:rFonts w:cstheme="minorHAnsi"/>
          <w:sz w:val="24"/>
          <w:szCs w:val="24"/>
          <w:lang w:val="en-GB"/>
        </w:rPr>
        <w:t xml:space="preserve">Therefore, our final </w:t>
      </w:r>
      <w:r w:rsidR="00714C39" w:rsidRPr="00714C39">
        <w:rPr>
          <w:rFonts w:cstheme="minorHAnsi"/>
          <w:sz w:val="24"/>
          <w:szCs w:val="24"/>
          <w:lang w:val="en-GB"/>
        </w:rPr>
        <w:t xml:space="preserve">sample of </w:t>
      </w:r>
      <w:r w:rsidR="00714C39">
        <w:rPr>
          <w:rFonts w:cstheme="minorHAnsi"/>
          <w:sz w:val="24"/>
          <w:szCs w:val="24"/>
          <w:lang w:val="en-GB"/>
        </w:rPr>
        <w:t xml:space="preserve">treated and control firms comprises firms that are </w:t>
      </w:r>
      <w:r w:rsidR="00714C39" w:rsidRPr="00714C39">
        <w:rPr>
          <w:rFonts w:cstheme="minorHAnsi"/>
          <w:sz w:val="24"/>
          <w:szCs w:val="24"/>
          <w:lang w:val="en-GB"/>
        </w:rPr>
        <w:t xml:space="preserve">similar in the determinants of seniority </w:t>
      </w:r>
      <w:r w:rsidR="00714C39">
        <w:rPr>
          <w:rFonts w:cstheme="minorHAnsi"/>
          <w:sz w:val="24"/>
          <w:szCs w:val="24"/>
          <w:lang w:val="en-GB"/>
        </w:rPr>
        <w:t xml:space="preserve">but differ markedly in their effective average tenure. Finally, </w:t>
      </w:r>
      <w:r w:rsidR="00714C39" w:rsidRPr="00714C39">
        <w:rPr>
          <w:rFonts w:cstheme="minorHAnsi"/>
          <w:sz w:val="24"/>
          <w:szCs w:val="24"/>
          <w:lang w:val="en-GB"/>
        </w:rPr>
        <w:t xml:space="preserve">we repeat the analysis </w:t>
      </w:r>
      <w:r w:rsidR="00714C39">
        <w:rPr>
          <w:rFonts w:cstheme="minorHAnsi"/>
          <w:sz w:val="24"/>
          <w:szCs w:val="24"/>
          <w:lang w:val="en-GB"/>
        </w:rPr>
        <w:t xml:space="preserve">of board </w:t>
      </w:r>
      <w:r w:rsidR="00B5117C">
        <w:rPr>
          <w:rFonts w:cstheme="minorHAnsi"/>
          <w:sz w:val="24"/>
          <w:szCs w:val="24"/>
          <w:lang w:val="en-GB"/>
        </w:rPr>
        <w:t xml:space="preserve">outcomes, including </w:t>
      </w:r>
      <w:r w:rsidR="00714C39">
        <w:rPr>
          <w:rFonts w:cstheme="minorHAnsi"/>
          <w:sz w:val="24"/>
          <w:szCs w:val="24"/>
          <w:lang w:val="en-GB"/>
        </w:rPr>
        <w:t>meeting att</w:t>
      </w:r>
      <w:r w:rsidR="00B5117C">
        <w:rPr>
          <w:rFonts w:cstheme="minorHAnsi"/>
          <w:sz w:val="24"/>
          <w:szCs w:val="24"/>
          <w:lang w:val="en-GB"/>
        </w:rPr>
        <w:t>endance, remuneration and CEO turnover.</w:t>
      </w:r>
    </w:p>
    <w:p w14:paraId="4522307A" w14:textId="4BAA86FF" w:rsidR="007D5727" w:rsidRPr="00D775E6" w:rsidRDefault="007D5727" w:rsidP="0086450B">
      <w:pPr>
        <w:autoSpaceDE w:val="0"/>
        <w:autoSpaceDN w:val="0"/>
        <w:adjustRightInd w:val="0"/>
        <w:spacing w:after="0" w:line="240" w:lineRule="auto"/>
        <w:jc w:val="both"/>
        <w:rPr>
          <w:rFonts w:cstheme="minorHAnsi"/>
          <w:sz w:val="24"/>
          <w:szCs w:val="24"/>
          <w:lang w:val="en-GB"/>
        </w:rPr>
      </w:pPr>
    </w:p>
    <w:p w14:paraId="227A583F" w14:textId="6DE70212" w:rsidR="00B5117C" w:rsidRDefault="00B5117C" w:rsidP="007E113D">
      <w:pPr>
        <w:autoSpaceDE w:val="0"/>
        <w:autoSpaceDN w:val="0"/>
        <w:adjustRightInd w:val="0"/>
        <w:spacing w:after="0" w:line="240" w:lineRule="auto"/>
        <w:jc w:val="both"/>
        <w:rPr>
          <w:rFonts w:cstheme="minorHAnsi"/>
          <w:sz w:val="24"/>
          <w:szCs w:val="24"/>
          <w:lang w:val="en-GB"/>
        </w:rPr>
      </w:pPr>
      <w:r w:rsidRPr="00B5117C">
        <w:rPr>
          <w:rFonts w:cstheme="minorHAnsi"/>
          <w:sz w:val="24"/>
          <w:szCs w:val="24"/>
          <w:lang w:val="en-GB"/>
        </w:rPr>
        <w:lastRenderedPageBreak/>
        <w:t xml:space="preserve">With this procedure we reduced the sample to 524 </w:t>
      </w:r>
      <w:r>
        <w:rPr>
          <w:rFonts w:cstheme="minorHAnsi"/>
          <w:sz w:val="24"/>
          <w:szCs w:val="24"/>
          <w:lang w:val="en-GB"/>
        </w:rPr>
        <w:t>firm-</w:t>
      </w:r>
      <w:r w:rsidRPr="00B5117C">
        <w:rPr>
          <w:rFonts w:cstheme="minorHAnsi"/>
          <w:sz w:val="24"/>
          <w:szCs w:val="24"/>
          <w:lang w:val="en-GB"/>
        </w:rPr>
        <w:t xml:space="preserve">year observations, but the results are similar to those of the main analysis both regarding the influence of the seniority of the independent directors on </w:t>
      </w:r>
      <w:r>
        <w:rPr>
          <w:rFonts w:cstheme="minorHAnsi"/>
          <w:sz w:val="24"/>
          <w:szCs w:val="24"/>
          <w:lang w:val="en-GB"/>
        </w:rPr>
        <w:t xml:space="preserve">meeting </w:t>
      </w:r>
      <w:r w:rsidRPr="00B5117C">
        <w:rPr>
          <w:rFonts w:cstheme="minorHAnsi"/>
          <w:sz w:val="24"/>
          <w:szCs w:val="24"/>
          <w:lang w:val="en-GB"/>
        </w:rPr>
        <w:t>attendance</w:t>
      </w:r>
      <w:r>
        <w:rPr>
          <w:rFonts w:cstheme="minorHAnsi"/>
          <w:sz w:val="24"/>
          <w:szCs w:val="24"/>
          <w:lang w:val="en-GB"/>
        </w:rPr>
        <w:t xml:space="preserve">, </w:t>
      </w:r>
      <w:r w:rsidRPr="00B5117C">
        <w:rPr>
          <w:rFonts w:cstheme="minorHAnsi"/>
          <w:sz w:val="24"/>
          <w:szCs w:val="24"/>
          <w:lang w:val="en-GB"/>
        </w:rPr>
        <w:t xml:space="preserve">total and variable remuneration and </w:t>
      </w:r>
      <w:r>
        <w:rPr>
          <w:rFonts w:cstheme="minorHAnsi"/>
          <w:sz w:val="24"/>
          <w:szCs w:val="24"/>
          <w:lang w:val="en-GB"/>
        </w:rPr>
        <w:t>CEO</w:t>
      </w:r>
      <w:r w:rsidRPr="00B5117C">
        <w:rPr>
          <w:rFonts w:cstheme="minorHAnsi"/>
          <w:sz w:val="24"/>
          <w:szCs w:val="24"/>
          <w:lang w:val="en-GB"/>
        </w:rPr>
        <w:t xml:space="preserve"> replacement. Therefore, we can say that</w:t>
      </w:r>
      <w:r>
        <w:rPr>
          <w:rFonts w:cstheme="minorHAnsi"/>
          <w:sz w:val="24"/>
          <w:szCs w:val="24"/>
          <w:lang w:val="en-GB"/>
        </w:rPr>
        <w:t>,</w:t>
      </w:r>
      <w:r w:rsidRPr="00B5117C">
        <w:rPr>
          <w:rFonts w:cstheme="minorHAnsi"/>
          <w:sz w:val="24"/>
          <w:szCs w:val="24"/>
          <w:lang w:val="en-GB"/>
        </w:rPr>
        <w:t xml:space="preserve"> at least part of the identified effect is really due to seniority and not to the self-selection that leads directors to stay longer in companies with </w:t>
      </w:r>
      <w:r>
        <w:rPr>
          <w:rFonts w:cstheme="minorHAnsi"/>
          <w:sz w:val="24"/>
          <w:szCs w:val="24"/>
          <w:lang w:val="en-GB"/>
        </w:rPr>
        <w:t xml:space="preserve">some specific </w:t>
      </w:r>
      <w:r w:rsidRPr="00B5117C">
        <w:rPr>
          <w:rFonts w:cstheme="minorHAnsi"/>
          <w:sz w:val="24"/>
          <w:szCs w:val="24"/>
          <w:lang w:val="en-GB"/>
        </w:rPr>
        <w:t xml:space="preserve">characteristics. </w:t>
      </w:r>
    </w:p>
    <w:p w14:paraId="7D502CC1" w14:textId="77777777" w:rsidR="000D2EE7" w:rsidRPr="00637F3E" w:rsidRDefault="000D2EE7" w:rsidP="007E113D">
      <w:pPr>
        <w:autoSpaceDE w:val="0"/>
        <w:autoSpaceDN w:val="0"/>
        <w:adjustRightInd w:val="0"/>
        <w:spacing w:after="0" w:line="240" w:lineRule="auto"/>
        <w:jc w:val="both"/>
        <w:rPr>
          <w:lang w:val="en-US"/>
        </w:rPr>
      </w:pPr>
    </w:p>
    <w:p w14:paraId="016F9D5E" w14:textId="247216AE" w:rsidR="00DE0221" w:rsidRPr="00E72658" w:rsidRDefault="005028E6" w:rsidP="000D2EE7">
      <w:pPr>
        <w:autoSpaceDE w:val="0"/>
        <w:autoSpaceDN w:val="0"/>
        <w:adjustRightInd w:val="0"/>
        <w:spacing w:after="0" w:line="240" w:lineRule="auto"/>
        <w:ind w:firstLine="708"/>
        <w:jc w:val="both"/>
        <w:rPr>
          <w:rStyle w:val="tlid-translation"/>
          <w:rFonts w:cstheme="minorHAnsi"/>
          <w:i/>
          <w:sz w:val="24"/>
          <w:szCs w:val="24"/>
          <w:lang w:val="en-GB"/>
        </w:rPr>
      </w:pPr>
      <w:r w:rsidRPr="00E72658">
        <w:rPr>
          <w:rStyle w:val="tlid-translation"/>
          <w:rFonts w:cstheme="minorHAnsi"/>
          <w:i/>
          <w:sz w:val="24"/>
          <w:szCs w:val="24"/>
          <w:lang w:val="en-GB"/>
        </w:rPr>
        <w:t>5</w:t>
      </w:r>
      <w:r w:rsidR="00DE0221" w:rsidRPr="00E72658">
        <w:rPr>
          <w:rStyle w:val="tlid-translation"/>
          <w:rFonts w:cstheme="minorHAnsi"/>
          <w:i/>
          <w:sz w:val="24"/>
          <w:szCs w:val="24"/>
          <w:lang w:val="en-GB"/>
        </w:rPr>
        <w:t>.2 Result</w:t>
      </w:r>
      <w:r w:rsidR="00E72658" w:rsidRPr="00E72658">
        <w:rPr>
          <w:rStyle w:val="tlid-translation"/>
          <w:rFonts w:cstheme="minorHAnsi"/>
          <w:i/>
          <w:sz w:val="24"/>
          <w:szCs w:val="24"/>
          <w:lang w:val="en-GB"/>
        </w:rPr>
        <w:t>s for an alternative s</w:t>
      </w:r>
      <w:r w:rsidR="0053781A">
        <w:rPr>
          <w:rStyle w:val="tlid-translation"/>
          <w:rFonts w:cstheme="minorHAnsi"/>
          <w:i/>
          <w:sz w:val="24"/>
          <w:szCs w:val="24"/>
          <w:lang w:val="en-GB"/>
        </w:rPr>
        <w:t>a</w:t>
      </w:r>
      <w:r w:rsidR="00E72658" w:rsidRPr="00E72658">
        <w:rPr>
          <w:rStyle w:val="tlid-translation"/>
          <w:rFonts w:cstheme="minorHAnsi"/>
          <w:i/>
          <w:sz w:val="24"/>
          <w:szCs w:val="24"/>
          <w:lang w:val="en-GB"/>
        </w:rPr>
        <w:t xml:space="preserve">mple of </w:t>
      </w:r>
      <w:r w:rsidR="00453C90" w:rsidRPr="00E72658">
        <w:rPr>
          <w:rStyle w:val="tlid-translation"/>
          <w:rFonts w:cstheme="minorHAnsi"/>
          <w:i/>
          <w:sz w:val="24"/>
          <w:szCs w:val="24"/>
          <w:lang w:val="en-GB"/>
        </w:rPr>
        <w:t>“</w:t>
      </w:r>
      <w:r w:rsidR="000D2EE7" w:rsidRPr="00E72658">
        <w:rPr>
          <w:rStyle w:val="tlid-translation"/>
          <w:rFonts w:cstheme="minorHAnsi"/>
          <w:i/>
          <w:sz w:val="24"/>
          <w:szCs w:val="24"/>
          <w:lang w:val="en-GB"/>
        </w:rPr>
        <w:t>busy</w:t>
      </w:r>
      <w:r w:rsidR="00453C90" w:rsidRPr="00E72658">
        <w:rPr>
          <w:rStyle w:val="tlid-translation"/>
          <w:rFonts w:cstheme="minorHAnsi"/>
          <w:i/>
          <w:sz w:val="24"/>
          <w:szCs w:val="24"/>
          <w:lang w:val="en-GB"/>
        </w:rPr>
        <w:t xml:space="preserve"> directors”</w:t>
      </w:r>
      <w:r w:rsidR="00E72658" w:rsidRPr="00E72658">
        <w:rPr>
          <w:rStyle w:val="tlid-translation"/>
          <w:rFonts w:cstheme="minorHAnsi"/>
          <w:i/>
          <w:sz w:val="24"/>
          <w:szCs w:val="24"/>
          <w:lang w:val="en-GB"/>
        </w:rPr>
        <w:t>.</w:t>
      </w:r>
    </w:p>
    <w:p w14:paraId="6D5D3A34" w14:textId="2C8EDC45" w:rsidR="0000168D" w:rsidRPr="00E72658" w:rsidRDefault="0000168D" w:rsidP="007E113D">
      <w:pPr>
        <w:autoSpaceDE w:val="0"/>
        <w:autoSpaceDN w:val="0"/>
        <w:adjustRightInd w:val="0"/>
        <w:spacing w:after="0" w:line="240" w:lineRule="auto"/>
        <w:jc w:val="both"/>
        <w:rPr>
          <w:rStyle w:val="tlid-translation"/>
          <w:rFonts w:cstheme="minorHAnsi"/>
          <w:sz w:val="24"/>
          <w:szCs w:val="24"/>
          <w:lang w:val="en-GB"/>
        </w:rPr>
      </w:pPr>
    </w:p>
    <w:p w14:paraId="64BBE8D9" w14:textId="0B43741E" w:rsidR="00B5117C" w:rsidRPr="00E72658" w:rsidRDefault="00B5117C" w:rsidP="007E113D">
      <w:pPr>
        <w:autoSpaceDE w:val="0"/>
        <w:autoSpaceDN w:val="0"/>
        <w:adjustRightInd w:val="0"/>
        <w:spacing w:after="0" w:line="240" w:lineRule="auto"/>
        <w:jc w:val="both"/>
        <w:rPr>
          <w:rFonts w:cstheme="minorHAnsi"/>
          <w:sz w:val="24"/>
          <w:szCs w:val="24"/>
          <w:lang w:val="en-GB"/>
        </w:rPr>
      </w:pPr>
      <w:r>
        <w:rPr>
          <w:rFonts w:cstheme="minorHAnsi"/>
          <w:sz w:val="24"/>
          <w:szCs w:val="24"/>
          <w:lang w:val="en-GB"/>
        </w:rPr>
        <w:t>The second s</w:t>
      </w:r>
      <w:r w:rsidRPr="00B5117C">
        <w:rPr>
          <w:rFonts w:cstheme="minorHAnsi"/>
          <w:sz w:val="24"/>
          <w:szCs w:val="24"/>
          <w:lang w:val="en-GB"/>
        </w:rPr>
        <w:t xml:space="preserve">election problem </w:t>
      </w:r>
      <w:r>
        <w:rPr>
          <w:rFonts w:cstheme="minorHAnsi"/>
          <w:sz w:val="24"/>
          <w:szCs w:val="24"/>
          <w:lang w:val="en-GB"/>
        </w:rPr>
        <w:t xml:space="preserve">that could be an alternative explanation for our results is the possibility that firms are able to retain only </w:t>
      </w:r>
      <w:r w:rsidRPr="00B5117C">
        <w:rPr>
          <w:rFonts w:cstheme="minorHAnsi"/>
          <w:sz w:val="24"/>
          <w:szCs w:val="24"/>
          <w:lang w:val="en-GB"/>
        </w:rPr>
        <w:t xml:space="preserve">directors with </w:t>
      </w:r>
      <w:r>
        <w:rPr>
          <w:rFonts w:cstheme="minorHAnsi"/>
          <w:sz w:val="24"/>
          <w:szCs w:val="24"/>
          <w:lang w:val="en-GB"/>
        </w:rPr>
        <w:t>some particular</w:t>
      </w:r>
      <w:r w:rsidRPr="00B5117C">
        <w:rPr>
          <w:rFonts w:cstheme="minorHAnsi"/>
          <w:sz w:val="24"/>
          <w:szCs w:val="24"/>
          <w:lang w:val="en-GB"/>
        </w:rPr>
        <w:t xml:space="preserve"> characteristics</w:t>
      </w:r>
      <w:r>
        <w:rPr>
          <w:rFonts w:cstheme="minorHAnsi"/>
          <w:sz w:val="24"/>
          <w:szCs w:val="24"/>
          <w:lang w:val="en-GB"/>
        </w:rPr>
        <w:t xml:space="preserve">. If it is more difficult to </w:t>
      </w:r>
      <w:r w:rsidRPr="00B5117C">
        <w:rPr>
          <w:rFonts w:cstheme="minorHAnsi"/>
          <w:sz w:val="24"/>
          <w:szCs w:val="24"/>
          <w:lang w:val="en-GB"/>
        </w:rPr>
        <w:t>retain the best directors</w:t>
      </w:r>
      <w:r>
        <w:rPr>
          <w:rFonts w:cstheme="minorHAnsi"/>
          <w:sz w:val="24"/>
          <w:szCs w:val="24"/>
          <w:lang w:val="en-GB"/>
        </w:rPr>
        <w:t xml:space="preserve"> (because they receive offers </w:t>
      </w:r>
      <w:r w:rsidRPr="00B5117C">
        <w:rPr>
          <w:rFonts w:cstheme="minorHAnsi"/>
          <w:sz w:val="24"/>
          <w:szCs w:val="24"/>
          <w:lang w:val="en-GB"/>
        </w:rPr>
        <w:t xml:space="preserve">from other boards or </w:t>
      </w:r>
      <w:r>
        <w:rPr>
          <w:rFonts w:cstheme="minorHAnsi"/>
          <w:sz w:val="24"/>
          <w:szCs w:val="24"/>
          <w:lang w:val="en-GB"/>
        </w:rPr>
        <w:t>alternative</w:t>
      </w:r>
      <w:r w:rsidRPr="00B5117C">
        <w:rPr>
          <w:rFonts w:cstheme="minorHAnsi"/>
          <w:sz w:val="24"/>
          <w:szCs w:val="24"/>
          <w:lang w:val="en-GB"/>
        </w:rPr>
        <w:t xml:space="preserve"> job opportunities</w:t>
      </w:r>
      <w:r>
        <w:rPr>
          <w:rFonts w:cstheme="minorHAnsi"/>
          <w:sz w:val="24"/>
          <w:szCs w:val="24"/>
          <w:lang w:val="en-GB"/>
        </w:rPr>
        <w:t xml:space="preserve">), </w:t>
      </w:r>
      <w:r w:rsidRPr="00B5117C">
        <w:rPr>
          <w:rFonts w:cstheme="minorHAnsi"/>
          <w:sz w:val="24"/>
          <w:szCs w:val="24"/>
          <w:lang w:val="en-GB"/>
        </w:rPr>
        <w:t xml:space="preserve">seniority would be capturing the lower quality of the </w:t>
      </w:r>
      <w:r>
        <w:rPr>
          <w:rFonts w:cstheme="minorHAnsi"/>
          <w:sz w:val="24"/>
          <w:szCs w:val="24"/>
          <w:lang w:val="en-GB"/>
        </w:rPr>
        <w:t xml:space="preserve">retained directors, rather than the direct </w:t>
      </w:r>
      <w:r w:rsidRPr="00B5117C">
        <w:rPr>
          <w:rFonts w:cstheme="minorHAnsi"/>
          <w:sz w:val="24"/>
          <w:szCs w:val="24"/>
          <w:lang w:val="en-GB"/>
        </w:rPr>
        <w:t xml:space="preserve">impact of </w:t>
      </w:r>
      <w:r>
        <w:rPr>
          <w:rFonts w:cstheme="minorHAnsi"/>
          <w:sz w:val="24"/>
          <w:szCs w:val="24"/>
          <w:lang w:val="en-GB"/>
        </w:rPr>
        <w:t>more</w:t>
      </w:r>
      <w:r w:rsidRPr="00B5117C">
        <w:rPr>
          <w:rFonts w:cstheme="minorHAnsi"/>
          <w:sz w:val="24"/>
          <w:szCs w:val="24"/>
          <w:lang w:val="en-GB"/>
        </w:rPr>
        <w:t xml:space="preserve"> years in office. To address this problem we identify directors who</w:t>
      </w:r>
      <w:r>
        <w:rPr>
          <w:rFonts w:cstheme="minorHAnsi"/>
          <w:sz w:val="24"/>
          <w:szCs w:val="24"/>
          <w:lang w:val="en-GB"/>
        </w:rPr>
        <w:t>,</w:t>
      </w:r>
      <w:r w:rsidRPr="00B5117C">
        <w:rPr>
          <w:rFonts w:cstheme="minorHAnsi"/>
          <w:sz w:val="24"/>
          <w:szCs w:val="24"/>
          <w:lang w:val="en-GB"/>
        </w:rPr>
        <w:t xml:space="preserve"> in a given year</w:t>
      </w:r>
      <w:r>
        <w:rPr>
          <w:rFonts w:cstheme="minorHAnsi"/>
          <w:sz w:val="24"/>
          <w:szCs w:val="24"/>
          <w:lang w:val="en-GB"/>
        </w:rPr>
        <w:t>,</w:t>
      </w:r>
      <w:r w:rsidRPr="00B5117C">
        <w:rPr>
          <w:rFonts w:cstheme="minorHAnsi"/>
          <w:sz w:val="24"/>
          <w:szCs w:val="24"/>
          <w:lang w:val="en-GB"/>
        </w:rPr>
        <w:t xml:space="preserve"> </w:t>
      </w:r>
      <w:r>
        <w:rPr>
          <w:rFonts w:cstheme="minorHAnsi"/>
          <w:sz w:val="24"/>
          <w:szCs w:val="24"/>
          <w:lang w:val="en-GB"/>
        </w:rPr>
        <w:t>s</w:t>
      </w:r>
      <w:r w:rsidR="00507056">
        <w:rPr>
          <w:rFonts w:cstheme="minorHAnsi"/>
          <w:sz w:val="24"/>
          <w:szCs w:val="24"/>
          <w:lang w:val="en-GB"/>
        </w:rPr>
        <w:t>it</w:t>
      </w:r>
      <w:r w:rsidRPr="00B5117C">
        <w:rPr>
          <w:rFonts w:cstheme="minorHAnsi"/>
          <w:sz w:val="24"/>
          <w:szCs w:val="24"/>
          <w:lang w:val="en-GB"/>
        </w:rPr>
        <w:t xml:space="preserve"> on more than one board and who</w:t>
      </w:r>
      <w:r w:rsidR="0093221F">
        <w:rPr>
          <w:rFonts w:cstheme="minorHAnsi"/>
          <w:sz w:val="24"/>
          <w:szCs w:val="24"/>
          <w:lang w:val="en-GB"/>
        </w:rPr>
        <w:t>se seniority is</w:t>
      </w:r>
      <w:r w:rsidRPr="00B5117C">
        <w:rPr>
          <w:rFonts w:cstheme="minorHAnsi"/>
          <w:sz w:val="24"/>
          <w:szCs w:val="24"/>
          <w:lang w:val="en-GB"/>
        </w:rPr>
        <w:t xml:space="preserve">, at least in one of these </w:t>
      </w:r>
      <w:r>
        <w:rPr>
          <w:rFonts w:cstheme="minorHAnsi"/>
          <w:sz w:val="24"/>
          <w:szCs w:val="24"/>
          <w:lang w:val="en-GB"/>
        </w:rPr>
        <w:t>boards</w:t>
      </w:r>
      <w:r w:rsidRPr="00B5117C">
        <w:rPr>
          <w:rFonts w:cstheme="minorHAnsi"/>
          <w:sz w:val="24"/>
          <w:szCs w:val="24"/>
          <w:lang w:val="en-GB"/>
        </w:rPr>
        <w:t>, greater than 9 years and, at least in another, l</w:t>
      </w:r>
      <w:r>
        <w:rPr>
          <w:rFonts w:cstheme="minorHAnsi"/>
          <w:sz w:val="24"/>
          <w:szCs w:val="24"/>
          <w:lang w:val="en-GB"/>
        </w:rPr>
        <w:t xml:space="preserve">ower </w:t>
      </w:r>
      <w:r w:rsidRPr="00B5117C">
        <w:rPr>
          <w:rFonts w:cstheme="minorHAnsi"/>
          <w:sz w:val="24"/>
          <w:szCs w:val="24"/>
          <w:lang w:val="en-GB"/>
        </w:rPr>
        <w:t>than 5</w:t>
      </w:r>
      <w:r>
        <w:rPr>
          <w:rFonts w:cstheme="minorHAnsi"/>
          <w:sz w:val="24"/>
          <w:szCs w:val="24"/>
          <w:lang w:val="en-GB"/>
        </w:rPr>
        <w:t xml:space="preserve"> years</w:t>
      </w:r>
      <w:r w:rsidRPr="00B5117C">
        <w:rPr>
          <w:rFonts w:cstheme="minorHAnsi"/>
          <w:sz w:val="24"/>
          <w:szCs w:val="24"/>
          <w:lang w:val="en-GB"/>
        </w:rPr>
        <w:t xml:space="preserve">. </w:t>
      </w:r>
      <w:r>
        <w:rPr>
          <w:rFonts w:cstheme="minorHAnsi"/>
          <w:sz w:val="24"/>
          <w:szCs w:val="24"/>
          <w:lang w:val="en-GB"/>
        </w:rPr>
        <w:t xml:space="preserve">For this alternative sample we </w:t>
      </w:r>
      <w:r w:rsidR="00165905">
        <w:rPr>
          <w:rFonts w:cstheme="minorHAnsi"/>
          <w:sz w:val="24"/>
          <w:szCs w:val="24"/>
          <w:lang w:val="en-GB"/>
        </w:rPr>
        <w:t>k</w:t>
      </w:r>
      <w:r>
        <w:rPr>
          <w:rFonts w:cstheme="minorHAnsi"/>
          <w:sz w:val="24"/>
          <w:szCs w:val="24"/>
          <w:lang w:val="en-GB"/>
        </w:rPr>
        <w:t>now the reason for directors</w:t>
      </w:r>
      <w:r w:rsidR="0093221F">
        <w:rPr>
          <w:rFonts w:cstheme="minorHAnsi"/>
          <w:sz w:val="24"/>
          <w:szCs w:val="24"/>
          <w:lang w:val="en-GB"/>
        </w:rPr>
        <w:t xml:space="preserve"> staying</w:t>
      </w:r>
      <w:r>
        <w:rPr>
          <w:rFonts w:cstheme="minorHAnsi"/>
          <w:sz w:val="24"/>
          <w:szCs w:val="24"/>
          <w:lang w:val="en-GB"/>
        </w:rPr>
        <w:t xml:space="preserve"> longer in the firm is not that they did not </w:t>
      </w:r>
      <w:r w:rsidRPr="00B5117C">
        <w:rPr>
          <w:rFonts w:cstheme="minorHAnsi"/>
          <w:sz w:val="24"/>
          <w:szCs w:val="24"/>
          <w:lang w:val="en-GB"/>
        </w:rPr>
        <w:t xml:space="preserve">have </w:t>
      </w:r>
      <w:r>
        <w:rPr>
          <w:rFonts w:cstheme="minorHAnsi"/>
          <w:sz w:val="24"/>
          <w:szCs w:val="24"/>
          <w:lang w:val="en-GB"/>
        </w:rPr>
        <w:t>the chance to move to a different board.</w:t>
      </w:r>
      <w:r w:rsidRPr="00B5117C">
        <w:rPr>
          <w:rFonts w:cstheme="minorHAnsi"/>
          <w:sz w:val="24"/>
          <w:szCs w:val="24"/>
          <w:lang w:val="en-GB"/>
        </w:rPr>
        <w:t xml:space="preserve"> We repeat the analysis with this sample. If </w:t>
      </w:r>
      <w:r w:rsidR="00E72658">
        <w:rPr>
          <w:rFonts w:cstheme="minorHAnsi"/>
          <w:sz w:val="24"/>
          <w:szCs w:val="24"/>
          <w:lang w:val="en-GB"/>
        </w:rPr>
        <w:t xml:space="preserve">our initial </w:t>
      </w:r>
      <w:r w:rsidRPr="00B5117C">
        <w:rPr>
          <w:rFonts w:cstheme="minorHAnsi"/>
          <w:sz w:val="24"/>
          <w:szCs w:val="24"/>
          <w:lang w:val="en-GB"/>
        </w:rPr>
        <w:t xml:space="preserve">results </w:t>
      </w:r>
      <w:r w:rsidR="00E72658">
        <w:rPr>
          <w:rFonts w:cstheme="minorHAnsi"/>
          <w:sz w:val="24"/>
          <w:szCs w:val="24"/>
          <w:lang w:val="en-GB"/>
        </w:rPr>
        <w:t>were simply due</w:t>
      </w:r>
      <w:r w:rsidRPr="00B5117C">
        <w:rPr>
          <w:rFonts w:cstheme="minorHAnsi"/>
          <w:sz w:val="24"/>
          <w:szCs w:val="24"/>
          <w:lang w:val="en-GB"/>
        </w:rPr>
        <w:t xml:space="preserve"> to the </w:t>
      </w:r>
      <w:r w:rsidR="00E72658">
        <w:rPr>
          <w:rFonts w:cstheme="minorHAnsi"/>
          <w:sz w:val="24"/>
          <w:szCs w:val="24"/>
          <w:lang w:val="en-GB"/>
        </w:rPr>
        <w:t xml:space="preserve">lower </w:t>
      </w:r>
      <w:r w:rsidRPr="00B5117C">
        <w:rPr>
          <w:rFonts w:cstheme="minorHAnsi"/>
          <w:sz w:val="24"/>
          <w:szCs w:val="24"/>
          <w:lang w:val="en-GB"/>
        </w:rPr>
        <w:t xml:space="preserve">quality of </w:t>
      </w:r>
      <w:r w:rsidR="00E72658">
        <w:rPr>
          <w:rFonts w:cstheme="minorHAnsi"/>
          <w:sz w:val="24"/>
          <w:szCs w:val="24"/>
          <w:lang w:val="en-GB"/>
        </w:rPr>
        <w:t>senior di</w:t>
      </w:r>
      <w:r w:rsidRPr="00B5117C">
        <w:rPr>
          <w:rFonts w:cstheme="minorHAnsi"/>
          <w:sz w:val="24"/>
          <w:szCs w:val="24"/>
          <w:lang w:val="en-GB"/>
        </w:rPr>
        <w:t xml:space="preserve">rectors, seniority should cease to be significant. </w:t>
      </w:r>
      <w:r w:rsidR="00E72658" w:rsidRPr="00E72658">
        <w:rPr>
          <w:rFonts w:cstheme="minorHAnsi"/>
          <w:sz w:val="24"/>
          <w:szCs w:val="24"/>
          <w:lang w:val="en-GB"/>
        </w:rPr>
        <w:t>However, we find that t</w:t>
      </w:r>
      <w:r w:rsidRPr="00E72658">
        <w:rPr>
          <w:rFonts w:cstheme="minorHAnsi"/>
          <w:sz w:val="24"/>
          <w:szCs w:val="24"/>
          <w:lang w:val="en-GB"/>
        </w:rPr>
        <w:t xml:space="preserve">he results </w:t>
      </w:r>
      <w:r w:rsidR="00E72658" w:rsidRPr="00E72658">
        <w:rPr>
          <w:rFonts w:cstheme="minorHAnsi"/>
          <w:sz w:val="24"/>
          <w:szCs w:val="24"/>
          <w:lang w:val="en-GB"/>
        </w:rPr>
        <w:t>regarding board outcomes for this alternative sample (av</w:t>
      </w:r>
      <w:r w:rsidRPr="00E72658">
        <w:rPr>
          <w:rFonts w:cstheme="minorHAnsi"/>
          <w:sz w:val="24"/>
          <w:szCs w:val="24"/>
          <w:lang w:val="en-GB"/>
        </w:rPr>
        <w:t xml:space="preserve">ailable </w:t>
      </w:r>
      <w:r w:rsidR="00E72658" w:rsidRPr="00E72658">
        <w:rPr>
          <w:rFonts w:cstheme="minorHAnsi"/>
          <w:sz w:val="24"/>
          <w:szCs w:val="24"/>
          <w:lang w:val="en-GB"/>
        </w:rPr>
        <w:t>upon r</w:t>
      </w:r>
      <w:r w:rsidRPr="00E72658">
        <w:rPr>
          <w:rFonts w:cstheme="minorHAnsi"/>
          <w:sz w:val="24"/>
          <w:szCs w:val="24"/>
          <w:lang w:val="en-GB"/>
        </w:rPr>
        <w:t xml:space="preserve">equest) </w:t>
      </w:r>
      <w:r w:rsidR="00E72658" w:rsidRPr="00E72658">
        <w:rPr>
          <w:rFonts w:cstheme="minorHAnsi"/>
          <w:sz w:val="24"/>
          <w:szCs w:val="24"/>
          <w:lang w:val="en-GB"/>
        </w:rPr>
        <w:t xml:space="preserve">confirm that </w:t>
      </w:r>
      <w:r w:rsidR="00E72658">
        <w:rPr>
          <w:rFonts w:cstheme="minorHAnsi"/>
          <w:sz w:val="24"/>
          <w:szCs w:val="24"/>
          <w:lang w:val="en-GB"/>
        </w:rPr>
        <w:t xml:space="preserve">having </w:t>
      </w:r>
      <w:r w:rsidR="00E72658" w:rsidRPr="00E72658">
        <w:rPr>
          <w:rFonts w:cstheme="minorHAnsi"/>
          <w:sz w:val="24"/>
          <w:szCs w:val="24"/>
          <w:lang w:val="en-GB"/>
        </w:rPr>
        <w:t>more senior independents reduce</w:t>
      </w:r>
      <w:r w:rsidR="00E72658">
        <w:rPr>
          <w:rFonts w:cstheme="minorHAnsi"/>
          <w:sz w:val="24"/>
          <w:szCs w:val="24"/>
          <w:lang w:val="en-GB"/>
        </w:rPr>
        <w:t>s</w:t>
      </w:r>
      <w:r w:rsidR="00E72658" w:rsidRPr="00E72658">
        <w:rPr>
          <w:rFonts w:cstheme="minorHAnsi"/>
          <w:sz w:val="24"/>
          <w:szCs w:val="24"/>
          <w:lang w:val="en-GB"/>
        </w:rPr>
        <w:t xml:space="preserve"> board attendance, </w:t>
      </w:r>
      <w:r w:rsidR="00E72658">
        <w:rPr>
          <w:rFonts w:cstheme="minorHAnsi"/>
          <w:sz w:val="24"/>
          <w:szCs w:val="24"/>
          <w:lang w:val="en-GB"/>
        </w:rPr>
        <w:t xml:space="preserve">doesn’t seem to have an impact on remuneration and reduces CEO turnover. </w:t>
      </w:r>
      <w:r w:rsidR="00E72658" w:rsidRPr="00E72658">
        <w:rPr>
          <w:rFonts w:cstheme="minorHAnsi"/>
          <w:sz w:val="24"/>
          <w:szCs w:val="24"/>
          <w:lang w:val="en-GB"/>
        </w:rPr>
        <w:t>All these results reinforce our interpretation of the results regarding the seniority of independent directors as a problem of capture, rather t</w:t>
      </w:r>
      <w:r w:rsidR="00E72658">
        <w:rPr>
          <w:rFonts w:cstheme="minorHAnsi"/>
          <w:sz w:val="24"/>
          <w:szCs w:val="24"/>
          <w:lang w:val="en-GB"/>
        </w:rPr>
        <w:t>h</w:t>
      </w:r>
      <w:r w:rsidR="00E72658" w:rsidRPr="00E72658">
        <w:rPr>
          <w:rFonts w:cstheme="minorHAnsi"/>
          <w:sz w:val="24"/>
          <w:szCs w:val="24"/>
          <w:lang w:val="en-GB"/>
        </w:rPr>
        <w:t xml:space="preserve">an a selection issue. </w:t>
      </w:r>
    </w:p>
    <w:p w14:paraId="1F911FFA" w14:textId="77777777" w:rsidR="00B5117C" w:rsidRPr="00E72658" w:rsidRDefault="00B5117C" w:rsidP="007E113D">
      <w:pPr>
        <w:autoSpaceDE w:val="0"/>
        <w:autoSpaceDN w:val="0"/>
        <w:adjustRightInd w:val="0"/>
        <w:spacing w:after="0" w:line="240" w:lineRule="auto"/>
        <w:jc w:val="both"/>
        <w:rPr>
          <w:rFonts w:cstheme="minorHAnsi"/>
          <w:sz w:val="24"/>
          <w:szCs w:val="24"/>
          <w:lang w:val="en-GB"/>
        </w:rPr>
      </w:pPr>
    </w:p>
    <w:p w14:paraId="221E3429" w14:textId="5B7F5422" w:rsidR="0000168D" w:rsidRPr="00E72658" w:rsidRDefault="005028E6" w:rsidP="000D2EE7">
      <w:pPr>
        <w:autoSpaceDE w:val="0"/>
        <w:autoSpaceDN w:val="0"/>
        <w:adjustRightInd w:val="0"/>
        <w:spacing w:after="0" w:line="240" w:lineRule="auto"/>
        <w:ind w:firstLine="708"/>
        <w:jc w:val="both"/>
        <w:rPr>
          <w:rStyle w:val="tlid-translation"/>
          <w:rFonts w:cstheme="minorHAnsi"/>
          <w:i/>
          <w:sz w:val="24"/>
          <w:szCs w:val="24"/>
          <w:lang w:val="en-GB"/>
        </w:rPr>
      </w:pPr>
      <w:r w:rsidRPr="00E72658">
        <w:rPr>
          <w:rStyle w:val="tlid-translation"/>
          <w:rFonts w:cstheme="minorHAnsi"/>
          <w:i/>
          <w:sz w:val="24"/>
          <w:szCs w:val="24"/>
          <w:lang w:val="en-GB"/>
        </w:rPr>
        <w:t>5</w:t>
      </w:r>
      <w:r w:rsidR="00DE0221" w:rsidRPr="00E72658">
        <w:rPr>
          <w:rStyle w:val="tlid-translation"/>
          <w:rFonts w:cstheme="minorHAnsi"/>
          <w:i/>
          <w:sz w:val="24"/>
          <w:szCs w:val="24"/>
          <w:lang w:val="en-GB"/>
        </w:rPr>
        <w:t>.3</w:t>
      </w:r>
      <w:r w:rsidR="0000168D" w:rsidRPr="00E72658">
        <w:rPr>
          <w:rStyle w:val="tlid-translation"/>
          <w:rFonts w:cstheme="minorHAnsi"/>
          <w:i/>
          <w:sz w:val="24"/>
          <w:szCs w:val="24"/>
          <w:lang w:val="en-GB"/>
        </w:rPr>
        <w:t xml:space="preserve"> Result</w:t>
      </w:r>
      <w:r w:rsidR="00E72658" w:rsidRPr="00E72658">
        <w:rPr>
          <w:rStyle w:val="tlid-translation"/>
          <w:rFonts w:cstheme="minorHAnsi"/>
          <w:i/>
          <w:sz w:val="24"/>
          <w:szCs w:val="24"/>
          <w:lang w:val="en-GB"/>
        </w:rPr>
        <w:t xml:space="preserve">s for </w:t>
      </w:r>
      <w:r w:rsidR="0053781A">
        <w:rPr>
          <w:rStyle w:val="tlid-translation"/>
          <w:rFonts w:cstheme="minorHAnsi"/>
          <w:i/>
          <w:sz w:val="24"/>
          <w:szCs w:val="24"/>
          <w:lang w:val="en-GB"/>
        </w:rPr>
        <w:t xml:space="preserve">general versus firm specific </w:t>
      </w:r>
      <w:r w:rsidR="0060326F">
        <w:rPr>
          <w:rStyle w:val="tlid-translation"/>
          <w:rFonts w:cstheme="minorHAnsi"/>
          <w:i/>
          <w:sz w:val="24"/>
          <w:szCs w:val="24"/>
          <w:lang w:val="en-GB"/>
        </w:rPr>
        <w:t>directors’ experience.</w:t>
      </w:r>
    </w:p>
    <w:p w14:paraId="5DE1597C" w14:textId="77777777" w:rsidR="000D2EE7" w:rsidRPr="00E72658" w:rsidRDefault="000D2EE7" w:rsidP="000D2EE7">
      <w:pPr>
        <w:autoSpaceDE w:val="0"/>
        <w:autoSpaceDN w:val="0"/>
        <w:adjustRightInd w:val="0"/>
        <w:spacing w:after="0" w:line="240" w:lineRule="auto"/>
        <w:ind w:firstLine="708"/>
        <w:jc w:val="both"/>
        <w:rPr>
          <w:rStyle w:val="tlid-translation"/>
          <w:rFonts w:cstheme="minorHAnsi"/>
          <w:sz w:val="24"/>
          <w:szCs w:val="24"/>
          <w:lang w:val="en-GB"/>
        </w:rPr>
      </w:pPr>
    </w:p>
    <w:p w14:paraId="4F18F896" w14:textId="36C4841F" w:rsidR="0060326F" w:rsidRDefault="0060326F" w:rsidP="007E113D">
      <w:pPr>
        <w:autoSpaceDE w:val="0"/>
        <w:autoSpaceDN w:val="0"/>
        <w:adjustRightInd w:val="0"/>
        <w:spacing w:after="0" w:line="240" w:lineRule="auto"/>
        <w:jc w:val="both"/>
        <w:rPr>
          <w:rStyle w:val="tlid-translation"/>
          <w:rFonts w:cstheme="minorHAnsi"/>
          <w:sz w:val="24"/>
          <w:szCs w:val="24"/>
          <w:lang w:val="en-GB"/>
        </w:rPr>
      </w:pPr>
      <w:r w:rsidRPr="0060326F">
        <w:rPr>
          <w:rStyle w:val="tlid-translation"/>
          <w:rFonts w:cstheme="minorHAnsi"/>
          <w:sz w:val="24"/>
          <w:szCs w:val="24"/>
          <w:lang w:val="en-GB"/>
        </w:rPr>
        <w:t>Finally, our interpretation of the results is that</w:t>
      </w:r>
      <w:r w:rsidR="0093221F">
        <w:rPr>
          <w:rStyle w:val="tlid-translation"/>
          <w:rFonts w:cstheme="minorHAnsi"/>
          <w:sz w:val="24"/>
          <w:szCs w:val="24"/>
          <w:lang w:val="en-GB"/>
        </w:rPr>
        <w:t xml:space="preserve"> </w:t>
      </w:r>
      <w:r w:rsidRPr="0060326F">
        <w:rPr>
          <w:rStyle w:val="tlid-translation"/>
          <w:rFonts w:cstheme="minorHAnsi"/>
          <w:sz w:val="24"/>
          <w:szCs w:val="24"/>
          <w:lang w:val="en-GB"/>
        </w:rPr>
        <w:t xml:space="preserve">seniority does not adversely affect the ability of </w:t>
      </w:r>
      <w:r>
        <w:rPr>
          <w:rStyle w:val="tlid-translation"/>
          <w:rFonts w:cstheme="minorHAnsi"/>
          <w:sz w:val="24"/>
          <w:szCs w:val="24"/>
          <w:lang w:val="en-GB"/>
        </w:rPr>
        <w:t>directors</w:t>
      </w:r>
      <w:r w:rsidRPr="0060326F">
        <w:rPr>
          <w:rStyle w:val="tlid-translation"/>
          <w:rFonts w:cstheme="minorHAnsi"/>
          <w:sz w:val="24"/>
          <w:szCs w:val="24"/>
          <w:lang w:val="en-GB"/>
        </w:rPr>
        <w:t xml:space="preserve"> to </w:t>
      </w:r>
      <w:r>
        <w:rPr>
          <w:rStyle w:val="tlid-translation"/>
          <w:rFonts w:cstheme="minorHAnsi"/>
          <w:sz w:val="24"/>
          <w:szCs w:val="24"/>
          <w:lang w:val="en-GB"/>
        </w:rPr>
        <w:t xml:space="preserve">discharge their monitoring duties. The problem is that seniority is the result of capture and capture changes directors’ incentives to monitor. </w:t>
      </w:r>
      <w:r w:rsidRPr="0060326F">
        <w:rPr>
          <w:rStyle w:val="tlid-translation"/>
          <w:rFonts w:cstheme="minorHAnsi"/>
          <w:sz w:val="24"/>
          <w:szCs w:val="24"/>
          <w:lang w:val="en-GB"/>
        </w:rPr>
        <w:t xml:space="preserve">This </w:t>
      </w:r>
      <w:r>
        <w:rPr>
          <w:rStyle w:val="tlid-translation"/>
          <w:rFonts w:cstheme="minorHAnsi"/>
          <w:sz w:val="24"/>
          <w:szCs w:val="24"/>
          <w:lang w:val="en-GB"/>
        </w:rPr>
        <w:t xml:space="preserve">interpretation is reinforced by the fact that </w:t>
      </w:r>
      <w:r w:rsidRPr="0060326F">
        <w:rPr>
          <w:rStyle w:val="tlid-translation"/>
          <w:rFonts w:cstheme="minorHAnsi"/>
          <w:sz w:val="24"/>
          <w:szCs w:val="24"/>
          <w:lang w:val="en-GB"/>
        </w:rPr>
        <w:t xml:space="preserve">the negative results related to seniority are limited to independent directors and not to </w:t>
      </w:r>
      <w:r w:rsidR="00502804">
        <w:rPr>
          <w:rStyle w:val="tlid-translation"/>
          <w:rFonts w:cstheme="minorHAnsi"/>
          <w:sz w:val="24"/>
          <w:szCs w:val="24"/>
          <w:lang w:val="en-GB"/>
        </w:rPr>
        <w:t>designee</w:t>
      </w:r>
      <w:r w:rsidRPr="0060326F">
        <w:rPr>
          <w:rStyle w:val="tlid-translation"/>
          <w:rFonts w:cstheme="minorHAnsi"/>
          <w:sz w:val="24"/>
          <w:szCs w:val="24"/>
          <w:lang w:val="en-GB"/>
        </w:rPr>
        <w:t xml:space="preserve"> directors</w:t>
      </w:r>
      <w:r>
        <w:rPr>
          <w:rStyle w:val="tlid-translation"/>
          <w:rFonts w:cstheme="minorHAnsi"/>
          <w:sz w:val="24"/>
          <w:szCs w:val="24"/>
          <w:lang w:val="en-GB"/>
        </w:rPr>
        <w:t>,</w:t>
      </w:r>
      <w:r w:rsidRPr="0060326F">
        <w:rPr>
          <w:rStyle w:val="tlid-translation"/>
          <w:rFonts w:cstheme="minorHAnsi"/>
          <w:sz w:val="24"/>
          <w:szCs w:val="24"/>
          <w:lang w:val="en-GB"/>
        </w:rPr>
        <w:t xml:space="preserve"> whose average </w:t>
      </w:r>
      <w:r>
        <w:rPr>
          <w:rStyle w:val="tlid-translation"/>
          <w:rFonts w:cstheme="minorHAnsi"/>
          <w:sz w:val="24"/>
          <w:szCs w:val="24"/>
          <w:lang w:val="en-GB"/>
        </w:rPr>
        <w:t>tenure</w:t>
      </w:r>
      <w:r w:rsidRPr="0060326F">
        <w:rPr>
          <w:rStyle w:val="tlid-translation"/>
          <w:rFonts w:cstheme="minorHAnsi"/>
          <w:sz w:val="24"/>
          <w:szCs w:val="24"/>
          <w:lang w:val="en-GB"/>
        </w:rPr>
        <w:t xml:space="preserve"> is much higher (7.3 years compared to </w:t>
      </w:r>
      <w:r>
        <w:rPr>
          <w:rStyle w:val="tlid-translation"/>
          <w:rFonts w:cstheme="minorHAnsi"/>
          <w:sz w:val="24"/>
          <w:szCs w:val="24"/>
          <w:lang w:val="en-GB"/>
        </w:rPr>
        <w:t>4.5 for independents). Nevertheless, to rule out the possibility that our results are due to</w:t>
      </w:r>
      <w:r w:rsidR="00165905">
        <w:rPr>
          <w:rStyle w:val="tlid-translation"/>
          <w:rFonts w:cstheme="minorHAnsi"/>
          <w:sz w:val="24"/>
          <w:szCs w:val="24"/>
          <w:lang w:val="en-GB"/>
        </w:rPr>
        <w:t xml:space="preserve"> the lower ability of senior directors, </w:t>
      </w:r>
      <w:r w:rsidRPr="0060326F">
        <w:rPr>
          <w:rStyle w:val="tlid-translation"/>
          <w:rFonts w:cstheme="minorHAnsi"/>
          <w:sz w:val="24"/>
          <w:szCs w:val="24"/>
          <w:lang w:val="en-GB"/>
        </w:rPr>
        <w:t xml:space="preserve">we constructed an alternative seniority variable that measures years of total experience as a director in any </w:t>
      </w:r>
      <w:r w:rsidR="00165905">
        <w:rPr>
          <w:rStyle w:val="tlid-translation"/>
          <w:rFonts w:cstheme="minorHAnsi"/>
          <w:sz w:val="24"/>
          <w:szCs w:val="24"/>
          <w:lang w:val="en-GB"/>
        </w:rPr>
        <w:t>firm</w:t>
      </w:r>
      <w:r w:rsidRPr="0060326F">
        <w:rPr>
          <w:rStyle w:val="tlid-translation"/>
          <w:rFonts w:cstheme="minorHAnsi"/>
          <w:sz w:val="24"/>
          <w:szCs w:val="24"/>
          <w:lang w:val="en-GB"/>
        </w:rPr>
        <w:t xml:space="preserve"> in the sample, rather than seniority in the position of director in a partic</w:t>
      </w:r>
      <w:r w:rsidR="00165905">
        <w:rPr>
          <w:rStyle w:val="tlid-translation"/>
          <w:rFonts w:cstheme="minorHAnsi"/>
          <w:sz w:val="24"/>
          <w:szCs w:val="24"/>
          <w:lang w:val="en-GB"/>
        </w:rPr>
        <w:t>ular firm</w:t>
      </w:r>
      <w:r w:rsidRPr="0060326F">
        <w:rPr>
          <w:rStyle w:val="tlid-translation"/>
          <w:rFonts w:cstheme="minorHAnsi"/>
          <w:sz w:val="24"/>
          <w:szCs w:val="24"/>
          <w:lang w:val="en-GB"/>
        </w:rPr>
        <w:t xml:space="preserve">. When we repeat the analysis using this variable we find that the presence of more experienced independent directors does not reduce </w:t>
      </w:r>
      <w:r w:rsidR="00165905">
        <w:rPr>
          <w:rStyle w:val="tlid-translation"/>
          <w:rFonts w:cstheme="minorHAnsi"/>
          <w:sz w:val="24"/>
          <w:szCs w:val="24"/>
          <w:lang w:val="en-GB"/>
        </w:rPr>
        <w:t xml:space="preserve">board meetings </w:t>
      </w:r>
      <w:r w:rsidRPr="0060326F">
        <w:rPr>
          <w:rStyle w:val="tlid-translation"/>
          <w:rFonts w:cstheme="minorHAnsi"/>
          <w:sz w:val="24"/>
          <w:szCs w:val="24"/>
          <w:lang w:val="en-GB"/>
        </w:rPr>
        <w:t>attendance and</w:t>
      </w:r>
      <w:r w:rsidR="00165905">
        <w:rPr>
          <w:rStyle w:val="tlid-translation"/>
          <w:rFonts w:cstheme="minorHAnsi"/>
          <w:sz w:val="24"/>
          <w:szCs w:val="24"/>
          <w:lang w:val="en-GB"/>
        </w:rPr>
        <w:t>,</w:t>
      </w:r>
      <w:r w:rsidRPr="0060326F">
        <w:rPr>
          <w:rStyle w:val="tlid-translation"/>
          <w:rFonts w:cstheme="minorHAnsi"/>
          <w:sz w:val="24"/>
          <w:szCs w:val="24"/>
          <w:lang w:val="en-GB"/>
        </w:rPr>
        <w:t xml:space="preserve"> instead</w:t>
      </w:r>
      <w:r w:rsidR="00165905">
        <w:rPr>
          <w:rStyle w:val="tlid-translation"/>
          <w:rFonts w:cstheme="minorHAnsi"/>
          <w:sz w:val="24"/>
          <w:szCs w:val="24"/>
          <w:lang w:val="en-GB"/>
        </w:rPr>
        <w:t>,</w:t>
      </w:r>
      <w:r w:rsidRPr="0060326F">
        <w:rPr>
          <w:rStyle w:val="tlid-translation"/>
          <w:rFonts w:cstheme="minorHAnsi"/>
          <w:sz w:val="24"/>
          <w:szCs w:val="24"/>
          <w:lang w:val="en-GB"/>
        </w:rPr>
        <w:t xml:space="preserve"> </w:t>
      </w:r>
      <w:r w:rsidR="00165905">
        <w:rPr>
          <w:rStyle w:val="tlid-translation"/>
          <w:rFonts w:cstheme="minorHAnsi"/>
          <w:sz w:val="24"/>
          <w:szCs w:val="24"/>
          <w:lang w:val="en-GB"/>
        </w:rPr>
        <w:t xml:space="preserve">it </w:t>
      </w:r>
      <w:r w:rsidRPr="0060326F">
        <w:rPr>
          <w:rStyle w:val="tlid-translation"/>
          <w:rFonts w:cstheme="minorHAnsi"/>
          <w:sz w:val="24"/>
          <w:szCs w:val="24"/>
          <w:lang w:val="en-GB"/>
        </w:rPr>
        <w:t xml:space="preserve">reduces </w:t>
      </w:r>
      <w:r w:rsidR="00165905">
        <w:rPr>
          <w:rStyle w:val="tlid-translation"/>
          <w:rFonts w:cstheme="minorHAnsi"/>
          <w:sz w:val="24"/>
          <w:szCs w:val="24"/>
          <w:lang w:val="en-GB"/>
        </w:rPr>
        <w:t xml:space="preserve">both </w:t>
      </w:r>
      <w:r w:rsidRPr="0060326F">
        <w:rPr>
          <w:rStyle w:val="tlid-translation"/>
          <w:rFonts w:cstheme="minorHAnsi"/>
          <w:sz w:val="24"/>
          <w:szCs w:val="24"/>
          <w:lang w:val="en-GB"/>
        </w:rPr>
        <w:t xml:space="preserve">total </w:t>
      </w:r>
      <w:r w:rsidR="00165905">
        <w:rPr>
          <w:rStyle w:val="tlid-translation"/>
          <w:rFonts w:cstheme="minorHAnsi"/>
          <w:sz w:val="24"/>
          <w:szCs w:val="24"/>
          <w:lang w:val="en-GB"/>
        </w:rPr>
        <w:t xml:space="preserve">and variable </w:t>
      </w:r>
      <w:r w:rsidRPr="0060326F">
        <w:rPr>
          <w:rStyle w:val="tlid-translation"/>
          <w:rFonts w:cstheme="minorHAnsi"/>
          <w:sz w:val="24"/>
          <w:szCs w:val="24"/>
          <w:lang w:val="en-GB"/>
        </w:rPr>
        <w:t>remuneration</w:t>
      </w:r>
      <w:r w:rsidR="00165905">
        <w:rPr>
          <w:rStyle w:val="tlid-translation"/>
          <w:rFonts w:cstheme="minorHAnsi"/>
          <w:sz w:val="24"/>
          <w:szCs w:val="24"/>
          <w:lang w:val="en-GB"/>
        </w:rPr>
        <w:t xml:space="preserve">. Therefore, the preferences of experienced independent directors seem </w:t>
      </w:r>
      <w:r w:rsidRPr="0060326F">
        <w:rPr>
          <w:rStyle w:val="tlid-translation"/>
          <w:rFonts w:cstheme="minorHAnsi"/>
          <w:sz w:val="24"/>
          <w:szCs w:val="24"/>
          <w:lang w:val="en-GB"/>
        </w:rPr>
        <w:t xml:space="preserve">similar to </w:t>
      </w:r>
      <w:r w:rsidR="00165905">
        <w:rPr>
          <w:rStyle w:val="tlid-translation"/>
          <w:rFonts w:cstheme="minorHAnsi"/>
          <w:sz w:val="24"/>
          <w:szCs w:val="24"/>
          <w:lang w:val="en-GB"/>
        </w:rPr>
        <w:t xml:space="preserve">the preferences of </w:t>
      </w:r>
      <w:r w:rsidRPr="0060326F">
        <w:rPr>
          <w:rStyle w:val="tlid-translation"/>
          <w:rFonts w:cstheme="minorHAnsi"/>
          <w:sz w:val="24"/>
          <w:szCs w:val="24"/>
          <w:lang w:val="en-GB"/>
        </w:rPr>
        <w:t xml:space="preserve">directors appointed before the </w:t>
      </w:r>
      <w:r w:rsidR="00165905">
        <w:rPr>
          <w:rStyle w:val="tlid-translation"/>
          <w:rFonts w:cstheme="minorHAnsi"/>
          <w:sz w:val="24"/>
          <w:szCs w:val="24"/>
          <w:lang w:val="en-GB"/>
        </w:rPr>
        <w:t xml:space="preserve">current </w:t>
      </w:r>
      <w:r w:rsidRPr="0060326F">
        <w:rPr>
          <w:rStyle w:val="tlid-translation"/>
          <w:rFonts w:cstheme="minorHAnsi"/>
          <w:sz w:val="24"/>
          <w:szCs w:val="24"/>
          <w:lang w:val="en-GB"/>
        </w:rPr>
        <w:t xml:space="preserve">CEO. </w:t>
      </w:r>
      <w:r w:rsidR="00165905">
        <w:rPr>
          <w:rStyle w:val="tlid-translation"/>
          <w:rFonts w:cstheme="minorHAnsi"/>
          <w:sz w:val="24"/>
          <w:szCs w:val="24"/>
          <w:lang w:val="en-GB"/>
        </w:rPr>
        <w:t xml:space="preserve">This supports our interpretation of seniority generating problems because of capture rather than because of lower ability. </w:t>
      </w:r>
      <w:r w:rsidRPr="0060326F">
        <w:rPr>
          <w:rStyle w:val="tlid-translation"/>
          <w:rFonts w:cstheme="minorHAnsi"/>
          <w:sz w:val="24"/>
          <w:szCs w:val="24"/>
          <w:lang w:val="en-GB"/>
        </w:rPr>
        <w:t xml:space="preserve">However, we continue to see </w:t>
      </w:r>
      <w:r w:rsidR="00165905">
        <w:rPr>
          <w:rStyle w:val="tlid-translation"/>
          <w:rFonts w:cstheme="minorHAnsi"/>
          <w:sz w:val="24"/>
          <w:szCs w:val="24"/>
          <w:lang w:val="en-GB"/>
        </w:rPr>
        <w:t xml:space="preserve">that experienced </w:t>
      </w:r>
      <w:r w:rsidRPr="0060326F">
        <w:rPr>
          <w:rStyle w:val="tlid-translation"/>
          <w:rFonts w:cstheme="minorHAnsi"/>
          <w:sz w:val="24"/>
          <w:szCs w:val="24"/>
          <w:lang w:val="en-GB"/>
        </w:rPr>
        <w:t xml:space="preserve">independent directors who sit on the appointments committee are more reluctant to fire the CEO than those appointed before the CEO. </w:t>
      </w:r>
      <w:r w:rsidR="00165905">
        <w:rPr>
          <w:rStyle w:val="tlid-translation"/>
          <w:rFonts w:cstheme="minorHAnsi"/>
          <w:sz w:val="24"/>
          <w:szCs w:val="24"/>
          <w:lang w:val="en-GB"/>
        </w:rPr>
        <w:t>Nevertheless</w:t>
      </w:r>
      <w:r w:rsidRPr="0060326F">
        <w:rPr>
          <w:rStyle w:val="tlid-translation"/>
          <w:rFonts w:cstheme="minorHAnsi"/>
          <w:sz w:val="24"/>
          <w:szCs w:val="24"/>
          <w:lang w:val="en-GB"/>
        </w:rPr>
        <w:t xml:space="preserve">, the average seniority in the appointments committee is </w:t>
      </w:r>
      <w:r w:rsidR="00165905">
        <w:rPr>
          <w:rStyle w:val="tlid-translation"/>
          <w:rFonts w:cstheme="minorHAnsi"/>
          <w:sz w:val="24"/>
          <w:szCs w:val="24"/>
          <w:lang w:val="en-GB"/>
        </w:rPr>
        <w:lastRenderedPageBreak/>
        <w:t>low</w:t>
      </w:r>
      <w:r w:rsidRPr="0060326F">
        <w:rPr>
          <w:rStyle w:val="tlid-translation"/>
          <w:rFonts w:cstheme="minorHAnsi"/>
          <w:sz w:val="24"/>
          <w:szCs w:val="24"/>
          <w:lang w:val="en-GB"/>
        </w:rPr>
        <w:t xml:space="preserve"> (average </w:t>
      </w:r>
      <w:r w:rsidR="00165905">
        <w:rPr>
          <w:rStyle w:val="tlid-translation"/>
          <w:rFonts w:cstheme="minorHAnsi"/>
          <w:sz w:val="24"/>
          <w:szCs w:val="24"/>
          <w:lang w:val="en-GB"/>
        </w:rPr>
        <w:t xml:space="preserve">of </w:t>
      </w:r>
      <w:r w:rsidR="0093221F">
        <w:rPr>
          <w:rStyle w:val="tlid-translation"/>
          <w:rFonts w:cstheme="minorHAnsi"/>
          <w:sz w:val="24"/>
          <w:szCs w:val="24"/>
          <w:lang w:val="en-GB"/>
        </w:rPr>
        <w:t xml:space="preserve">6.25 years and median of 4). Thus, </w:t>
      </w:r>
      <w:r w:rsidR="00165905">
        <w:rPr>
          <w:rStyle w:val="tlid-translation"/>
          <w:rFonts w:cstheme="minorHAnsi"/>
          <w:sz w:val="24"/>
          <w:szCs w:val="24"/>
          <w:lang w:val="en-GB"/>
        </w:rPr>
        <w:t>in this particular case</w:t>
      </w:r>
      <w:r w:rsidR="0093221F">
        <w:rPr>
          <w:rStyle w:val="tlid-translation"/>
          <w:rFonts w:cstheme="minorHAnsi"/>
          <w:sz w:val="24"/>
          <w:szCs w:val="24"/>
          <w:lang w:val="en-GB"/>
        </w:rPr>
        <w:t>,</w:t>
      </w:r>
      <w:r w:rsidR="00165905">
        <w:rPr>
          <w:rStyle w:val="tlid-translation"/>
          <w:rFonts w:cstheme="minorHAnsi"/>
          <w:sz w:val="24"/>
          <w:szCs w:val="24"/>
          <w:lang w:val="en-GB"/>
        </w:rPr>
        <w:t xml:space="preserve"> </w:t>
      </w:r>
      <w:r w:rsidRPr="0060326F">
        <w:rPr>
          <w:rStyle w:val="tlid-translation"/>
          <w:rFonts w:cstheme="minorHAnsi"/>
          <w:sz w:val="24"/>
          <w:szCs w:val="24"/>
          <w:lang w:val="en-GB"/>
        </w:rPr>
        <w:t xml:space="preserve">it is difficult to separate the general seniority from seniority in the </w:t>
      </w:r>
      <w:r w:rsidR="00165905">
        <w:rPr>
          <w:rStyle w:val="tlid-translation"/>
          <w:rFonts w:cstheme="minorHAnsi"/>
          <w:sz w:val="24"/>
          <w:szCs w:val="24"/>
          <w:lang w:val="en-GB"/>
        </w:rPr>
        <w:t>firm</w:t>
      </w:r>
      <w:r w:rsidRPr="0060326F">
        <w:rPr>
          <w:rStyle w:val="tlid-translation"/>
          <w:rFonts w:cstheme="minorHAnsi"/>
          <w:sz w:val="24"/>
          <w:szCs w:val="24"/>
          <w:lang w:val="en-GB"/>
        </w:rPr>
        <w:t xml:space="preserve">. </w:t>
      </w:r>
    </w:p>
    <w:p w14:paraId="3ED4CE97" w14:textId="77777777" w:rsidR="0060326F" w:rsidRDefault="0060326F" w:rsidP="007E113D">
      <w:pPr>
        <w:autoSpaceDE w:val="0"/>
        <w:autoSpaceDN w:val="0"/>
        <w:adjustRightInd w:val="0"/>
        <w:spacing w:after="0" w:line="240" w:lineRule="auto"/>
        <w:jc w:val="both"/>
        <w:rPr>
          <w:rStyle w:val="tlid-translation"/>
          <w:rFonts w:cstheme="minorHAnsi"/>
          <w:sz w:val="24"/>
          <w:szCs w:val="24"/>
          <w:lang w:val="en-GB"/>
        </w:rPr>
      </w:pPr>
    </w:p>
    <w:p w14:paraId="6C6EE970" w14:textId="5099829F" w:rsidR="007E113D" w:rsidRPr="0088021F" w:rsidRDefault="007E113D" w:rsidP="00CB0B36">
      <w:pPr>
        <w:pStyle w:val="Prrafodelista"/>
        <w:numPr>
          <w:ilvl w:val="0"/>
          <w:numId w:val="2"/>
        </w:numPr>
        <w:jc w:val="both"/>
        <w:rPr>
          <w:rFonts w:cstheme="minorHAnsi"/>
          <w:b/>
          <w:sz w:val="24"/>
          <w:szCs w:val="24"/>
          <w:lang w:val="en-US"/>
        </w:rPr>
      </w:pPr>
      <w:r w:rsidRPr="0088021F">
        <w:rPr>
          <w:rFonts w:cstheme="minorHAnsi"/>
          <w:b/>
          <w:sz w:val="24"/>
          <w:szCs w:val="24"/>
          <w:lang w:val="en-US"/>
        </w:rPr>
        <w:t xml:space="preserve">Conclusions </w:t>
      </w:r>
    </w:p>
    <w:p w14:paraId="03512737" w14:textId="34122EC3" w:rsidR="00FA3C77" w:rsidRPr="00FA3C77" w:rsidRDefault="00FA3C77" w:rsidP="00FA3C77">
      <w:pPr>
        <w:autoSpaceDE w:val="0"/>
        <w:autoSpaceDN w:val="0"/>
        <w:adjustRightInd w:val="0"/>
        <w:spacing w:after="0" w:line="240" w:lineRule="auto"/>
        <w:jc w:val="both"/>
        <w:rPr>
          <w:rStyle w:val="tlid-translation"/>
          <w:rFonts w:cstheme="minorHAnsi"/>
          <w:sz w:val="24"/>
          <w:szCs w:val="24"/>
          <w:lang w:val="en-US"/>
        </w:rPr>
      </w:pPr>
      <w:r w:rsidRPr="00FA3C77">
        <w:rPr>
          <w:rStyle w:val="tlid-translation"/>
          <w:rFonts w:cstheme="minorHAnsi"/>
          <w:sz w:val="24"/>
          <w:szCs w:val="24"/>
          <w:lang w:val="en-US"/>
        </w:rPr>
        <w:t xml:space="preserve">In this paper we have empirically investigated the determinants and effects of directors' seniority in Spanish companies. The exercise offers interesting </w:t>
      </w:r>
      <w:r>
        <w:rPr>
          <w:rStyle w:val="tlid-translation"/>
          <w:rFonts w:cstheme="minorHAnsi"/>
          <w:sz w:val="24"/>
          <w:szCs w:val="24"/>
          <w:lang w:val="en-US"/>
        </w:rPr>
        <w:t xml:space="preserve">insights </w:t>
      </w:r>
      <w:r w:rsidRPr="00FA3C77">
        <w:rPr>
          <w:rStyle w:val="tlid-translation"/>
          <w:rFonts w:cstheme="minorHAnsi"/>
          <w:sz w:val="24"/>
          <w:szCs w:val="24"/>
          <w:lang w:val="en-US"/>
        </w:rPr>
        <w:t>on the corporate governance of Spanish listed companies.</w:t>
      </w:r>
    </w:p>
    <w:p w14:paraId="5B5A24FF" w14:textId="77777777" w:rsidR="00FA3C77" w:rsidRPr="00FA3C77" w:rsidRDefault="00FA3C77" w:rsidP="00FA3C77">
      <w:pPr>
        <w:autoSpaceDE w:val="0"/>
        <w:autoSpaceDN w:val="0"/>
        <w:adjustRightInd w:val="0"/>
        <w:spacing w:after="0" w:line="240" w:lineRule="auto"/>
        <w:jc w:val="both"/>
        <w:rPr>
          <w:rStyle w:val="tlid-translation"/>
          <w:rFonts w:cstheme="minorHAnsi"/>
          <w:sz w:val="24"/>
          <w:szCs w:val="24"/>
          <w:lang w:val="en-US"/>
        </w:rPr>
      </w:pPr>
    </w:p>
    <w:p w14:paraId="7108614C" w14:textId="2F040FE8" w:rsidR="00FA3C77" w:rsidRPr="00FA3C77" w:rsidRDefault="00FA3C77" w:rsidP="00FA3C77">
      <w:pPr>
        <w:autoSpaceDE w:val="0"/>
        <w:autoSpaceDN w:val="0"/>
        <w:adjustRightInd w:val="0"/>
        <w:spacing w:after="0" w:line="240" w:lineRule="auto"/>
        <w:jc w:val="both"/>
        <w:rPr>
          <w:rStyle w:val="tlid-translation"/>
          <w:rFonts w:cstheme="minorHAnsi"/>
          <w:sz w:val="24"/>
          <w:szCs w:val="24"/>
          <w:lang w:val="en-US"/>
        </w:rPr>
      </w:pPr>
      <w:r w:rsidRPr="00FA3C77">
        <w:rPr>
          <w:rStyle w:val="tlid-translation"/>
          <w:rFonts w:cstheme="minorHAnsi"/>
          <w:sz w:val="24"/>
          <w:szCs w:val="24"/>
          <w:lang w:val="en-US"/>
        </w:rPr>
        <w:t xml:space="preserve">Our results indicate that older independents have a lower commitment to executive supervision. Specifically, older independent directors show lower attendance at board meetings and reduce the probability that the CEO will be replaced, while directors who were appointed before the CEO increase it. These results are similar to those </w:t>
      </w:r>
      <w:r>
        <w:rPr>
          <w:rStyle w:val="tlid-translation"/>
          <w:rFonts w:cstheme="minorHAnsi"/>
          <w:sz w:val="24"/>
          <w:szCs w:val="24"/>
          <w:lang w:val="en-US"/>
        </w:rPr>
        <w:t xml:space="preserve">found on the previous literature and </w:t>
      </w:r>
      <w:r w:rsidRPr="00FA3C77">
        <w:rPr>
          <w:rStyle w:val="tlid-translation"/>
          <w:rFonts w:cstheme="minorHAnsi"/>
          <w:sz w:val="24"/>
          <w:szCs w:val="24"/>
          <w:lang w:val="en-US"/>
        </w:rPr>
        <w:t xml:space="preserve">support </w:t>
      </w:r>
      <w:r>
        <w:rPr>
          <w:rStyle w:val="tlid-translation"/>
          <w:rFonts w:cstheme="minorHAnsi"/>
          <w:sz w:val="24"/>
          <w:szCs w:val="24"/>
          <w:lang w:val="en-US"/>
        </w:rPr>
        <w:t xml:space="preserve">legal restrictions on the </w:t>
      </w:r>
      <w:r w:rsidRPr="00FA3C77">
        <w:rPr>
          <w:rStyle w:val="tlid-translation"/>
          <w:rFonts w:cstheme="minorHAnsi"/>
          <w:sz w:val="24"/>
          <w:szCs w:val="24"/>
          <w:lang w:val="en-US"/>
        </w:rPr>
        <w:t>duration of the mandates of the independents. However, our interpretation of these results is not based on the impact of seniority per se, but rather on the influence that CEOs have on the selection and retention of independent directors. This is consistent with the high turnover of independent directors during their first years</w:t>
      </w:r>
      <w:r>
        <w:rPr>
          <w:rStyle w:val="tlid-translation"/>
          <w:rFonts w:cstheme="minorHAnsi"/>
          <w:sz w:val="24"/>
          <w:szCs w:val="24"/>
          <w:lang w:val="en-US"/>
        </w:rPr>
        <w:t xml:space="preserve">. It is also consistent with finding that </w:t>
      </w:r>
      <w:r w:rsidRPr="00FA3C77">
        <w:rPr>
          <w:rStyle w:val="tlid-translation"/>
          <w:rFonts w:cstheme="minorHAnsi"/>
          <w:sz w:val="24"/>
          <w:szCs w:val="24"/>
          <w:lang w:val="en-US"/>
        </w:rPr>
        <w:t xml:space="preserve">the directors who are most likely to be replaced are not the oldest independent directors, but rather those who were appointed before the CEO. This suggests that the CEO replaces </w:t>
      </w:r>
      <w:r>
        <w:rPr>
          <w:rStyle w:val="tlid-translation"/>
          <w:rFonts w:cstheme="minorHAnsi"/>
          <w:sz w:val="24"/>
          <w:szCs w:val="24"/>
          <w:lang w:val="en-US"/>
        </w:rPr>
        <w:t xml:space="preserve">“unfriendly” </w:t>
      </w:r>
      <w:r w:rsidRPr="00FA3C77">
        <w:rPr>
          <w:rStyle w:val="tlid-translation"/>
          <w:rFonts w:cstheme="minorHAnsi"/>
          <w:sz w:val="24"/>
          <w:szCs w:val="24"/>
          <w:lang w:val="en-US"/>
        </w:rPr>
        <w:t xml:space="preserve">directors. In addition, there seems to be a trial period for directors to </w:t>
      </w:r>
      <w:r>
        <w:rPr>
          <w:rStyle w:val="tlid-translation"/>
          <w:rFonts w:cstheme="minorHAnsi"/>
          <w:sz w:val="24"/>
          <w:szCs w:val="24"/>
          <w:lang w:val="en-US"/>
        </w:rPr>
        <w:t>reach</w:t>
      </w:r>
      <w:r w:rsidRPr="00FA3C77">
        <w:rPr>
          <w:rStyle w:val="tlid-translation"/>
          <w:rFonts w:cstheme="minorHAnsi"/>
          <w:sz w:val="24"/>
          <w:szCs w:val="24"/>
          <w:lang w:val="en-US"/>
        </w:rPr>
        <w:t xml:space="preserve"> positions of responsibility, since the probability that they will participate in important commi</w:t>
      </w:r>
      <w:r>
        <w:rPr>
          <w:rStyle w:val="tlid-translation"/>
          <w:rFonts w:cstheme="minorHAnsi"/>
          <w:sz w:val="24"/>
          <w:szCs w:val="24"/>
          <w:lang w:val="en-US"/>
        </w:rPr>
        <w:t>ttees</w:t>
      </w:r>
      <w:r w:rsidRPr="00FA3C77">
        <w:rPr>
          <w:rStyle w:val="tlid-translation"/>
          <w:rFonts w:cstheme="minorHAnsi"/>
          <w:sz w:val="24"/>
          <w:szCs w:val="24"/>
          <w:lang w:val="en-US"/>
        </w:rPr>
        <w:t xml:space="preserve"> increases with seniority, at least up to 16 years. In the case of independent directors, this last effect is difficult to observe in the sample, since many of them have recently joined as a result of changes in the legislation, but </w:t>
      </w:r>
      <w:r w:rsidR="00606F66">
        <w:rPr>
          <w:rStyle w:val="tlid-translation"/>
          <w:rFonts w:cstheme="minorHAnsi"/>
          <w:sz w:val="24"/>
          <w:szCs w:val="24"/>
          <w:lang w:val="en-US"/>
        </w:rPr>
        <w:t>the effect is reflected in the lower probability of presiding committees for independents of lower seniority.</w:t>
      </w:r>
    </w:p>
    <w:p w14:paraId="5B4232E7" w14:textId="77777777" w:rsidR="00FA3C77" w:rsidRPr="00FA3C77" w:rsidRDefault="00FA3C77" w:rsidP="00FA3C77">
      <w:pPr>
        <w:autoSpaceDE w:val="0"/>
        <w:autoSpaceDN w:val="0"/>
        <w:adjustRightInd w:val="0"/>
        <w:spacing w:after="0" w:line="240" w:lineRule="auto"/>
        <w:jc w:val="both"/>
        <w:rPr>
          <w:rStyle w:val="tlid-translation"/>
          <w:rFonts w:cstheme="minorHAnsi"/>
          <w:sz w:val="24"/>
          <w:szCs w:val="24"/>
          <w:lang w:val="en-US"/>
        </w:rPr>
      </w:pPr>
    </w:p>
    <w:p w14:paraId="3683C779" w14:textId="1211F4B5" w:rsidR="00FA3C77" w:rsidRPr="00FA3C77" w:rsidRDefault="00FA3C77" w:rsidP="00FA3C77">
      <w:pPr>
        <w:autoSpaceDE w:val="0"/>
        <w:autoSpaceDN w:val="0"/>
        <w:adjustRightInd w:val="0"/>
        <w:spacing w:after="0" w:line="240" w:lineRule="auto"/>
        <w:jc w:val="both"/>
        <w:rPr>
          <w:rStyle w:val="tlid-translation"/>
          <w:rFonts w:cstheme="minorHAnsi"/>
          <w:sz w:val="24"/>
          <w:szCs w:val="24"/>
          <w:lang w:val="en-US"/>
        </w:rPr>
      </w:pPr>
      <w:r w:rsidRPr="00FA3C77">
        <w:rPr>
          <w:rStyle w:val="tlid-translation"/>
          <w:rFonts w:cstheme="minorHAnsi"/>
          <w:sz w:val="24"/>
          <w:szCs w:val="24"/>
          <w:lang w:val="en-US"/>
        </w:rPr>
        <w:t>Overall, the results draw attention to the influence of the CEO in the processes of selection and maintenance of independent</w:t>
      </w:r>
      <w:r w:rsidR="00606F66">
        <w:rPr>
          <w:rStyle w:val="tlid-translation"/>
          <w:rFonts w:cstheme="minorHAnsi"/>
          <w:sz w:val="24"/>
          <w:szCs w:val="24"/>
          <w:lang w:val="en-US"/>
        </w:rPr>
        <w:t xml:space="preserve"> directors</w:t>
      </w:r>
      <w:r w:rsidRPr="00FA3C77">
        <w:rPr>
          <w:rStyle w:val="tlid-translation"/>
          <w:rFonts w:cstheme="minorHAnsi"/>
          <w:sz w:val="24"/>
          <w:szCs w:val="24"/>
          <w:lang w:val="en-US"/>
        </w:rPr>
        <w:t xml:space="preserve">. The CEO can not only extend the permanence of </w:t>
      </w:r>
      <w:r w:rsidR="00606F66">
        <w:rPr>
          <w:rStyle w:val="tlid-translation"/>
          <w:rFonts w:cstheme="minorHAnsi"/>
          <w:sz w:val="24"/>
          <w:szCs w:val="24"/>
          <w:lang w:val="en-US"/>
        </w:rPr>
        <w:t>deferent</w:t>
      </w:r>
      <w:r w:rsidRPr="00FA3C77">
        <w:rPr>
          <w:rStyle w:val="tlid-translation"/>
          <w:rFonts w:cstheme="minorHAnsi"/>
          <w:sz w:val="24"/>
          <w:szCs w:val="24"/>
          <w:lang w:val="en-US"/>
        </w:rPr>
        <w:t xml:space="preserve"> directors, but also shorten, without any minimum term, the permanence of those who are not.</w:t>
      </w:r>
    </w:p>
    <w:p w14:paraId="7888381B" w14:textId="77777777" w:rsidR="00FA3C77" w:rsidRPr="00FA3C77" w:rsidRDefault="00FA3C77" w:rsidP="00FA3C77">
      <w:pPr>
        <w:autoSpaceDE w:val="0"/>
        <w:autoSpaceDN w:val="0"/>
        <w:adjustRightInd w:val="0"/>
        <w:spacing w:after="0" w:line="240" w:lineRule="auto"/>
        <w:jc w:val="both"/>
        <w:rPr>
          <w:rStyle w:val="tlid-translation"/>
          <w:rFonts w:cstheme="minorHAnsi"/>
          <w:sz w:val="24"/>
          <w:szCs w:val="24"/>
          <w:lang w:val="en-US"/>
        </w:rPr>
      </w:pPr>
    </w:p>
    <w:p w14:paraId="04741B41" w14:textId="23BDB174" w:rsidR="00FA3C77" w:rsidRPr="00FA3C77" w:rsidRDefault="00FA3C77" w:rsidP="00FA3C77">
      <w:pPr>
        <w:autoSpaceDE w:val="0"/>
        <w:autoSpaceDN w:val="0"/>
        <w:adjustRightInd w:val="0"/>
        <w:spacing w:after="0" w:line="240" w:lineRule="auto"/>
        <w:jc w:val="both"/>
        <w:rPr>
          <w:rStyle w:val="tlid-translation"/>
          <w:rFonts w:cstheme="minorHAnsi"/>
          <w:sz w:val="24"/>
          <w:szCs w:val="24"/>
          <w:lang w:val="en-US"/>
        </w:rPr>
      </w:pPr>
      <w:r w:rsidRPr="00FA3C77">
        <w:rPr>
          <w:rStyle w:val="tlid-translation"/>
          <w:rFonts w:cstheme="minorHAnsi"/>
          <w:sz w:val="24"/>
          <w:szCs w:val="24"/>
          <w:lang w:val="en-US"/>
        </w:rPr>
        <w:t xml:space="preserve">Therefore, </w:t>
      </w:r>
      <w:r w:rsidR="00606F66">
        <w:rPr>
          <w:rStyle w:val="tlid-translation"/>
          <w:rFonts w:cstheme="minorHAnsi"/>
          <w:sz w:val="24"/>
          <w:szCs w:val="24"/>
          <w:lang w:val="en-US"/>
        </w:rPr>
        <w:t xml:space="preserve">we recommend the regulator to introduce </w:t>
      </w:r>
      <w:r w:rsidRPr="00FA3C77">
        <w:rPr>
          <w:rStyle w:val="tlid-translation"/>
          <w:rFonts w:cstheme="minorHAnsi"/>
          <w:sz w:val="24"/>
          <w:szCs w:val="24"/>
          <w:lang w:val="en-US"/>
        </w:rPr>
        <w:t xml:space="preserve">mechanisms that reduce this influence and allow independents not aligned with the CEO to be appointed and </w:t>
      </w:r>
      <w:r w:rsidR="00606F66">
        <w:rPr>
          <w:rStyle w:val="tlid-translation"/>
          <w:rFonts w:cstheme="minorHAnsi"/>
          <w:sz w:val="24"/>
          <w:szCs w:val="24"/>
          <w:lang w:val="en-US"/>
        </w:rPr>
        <w:t xml:space="preserve">maintained </w:t>
      </w:r>
      <w:r w:rsidRPr="00FA3C77">
        <w:rPr>
          <w:rStyle w:val="tlid-translation"/>
          <w:rFonts w:cstheme="minorHAnsi"/>
          <w:sz w:val="24"/>
          <w:szCs w:val="24"/>
          <w:lang w:val="en-US"/>
        </w:rPr>
        <w:t xml:space="preserve">in office. Two </w:t>
      </w:r>
      <w:r w:rsidR="00CC3E29">
        <w:rPr>
          <w:rStyle w:val="tlid-translation"/>
          <w:rFonts w:cstheme="minorHAnsi"/>
          <w:sz w:val="24"/>
          <w:szCs w:val="24"/>
          <w:lang w:val="en-US"/>
        </w:rPr>
        <w:t xml:space="preserve">potential </w:t>
      </w:r>
      <w:r w:rsidRPr="00FA3C77">
        <w:rPr>
          <w:rStyle w:val="tlid-translation"/>
          <w:rFonts w:cstheme="minorHAnsi"/>
          <w:sz w:val="24"/>
          <w:szCs w:val="24"/>
          <w:lang w:val="en-US"/>
        </w:rPr>
        <w:t xml:space="preserve">options </w:t>
      </w:r>
      <w:r w:rsidR="00CC3E29">
        <w:rPr>
          <w:rStyle w:val="tlid-translation"/>
          <w:rFonts w:cstheme="minorHAnsi"/>
          <w:sz w:val="24"/>
          <w:szCs w:val="24"/>
          <w:lang w:val="en-US"/>
        </w:rPr>
        <w:t xml:space="preserve">are, first, the introduction of minimum term limits during which independents cannot be separated without cause and, second, the reinforcement of </w:t>
      </w:r>
      <w:r w:rsidRPr="00FA3C77">
        <w:rPr>
          <w:rStyle w:val="tlid-translation"/>
          <w:rFonts w:cstheme="minorHAnsi"/>
          <w:sz w:val="24"/>
          <w:szCs w:val="24"/>
          <w:lang w:val="en-US"/>
        </w:rPr>
        <w:t>the independence of the appointments committee</w:t>
      </w:r>
      <w:r w:rsidR="00CC3E29">
        <w:rPr>
          <w:rStyle w:val="tlid-translation"/>
          <w:rFonts w:cstheme="minorHAnsi"/>
          <w:sz w:val="24"/>
          <w:szCs w:val="24"/>
          <w:lang w:val="en-US"/>
        </w:rPr>
        <w:t>.</w:t>
      </w:r>
      <w:r w:rsidRPr="00FA3C77">
        <w:rPr>
          <w:rStyle w:val="tlid-translation"/>
          <w:rFonts w:cstheme="minorHAnsi"/>
          <w:sz w:val="24"/>
          <w:szCs w:val="24"/>
          <w:lang w:val="en-US"/>
        </w:rPr>
        <w:t xml:space="preserve"> </w:t>
      </w:r>
      <w:r w:rsidR="00CC3E29">
        <w:rPr>
          <w:rStyle w:val="tlid-translation"/>
          <w:rFonts w:cstheme="minorHAnsi"/>
          <w:sz w:val="24"/>
          <w:szCs w:val="24"/>
          <w:lang w:val="en-US"/>
        </w:rPr>
        <w:t xml:space="preserve">Both suggestions could be </w:t>
      </w:r>
      <w:r w:rsidRPr="00FA3C77">
        <w:rPr>
          <w:rStyle w:val="tlid-translation"/>
          <w:rFonts w:cstheme="minorHAnsi"/>
          <w:sz w:val="24"/>
          <w:szCs w:val="24"/>
          <w:lang w:val="en-US"/>
        </w:rPr>
        <w:t>introduce</w:t>
      </w:r>
      <w:r w:rsidR="00CC3E29">
        <w:rPr>
          <w:rStyle w:val="tlid-translation"/>
          <w:rFonts w:cstheme="minorHAnsi"/>
          <w:sz w:val="24"/>
          <w:szCs w:val="24"/>
          <w:lang w:val="en-US"/>
        </w:rPr>
        <w:t>d</w:t>
      </w:r>
      <w:r w:rsidRPr="00FA3C77">
        <w:rPr>
          <w:rStyle w:val="tlid-translation"/>
          <w:rFonts w:cstheme="minorHAnsi"/>
          <w:sz w:val="24"/>
          <w:szCs w:val="24"/>
          <w:lang w:val="en-US"/>
        </w:rPr>
        <w:t xml:space="preserve"> in the </w:t>
      </w:r>
      <w:r w:rsidR="00CC3E29">
        <w:rPr>
          <w:rStyle w:val="tlid-translation"/>
          <w:rFonts w:cstheme="minorHAnsi"/>
          <w:sz w:val="24"/>
          <w:szCs w:val="24"/>
          <w:lang w:val="en-US"/>
        </w:rPr>
        <w:t xml:space="preserve">corporate governance </w:t>
      </w:r>
      <w:r w:rsidRPr="00FA3C77">
        <w:rPr>
          <w:rStyle w:val="tlid-translation"/>
          <w:rFonts w:cstheme="minorHAnsi"/>
          <w:sz w:val="24"/>
          <w:szCs w:val="24"/>
          <w:lang w:val="en-US"/>
        </w:rPr>
        <w:t>code</w:t>
      </w:r>
      <w:r w:rsidR="00CC3E29">
        <w:rPr>
          <w:rStyle w:val="tlid-translation"/>
          <w:rFonts w:cstheme="minorHAnsi"/>
          <w:sz w:val="24"/>
          <w:szCs w:val="24"/>
          <w:lang w:val="en-US"/>
        </w:rPr>
        <w:t>s</w:t>
      </w:r>
      <w:r w:rsidRPr="00FA3C77">
        <w:rPr>
          <w:rStyle w:val="tlid-translation"/>
          <w:rFonts w:cstheme="minorHAnsi"/>
          <w:sz w:val="24"/>
          <w:szCs w:val="24"/>
          <w:lang w:val="en-US"/>
        </w:rPr>
        <w:t xml:space="preserve"> of good </w:t>
      </w:r>
      <w:r w:rsidR="00CC3E29">
        <w:rPr>
          <w:rStyle w:val="tlid-translation"/>
          <w:rFonts w:cstheme="minorHAnsi"/>
          <w:sz w:val="24"/>
          <w:szCs w:val="24"/>
          <w:lang w:val="en-US"/>
        </w:rPr>
        <w:t>practice und</w:t>
      </w:r>
      <w:r w:rsidRPr="00FA3C77">
        <w:rPr>
          <w:rStyle w:val="tlid-translation"/>
          <w:rFonts w:cstheme="minorHAnsi"/>
          <w:sz w:val="24"/>
          <w:szCs w:val="24"/>
          <w:lang w:val="en-US"/>
        </w:rPr>
        <w:t xml:space="preserve">er the "comply or explain" principle, which has proven </w:t>
      </w:r>
      <w:r w:rsidR="00CC3E29">
        <w:rPr>
          <w:rStyle w:val="tlid-translation"/>
          <w:rFonts w:cstheme="minorHAnsi"/>
          <w:sz w:val="24"/>
          <w:szCs w:val="24"/>
          <w:lang w:val="en-US"/>
        </w:rPr>
        <w:t>effective</w:t>
      </w:r>
      <w:r w:rsidRPr="00FA3C77">
        <w:rPr>
          <w:rStyle w:val="tlid-translation"/>
          <w:rFonts w:cstheme="minorHAnsi"/>
          <w:sz w:val="24"/>
          <w:szCs w:val="24"/>
          <w:lang w:val="en-US"/>
        </w:rPr>
        <w:t xml:space="preserve"> in improving the level of corporate governance of companies in recent decades.</w:t>
      </w:r>
    </w:p>
    <w:p w14:paraId="62ABA8A6" w14:textId="3F4D8515" w:rsidR="00FF4A5B" w:rsidRPr="00874AA3" w:rsidRDefault="00FF4A5B" w:rsidP="00417542">
      <w:pPr>
        <w:autoSpaceDE w:val="0"/>
        <w:autoSpaceDN w:val="0"/>
        <w:adjustRightInd w:val="0"/>
        <w:spacing w:after="0" w:line="240" w:lineRule="auto"/>
        <w:jc w:val="both"/>
        <w:rPr>
          <w:rStyle w:val="tlid-translation"/>
          <w:rFonts w:cstheme="minorHAnsi"/>
          <w:sz w:val="24"/>
          <w:szCs w:val="24"/>
          <w:lang w:val="en-US"/>
        </w:rPr>
      </w:pPr>
    </w:p>
    <w:p w14:paraId="6E71DB18" w14:textId="74DD12DF" w:rsidR="004162A7" w:rsidRDefault="004162A7">
      <w:pPr>
        <w:rPr>
          <w:rStyle w:val="tlid-translation"/>
          <w:rFonts w:cstheme="minorHAnsi"/>
          <w:sz w:val="24"/>
          <w:szCs w:val="24"/>
          <w:lang w:val="en-US"/>
        </w:rPr>
      </w:pPr>
      <w:r>
        <w:rPr>
          <w:rStyle w:val="tlid-translation"/>
          <w:rFonts w:cstheme="minorHAnsi"/>
          <w:sz w:val="24"/>
          <w:szCs w:val="24"/>
          <w:lang w:val="en-US"/>
        </w:rPr>
        <w:br w:type="page"/>
      </w:r>
    </w:p>
    <w:p w14:paraId="6029F909" w14:textId="77777777" w:rsidR="00FF4A5B" w:rsidRPr="00874AA3" w:rsidRDefault="00FF4A5B" w:rsidP="007E113D">
      <w:pPr>
        <w:autoSpaceDE w:val="0"/>
        <w:autoSpaceDN w:val="0"/>
        <w:adjustRightInd w:val="0"/>
        <w:spacing w:after="0" w:line="240" w:lineRule="auto"/>
        <w:jc w:val="both"/>
        <w:rPr>
          <w:rStyle w:val="tlid-translation"/>
          <w:rFonts w:cstheme="minorHAnsi"/>
          <w:sz w:val="24"/>
          <w:szCs w:val="24"/>
          <w:lang w:val="en-US"/>
        </w:rPr>
      </w:pPr>
    </w:p>
    <w:p w14:paraId="20EF0C0D" w14:textId="6F018626" w:rsidR="007C4417" w:rsidRPr="0088021F" w:rsidRDefault="007C4417" w:rsidP="00A17B5C">
      <w:pPr>
        <w:autoSpaceDE w:val="0"/>
        <w:autoSpaceDN w:val="0"/>
        <w:adjustRightInd w:val="0"/>
        <w:spacing w:after="0" w:line="360" w:lineRule="auto"/>
        <w:jc w:val="both"/>
        <w:rPr>
          <w:rFonts w:cstheme="minorHAnsi"/>
          <w:b/>
          <w:sz w:val="24"/>
          <w:szCs w:val="24"/>
          <w:lang w:val="en-US"/>
        </w:rPr>
      </w:pPr>
      <w:r w:rsidRPr="0088021F">
        <w:rPr>
          <w:rFonts w:cstheme="minorHAnsi"/>
          <w:b/>
          <w:sz w:val="24"/>
          <w:szCs w:val="24"/>
          <w:lang w:val="en-US"/>
        </w:rPr>
        <w:t>Referenc</w:t>
      </w:r>
      <w:r w:rsidR="00730511" w:rsidRPr="0088021F">
        <w:rPr>
          <w:rFonts w:cstheme="minorHAnsi"/>
          <w:b/>
          <w:sz w:val="24"/>
          <w:szCs w:val="24"/>
          <w:lang w:val="en-US"/>
        </w:rPr>
        <w:t>es</w:t>
      </w:r>
    </w:p>
    <w:p w14:paraId="373A3D25" w14:textId="6953A7FF" w:rsidR="00D77FC9" w:rsidRPr="00D77FC9" w:rsidRDefault="00D77FC9" w:rsidP="00D77FC9">
      <w:pPr>
        <w:pStyle w:val="Prrafodelista"/>
        <w:numPr>
          <w:ilvl w:val="0"/>
          <w:numId w:val="1"/>
        </w:numPr>
        <w:autoSpaceDE w:val="0"/>
        <w:autoSpaceDN w:val="0"/>
        <w:adjustRightInd w:val="0"/>
        <w:spacing w:after="150" w:line="240" w:lineRule="auto"/>
        <w:jc w:val="both"/>
        <w:rPr>
          <w:rFonts w:cstheme="minorHAnsi"/>
          <w:sz w:val="24"/>
          <w:szCs w:val="24"/>
          <w:lang w:val="en-US"/>
        </w:rPr>
      </w:pPr>
      <w:r w:rsidRPr="00D91E2E">
        <w:rPr>
          <w:rFonts w:cstheme="minorHAnsi"/>
          <w:sz w:val="24"/>
          <w:szCs w:val="24"/>
          <w:lang w:val="en-GB"/>
        </w:rPr>
        <w:t xml:space="preserve">Adams, R.B. </w:t>
      </w:r>
      <w:r w:rsidR="00D91E2E" w:rsidRPr="00D91E2E">
        <w:rPr>
          <w:rFonts w:cstheme="minorHAnsi"/>
          <w:sz w:val="24"/>
          <w:szCs w:val="24"/>
          <w:lang w:val="en-GB"/>
        </w:rPr>
        <w:t>and</w:t>
      </w:r>
      <w:r w:rsidRPr="00D91E2E">
        <w:rPr>
          <w:rFonts w:cstheme="minorHAnsi"/>
          <w:sz w:val="24"/>
          <w:szCs w:val="24"/>
          <w:lang w:val="en-GB"/>
        </w:rPr>
        <w:t xml:space="preserve"> Ferreira, D. (2009). </w:t>
      </w:r>
      <w:r w:rsidRPr="00D77FC9">
        <w:rPr>
          <w:rFonts w:cstheme="minorHAnsi"/>
          <w:sz w:val="24"/>
          <w:szCs w:val="24"/>
          <w:lang w:val="en-GB"/>
        </w:rPr>
        <w:t>«</w:t>
      </w:r>
      <w:r w:rsidRPr="00D77FC9">
        <w:rPr>
          <w:rFonts w:cstheme="minorHAnsi"/>
          <w:sz w:val="24"/>
          <w:szCs w:val="24"/>
          <w:lang w:val="en-US"/>
        </w:rPr>
        <w:t>Women in the boardroom and their impact on governance and performance</w:t>
      </w:r>
      <w:r w:rsidRPr="00D77FC9">
        <w:rPr>
          <w:rFonts w:cstheme="minorHAnsi"/>
          <w:sz w:val="24"/>
          <w:szCs w:val="24"/>
          <w:lang w:val="en"/>
        </w:rPr>
        <w:t>»</w:t>
      </w:r>
      <w:r w:rsidRPr="00D77FC9">
        <w:rPr>
          <w:rFonts w:cstheme="minorHAnsi"/>
          <w:sz w:val="24"/>
          <w:szCs w:val="24"/>
          <w:lang w:val="en-GB"/>
        </w:rPr>
        <w:t>.</w:t>
      </w:r>
      <w:r w:rsidRPr="00D77FC9">
        <w:rPr>
          <w:rFonts w:cstheme="minorHAnsi"/>
          <w:sz w:val="24"/>
          <w:szCs w:val="24"/>
          <w:lang w:val="en-US"/>
        </w:rPr>
        <w:t xml:space="preserve"> </w:t>
      </w:r>
      <w:r w:rsidRPr="00D77FC9">
        <w:rPr>
          <w:rFonts w:cstheme="minorHAnsi"/>
          <w:i/>
          <w:sz w:val="24"/>
          <w:szCs w:val="24"/>
          <w:lang w:val="en-US"/>
        </w:rPr>
        <w:t>Journal of Financial Economics</w:t>
      </w:r>
      <w:r w:rsidRPr="00D77FC9">
        <w:rPr>
          <w:rFonts w:cstheme="minorHAnsi"/>
          <w:sz w:val="24"/>
          <w:szCs w:val="24"/>
          <w:lang w:val="en-GB"/>
        </w:rPr>
        <w:t xml:space="preserve">, Vol. </w:t>
      </w:r>
      <w:r w:rsidRPr="00D77FC9">
        <w:rPr>
          <w:rFonts w:cstheme="minorHAnsi"/>
          <w:sz w:val="24"/>
          <w:szCs w:val="24"/>
          <w:lang w:val="en-US"/>
        </w:rPr>
        <w:t xml:space="preserve">94, </w:t>
      </w:r>
      <w:r w:rsidR="0088021F">
        <w:rPr>
          <w:rFonts w:cstheme="minorHAnsi"/>
          <w:sz w:val="24"/>
          <w:szCs w:val="24"/>
          <w:lang w:val="en-GB"/>
        </w:rPr>
        <w:t>no.</w:t>
      </w:r>
      <w:r w:rsidRPr="00D77FC9">
        <w:rPr>
          <w:rFonts w:cstheme="minorHAnsi"/>
          <w:sz w:val="24"/>
          <w:szCs w:val="24"/>
          <w:lang w:val="en-GB"/>
        </w:rPr>
        <w:t xml:space="preserve"> 2, pp. </w:t>
      </w:r>
      <w:r w:rsidRPr="00D77FC9">
        <w:rPr>
          <w:rFonts w:cstheme="minorHAnsi"/>
          <w:sz w:val="24"/>
          <w:szCs w:val="24"/>
          <w:lang w:val="en-US"/>
        </w:rPr>
        <w:t>291–309.</w:t>
      </w:r>
    </w:p>
    <w:p w14:paraId="78275B84" w14:textId="201EBC52" w:rsidR="00D77FC9" w:rsidRPr="00D77FC9" w:rsidRDefault="00D77FC9" w:rsidP="00D77FC9">
      <w:pPr>
        <w:pStyle w:val="Prrafodelista"/>
        <w:numPr>
          <w:ilvl w:val="0"/>
          <w:numId w:val="1"/>
        </w:numPr>
        <w:autoSpaceDE w:val="0"/>
        <w:autoSpaceDN w:val="0"/>
        <w:adjustRightInd w:val="0"/>
        <w:spacing w:after="150" w:line="240" w:lineRule="auto"/>
        <w:jc w:val="both"/>
        <w:rPr>
          <w:rFonts w:cstheme="minorHAnsi"/>
          <w:sz w:val="24"/>
          <w:szCs w:val="24"/>
          <w:lang w:val="en-US"/>
        </w:rPr>
      </w:pPr>
      <w:r w:rsidRPr="00D77FC9">
        <w:rPr>
          <w:rFonts w:cstheme="minorHAnsi"/>
          <w:sz w:val="24"/>
          <w:szCs w:val="24"/>
          <w:lang w:val="en-US"/>
        </w:rPr>
        <w:t xml:space="preserve">Adams, R.B., Hermalin, B.E. </w:t>
      </w:r>
      <w:r w:rsidR="00D91E2E">
        <w:rPr>
          <w:rFonts w:cstheme="minorHAnsi"/>
          <w:sz w:val="24"/>
          <w:szCs w:val="24"/>
          <w:lang w:val="en-US"/>
        </w:rPr>
        <w:t>and</w:t>
      </w:r>
      <w:r w:rsidRPr="00D77FC9">
        <w:rPr>
          <w:rFonts w:cstheme="minorHAnsi"/>
          <w:sz w:val="24"/>
          <w:szCs w:val="24"/>
          <w:lang w:val="en-US"/>
        </w:rPr>
        <w:t xml:space="preserve"> Weisbach, M.S. (2010). </w:t>
      </w:r>
      <w:r w:rsidRPr="00D77FC9">
        <w:rPr>
          <w:rFonts w:cstheme="minorHAnsi"/>
          <w:sz w:val="24"/>
          <w:szCs w:val="24"/>
          <w:lang w:val="en-GB"/>
        </w:rPr>
        <w:t>«</w:t>
      </w:r>
      <w:r w:rsidRPr="00D77FC9">
        <w:rPr>
          <w:rFonts w:cstheme="minorHAnsi"/>
          <w:sz w:val="24"/>
          <w:szCs w:val="24"/>
          <w:lang w:val="en-US"/>
        </w:rPr>
        <w:t>The role of boards of directors in corporate governance: A conceptual framework and survey</w:t>
      </w:r>
      <w:r w:rsidRPr="00D77FC9">
        <w:rPr>
          <w:rFonts w:cstheme="minorHAnsi"/>
          <w:sz w:val="24"/>
          <w:szCs w:val="24"/>
          <w:lang w:val="en"/>
        </w:rPr>
        <w:t>»</w:t>
      </w:r>
      <w:r w:rsidRPr="00D77FC9">
        <w:rPr>
          <w:rFonts w:cstheme="minorHAnsi"/>
          <w:sz w:val="24"/>
          <w:szCs w:val="24"/>
          <w:lang w:val="en-GB"/>
        </w:rPr>
        <w:t>.</w:t>
      </w:r>
      <w:r w:rsidRPr="00D77FC9">
        <w:rPr>
          <w:rFonts w:cstheme="minorHAnsi"/>
          <w:sz w:val="24"/>
          <w:szCs w:val="24"/>
          <w:lang w:val="en-US"/>
        </w:rPr>
        <w:t xml:space="preserve"> </w:t>
      </w:r>
      <w:r w:rsidRPr="00D77FC9">
        <w:rPr>
          <w:rFonts w:cstheme="minorHAnsi"/>
          <w:i/>
          <w:sz w:val="24"/>
          <w:szCs w:val="24"/>
          <w:lang w:val="en-US"/>
        </w:rPr>
        <w:t>Journal of Economic Literature</w:t>
      </w:r>
      <w:r w:rsidRPr="00D77FC9">
        <w:rPr>
          <w:rFonts w:cstheme="minorHAnsi"/>
          <w:sz w:val="24"/>
          <w:szCs w:val="24"/>
          <w:lang w:val="en-GB"/>
        </w:rPr>
        <w:t xml:space="preserve">, Vol. </w:t>
      </w:r>
      <w:r w:rsidRPr="00D77FC9">
        <w:rPr>
          <w:rFonts w:cstheme="minorHAnsi"/>
          <w:sz w:val="24"/>
          <w:szCs w:val="24"/>
          <w:lang w:val="en-US"/>
        </w:rPr>
        <w:t xml:space="preserve">48, </w:t>
      </w:r>
      <w:r w:rsidR="0088021F">
        <w:rPr>
          <w:rFonts w:cstheme="minorHAnsi"/>
          <w:sz w:val="24"/>
          <w:szCs w:val="24"/>
          <w:lang w:val="en-GB"/>
        </w:rPr>
        <w:t>no.</w:t>
      </w:r>
      <w:r w:rsidRPr="00D77FC9">
        <w:rPr>
          <w:rFonts w:cstheme="minorHAnsi"/>
          <w:sz w:val="24"/>
          <w:szCs w:val="24"/>
          <w:lang w:val="en-GB"/>
        </w:rPr>
        <w:t xml:space="preserve"> 1, pp. </w:t>
      </w:r>
      <w:r w:rsidRPr="00D77FC9">
        <w:rPr>
          <w:rFonts w:cstheme="minorHAnsi"/>
          <w:sz w:val="24"/>
          <w:szCs w:val="24"/>
          <w:lang w:val="en-US"/>
        </w:rPr>
        <w:t>58–107.</w:t>
      </w:r>
    </w:p>
    <w:p w14:paraId="38DDE288" w14:textId="584CE8DA" w:rsidR="002F373A" w:rsidRPr="002F373A" w:rsidRDefault="002F373A" w:rsidP="002F373A">
      <w:pPr>
        <w:pStyle w:val="Prrafodelista"/>
        <w:numPr>
          <w:ilvl w:val="0"/>
          <w:numId w:val="1"/>
        </w:numPr>
        <w:spacing w:line="240" w:lineRule="auto"/>
        <w:jc w:val="both"/>
        <w:rPr>
          <w:rFonts w:cstheme="minorHAnsi"/>
          <w:sz w:val="24"/>
          <w:szCs w:val="24"/>
          <w:lang w:val="en-GB"/>
        </w:rPr>
      </w:pPr>
      <w:r w:rsidRPr="002F373A">
        <w:rPr>
          <w:rFonts w:cstheme="minorHAnsi"/>
          <w:sz w:val="24"/>
          <w:szCs w:val="24"/>
          <w:lang w:val="en-GB"/>
        </w:rPr>
        <w:t xml:space="preserve">Aggarwal, R. K. </w:t>
      </w:r>
      <w:r w:rsidR="00D91E2E">
        <w:rPr>
          <w:rFonts w:cstheme="minorHAnsi"/>
          <w:sz w:val="24"/>
          <w:szCs w:val="24"/>
          <w:lang w:val="en-GB"/>
        </w:rPr>
        <w:t>and</w:t>
      </w:r>
      <w:r w:rsidRPr="002F373A">
        <w:rPr>
          <w:rFonts w:cstheme="minorHAnsi"/>
          <w:sz w:val="24"/>
          <w:szCs w:val="24"/>
          <w:lang w:val="en-GB"/>
        </w:rPr>
        <w:t xml:space="preserve"> Samwick, A. A. (1999). </w:t>
      </w:r>
      <w:r w:rsidRPr="002F373A">
        <w:rPr>
          <w:rStyle w:val="tlid-translation"/>
          <w:rFonts w:cstheme="minorHAnsi"/>
          <w:sz w:val="24"/>
          <w:szCs w:val="24"/>
          <w:lang w:val="en-GB"/>
        </w:rPr>
        <w:t>«</w:t>
      </w:r>
      <w:r w:rsidRPr="002F373A">
        <w:rPr>
          <w:rFonts w:cstheme="minorHAnsi"/>
          <w:sz w:val="24"/>
          <w:szCs w:val="24"/>
          <w:lang w:val="en-GB"/>
        </w:rPr>
        <w:t>Executive Compensation, Strategic Competition, and Relative Performance Evaluation: Theory and Evidence</w:t>
      </w:r>
      <w:r w:rsidRPr="002F373A">
        <w:rPr>
          <w:rFonts w:cstheme="minorHAnsi"/>
          <w:sz w:val="24"/>
          <w:szCs w:val="24"/>
          <w:lang w:val="en"/>
        </w:rPr>
        <w:t>»</w:t>
      </w:r>
      <w:r w:rsidRPr="002F373A">
        <w:rPr>
          <w:rFonts w:cstheme="minorHAnsi"/>
          <w:sz w:val="24"/>
          <w:szCs w:val="24"/>
          <w:lang w:val="en-GB"/>
        </w:rPr>
        <w:t xml:space="preserve">. </w:t>
      </w:r>
      <w:r w:rsidRPr="002F373A">
        <w:rPr>
          <w:rFonts w:cstheme="minorHAnsi"/>
          <w:i/>
          <w:sz w:val="24"/>
          <w:szCs w:val="24"/>
          <w:lang w:val="en-GB"/>
        </w:rPr>
        <w:t>The Journal of Finance,</w:t>
      </w:r>
      <w:r w:rsidRPr="002F373A">
        <w:rPr>
          <w:rFonts w:cstheme="minorHAnsi"/>
          <w:sz w:val="24"/>
          <w:szCs w:val="24"/>
          <w:lang w:val="en-GB"/>
        </w:rPr>
        <w:t xml:space="preserve"> Vol. 54, </w:t>
      </w:r>
      <w:r w:rsidR="0088021F">
        <w:rPr>
          <w:rFonts w:cstheme="minorHAnsi"/>
          <w:sz w:val="24"/>
          <w:szCs w:val="24"/>
          <w:lang w:val="en-GB"/>
        </w:rPr>
        <w:t>no.</w:t>
      </w:r>
      <w:r w:rsidRPr="002F373A">
        <w:rPr>
          <w:rFonts w:cstheme="minorHAnsi"/>
          <w:sz w:val="24"/>
          <w:szCs w:val="24"/>
          <w:lang w:val="en-GB"/>
        </w:rPr>
        <w:t xml:space="preserve"> 6, pp. 1999-2043.</w:t>
      </w:r>
    </w:p>
    <w:p w14:paraId="6FBF1F38" w14:textId="73A8B9C7" w:rsidR="00D77FC9" w:rsidRPr="00D77FC9" w:rsidRDefault="00D77FC9" w:rsidP="00D77FC9">
      <w:pPr>
        <w:pStyle w:val="Prrafodelista"/>
        <w:numPr>
          <w:ilvl w:val="0"/>
          <w:numId w:val="1"/>
        </w:numPr>
        <w:autoSpaceDE w:val="0"/>
        <w:autoSpaceDN w:val="0"/>
        <w:adjustRightInd w:val="0"/>
        <w:spacing w:after="150" w:line="240" w:lineRule="auto"/>
        <w:jc w:val="both"/>
        <w:rPr>
          <w:rFonts w:cstheme="minorHAnsi"/>
          <w:sz w:val="24"/>
          <w:szCs w:val="24"/>
          <w:lang w:val="en-US"/>
        </w:rPr>
      </w:pPr>
      <w:r w:rsidRPr="00D77FC9">
        <w:rPr>
          <w:rFonts w:cstheme="minorHAnsi"/>
          <w:sz w:val="24"/>
          <w:szCs w:val="24"/>
          <w:lang w:val="en-US"/>
        </w:rPr>
        <w:t xml:space="preserve">Bebchuk, L. </w:t>
      </w:r>
      <w:r w:rsidR="00D91E2E">
        <w:rPr>
          <w:rFonts w:cstheme="minorHAnsi"/>
          <w:sz w:val="24"/>
          <w:szCs w:val="24"/>
          <w:lang w:val="en-US"/>
        </w:rPr>
        <w:t>and</w:t>
      </w:r>
      <w:r w:rsidRPr="00D77FC9">
        <w:rPr>
          <w:rFonts w:cstheme="minorHAnsi"/>
          <w:sz w:val="24"/>
          <w:szCs w:val="24"/>
          <w:lang w:val="en-US"/>
        </w:rPr>
        <w:t xml:space="preserve"> Fried, J.M. (2003). </w:t>
      </w:r>
      <w:r w:rsidRPr="00D77FC9">
        <w:rPr>
          <w:rFonts w:cstheme="minorHAnsi"/>
          <w:sz w:val="24"/>
          <w:szCs w:val="24"/>
          <w:lang w:val="en-GB"/>
        </w:rPr>
        <w:t>«</w:t>
      </w:r>
      <w:r w:rsidRPr="00D77FC9">
        <w:rPr>
          <w:rFonts w:cstheme="minorHAnsi"/>
          <w:sz w:val="24"/>
          <w:szCs w:val="24"/>
          <w:lang w:val="en-US"/>
        </w:rPr>
        <w:t>Executive compensation as an agency problem</w:t>
      </w:r>
      <w:r w:rsidRPr="00D77FC9">
        <w:rPr>
          <w:rFonts w:cstheme="minorHAnsi"/>
          <w:sz w:val="24"/>
          <w:szCs w:val="24"/>
          <w:lang w:val="en"/>
        </w:rPr>
        <w:t>»</w:t>
      </w:r>
      <w:r w:rsidRPr="00D77FC9">
        <w:rPr>
          <w:rFonts w:cstheme="minorHAnsi"/>
          <w:sz w:val="24"/>
          <w:szCs w:val="24"/>
          <w:lang w:val="en-GB"/>
        </w:rPr>
        <w:t>.</w:t>
      </w:r>
      <w:r w:rsidRPr="00D77FC9">
        <w:rPr>
          <w:rFonts w:cstheme="minorHAnsi"/>
          <w:sz w:val="24"/>
          <w:szCs w:val="24"/>
          <w:lang w:val="en-US"/>
        </w:rPr>
        <w:t xml:space="preserve"> </w:t>
      </w:r>
      <w:r w:rsidRPr="00D77FC9">
        <w:rPr>
          <w:rFonts w:cstheme="minorHAnsi"/>
          <w:i/>
          <w:sz w:val="24"/>
          <w:szCs w:val="24"/>
          <w:lang w:val="en-US"/>
        </w:rPr>
        <w:t>Journal of Economic Perspectives</w:t>
      </w:r>
      <w:r w:rsidRPr="00D77FC9">
        <w:rPr>
          <w:rFonts w:cstheme="minorHAnsi"/>
          <w:sz w:val="24"/>
          <w:szCs w:val="24"/>
          <w:lang w:val="en-GB"/>
        </w:rPr>
        <w:t xml:space="preserve">, Vol. </w:t>
      </w:r>
      <w:r w:rsidRPr="00D77FC9">
        <w:rPr>
          <w:rFonts w:cstheme="minorHAnsi"/>
          <w:sz w:val="24"/>
          <w:szCs w:val="24"/>
          <w:lang w:val="en-US"/>
        </w:rPr>
        <w:t xml:space="preserve">17, </w:t>
      </w:r>
      <w:r w:rsidR="0088021F">
        <w:rPr>
          <w:rFonts w:cstheme="minorHAnsi"/>
          <w:sz w:val="24"/>
          <w:szCs w:val="24"/>
          <w:lang w:val="en-GB"/>
        </w:rPr>
        <w:t>no.</w:t>
      </w:r>
      <w:r w:rsidRPr="00D77FC9">
        <w:rPr>
          <w:rFonts w:cstheme="minorHAnsi"/>
          <w:sz w:val="24"/>
          <w:szCs w:val="24"/>
          <w:lang w:val="en-GB"/>
        </w:rPr>
        <w:t xml:space="preserve"> 3, pp. </w:t>
      </w:r>
      <w:r w:rsidRPr="00D77FC9">
        <w:rPr>
          <w:rFonts w:cstheme="minorHAnsi"/>
          <w:sz w:val="24"/>
          <w:szCs w:val="24"/>
          <w:lang w:val="en-US"/>
        </w:rPr>
        <w:t>71–92.</w:t>
      </w:r>
    </w:p>
    <w:p w14:paraId="0DAE0A98" w14:textId="3BBA66F4" w:rsidR="007C4417" w:rsidRPr="00D77FC9" w:rsidRDefault="007C4417" w:rsidP="00D77FC9">
      <w:pPr>
        <w:pStyle w:val="Prrafodelista"/>
        <w:numPr>
          <w:ilvl w:val="0"/>
          <w:numId w:val="1"/>
        </w:numPr>
        <w:autoSpaceDE w:val="0"/>
        <w:autoSpaceDN w:val="0"/>
        <w:adjustRightInd w:val="0"/>
        <w:spacing w:after="0" w:line="240" w:lineRule="auto"/>
        <w:jc w:val="both"/>
        <w:rPr>
          <w:rFonts w:cstheme="minorHAnsi"/>
          <w:sz w:val="24"/>
          <w:szCs w:val="24"/>
          <w:lang w:val="en-GB"/>
        </w:rPr>
      </w:pPr>
      <w:r w:rsidRPr="00D77FC9">
        <w:rPr>
          <w:rFonts w:cstheme="minorHAnsi"/>
          <w:sz w:val="24"/>
          <w:szCs w:val="24"/>
          <w:lang w:val="en-GB"/>
        </w:rPr>
        <w:t xml:space="preserve">Boeker, W. (1997). </w:t>
      </w:r>
      <w:r w:rsidR="001C0B5E" w:rsidRPr="00D77FC9">
        <w:rPr>
          <w:rFonts w:cstheme="minorHAnsi"/>
          <w:sz w:val="24"/>
          <w:szCs w:val="24"/>
          <w:lang w:val="en-GB"/>
        </w:rPr>
        <w:t>«</w:t>
      </w:r>
      <w:r w:rsidRPr="00D77FC9">
        <w:rPr>
          <w:rFonts w:cstheme="minorHAnsi"/>
          <w:sz w:val="24"/>
          <w:szCs w:val="24"/>
          <w:lang w:val="en-GB"/>
        </w:rPr>
        <w:t>Executive migration and strategic change: The effect of top manager movement on product market entry</w:t>
      </w:r>
      <w:r w:rsidR="001C0B5E" w:rsidRPr="00D77FC9">
        <w:rPr>
          <w:rFonts w:cstheme="minorHAnsi"/>
          <w:sz w:val="24"/>
          <w:szCs w:val="24"/>
          <w:lang w:val="en"/>
        </w:rPr>
        <w:t>»</w:t>
      </w:r>
      <w:r w:rsidR="001C0B5E" w:rsidRPr="00D77FC9">
        <w:rPr>
          <w:rFonts w:cstheme="minorHAnsi"/>
          <w:sz w:val="24"/>
          <w:szCs w:val="24"/>
          <w:lang w:val="en-GB"/>
        </w:rPr>
        <w:t>.</w:t>
      </w:r>
      <w:r w:rsidRPr="00D77FC9">
        <w:rPr>
          <w:rFonts w:cstheme="minorHAnsi"/>
          <w:sz w:val="24"/>
          <w:szCs w:val="24"/>
          <w:lang w:val="en-GB"/>
        </w:rPr>
        <w:t xml:space="preserve"> </w:t>
      </w:r>
      <w:r w:rsidRPr="00D77FC9">
        <w:rPr>
          <w:rFonts w:cstheme="minorHAnsi"/>
          <w:i/>
          <w:iCs/>
          <w:sz w:val="24"/>
          <w:szCs w:val="24"/>
          <w:lang w:val="en-GB"/>
        </w:rPr>
        <w:t>Administrative Science Quarterly</w:t>
      </w:r>
      <w:r w:rsidRPr="00D77FC9">
        <w:rPr>
          <w:rFonts w:cstheme="minorHAnsi"/>
          <w:sz w:val="24"/>
          <w:szCs w:val="24"/>
          <w:lang w:val="en-GB"/>
        </w:rPr>
        <w:t xml:space="preserve">, </w:t>
      </w:r>
      <w:r w:rsidR="00996337" w:rsidRPr="00D77FC9">
        <w:rPr>
          <w:rFonts w:cstheme="minorHAnsi"/>
          <w:sz w:val="24"/>
          <w:szCs w:val="24"/>
          <w:lang w:val="en-GB"/>
        </w:rPr>
        <w:t xml:space="preserve">Vol. </w:t>
      </w:r>
      <w:r w:rsidRPr="00D77FC9">
        <w:rPr>
          <w:rFonts w:cstheme="minorHAnsi"/>
          <w:sz w:val="24"/>
          <w:szCs w:val="24"/>
          <w:lang w:val="en-GB"/>
        </w:rPr>
        <w:t>4</w:t>
      </w:r>
      <w:r w:rsidR="00F34BC8" w:rsidRPr="00D77FC9">
        <w:rPr>
          <w:rFonts w:cstheme="minorHAnsi"/>
          <w:sz w:val="24"/>
          <w:szCs w:val="24"/>
          <w:lang w:val="en-GB"/>
        </w:rPr>
        <w:t>2</w:t>
      </w:r>
      <w:r w:rsidR="00A047A7" w:rsidRPr="00D77FC9">
        <w:rPr>
          <w:rFonts w:cstheme="minorHAnsi"/>
          <w:sz w:val="24"/>
          <w:szCs w:val="24"/>
          <w:shd w:val="clear" w:color="auto" w:fill="FFFFFF"/>
          <w:lang w:val="en-GB"/>
        </w:rPr>
        <w:t xml:space="preserve">, </w:t>
      </w:r>
      <w:r w:rsidR="0088021F">
        <w:rPr>
          <w:rFonts w:cstheme="minorHAnsi"/>
          <w:sz w:val="24"/>
          <w:szCs w:val="24"/>
          <w:shd w:val="clear" w:color="auto" w:fill="FFFFFF"/>
          <w:lang w:val="en-GB"/>
        </w:rPr>
        <w:t>no.</w:t>
      </w:r>
      <w:r w:rsidR="000C6398" w:rsidRPr="00D77FC9">
        <w:rPr>
          <w:rFonts w:cstheme="minorHAnsi"/>
          <w:sz w:val="24"/>
          <w:szCs w:val="24"/>
          <w:shd w:val="clear" w:color="auto" w:fill="FFFFFF"/>
          <w:lang w:val="en-GB"/>
        </w:rPr>
        <w:t xml:space="preserve"> </w:t>
      </w:r>
      <w:r w:rsidR="00F34BC8" w:rsidRPr="00D77FC9">
        <w:rPr>
          <w:rFonts w:cstheme="minorHAnsi"/>
          <w:sz w:val="24"/>
          <w:szCs w:val="24"/>
          <w:shd w:val="clear" w:color="auto" w:fill="FFFFFF"/>
          <w:lang w:val="en-GB"/>
        </w:rPr>
        <w:t>2</w:t>
      </w:r>
      <w:r w:rsidR="000C6398" w:rsidRPr="00D77FC9">
        <w:rPr>
          <w:rFonts w:cstheme="minorHAnsi"/>
          <w:sz w:val="24"/>
          <w:szCs w:val="24"/>
          <w:shd w:val="clear" w:color="auto" w:fill="FFFFFF"/>
          <w:lang w:val="en-GB"/>
        </w:rPr>
        <w:t>,</w:t>
      </w:r>
      <w:r w:rsidRPr="00D77FC9">
        <w:rPr>
          <w:rFonts w:cstheme="minorHAnsi"/>
          <w:sz w:val="24"/>
          <w:szCs w:val="24"/>
          <w:lang w:val="en-GB"/>
        </w:rPr>
        <w:t xml:space="preserve"> </w:t>
      </w:r>
      <w:r w:rsidR="00A36CEB" w:rsidRPr="00D77FC9">
        <w:rPr>
          <w:rFonts w:cstheme="minorHAnsi"/>
          <w:sz w:val="24"/>
          <w:szCs w:val="24"/>
          <w:lang w:val="en-GB"/>
        </w:rPr>
        <w:t xml:space="preserve">pp. </w:t>
      </w:r>
      <w:r w:rsidR="00F34BC8" w:rsidRPr="00D77FC9">
        <w:rPr>
          <w:rFonts w:cstheme="minorHAnsi"/>
          <w:color w:val="232323"/>
          <w:sz w:val="24"/>
          <w:szCs w:val="24"/>
          <w:shd w:val="clear" w:color="auto" w:fill="FFFFFF"/>
        </w:rPr>
        <w:t>213-237</w:t>
      </w:r>
      <w:r w:rsidRPr="00D77FC9">
        <w:rPr>
          <w:rFonts w:cstheme="minorHAnsi"/>
          <w:sz w:val="24"/>
          <w:szCs w:val="24"/>
          <w:lang w:val="en-GB"/>
        </w:rPr>
        <w:t>.</w:t>
      </w:r>
    </w:p>
    <w:p w14:paraId="68D921B6" w14:textId="6DD2FFB9" w:rsidR="007C4417" w:rsidRPr="00D77FC9" w:rsidRDefault="007C4417" w:rsidP="00D77FC9">
      <w:pPr>
        <w:pStyle w:val="Prrafodelista"/>
        <w:numPr>
          <w:ilvl w:val="0"/>
          <w:numId w:val="1"/>
        </w:numPr>
        <w:autoSpaceDE w:val="0"/>
        <w:autoSpaceDN w:val="0"/>
        <w:adjustRightInd w:val="0"/>
        <w:spacing w:after="0" w:line="240" w:lineRule="auto"/>
        <w:jc w:val="both"/>
        <w:rPr>
          <w:rFonts w:cstheme="minorHAnsi"/>
          <w:sz w:val="24"/>
          <w:szCs w:val="24"/>
          <w:lang w:val="en-GB"/>
        </w:rPr>
      </w:pPr>
      <w:r w:rsidRPr="00D91E2E">
        <w:rPr>
          <w:rFonts w:cstheme="minorHAnsi"/>
          <w:sz w:val="24"/>
          <w:szCs w:val="24"/>
          <w:lang w:val="en-GB"/>
        </w:rPr>
        <w:t>Coles, J.L., Daniel</w:t>
      </w:r>
      <w:r w:rsidR="00A36CEB" w:rsidRPr="00D91E2E">
        <w:rPr>
          <w:rFonts w:cstheme="minorHAnsi"/>
          <w:sz w:val="24"/>
          <w:szCs w:val="24"/>
          <w:lang w:val="en-GB"/>
        </w:rPr>
        <w:t>,</w:t>
      </w:r>
      <w:r w:rsidRPr="00D91E2E">
        <w:rPr>
          <w:rFonts w:cstheme="minorHAnsi"/>
          <w:sz w:val="24"/>
          <w:szCs w:val="24"/>
          <w:lang w:val="en-GB"/>
        </w:rPr>
        <w:t xml:space="preserve"> </w:t>
      </w:r>
      <w:r w:rsidR="00A36CEB" w:rsidRPr="00D91E2E">
        <w:rPr>
          <w:rFonts w:cstheme="minorHAnsi"/>
          <w:sz w:val="24"/>
          <w:szCs w:val="24"/>
          <w:lang w:val="en-GB"/>
        </w:rPr>
        <w:t xml:space="preserve">N.D. </w:t>
      </w:r>
      <w:r w:rsidR="00D91E2E" w:rsidRPr="00D91E2E">
        <w:rPr>
          <w:rFonts w:cstheme="minorHAnsi"/>
          <w:sz w:val="24"/>
          <w:szCs w:val="24"/>
          <w:lang w:val="en-GB"/>
        </w:rPr>
        <w:t>and</w:t>
      </w:r>
      <w:r w:rsidRPr="00D91E2E">
        <w:rPr>
          <w:rFonts w:cstheme="minorHAnsi"/>
          <w:sz w:val="24"/>
          <w:szCs w:val="24"/>
          <w:lang w:val="en-GB"/>
        </w:rPr>
        <w:t xml:space="preserve"> Naveen</w:t>
      </w:r>
      <w:r w:rsidR="00A36CEB" w:rsidRPr="00D91E2E">
        <w:rPr>
          <w:rFonts w:cstheme="minorHAnsi"/>
          <w:sz w:val="24"/>
          <w:szCs w:val="24"/>
          <w:lang w:val="en-GB"/>
        </w:rPr>
        <w:t>,</w:t>
      </w:r>
      <w:r w:rsidR="001C0B5E" w:rsidRPr="00D91E2E">
        <w:rPr>
          <w:rFonts w:cstheme="minorHAnsi"/>
          <w:sz w:val="24"/>
          <w:szCs w:val="24"/>
          <w:lang w:val="en-GB"/>
        </w:rPr>
        <w:t xml:space="preserve"> </w:t>
      </w:r>
      <w:r w:rsidR="00A36CEB" w:rsidRPr="00D91E2E">
        <w:rPr>
          <w:rFonts w:cstheme="minorHAnsi"/>
          <w:sz w:val="24"/>
          <w:szCs w:val="24"/>
          <w:lang w:val="en-GB"/>
        </w:rPr>
        <w:t xml:space="preserve">L. </w:t>
      </w:r>
      <w:r w:rsidR="001C0B5E" w:rsidRPr="00D91E2E">
        <w:rPr>
          <w:rFonts w:cstheme="minorHAnsi"/>
          <w:sz w:val="24"/>
          <w:szCs w:val="24"/>
          <w:lang w:val="en-GB"/>
        </w:rPr>
        <w:t>(</w:t>
      </w:r>
      <w:r w:rsidRPr="00D91E2E">
        <w:rPr>
          <w:rFonts w:cstheme="minorHAnsi"/>
          <w:sz w:val="24"/>
          <w:szCs w:val="24"/>
          <w:lang w:val="en-GB"/>
        </w:rPr>
        <w:t>2014</w:t>
      </w:r>
      <w:r w:rsidR="001C0B5E" w:rsidRPr="00D91E2E">
        <w:rPr>
          <w:rFonts w:cstheme="minorHAnsi"/>
          <w:sz w:val="24"/>
          <w:szCs w:val="24"/>
          <w:lang w:val="en-GB"/>
        </w:rPr>
        <w:t xml:space="preserve">). </w:t>
      </w:r>
      <w:r w:rsidR="001C0B5E" w:rsidRPr="00D77FC9">
        <w:rPr>
          <w:rFonts w:cstheme="minorHAnsi"/>
          <w:sz w:val="24"/>
          <w:szCs w:val="24"/>
          <w:lang w:val="en-GB"/>
        </w:rPr>
        <w:t>«</w:t>
      </w:r>
      <w:r w:rsidRPr="00D77FC9">
        <w:rPr>
          <w:rFonts w:cstheme="minorHAnsi"/>
          <w:sz w:val="24"/>
          <w:szCs w:val="24"/>
          <w:lang w:val="en-GB"/>
        </w:rPr>
        <w:t>Co-opted boards</w:t>
      </w:r>
      <w:r w:rsidR="001C0B5E" w:rsidRPr="00D77FC9">
        <w:rPr>
          <w:rFonts w:cstheme="minorHAnsi"/>
          <w:sz w:val="24"/>
          <w:szCs w:val="24"/>
          <w:lang w:val="en"/>
        </w:rPr>
        <w:t>»</w:t>
      </w:r>
      <w:r w:rsidR="001C0B5E" w:rsidRPr="00D77FC9">
        <w:rPr>
          <w:rFonts w:cstheme="minorHAnsi"/>
          <w:sz w:val="24"/>
          <w:szCs w:val="24"/>
          <w:lang w:val="en-GB"/>
        </w:rPr>
        <w:t>.</w:t>
      </w:r>
      <w:r w:rsidRPr="00D77FC9">
        <w:rPr>
          <w:rFonts w:cstheme="minorHAnsi"/>
          <w:sz w:val="24"/>
          <w:szCs w:val="24"/>
          <w:lang w:val="en-GB"/>
        </w:rPr>
        <w:t xml:space="preserve"> </w:t>
      </w:r>
      <w:r w:rsidRPr="00D77FC9">
        <w:rPr>
          <w:rFonts w:cstheme="minorHAnsi"/>
          <w:i/>
          <w:sz w:val="24"/>
          <w:szCs w:val="24"/>
          <w:lang w:val="en-GB"/>
        </w:rPr>
        <w:t>Review of Financial Studies</w:t>
      </w:r>
      <w:r w:rsidR="00996337" w:rsidRPr="00D77FC9">
        <w:rPr>
          <w:rFonts w:cstheme="minorHAnsi"/>
          <w:i/>
          <w:sz w:val="24"/>
          <w:szCs w:val="24"/>
          <w:lang w:val="en-GB"/>
        </w:rPr>
        <w:t xml:space="preserve">, </w:t>
      </w:r>
      <w:r w:rsidR="00996337" w:rsidRPr="00D77FC9">
        <w:rPr>
          <w:rFonts w:cstheme="minorHAnsi"/>
          <w:sz w:val="24"/>
          <w:szCs w:val="24"/>
          <w:lang w:val="en-GB"/>
        </w:rPr>
        <w:t>Vol.</w:t>
      </w:r>
      <w:r w:rsidRPr="00D77FC9">
        <w:rPr>
          <w:rFonts w:cstheme="minorHAnsi"/>
          <w:sz w:val="24"/>
          <w:szCs w:val="24"/>
          <w:lang w:val="en-GB"/>
        </w:rPr>
        <w:t xml:space="preserve"> 27</w:t>
      </w:r>
      <w:r w:rsidR="00A047A7" w:rsidRPr="00D77FC9">
        <w:rPr>
          <w:rFonts w:cstheme="minorHAnsi"/>
          <w:sz w:val="24"/>
          <w:szCs w:val="24"/>
          <w:shd w:val="clear" w:color="auto" w:fill="FFFFFF"/>
          <w:lang w:val="en-GB"/>
        </w:rPr>
        <w:t xml:space="preserve">, </w:t>
      </w:r>
      <w:r w:rsidR="0088021F">
        <w:rPr>
          <w:rFonts w:cstheme="minorHAnsi"/>
          <w:sz w:val="24"/>
          <w:szCs w:val="24"/>
          <w:shd w:val="clear" w:color="auto" w:fill="FFFFFF"/>
          <w:lang w:val="en-GB"/>
        </w:rPr>
        <w:t>no.</w:t>
      </w:r>
      <w:r w:rsidR="00A047A7" w:rsidRPr="00D77FC9">
        <w:rPr>
          <w:rFonts w:cstheme="minorHAnsi"/>
          <w:sz w:val="24"/>
          <w:szCs w:val="24"/>
          <w:lang w:val="en-GB"/>
        </w:rPr>
        <w:t xml:space="preserve"> </w:t>
      </w:r>
      <w:r w:rsidR="00C32CBF" w:rsidRPr="00D77FC9">
        <w:rPr>
          <w:rFonts w:cstheme="minorHAnsi"/>
          <w:sz w:val="24"/>
          <w:szCs w:val="24"/>
          <w:lang w:val="en-GB"/>
        </w:rPr>
        <w:t>6</w:t>
      </w:r>
      <w:r w:rsidR="00A047A7" w:rsidRPr="00D77FC9">
        <w:rPr>
          <w:rFonts w:cstheme="minorHAnsi"/>
          <w:sz w:val="24"/>
          <w:szCs w:val="24"/>
          <w:lang w:val="en-GB"/>
        </w:rPr>
        <w:t xml:space="preserve">, </w:t>
      </w:r>
      <w:r w:rsidR="00A36CEB" w:rsidRPr="00D77FC9">
        <w:rPr>
          <w:rFonts w:cstheme="minorHAnsi"/>
          <w:sz w:val="24"/>
          <w:szCs w:val="24"/>
          <w:lang w:val="en-GB"/>
        </w:rPr>
        <w:t xml:space="preserve">pp. </w:t>
      </w:r>
      <w:r w:rsidRPr="00D77FC9">
        <w:rPr>
          <w:rFonts w:cstheme="minorHAnsi"/>
          <w:sz w:val="24"/>
          <w:szCs w:val="24"/>
          <w:lang w:val="en-GB"/>
        </w:rPr>
        <w:t>1751-1796.</w:t>
      </w:r>
    </w:p>
    <w:p w14:paraId="6CEF41AB" w14:textId="46F1B264" w:rsidR="007C4417" w:rsidRPr="00D77FC9" w:rsidRDefault="007C4417" w:rsidP="00D77FC9">
      <w:pPr>
        <w:pStyle w:val="Prrafodelista"/>
        <w:numPr>
          <w:ilvl w:val="0"/>
          <w:numId w:val="1"/>
        </w:numPr>
        <w:autoSpaceDE w:val="0"/>
        <w:autoSpaceDN w:val="0"/>
        <w:adjustRightInd w:val="0"/>
        <w:spacing w:after="0" w:line="240" w:lineRule="auto"/>
        <w:jc w:val="both"/>
        <w:rPr>
          <w:rFonts w:cstheme="minorHAnsi"/>
          <w:sz w:val="24"/>
          <w:szCs w:val="24"/>
          <w:lang w:val="en-GB"/>
        </w:rPr>
      </w:pPr>
      <w:r w:rsidRPr="00D77FC9">
        <w:rPr>
          <w:rFonts w:cstheme="minorHAnsi"/>
          <w:sz w:val="24"/>
          <w:szCs w:val="24"/>
          <w:lang w:val="en-GB"/>
        </w:rPr>
        <w:t xml:space="preserve">Core, J., Holthausen, R. </w:t>
      </w:r>
      <w:r w:rsidR="00D91E2E">
        <w:rPr>
          <w:rFonts w:cstheme="minorHAnsi"/>
          <w:sz w:val="24"/>
          <w:szCs w:val="24"/>
          <w:lang w:val="en-GB"/>
        </w:rPr>
        <w:t>and</w:t>
      </w:r>
      <w:r w:rsidR="00A36CEB" w:rsidRPr="00D77FC9">
        <w:rPr>
          <w:rFonts w:cstheme="minorHAnsi"/>
          <w:sz w:val="24"/>
          <w:szCs w:val="24"/>
          <w:lang w:val="en-GB"/>
        </w:rPr>
        <w:t xml:space="preserve"> </w:t>
      </w:r>
      <w:r w:rsidRPr="00D77FC9">
        <w:rPr>
          <w:rFonts w:cstheme="minorHAnsi"/>
          <w:sz w:val="24"/>
          <w:szCs w:val="24"/>
          <w:lang w:val="en-GB"/>
        </w:rPr>
        <w:t xml:space="preserve">Larcker, D. (1999). </w:t>
      </w:r>
      <w:r w:rsidR="001C0B5E" w:rsidRPr="00D77FC9">
        <w:rPr>
          <w:rFonts w:cstheme="minorHAnsi"/>
          <w:sz w:val="24"/>
          <w:szCs w:val="24"/>
          <w:lang w:val="en-GB"/>
        </w:rPr>
        <w:t>«</w:t>
      </w:r>
      <w:r w:rsidRPr="00D77FC9">
        <w:rPr>
          <w:rFonts w:cstheme="minorHAnsi"/>
          <w:sz w:val="24"/>
          <w:szCs w:val="24"/>
          <w:lang w:val="en-GB"/>
        </w:rPr>
        <w:t>Corporate Governance, Chief Executive Officer Compensation, and Firm Performance</w:t>
      </w:r>
      <w:r w:rsidR="001C0B5E" w:rsidRPr="00D77FC9">
        <w:rPr>
          <w:rFonts w:cstheme="minorHAnsi"/>
          <w:sz w:val="24"/>
          <w:szCs w:val="24"/>
          <w:lang w:val="en"/>
        </w:rPr>
        <w:t>»</w:t>
      </w:r>
      <w:r w:rsidR="001C0B5E" w:rsidRPr="00D77FC9">
        <w:rPr>
          <w:rFonts w:cstheme="minorHAnsi"/>
          <w:sz w:val="24"/>
          <w:szCs w:val="24"/>
          <w:lang w:val="en-GB"/>
        </w:rPr>
        <w:t>.</w:t>
      </w:r>
      <w:r w:rsidRPr="00D77FC9">
        <w:rPr>
          <w:rFonts w:cstheme="minorHAnsi"/>
          <w:sz w:val="24"/>
          <w:szCs w:val="24"/>
          <w:lang w:val="en-GB"/>
        </w:rPr>
        <w:t xml:space="preserve"> </w:t>
      </w:r>
      <w:r w:rsidRPr="00D77FC9">
        <w:rPr>
          <w:rFonts w:cstheme="minorHAnsi"/>
          <w:i/>
          <w:iCs/>
          <w:sz w:val="24"/>
          <w:szCs w:val="24"/>
          <w:lang w:val="en-GB"/>
        </w:rPr>
        <w:t>Journal of Financial Economics</w:t>
      </w:r>
      <w:r w:rsidRPr="00D77FC9">
        <w:rPr>
          <w:rFonts w:cstheme="minorHAnsi"/>
          <w:sz w:val="24"/>
          <w:szCs w:val="24"/>
          <w:lang w:val="en-GB"/>
        </w:rPr>
        <w:t xml:space="preserve">, </w:t>
      </w:r>
      <w:r w:rsidR="00996337" w:rsidRPr="00D77FC9">
        <w:rPr>
          <w:rFonts w:cstheme="minorHAnsi"/>
          <w:sz w:val="24"/>
          <w:szCs w:val="24"/>
          <w:lang w:val="en-GB"/>
        </w:rPr>
        <w:t xml:space="preserve">Vol. </w:t>
      </w:r>
      <w:r w:rsidRPr="00D77FC9">
        <w:rPr>
          <w:rFonts w:cstheme="minorHAnsi"/>
          <w:sz w:val="24"/>
          <w:szCs w:val="24"/>
          <w:lang w:val="en-GB"/>
        </w:rPr>
        <w:t>51</w:t>
      </w:r>
      <w:r w:rsidR="00A047A7" w:rsidRPr="00D77FC9">
        <w:rPr>
          <w:rFonts w:cstheme="minorHAnsi"/>
          <w:sz w:val="24"/>
          <w:szCs w:val="24"/>
          <w:shd w:val="clear" w:color="auto" w:fill="FFFFFF"/>
          <w:lang w:val="en-GB"/>
        </w:rPr>
        <w:t xml:space="preserve">, </w:t>
      </w:r>
      <w:r w:rsidR="0088021F">
        <w:rPr>
          <w:rFonts w:cstheme="minorHAnsi"/>
          <w:sz w:val="24"/>
          <w:szCs w:val="24"/>
          <w:shd w:val="clear" w:color="auto" w:fill="FFFFFF"/>
          <w:lang w:val="en-GB"/>
        </w:rPr>
        <w:t>no.</w:t>
      </w:r>
      <w:r w:rsidR="00A047A7" w:rsidRPr="00D77FC9">
        <w:rPr>
          <w:rFonts w:cstheme="minorHAnsi"/>
          <w:sz w:val="24"/>
          <w:szCs w:val="24"/>
          <w:lang w:val="en-GB"/>
        </w:rPr>
        <w:t xml:space="preserve"> </w:t>
      </w:r>
      <w:r w:rsidRPr="00D77FC9">
        <w:rPr>
          <w:rFonts w:cstheme="minorHAnsi"/>
          <w:sz w:val="24"/>
          <w:szCs w:val="24"/>
          <w:lang w:val="en-GB"/>
        </w:rPr>
        <w:t xml:space="preserve">3, </w:t>
      </w:r>
      <w:r w:rsidR="00A36CEB" w:rsidRPr="00D77FC9">
        <w:rPr>
          <w:rFonts w:cstheme="minorHAnsi"/>
          <w:sz w:val="24"/>
          <w:szCs w:val="24"/>
          <w:lang w:val="en-GB"/>
        </w:rPr>
        <w:t xml:space="preserve">pp. </w:t>
      </w:r>
      <w:r w:rsidRPr="00D77FC9">
        <w:rPr>
          <w:rFonts w:cstheme="minorHAnsi"/>
          <w:sz w:val="24"/>
          <w:szCs w:val="24"/>
          <w:lang w:val="en-GB"/>
        </w:rPr>
        <w:t>371-406.</w:t>
      </w:r>
    </w:p>
    <w:p w14:paraId="31B7354F" w14:textId="07C9A74E" w:rsidR="007C4417" w:rsidRPr="00D77FC9" w:rsidRDefault="007C4417" w:rsidP="00D77FC9">
      <w:pPr>
        <w:pStyle w:val="Prrafodelista"/>
        <w:numPr>
          <w:ilvl w:val="0"/>
          <w:numId w:val="1"/>
        </w:numPr>
        <w:autoSpaceDE w:val="0"/>
        <w:autoSpaceDN w:val="0"/>
        <w:adjustRightInd w:val="0"/>
        <w:spacing w:after="0" w:line="240" w:lineRule="auto"/>
        <w:jc w:val="both"/>
        <w:rPr>
          <w:rFonts w:cstheme="minorHAnsi"/>
          <w:sz w:val="24"/>
          <w:szCs w:val="24"/>
        </w:rPr>
      </w:pPr>
      <w:r w:rsidRPr="00D91E2E">
        <w:rPr>
          <w:rFonts w:cstheme="minorHAnsi"/>
          <w:sz w:val="24"/>
          <w:szCs w:val="24"/>
          <w:shd w:val="clear" w:color="auto" w:fill="FFFFFF"/>
          <w:lang w:val="en-GB"/>
        </w:rPr>
        <w:t>Dou, Y</w:t>
      </w:r>
      <w:r w:rsidR="00A36CEB" w:rsidRPr="00D91E2E">
        <w:rPr>
          <w:rFonts w:cstheme="minorHAnsi"/>
          <w:sz w:val="24"/>
          <w:szCs w:val="24"/>
          <w:shd w:val="clear" w:color="auto" w:fill="FFFFFF"/>
          <w:lang w:val="en-GB"/>
        </w:rPr>
        <w:t>.,</w:t>
      </w:r>
      <w:r w:rsidRPr="00D91E2E">
        <w:rPr>
          <w:rFonts w:cstheme="minorHAnsi"/>
          <w:sz w:val="24"/>
          <w:szCs w:val="24"/>
          <w:shd w:val="clear" w:color="auto" w:fill="FFFFFF"/>
          <w:lang w:val="en-GB"/>
        </w:rPr>
        <w:t xml:space="preserve"> Sahgal, S</w:t>
      </w:r>
      <w:r w:rsidR="00A36CEB" w:rsidRPr="00D91E2E">
        <w:rPr>
          <w:rFonts w:cstheme="minorHAnsi"/>
          <w:sz w:val="24"/>
          <w:szCs w:val="24"/>
          <w:shd w:val="clear" w:color="auto" w:fill="FFFFFF"/>
          <w:lang w:val="en-GB"/>
        </w:rPr>
        <w:t>.</w:t>
      </w:r>
      <w:r w:rsidRPr="00D91E2E">
        <w:rPr>
          <w:rFonts w:cstheme="minorHAnsi"/>
          <w:sz w:val="24"/>
          <w:szCs w:val="24"/>
          <w:shd w:val="clear" w:color="auto" w:fill="FFFFFF"/>
          <w:lang w:val="en-GB"/>
        </w:rPr>
        <w:t xml:space="preserve"> </w:t>
      </w:r>
      <w:r w:rsidR="00D91E2E" w:rsidRPr="00D91E2E">
        <w:rPr>
          <w:rFonts w:cstheme="minorHAnsi"/>
          <w:sz w:val="24"/>
          <w:szCs w:val="24"/>
          <w:shd w:val="clear" w:color="auto" w:fill="FFFFFF"/>
          <w:lang w:val="en-GB"/>
        </w:rPr>
        <w:t>and</w:t>
      </w:r>
      <w:r w:rsidRPr="00D91E2E">
        <w:rPr>
          <w:rFonts w:cstheme="minorHAnsi"/>
          <w:sz w:val="24"/>
          <w:szCs w:val="24"/>
          <w:shd w:val="clear" w:color="auto" w:fill="FFFFFF"/>
          <w:lang w:val="en-GB"/>
        </w:rPr>
        <w:t xml:space="preserve"> Zhang, E</w:t>
      </w:r>
      <w:r w:rsidR="00A36CEB" w:rsidRPr="00D91E2E">
        <w:rPr>
          <w:rFonts w:cstheme="minorHAnsi"/>
          <w:sz w:val="24"/>
          <w:szCs w:val="24"/>
          <w:shd w:val="clear" w:color="auto" w:fill="FFFFFF"/>
          <w:lang w:val="en-GB"/>
        </w:rPr>
        <w:t>.J.</w:t>
      </w:r>
      <w:r w:rsidRPr="00D91E2E">
        <w:rPr>
          <w:rFonts w:cstheme="minorHAnsi"/>
          <w:sz w:val="24"/>
          <w:szCs w:val="24"/>
          <w:shd w:val="clear" w:color="auto" w:fill="FFFFFF"/>
          <w:lang w:val="en-GB"/>
        </w:rPr>
        <w:t xml:space="preserve"> (2015)</w:t>
      </w:r>
      <w:r w:rsidR="001C0B5E" w:rsidRPr="00D91E2E">
        <w:rPr>
          <w:rFonts w:cstheme="minorHAnsi"/>
          <w:sz w:val="24"/>
          <w:szCs w:val="24"/>
          <w:shd w:val="clear" w:color="auto" w:fill="FFFFFF"/>
          <w:lang w:val="en-GB"/>
        </w:rPr>
        <w:t>.</w:t>
      </w:r>
      <w:r w:rsidRPr="00D91E2E">
        <w:rPr>
          <w:rFonts w:cstheme="minorHAnsi"/>
          <w:sz w:val="24"/>
          <w:szCs w:val="24"/>
          <w:shd w:val="clear" w:color="auto" w:fill="FFFFFF"/>
          <w:lang w:val="en-GB"/>
        </w:rPr>
        <w:t xml:space="preserve"> </w:t>
      </w:r>
      <w:r w:rsidR="001C0B5E" w:rsidRPr="00D77FC9">
        <w:rPr>
          <w:rFonts w:cstheme="minorHAnsi"/>
          <w:sz w:val="24"/>
          <w:szCs w:val="24"/>
          <w:lang w:val="en-GB"/>
        </w:rPr>
        <w:t>«</w:t>
      </w:r>
      <w:r w:rsidRPr="00D77FC9">
        <w:rPr>
          <w:rFonts w:cstheme="minorHAnsi"/>
          <w:sz w:val="24"/>
          <w:szCs w:val="24"/>
          <w:shd w:val="clear" w:color="auto" w:fill="FFFFFF"/>
          <w:lang w:val="en-GB"/>
        </w:rPr>
        <w:t>Should Independent Directors Have Term Limits? The Role of Experience in Corporate Governance</w:t>
      </w:r>
      <w:r w:rsidR="001C0B5E" w:rsidRPr="00D77FC9">
        <w:rPr>
          <w:rFonts w:cstheme="minorHAnsi"/>
          <w:sz w:val="24"/>
          <w:szCs w:val="24"/>
          <w:lang w:val="en"/>
        </w:rPr>
        <w:t>»</w:t>
      </w:r>
      <w:r w:rsidR="001C0B5E" w:rsidRPr="00D77FC9">
        <w:rPr>
          <w:rFonts w:cstheme="minorHAnsi"/>
          <w:sz w:val="24"/>
          <w:szCs w:val="24"/>
          <w:lang w:val="en-GB"/>
        </w:rPr>
        <w:t>.</w:t>
      </w:r>
      <w:r w:rsidRPr="00D77FC9">
        <w:rPr>
          <w:rFonts w:cstheme="minorHAnsi"/>
          <w:sz w:val="24"/>
          <w:szCs w:val="24"/>
          <w:shd w:val="clear" w:color="auto" w:fill="FFFFFF"/>
          <w:lang w:val="en-GB"/>
        </w:rPr>
        <w:t xml:space="preserve"> (February 27, 2015). </w:t>
      </w:r>
      <w:r w:rsidRPr="00CD0BFB">
        <w:rPr>
          <w:rFonts w:cstheme="minorHAnsi"/>
          <w:i/>
          <w:sz w:val="24"/>
          <w:szCs w:val="24"/>
          <w:shd w:val="clear" w:color="auto" w:fill="FFFFFF"/>
          <w:lang w:val="en-US"/>
        </w:rPr>
        <w:t xml:space="preserve">Financial </w:t>
      </w:r>
      <w:r w:rsidRPr="00CD0BFB">
        <w:rPr>
          <w:rFonts w:cstheme="minorHAnsi"/>
          <w:i/>
          <w:sz w:val="24"/>
          <w:szCs w:val="24"/>
          <w:lang w:val="en-US"/>
        </w:rPr>
        <w:t>Management</w:t>
      </w:r>
      <w:r w:rsidRPr="00CD0BFB">
        <w:rPr>
          <w:rFonts w:cstheme="minorHAnsi"/>
          <w:sz w:val="24"/>
          <w:szCs w:val="24"/>
          <w:lang w:val="en-US"/>
        </w:rPr>
        <w:t>,</w:t>
      </w:r>
      <w:r w:rsidR="00106170" w:rsidRPr="00CD0BFB">
        <w:rPr>
          <w:rFonts w:cstheme="minorHAnsi"/>
          <w:sz w:val="24"/>
          <w:szCs w:val="24"/>
          <w:lang w:val="en-US"/>
        </w:rPr>
        <w:t xml:space="preserve"> Vol. 44, </w:t>
      </w:r>
      <w:r w:rsidR="0088021F">
        <w:rPr>
          <w:rFonts w:cstheme="minorHAnsi"/>
          <w:sz w:val="24"/>
          <w:szCs w:val="24"/>
          <w:lang w:val="en-US"/>
        </w:rPr>
        <w:t>no.</w:t>
      </w:r>
      <w:r w:rsidR="00106170" w:rsidRPr="00CD0BFB">
        <w:rPr>
          <w:rFonts w:cstheme="minorHAnsi"/>
          <w:sz w:val="24"/>
          <w:szCs w:val="24"/>
          <w:lang w:val="en-US"/>
        </w:rPr>
        <w:t xml:space="preserve"> 3, pp. </w:t>
      </w:r>
      <w:r w:rsidRPr="00CD0BFB">
        <w:rPr>
          <w:rFonts w:cstheme="minorHAnsi"/>
          <w:sz w:val="24"/>
          <w:szCs w:val="24"/>
          <w:lang w:val="en-US"/>
        </w:rPr>
        <w:t xml:space="preserve"> </w:t>
      </w:r>
      <w:r w:rsidR="00106170" w:rsidRPr="00D77FC9">
        <w:rPr>
          <w:rFonts w:cstheme="minorHAnsi"/>
          <w:color w:val="000000"/>
          <w:spacing w:val="-5"/>
          <w:sz w:val="24"/>
          <w:szCs w:val="24"/>
        </w:rPr>
        <w:t>583-621.</w:t>
      </w:r>
    </w:p>
    <w:p w14:paraId="637E0C24" w14:textId="512D1421" w:rsidR="00D77FC9" w:rsidRPr="0088021F" w:rsidRDefault="00D77FC9" w:rsidP="00D77FC9">
      <w:pPr>
        <w:pStyle w:val="Prrafodelista"/>
        <w:numPr>
          <w:ilvl w:val="0"/>
          <w:numId w:val="1"/>
        </w:numPr>
        <w:autoSpaceDE w:val="0"/>
        <w:autoSpaceDN w:val="0"/>
        <w:adjustRightInd w:val="0"/>
        <w:spacing w:after="150" w:line="240" w:lineRule="auto"/>
        <w:jc w:val="both"/>
        <w:rPr>
          <w:rFonts w:cstheme="minorHAnsi"/>
          <w:sz w:val="24"/>
          <w:szCs w:val="24"/>
          <w:lang w:val="en-US"/>
        </w:rPr>
      </w:pPr>
      <w:r w:rsidRPr="00D77FC9">
        <w:rPr>
          <w:rFonts w:cstheme="minorHAnsi"/>
          <w:sz w:val="24"/>
          <w:szCs w:val="24"/>
          <w:lang w:val="en-US"/>
        </w:rPr>
        <w:t xml:space="preserve">Fahlenbrach, R., Low, A. </w:t>
      </w:r>
      <w:r w:rsidR="00D91E2E">
        <w:rPr>
          <w:rFonts w:cstheme="minorHAnsi"/>
          <w:sz w:val="24"/>
          <w:szCs w:val="24"/>
          <w:lang w:val="en-US"/>
        </w:rPr>
        <w:t>and</w:t>
      </w:r>
      <w:r w:rsidRPr="00D77FC9">
        <w:rPr>
          <w:rFonts w:cstheme="minorHAnsi"/>
          <w:sz w:val="24"/>
          <w:szCs w:val="24"/>
          <w:lang w:val="en-US"/>
        </w:rPr>
        <w:t xml:space="preserve"> Stulz, R.M. (2010). </w:t>
      </w:r>
      <w:r w:rsidRPr="00D77FC9">
        <w:rPr>
          <w:rFonts w:cstheme="minorHAnsi"/>
          <w:sz w:val="24"/>
          <w:szCs w:val="24"/>
          <w:lang w:val="en-GB"/>
        </w:rPr>
        <w:t>«</w:t>
      </w:r>
      <w:r w:rsidRPr="00D77FC9">
        <w:rPr>
          <w:rFonts w:cstheme="minorHAnsi"/>
          <w:sz w:val="24"/>
          <w:szCs w:val="24"/>
          <w:lang w:val="en-US"/>
        </w:rPr>
        <w:t xml:space="preserve">The dark side of outside directors: Do they quit ahead of </w:t>
      </w:r>
      <w:r w:rsidR="0088021F" w:rsidRPr="00D77FC9">
        <w:rPr>
          <w:rFonts w:cstheme="minorHAnsi"/>
          <w:sz w:val="24"/>
          <w:szCs w:val="24"/>
          <w:lang w:val="en-US"/>
        </w:rPr>
        <w:t>trouble?</w:t>
      </w:r>
      <w:r w:rsidR="0088021F" w:rsidRPr="00D77FC9">
        <w:rPr>
          <w:rFonts w:cstheme="minorHAnsi"/>
          <w:sz w:val="24"/>
          <w:szCs w:val="24"/>
          <w:lang w:val="en"/>
        </w:rPr>
        <w:t xml:space="preserve"> »</w:t>
      </w:r>
      <w:r w:rsidRPr="00D77FC9">
        <w:rPr>
          <w:rFonts w:cstheme="minorHAnsi"/>
          <w:sz w:val="24"/>
          <w:szCs w:val="24"/>
          <w:lang w:val="en-GB"/>
        </w:rPr>
        <w:t xml:space="preserve">. NBER Working Paper </w:t>
      </w:r>
      <w:r w:rsidRPr="00D77FC9">
        <w:rPr>
          <w:rFonts w:cstheme="minorHAnsi"/>
          <w:sz w:val="24"/>
          <w:szCs w:val="24"/>
          <w:lang w:val="en-US"/>
        </w:rPr>
        <w:t xml:space="preserve">15917. </w:t>
      </w:r>
      <w:r w:rsidR="0088021F" w:rsidRPr="0088021F">
        <w:rPr>
          <w:rFonts w:cstheme="minorHAnsi"/>
          <w:sz w:val="24"/>
          <w:szCs w:val="24"/>
          <w:lang w:val="en-US"/>
        </w:rPr>
        <w:t>Available at</w:t>
      </w:r>
      <w:r w:rsidRPr="0088021F">
        <w:rPr>
          <w:rFonts w:cstheme="minorHAnsi"/>
          <w:sz w:val="24"/>
          <w:szCs w:val="24"/>
          <w:lang w:val="en-US"/>
        </w:rPr>
        <w:t xml:space="preserve"> https://www.nber.org/system/files/working_papers/w15917/w15917.pdf</w:t>
      </w:r>
    </w:p>
    <w:p w14:paraId="3BE28D49" w14:textId="7E654ED8" w:rsidR="00A309A6" w:rsidRPr="00D77FC9" w:rsidRDefault="00A309A6" w:rsidP="00D77FC9">
      <w:pPr>
        <w:pStyle w:val="Prrafodelista"/>
        <w:numPr>
          <w:ilvl w:val="0"/>
          <w:numId w:val="1"/>
        </w:numPr>
        <w:shd w:val="clear" w:color="auto" w:fill="FFFFFF"/>
        <w:autoSpaceDE w:val="0"/>
        <w:autoSpaceDN w:val="0"/>
        <w:adjustRightInd w:val="0"/>
        <w:spacing w:after="45" w:line="240" w:lineRule="auto"/>
        <w:jc w:val="both"/>
        <w:rPr>
          <w:rFonts w:cstheme="minorHAnsi"/>
          <w:sz w:val="24"/>
          <w:szCs w:val="24"/>
          <w:lang w:val="en-GB"/>
        </w:rPr>
      </w:pPr>
      <w:r w:rsidRPr="00D77FC9">
        <w:rPr>
          <w:rFonts w:cstheme="minorHAnsi"/>
          <w:sz w:val="24"/>
          <w:szCs w:val="24"/>
        </w:rPr>
        <w:t xml:space="preserve">Gómez, J. P. (2019). «Remuneración e incentivos de los consejeros ejecutivos en las empresas del Ibex 35 entre 2013 y 2017». </w:t>
      </w:r>
      <w:r w:rsidRPr="00D77FC9">
        <w:rPr>
          <w:rFonts w:cstheme="minorHAnsi"/>
          <w:sz w:val="24"/>
          <w:szCs w:val="24"/>
          <w:lang w:val="en-GB"/>
        </w:rPr>
        <w:t>Boletín de la CNMV, Trimestre I.</w:t>
      </w:r>
    </w:p>
    <w:p w14:paraId="66515405" w14:textId="65C3095A" w:rsidR="00D77FC9" w:rsidRPr="00D77FC9" w:rsidRDefault="00A309A6" w:rsidP="00D77FC9">
      <w:pPr>
        <w:pStyle w:val="Prrafodelista"/>
        <w:numPr>
          <w:ilvl w:val="0"/>
          <w:numId w:val="1"/>
        </w:numPr>
        <w:shd w:val="clear" w:color="auto" w:fill="FFFFFF"/>
        <w:autoSpaceDE w:val="0"/>
        <w:autoSpaceDN w:val="0"/>
        <w:adjustRightInd w:val="0"/>
        <w:spacing w:after="45" w:line="240" w:lineRule="auto"/>
        <w:jc w:val="both"/>
        <w:rPr>
          <w:rFonts w:cstheme="minorHAnsi"/>
          <w:sz w:val="24"/>
          <w:szCs w:val="24"/>
        </w:rPr>
      </w:pPr>
      <w:r w:rsidRPr="00D77FC9">
        <w:rPr>
          <w:rFonts w:cstheme="minorHAnsi"/>
          <w:sz w:val="24"/>
          <w:szCs w:val="24"/>
        </w:rPr>
        <w:t>Gutiérrez, M.</w:t>
      </w:r>
      <w:r w:rsidR="00D91E2E">
        <w:rPr>
          <w:rFonts w:cstheme="minorHAnsi"/>
          <w:sz w:val="24"/>
          <w:szCs w:val="24"/>
        </w:rPr>
        <w:t xml:space="preserve"> and </w:t>
      </w:r>
      <w:r w:rsidRPr="00D77FC9">
        <w:rPr>
          <w:rFonts w:cstheme="minorHAnsi"/>
          <w:sz w:val="24"/>
          <w:szCs w:val="24"/>
        </w:rPr>
        <w:t xml:space="preserve">Sáez, M. (2020). </w:t>
      </w:r>
      <w:r w:rsidR="001C0B5E" w:rsidRPr="00D77FC9">
        <w:rPr>
          <w:rFonts w:cstheme="minorHAnsi"/>
          <w:sz w:val="24"/>
          <w:szCs w:val="24"/>
        </w:rPr>
        <w:t>«</w:t>
      </w:r>
      <w:r w:rsidRPr="00D77FC9">
        <w:rPr>
          <w:rFonts w:cstheme="minorHAnsi"/>
          <w:sz w:val="24"/>
          <w:szCs w:val="24"/>
        </w:rPr>
        <w:t>Determinantes de la remuneración de los consejeros en España</w:t>
      </w:r>
      <w:r w:rsidR="001C0B5E" w:rsidRPr="00D77FC9">
        <w:rPr>
          <w:rFonts w:cstheme="minorHAnsi"/>
          <w:sz w:val="24"/>
          <w:szCs w:val="24"/>
        </w:rPr>
        <w:t>».</w:t>
      </w:r>
      <w:r w:rsidRPr="00D77FC9">
        <w:rPr>
          <w:rFonts w:cstheme="minorHAnsi"/>
          <w:sz w:val="24"/>
          <w:szCs w:val="24"/>
        </w:rPr>
        <w:t xml:space="preserve"> Boletín de la CNMV, Trimestre III.</w:t>
      </w:r>
    </w:p>
    <w:p w14:paraId="591129A5" w14:textId="2A2D9E28" w:rsidR="00D77FC9" w:rsidRPr="00D77FC9" w:rsidRDefault="00D77FC9" w:rsidP="00D77FC9">
      <w:pPr>
        <w:pStyle w:val="Prrafodelista"/>
        <w:numPr>
          <w:ilvl w:val="0"/>
          <w:numId w:val="1"/>
        </w:numPr>
        <w:autoSpaceDE w:val="0"/>
        <w:autoSpaceDN w:val="0"/>
        <w:adjustRightInd w:val="0"/>
        <w:spacing w:after="150" w:line="240" w:lineRule="auto"/>
        <w:jc w:val="both"/>
        <w:rPr>
          <w:rFonts w:cstheme="minorHAnsi"/>
          <w:sz w:val="24"/>
          <w:szCs w:val="24"/>
          <w:lang w:val="en-US"/>
        </w:rPr>
      </w:pPr>
      <w:r w:rsidRPr="00D77FC9">
        <w:rPr>
          <w:rFonts w:cstheme="minorHAnsi"/>
          <w:sz w:val="24"/>
          <w:szCs w:val="24"/>
          <w:lang w:val="en-US"/>
        </w:rPr>
        <w:t>Farrell, K. A.</w:t>
      </w:r>
      <w:r w:rsidR="00D91E2E">
        <w:rPr>
          <w:rFonts w:cstheme="minorHAnsi"/>
          <w:sz w:val="24"/>
          <w:szCs w:val="24"/>
          <w:lang w:val="en-US"/>
        </w:rPr>
        <w:t xml:space="preserve"> and </w:t>
      </w:r>
      <w:r w:rsidRPr="00D77FC9">
        <w:rPr>
          <w:rFonts w:cstheme="minorHAnsi"/>
          <w:sz w:val="24"/>
          <w:szCs w:val="24"/>
          <w:lang w:val="en-US"/>
        </w:rPr>
        <w:t xml:space="preserve">Hersch, P. L. (2005). </w:t>
      </w:r>
      <w:r w:rsidRPr="00D77FC9">
        <w:rPr>
          <w:rFonts w:cstheme="minorHAnsi"/>
          <w:sz w:val="24"/>
          <w:szCs w:val="24"/>
          <w:lang w:val="en-GB"/>
        </w:rPr>
        <w:t>«</w:t>
      </w:r>
      <w:r w:rsidRPr="00D77FC9">
        <w:rPr>
          <w:rFonts w:cstheme="minorHAnsi"/>
          <w:sz w:val="24"/>
          <w:szCs w:val="24"/>
          <w:lang w:val="en-US"/>
        </w:rPr>
        <w:t>Additions to corporate boards: The effect of gender</w:t>
      </w:r>
      <w:r w:rsidRPr="00D77FC9">
        <w:rPr>
          <w:rFonts w:cstheme="minorHAnsi"/>
          <w:sz w:val="24"/>
          <w:szCs w:val="24"/>
          <w:lang w:val="en"/>
        </w:rPr>
        <w:t>»</w:t>
      </w:r>
      <w:r w:rsidRPr="00D77FC9">
        <w:rPr>
          <w:rFonts w:cstheme="minorHAnsi"/>
          <w:sz w:val="24"/>
          <w:szCs w:val="24"/>
          <w:lang w:val="en-GB"/>
        </w:rPr>
        <w:t>.</w:t>
      </w:r>
      <w:r w:rsidRPr="00D77FC9">
        <w:rPr>
          <w:rFonts w:cstheme="minorHAnsi"/>
          <w:sz w:val="24"/>
          <w:szCs w:val="24"/>
          <w:lang w:val="en-US"/>
        </w:rPr>
        <w:t xml:space="preserve"> </w:t>
      </w:r>
      <w:r w:rsidRPr="00D77FC9">
        <w:rPr>
          <w:rFonts w:cstheme="minorHAnsi"/>
          <w:i/>
          <w:sz w:val="24"/>
          <w:szCs w:val="24"/>
          <w:lang w:val="en-US"/>
        </w:rPr>
        <w:t>Journal of Corporate Finance</w:t>
      </w:r>
      <w:r w:rsidRPr="00D77FC9">
        <w:rPr>
          <w:rFonts w:cstheme="minorHAnsi"/>
          <w:sz w:val="24"/>
          <w:szCs w:val="24"/>
          <w:lang w:val="en-GB"/>
        </w:rPr>
        <w:t xml:space="preserve">, Vol. </w:t>
      </w:r>
      <w:r w:rsidRPr="00D77FC9">
        <w:rPr>
          <w:rFonts w:cstheme="minorHAnsi"/>
          <w:sz w:val="24"/>
          <w:szCs w:val="24"/>
          <w:lang w:val="en-US"/>
        </w:rPr>
        <w:t>11,</w:t>
      </w:r>
      <w:r w:rsidRPr="00D77FC9">
        <w:rPr>
          <w:rFonts w:cstheme="minorHAnsi"/>
          <w:sz w:val="24"/>
          <w:szCs w:val="24"/>
          <w:lang w:val="en-GB"/>
        </w:rPr>
        <w:t xml:space="preserve"> </w:t>
      </w:r>
      <w:r w:rsidR="0088021F">
        <w:rPr>
          <w:rFonts w:cstheme="minorHAnsi"/>
          <w:sz w:val="24"/>
          <w:szCs w:val="24"/>
          <w:lang w:val="en-GB"/>
        </w:rPr>
        <w:t>no.</w:t>
      </w:r>
      <w:r w:rsidRPr="00D77FC9">
        <w:rPr>
          <w:rFonts w:cstheme="minorHAnsi"/>
          <w:sz w:val="24"/>
          <w:szCs w:val="24"/>
          <w:lang w:val="en-GB"/>
        </w:rPr>
        <w:t xml:space="preserve"> 1-2, pp. </w:t>
      </w:r>
      <w:r w:rsidRPr="00D77FC9">
        <w:rPr>
          <w:rFonts w:cstheme="minorHAnsi"/>
          <w:sz w:val="24"/>
          <w:szCs w:val="24"/>
          <w:lang w:val="en-US"/>
        </w:rPr>
        <w:t>85–106.</w:t>
      </w:r>
    </w:p>
    <w:p w14:paraId="5C84D8A9" w14:textId="677B16B6" w:rsidR="007C4417" w:rsidRPr="00D77FC9" w:rsidRDefault="007C4417" w:rsidP="00D77FC9">
      <w:pPr>
        <w:pStyle w:val="Prrafodelista"/>
        <w:numPr>
          <w:ilvl w:val="0"/>
          <w:numId w:val="1"/>
        </w:numPr>
        <w:autoSpaceDE w:val="0"/>
        <w:autoSpaceDN w:val="0"/>
        <w:adjustRightInd w:val="0"/>
        <w:spacing w:after="0" w:line="240" w:lineRule="auto"/>
        <w:jc w:val="both"/>
        <w:rPr>
          <w:rFonts w:cstheme="minorHAnsi"/>
          <w:sz w:val="24"/>
          <w:szCs w:val="24"/>
          <w:lang w:val="en-GB"/>
        </w:rPr>
      </w:pPr>
      <w:r w:rsidRPr="00D77FC9">
        <w:rPr>
          <w:rFonts w:cstheme="minorHAnsi"/>
          <w:sz w:val="24"/>
          <w:szCs w:val="24"/>
          <w:lang w:val="en-GB"/>
        </w:rPr>
        <w:t>Fischer, H.M.</w:t>
      </w:r>
      <w:r w:rsidR="00D91E2E">
        <w:rPr>
          <w:rFonts w:cstheme="minorHAnsi"/>
          <w:sz w:val="24"/>
          <w:szCs w:val="24"/>
          <w:lang w:val="en-GB"/>
        </w:rPr>
        <w:t xml:space="preserve"> and </w:t>
      </w:r>
      <w:r w:rsidRPr="00D77FC9">
        <w:rPr>
          <w:rFonts w:cstheme="minorHAnsi"/>
          <w:sz w:val="24"/>
          <w:szCs w:val="24"/>
          <w:lang w:val="en-GB"/>
        </w:rPr>
        <w:t xml:space="preserve">Pollock, T.G. (2004). </w:t>
      </w:r>
      <w:r w:rsidR="001C0B5E" w:rsidRPr="00D77FC9">
        <w:rPr>
          <w:rFonts w:cstheme="minorHAnsi"/>
          <w:sz w:val="24"/>
          <w:szCs w:val="24"/>
          <w:lang w:val="en-GB"/>
        </w:rPr>
        <w:t>«</w:t>
      </w:r>
      <w:r w:rsidRPr="00D77FC9">
        <w:rPr>
          <w:rFonts w:cstheme="minorHAnsi"/>
          <w:sz w:val="24"/>
          <w:szCs w:val="24"/>
          <w:lang w:val="en-GB"/>
        </w:rPr>
        <w:t>Effects of social capital and power on surviving transformational change: The case of initial public offerings</w:t>
      </w:r>
      <w:r w:rsidR="001C0B5E" w:rsidRPr="00D77FC9">
        <w:rPr>
          <w:rFonts w:cstheme="minorHAnsi"/>
          <w:sz w:val="24"/>
          <w:szCs w:val="24"/>
          <w:lang w:val="en"/>
        </w:rPr>
        <w:t>»</w:t>
      </w:r>
      <w:r w:rsidR="001C0B5E" w:rsidRPr="00D77FC9">
        <w:rPr>
          <w:rFonts w:cstheme="minorHAnsi"/>
          <w:sz w:val="24"/>
          <w:szCs w:val="24"/>
          <w:lang w:val="en-GB"/>
        </w:rPr>
        <w:t>.</w:t>
      </w:r>
      <w:r w:rsidRPr="00D77FC9">
        <w:rPr>
          <w:rFonts w:cstheme="minorHAnsi"/>
          <w:sz w:val="24"/>
          <w:szCs w:val="24"/>
          <w:lang w:val="en-GB"/>
        </w:rPr>
        <w:t xml:space="preserve"> </w:t>
      </w:r>
      <w:r w:rsidRPr="00D77FC9">
        <w:rPr>
          <w:rFonts w:cstheme="minorHAnsi"/>
          <w:i/>
          <w:sz w:val="24"/>
          <w:szCs w:val="24"/>
          <w:lang w:val="en-GB"/>
        </w:rPr>
        <w:t>Academy of Management Journal</w:t>
      </w:r>
      <w:r w:rsidRPr="00D77FC9">
        <w:rPr>
          <w:rFonts w:cstheme="minorHAnsi"/>
          <w:sz w:val="24"/>
          <w:szCs w:val="24"/>
          <w:lang w:val="en-GB"/>
        </w:rPr>
        <w:t xml:space="preserve">, </w:t>
      </w:r>
      <w:r w:rsidR="00996337" w:rsidRPr="00D77FC9">
        <w:rPr>
          <w:rFonts w:cstheme="minorHAnsi"/>
          <w:sz w:val="24"/>
          <w:szCs w:val="24"/>
          <w:lang w:val="en-GB"/>
        </w:rPr>
        <w:t xml:space="preserve">Vol. </w:t>
      </w:r>
      <w:r w:rsidRPr="00D77FC9">
        <w:rPr>
          <w:rFonts w:cstheme="minorHAnsi"/>
          <w:sz w:val="24"/>
          <w:szCs w:val="24"/>
          <w:lang w:val="en-GB"/>
        </w:rPr>
        <w:t>47</w:t>
      </w:r>
      <w:r w:rsidR="00A047A7" w:rsidRPr="00D77FC9">
        <w:rPr>
          <w:rFonts w:cstheme="minorHAnsi"/>
          <w:sz w:val="24"/>
          <w:szCs w:val="24"/>
          <w:shd w:val="clear" w:color="auto" w:fill="FFFFFF"/>
          <w:lang w:val="en-GB"/>
        </w:rPr>
        <w:t xml:space="preserve">, </w:t>
      </w:r>
      <w:r w:rsidR="0088021F">
        <w:rPr>
          <w:rFonts w:cstheme="minorHAnsi"/>
          <w:sz w:val="24"/>
          <w:szCs w:val="24"/>
          <w:shd w:val="clear" w:color="auto" w:fill="FFFFFF"/>
          <w:lang w:val="en-GB"/>
        </w:rPr>
        <w:t>no.</w:t>
      </w:r>
      <w:r w:rsidR="00A047A7" w:rsidRPr="00D77FC9">
        <w:rPr>
          <w:rFonts w:cstheme="minorHAnsi"/>
          <w:sz w:val="24"/>
          <w:szCs w:val="24"/>
          <w:lang w:val="en-GB"/>
        </w:rPr>
        <w:t xml:space="preserve"> </w:t>
      </w:r>
      <w:r w:rsidRPr="00D77FC9">
        <w:rPr>
          <w:rFonts w:cstheme="minorHAnsi"/>
          <w:sz w:val="24"/>
          <w:szCs w:val="24"/>
          <w:lang w:val="en-GB"/>
        </w:rPr>
        <w:t>4</w:t>
      </w:r>
      <w:r w:rsidR="00A047A7" w:rsidRPr="00D77FC9">
        <w:rPr>
          <w:rFonts w:cstheme="minorHAnsi"/>
          <w:sz w:val="24"/>
          <w:szCs w:val="24"/>
          <w:lang w:val="en-GB"/>
        </w:rPr>
        <w:t xml:space="preserve">, </w:t>
      </w:r>
      <w:r w:rsidR="00A36CEB" w:rsidRPr="00D77FC9">
        <w:rPr>
          <w:rFonts w:cstheme="minorHAnsi"/>
          <w:sz w:val="24"/>
          <w:szCs w:val="24"/>
          <w:lang w:val="en-GB"/>
        </w:rPr>
        <w:t xml:space="preserve">pp. </w:t>
      </w:r>
      <w:r w:rsidRPr="00D77FC9">
        <w:rPr>
          <w:rFonts w:cstheme="minorHAnsi"/>
          <w:sz w:val="24"/>
          <w:szCs w:val="24"/>
          <w:lang w:val="en-GB"/>
        </w:rPr>
        <w:t>463-481.</w:t>
      </w:r>
    </w:p>
    <w:p w14:paraId="5F17EAAC" w14:textId="0642F953" w:rsidR="00D77FC9" w:rsidRPr="00D77FC9" w:rsidRDefault="00D77FC9" w:rsidP="00D77FC9">
      <w:pPr>
        <w:pStyle w:val="Prrafodelista"/>
        <w:numPr>
          <w:ilvl w:val="0"/>
          <w:numId w:val="1"/>
        </w:numPr>
        <w:autoSpaceDE w:val="0"/>
        <w:autoSpaceDN w:val="0"/>
        <w:adjustRightInd w:val="0"/>
        <w:spacing w:after="150" w:line="240" w:lineRule="auto"/>
        <w:jc w:val="both"/>
        <w:rPr>
          <w:rFonts w:cstheme="minorHAnsi"/>
          <w:sz w:val="24"/>
          <w:szCs w:val="24"/>
          <w:lang w:val="en-US"/>
        </w:rPr>
      </w:pPr>
      <w:r w:rsidRPr="00D91E2E">
        <w:rPr>
          <w:rFonts w:cstheme="minorHAnsi"/>
          <w:sz w:val="24"/>
          <w:szCs w:val="24"/>
          <w:lang w:val="en-GB"/>
        </w:rPr>
        <w:t>Gabaix, X.</w:t>
      </w:r>
      <w:r w:rsidR="00D91E2E" w:rsidRPr="00D91E2E">
        <w:rPr>
          <w:rFonts w:cstheme="minorHAnsi"/>
          <w:sz w:val="24"/>
          <w:szCs w:val="24"/>
          <w:lang w:val="en-GB"/>
        </w:rPr>
        <w:t xml:space="preserve"> and </w:t>
      </w:r>
      <w:r w:rsidRPr="00D91E2E">
        <w:rPr>
          <w:rFonts w:cstheme="minorHAnsi"/>
          <w:sz w:val="24"/>
          <w:szCs w:val="24"/>
          <w:lang w:val="en-GB"/>
        </w:rPr>
        <w:t xml:space="preserve">Landier, A. (2008). </w:t>
      </w:r>
      <w:r w:rsidRPr="00D77FC9">
        <w:rPr>
          <w:rFonts w:cstheme="minorHAnsi"/>
          <w:sz w:val="24"/>
          <w:szCs w:val="24"/>
          <w:lang w:val="en-GB"/>
        </w:rPr>
        <w:t>«</w:t>
      </w:r>
      <w:r w:rsidRPr="00D77FC9">
        <w:rPr>
          <w:rFonts w:cstheme="minorHAnsi"/>
          <w:sz w:val="24"/>
          <w:szCs w:val="24"/>
          <w:lang w:val="en-US"/>
        </w:rPr>
        <w:t xml:space="preserve">Why has CEO pay increased so </w:t>
      </w:r>
      <w:r w:rsidR="0088021F" w:rsidRPr="00D77FC9">
        <w:rPr>
          <w:rFonts w:cstheme="minorHAnsi"/>
          <w:sz w:val="24"/>
          <w:szCs w:val="24"/>
          <w:lang w:val="en-US"/>
        </w:rPr>
        <w:t>much?</w:t>
      </w:r>
      <w:r w:rsidR="0088021F" w:rsidRPr="00D77FC9">
        <w:rPr>
          <w:rFonts w:cstheme="minorHAnsi"/>
          <w:sz w:val="24"/>
          <w:szCs w:val="24"/>
          <w:lang w:val="en"/>
        </w:rPr>
        <w:t xml:space="preserve"> »</w:t>
      </w:r>
      <w:r w:rsidRPr="00D77FC9">
        <w:rPr>
          <w:rFonts w:cstheme="minorHAnsi"/>
          <w:sz w:val="24"/>
          <w:szCs w:val="24"/>
          <w:lang w:val="en-GB"/>
        </w:rPr>
        <w:t>.</w:t>
      </w:r>
      <w:r w:rsidRPr="00D77FC9">
        <w:rPr>
          <w:rFonts w:cstheme="minorHAnsi"/>
          <w:sz w:val="24"/>
          <w:szCs w:val="24"/>
          <w:lang w:val="en-US"/>
        </w:rPr>
        <w:t xml:space="preserve"> </w:t>
      </w:r>
      <w:r w:rsidRPr="00D77FC9">
        <w:rPr>
          <w:rFonts w:cstheme="minorHAnsi"/>
          <w:i/>
          <w:sz w:val="24"/>
          <w:szCs w:val="24"/>
          <w:lang w:val="en-US"/>
        </w:rPr>
        <w:t>The Quarterly Journal of Economics</w:t>
      </w:r>
      <w:r w:rsidRPr="00D77FC9">
        <w:rPr>
          <w:rFonts w:cstheme="minorHAnsi"/>
          <w:sz w:val="24"/>
          <w:szCs w:val="24"/>
          <w:lang w:val="en-GB"/>
        </w:rPr>
        <w:t xml:space="preserve">, Vol. </w:t>
      </w:r>
      <w:r w:rsidRPr="00D77FC9">
        <w:rPr>
          <w:rFonts w:cstheme="minorHAnsi"/>
          <w:sz w:val="24"/>
          <w:szCs w:val="24"/>
          <w:lang w:val="en-US"/>
        </w:rPr>
        <w:t xml:space="preserve">123, </w:t>
      </w:r>
      <w:r w:rsidR="0088021F">
        <w:rPr>
          <w:rFonts w:cstheme="minorHAnsi"/>
          <w:sz w:val="24"/>
          <w:szCs w:val="24"/>
          <w:lang w:val="en-GB"/>
        </w:rPr>
        <w:t>no.</w:t>
      </w:r>
      <w:r w:rsidRPr="00D77FC9">
        <w:rPr>
          <w:rFonts w:cstheme="minorHAnsi"/>
          <w:sz w:val="24"/>
          <w:szCs w:val="24"/>
          <w:lang w:val="en-GB"/>
        </w:rPr>
        <w:t xml:space="preserve"> 1, pp. </w:t>
      </w:r>
      <w:r w:rsidRPr="00D77FC9">
        <w:rPr>
          <w:rFonts w:cstheme="minorHAnsi"/>
          <w:sz w:val="24"/>
          <w:szCs w:val="24"/>
          <w:lang w:val="en-US"/>
        </w:rPr>
        <w:t>49-100.</w:t>
      </w:r>
    </w:p>
    <w:p w14:paraId="1550C8B3" w14:textId="36758EE1" w:rsidR="00845E2B" w:rsidRPr="00D77FC9" w:rsidRDefault="00845E2B" w:rsidP="00D77FC9">
      <w:pPr>
        <w:pStyle w:val="Prrafodelista"/>
        <w:numPr>
          <w:ilvl w:val="0"/>
          <w:numId w:val="1"/>
        </w:numPr>
        <w:autoSpaceDE w:val="0"/>
        <w:autoSpaceDN w:val="0"/>
        <w:adjustRightInd w:val="0"/>
        <w:spacing w:after="150" w:line="240" w:lineRule="auto"/>
        <w:jc w:val="both"/>
        <w:rPr>
          <w:rFonts w:cstheme="minorHAnsi"/>
          <w:sz w:val="24"/>
          <w:szCs w:val="24"/>
          <w:lang w:val="en-GB"/>
        </w:rPr>
      </w:pPr>
      <w:r w:rsidRPr="00D91E2E">
        <w:rPr>
          <w:rFonts w:cstheme="minorHAnsi"/>
          <w:sz w:val="24"/>
          <w:szCs w:val="24"/>
          <w:lang w:val="en-GB"/>
        </w:rPr>
        <w:t>Gneezy, U.</w:t>
      </w:r>
      <w:r w:rsidR="00D91E2E" w:rsidRPr="00D91E2E">
        <w:rPr>
          <w:rFonts w:cstheme="minorHAnsi"/>
          <w:sz w:val="24"/>
          <w:szCs w:val="24"/>
          <w:lang w:val="en-GB"/>
        </w:rPr>
        <w:t xml:space="preserve"> and </w:t>
      </w:r>
      <w:r w:rsidRPr="00D91E2E">
        <w:rPr>
          <w:rFonts w:cstheme="minorHAnsi"/>
          <w:sz w:val="24"/>
          <w:szCs w:val="24"/>
          <w:lang w:val="en-GB"/>
        </w:rPr>
        <w:t xml:space="preserve">Rustichini, A. (2000). </w:t>
      </w:r>
      <w:r w:rsidRPr="00D77FC9">
        <w:rPr>
          <w:rFonts w:cstheme="minorHAnsi"/>
          <w:sz w:val="24"/>
          <w:szCs w:val="24"/>
          <w:lang w:val="en-GB"/>
        </w:rPr>
        <w:t>«</w:t>
      </w:r>
      <w:r w:rsidRPr="00D77FC9">
        <w:rPr>
          <w:rFonts w:cstheme="minorHAnsi"/>
          <w:sz w:val="24"/>
          <w:szCs w:val="24"/>
          <w:lang w:val="en-US"/>
        </w:rPr>
        <w:t>A Fine Is a Price</w:t>
      </w:r>
      <w:r w:rsidRPr="00D77FC9">
        <w:rPr>
          <w:rFonts w:cstheme="minorHAnsi"/>
          <w:sz w:val="24"/>
          <w:szCs w:val="24"/>
          <w:lang w:val="en"/>
        </w:rPr>
        <w:t>»</w:t>
      </w:r>
      <w:r w:rsidRPr="00D77FC9">
        <w:rPr>
          <w:rFonts w:cstheme="minorHAnsi"/>
          <w:sz w:val="24"/>
          <w:szCs w:val="24"/>
          <w:lang w:val="en-US"/>
        </w:rPr>
        <w:t>. </w:t>
      </w:r>
      <w:r w:rsidRPr="00D77FC9">
        <w:rPr>
          <w:rFonts w:cstheme="minorHAnsi"/>
          <w:i/>
          <w:sz w:val="24"/>
          <w:szCs w:val="24"/>
          <w:lang w:val="en-US"/>
        </w:rPr>
        <w:t>The Journal of Legal Studies</w:t>
      </w:r>
      <w:r w:rsidRPr="00D77FC9">
        <w:rPr>
          <w:rFonts w:cstheme="minorHAnsi"/>
          <w:sz w:val="24"/>
          <w:szCs w:val="24"/>
          <w:lang w:val="en-GB"/>
        </w:rPr>
        <w:t xml:space="preserve">, Vol. </w:t>
      </w:r>
      <w:r w:rsidRPr="00D77FC9">
        <w:rPr>
          <w:rFonts w:cstheme="minorHAnsi"/>
          <w:sz w:val="24"/>
          <w:szCs w:val="24"/>
          <w:lang w:val="en-US"/>
        </w:rPr>
        <w:t xml:space="preserve">29, </w:t>
      </w:r>
      <w:r w:rsidR="0088021F">
        <w:rPr>
          <w:rFonts w:cstheme="minorHAnsi"/>
          <w:sz w:val="24"/>
          <w:szCs w:val="24"/>
          <w:shd w:val="clear" w:color="auto" w:fill="FFFFFF"/>
          <w:lang w:val="en-GB"/>
        </w:rPr>
        <w:t>no.</w:t>
      </w:r>
      <w:r w:rsidRPr="00D77FC9">
        <w:rPr>
          <w:rFonts w:cstheme="minorHAnsi"/>
          <w:sz w:val="24"/>
          <w:szCs w:val="24"/>
          <w:lang w:val="en-GB"/>
        </w:rPr>
        <w:t xml:space="preserve"> </w:t>
      </w:r>
      <w:r w:rsidRPr="00D77FC9">
        <w:rPr>
          <w:rFonts w:cstheme="minorHAnsi"/>
          <w:sz w:val="24"/>
          <w:szCs w:val="24"/>
          <w:lang w:val="en-US"/>
        </w:rPr>
        <w:t>1, pp. 1–17.</w:t>
      </w:r>
    </w:p>
    <w:p w14:paraId="6DA85724" w14:textId="63FDDBB1" w:rsidR="00D77FC9" w:rsidRPr="00D77FC9" w:rsidRDefault="00D77FC9" w:rsidP="00D77FC9">
      <w:pPr>
        <w:pStyle w:val="Prrafodelista"/>
        <w:numPr>
          <w:ilvl w:val="0"/>
          <w:numId w:val="1"/>
        </w:numPr>
        <w:autoSpaceDE w:val="0"/>
        <w:autoSpaceDN w:val="0"/>
        <w:adjustRightInd w:val="0"/>
        <w:spacing w:after="150" w:line="240" w:lineRule="auto"/>
        <w:jc w:val="both"/>
        <w:rPr>
          <w:rFonts w:cstheme="minorHAnsi"/>
          <w:sz w:val="24"/>
          <w:szCs w:val="24"/>
          <w:lang w:val="en-US"/>
        </w:rPr>
      </w:pPr>
      <w:r w:rsidRPr="00D77FC9">
        <w:rPr>
          <w:rFonts w:cstheme="minorHAnsi"/>
          <w:sz w:val="24"/>
          <w:szCs w:val="24"/>
          <w:lang w:val="en-US"/>
        </w:rPr>
        <w:t>Goyal, V.K.</w:t>
      </w:r>
      <w:r w:rsidR="00D91E2E">
        <w:rPr>
          <w:rFonts w:cstheme="minorHAnsi"/>
          <w:sz w:val="24"/>
          <w:szCs w:val="24"/>
          <w:lang w:val="en-US"/>
        </w:rPr>
        <w:t xml:space="preserve"> and </w:t>
      </w:r>
      <w:r w:rsidRPr="00D77FC9">
        <w:rPr>
          <w:rFonts w:cstheme="minorHAnsi"/>
          <w:sz w:val="24"/>
          <w:szCs w:val="24"/>
          <w:lang w:val="en-US"/>
        </w:rPr>
        <w:t xml:space="preserve">Park, C.W. (2002). </w:t>
      </w:r>
      <w:r w:rsidRPr="00D77FC9">
        <w:rPr>
          <w:rFonts w:cstheme="minorHAnsi"/>
          <w:sz w:val="24"/>
          <w:szCs w:val="24"/>
          <w:lang w:val="en-GB"/>
        </w:rPr>
        <w:t>«</w:t>
      </w:r>
      <w:r w:rsidRPr="00D77FC9">
        <w:rPr>
          <w:rFonts w:cstheme="minorHAnsi"/>
          <w:sz w:val="24"/>
          <w:szCs w:val="24"/>
          <w:lang w:val="en-US"/>
        </w:rPr>
        <w:t>Board leadership structure and CEO turnover</w:t>
      </w:r>
      <w:r w:rsidRPr="00D77FC9">
        <w:rPr>
          <w:rFonts w:cstheme="minorHAnsi"/>
          <w:sz w:val="24"/>
          <w:szCs w:val="24"/>
          <w:lang w:val="en"/>
        </w:rPr>
        <w:t>»</w:t>
      </w:r>
      <w:r w:rsidRPr="00D77FC9">
        <w:rPr>
          <w:rFonts w:cstheme="minorHAnsi"/>
          <w:sz w:val="24"/>
          <w:szCs w:val="24"/>
          <w:lang w:val="en-GB"/>
        </w:rPr>
        <w:t>.</w:t>
      </w:r>
      <w:r w:rsidRPr="00D77FC9">
        <w:rPr>
          <w:rFonts w:cstheme="minorHAnsi"/>
          <w:sz w:val="24"/>
          <w:szCs w:val="24"/>
          <w:lang w:val="en-US"/>
        </w:rPr>
        <w:t xml:space="preserve"> </w:t>
      </w:r>
      <w:r w:rsidRPr="00D77FC9">
        <w:rPr>
          <w:rFonts w:cstheme="minorHAnsi"/>
          <w:i/>
          <w:sz w:val="24"/>
          <w:szCs w:val="24"/>
          <w:lang w:val="en-US"/>
        </w:rPr>
        <w:t>Journal of Corporate Finance</w:t>
      </w:r>
      <w:r w:rsidRPr="00D77FC9">
        <w:rPr>
          <w:rFonts w:cstheme="minorHAnsi"/>
          <w:sz w:val="24"/>
          <w:szCs w:val="24"/>
          <w:lang w:val="en-GB"/>
        </w:rPr>
        <w:t xml:space="preserve">, Vol. </w:t>
      </w:r>
      <w:r w:rsidRPr="00D77FC9">
        <w:rPr>
          <w:rFonts w:cstheme="minorHAnsi"/>
          <w:sz w:val="24"/>
          <w:szCs w:val="24"/>
          <w:lang w:val="en-US"/>
        </w:rPr>
        <w:t xml:space="preserve">8, </w:t>
      </w:r>
      <w:r w:rsidR="0088021F">
        <w:rPr>
          <w:rFonts w:cstheme="minorHAnsi"/>
          <w:sz w:val="24"/>
          <w:szCs w:val="24"/>
          <w:lang w:val="en-GB"/>
        </w:rPr>
        <w:t>no.</w:t>
      </w:r>
      <w:r w:rsidRPr="00D77FC9">
        <w:rPr>
          <w:rFonts w:cstheme="minorHAnsi"/>
          <w:sz w:val="24"/>
          <w:szCs w:val="24"/>
          <w:lang w:val="en-GB"/>
        </w:rPr>
        <w:t xml:space="preserve"> 1, pp. </w:t>
      </w:r>
      <w:r w:rsidRPr="00D77FC9">
        <w:rPr>
          <w:rFonts w:cstheme="minorHAnsi"/>
          <w:sz w:val="24"/>
          <w:szCs w:val="24"/>
          <w:lang w:val="en-US"/>
        </w:rPr>
        <w:t>49–66.</w:t>
      </w:r>
    </w:p>
    <w:p w14:paraId="6F78B7BD" w14:textId="26E4589C" w:rsidR="007C4417" w:rsidRPr="00D77FC9" w:rsidRDefault="007C4417" w:rsidP="00D77FC9">
      <w:pPr>
        <w:pStyle w:val="Prrafodelista"/>
        <w:numPr>
          <w:ilvl w:val="0"/>
          <w:numId w:val="1"/>
        </w:numPr>
        <w:autoSpaceDE w:val="0"/>
        <w:autoSpaceDN w:val="0"/>
        <w:adjustRightInd w:val="0"/>
        <w:spacing w:after="0" w:line="240" w:lineRule="auto"/>
        <w:jc w:val="both"/>
        <w:rPr>
          <w:rFonts w:cstheme="minorHAnsi"/>
          <w:sz w:val="24"/>
          <w:szCs w:val="24"/>
          <w:lang w:val="en-GB"/>
        </w:rPr>
      </w:pPr>
      <w:r w:rsidRPr="00D91E2E">
        <w:rPr>
          <w:rFonts w:cstheme="minorHAnsi"/>
          <w:sz w:val="24"/>
          <w:szCs w:val="24"/>
          <w:lang w:val="en-GB"/>
        </w:rPr>
        <w:t>Hambrick, D.C.,</w:t>
      </w:r>
      <w:r w:rsidR="00D91E2E" w:rsidRPr="00D91E2E">
        <w:rPr>
          <w:rFonts w:cstheme="minorHAnsi"/>
          <w:sz w:val="24"/>
          <w:szCs w:val="24"/>
          <w:lang w:val="en-GB"/>
        </w:rPr>
        <w:t xml:space="preserve"> and </w:t>
      </w:r>
      <w:r w:rsidRPr="00D91E2E">
        <w:rPr>
          <w:rFonts w:cstheme="minorHAnsi"/>
          <w:sz w:val="24"/>
          <w:szCs w:val="24"/>
          <w:lang w:val="en-GB"/>
        </w:rPr>
        <w:t xml:space="preserve">Fukutomi, G.D.S. (1991). </w:t>
      </w:r>
      <w:r w:rsidR="001C0B5E" w:rsidRPr="00D77FC9">
        <w:rPr>
          <w:rFonts w:cstheme="minorHAnsi"/>
          <w:sz w:val="24"/>
          <w:szCs w:val="24"/>
          <w:lang w:val="en-GB"/>
        </w:rPr>
        <w:t>«</w:t>
      </w:r>
      <w:r w:rsidRPr="00D77FC9">
        <w:rPr>
          <w:rFonts w:cstheme="minorHAnsi"/>
          <w:sz w:val="24"/>
          <w:szCs w:val="24"/>
          <w:lang w:val="en-GB"/>
        </w:rPr>
        <w:t>The seasons of a CEO’s tenure</w:t>
      </w:r>
      <w:r w:rsidR="001C0B5E" w:rsidRPr="00D77FC9">
        <w:rPr>
          <w:rFonts w:cstheme="minorHAnsi"/>
          <w:sz w:val="24"/>
          <w:szCs w:val="24"/>
          <w:lang w:val="en"/>
        </w:rPr>
        <w:t>»</w:t>
      </w:r>
      <w:r w:rsidR="001C0B5E" w:rsidRPr="00D77FC9">
        <w:rPr>
          <w:rFonts w:cstheme="minorHAnsi"/>
          <w:sz w:val="24"/>
          <w:szCs w:val="24"/>
          <w:lang w:val="en-GB"/>
        </w:rPr>
        <w:t>.</w:t>
      </w:r>
      <w:r w:rsidRPr="00D77FC9">
        <w:rPr>
          <w:rFonts w:cstheme="minorHAnsi"/>
          <w:sz w:val="24"/>
          <w:szCs w:val="24"/>
          <w:lang w:val="en-GB"/>
        </w:rPr>
        <w:t xml:space="preserve"> </w:t>
      </w:r>
      <w:r w:rsidRPr="00D77FC9">
        <w:rPr>
          <w:rFonts w:cstheme="minorHAnsi"/>
          <w:i/>
          <w:sz w:val="24"/>
          <w:szCs w:val="24"/>
          <w:lang w:val="en-GB"/>
        </w:rPr>
        <w:t>Academy of Management Review</w:t>
      </w:r>
      <w:r w:rsidRPr="00D77FC9">
        <w:rPr>
          <w:rFonts w:cstheme="minorHAnsi"/>
          <w:sz w:val="24"/>
          <w:szCs w:val="24"/>
          <w:lang w:val="en-GB"/>
        </w:rPr>
        <w:t xml:space="preserve">, </w:t>
      </w:r>
      <w:r w:rsidR="00996337" w:rsidRPr="00D77FC9">
        <w:rPr>
          <w:rFonts w:cstheme="minorHAnsi"/>
          <w:sz w:val="24"/>
          <w:szCs w:val="24"/>
          <w:lang w:val="en-GB"/>
        </w:rPr>
        <w:t xml:space="preserve">Vol. </w:t>
      </w:r>
      <w:r w:rsidRPr="00D77FC9">
        <w:rPr>
          <w:rFonts w:cstheme="minorHAnsi"/>
          <w:sz w:val="24"/>
          <w:szCs w:val="24"/>
          <w:lang w:val="en-GB"/>
        </w:rPr>
        <w:t>16</w:t>
      </w:r>
      <w:r w:rsidR="00A047A7" w:rsidRPr="00D77FC9">
        <w:rPr>
          <w:rFonts w:cstheme="minorHAnsi"/>
          <w:sz w:val="24"/>
          <w:szCs w:val="24"/>
          <w:shd w:val="clear" w:color="auto" w:fill="FFFFFF"/>
          <w:lang w:val="en-GB"/>
        </w:rPr>
        <w:t xml:space="preserve">, </w:t>
      </w:r>
      <w:bookmarkStart w:id="0" w:name="_Hlk109929297"/>
      <w:r w:rsidR="0088021F">
        <w:rPr>
          <w:rFonts w:cstheme="minorHAnsi"/>
          <w:sz w:val="24"/>
          <w:szCs w:val="24"/>
          <w:shd w:val="clear" w:color="auto" w:fill="FFFFFF"/>
          <w:lang w:val="en-GB"/>
        </w:rPr>
        <w:t>no.</w:t>
      </w:r>
      <w:r w:rsidR="00A047A7" w:rsidRPr="00D77FC9">
        <w:rPr>
          <w:rFonts w:cstheme="minorHAnsi"/>
          <w:sz w:val="24"/>
          <w:szCs w:val="24"/>
          <w:lang w:val="en-GB"/>
        </w:rPr>
        <w:t xml:space="preserve"> </w:t>
      </w:r>
      <w:bookmarkEnd w:id="0"/>
      <w:r w:rsidRPr="00D77FC9">
        <w:rPr>
          <w:rFonts w:cstheme="minorHAnsi"/>
          <w:sz w:val="24"/>
          <w:szCs w:val="24"/>
          <w:lang w:val="en-GB"/>
        </w:rPr>
        <w:t xml:space="preserve">4, </w:t>
      </w:r>
      <w:r w:rsidR="00A36CEB" w:rsidRPr="00D77FC9">
        <w:rPr>
          <w:rFonts w:cstheme="minorHAnsi"/>
          <w:sz w:val="24"/>
          <w:szCs w:val="24"/>
          <w:lang w:val="en-GB"/>
        </w:rPr>
        <w:t xml:space="preserve">pp. </w:t>
      </w:r>
      <w:r w:rsidRPr="00D77FC9">
        <w:rPr>
          <w:rFonts w:cstheme="minorHAnsi"/>
          <w:sz w:val="24"/>
          <w:szCs w:val="24"/>
          <w:lang w:val="en-GB"/>
        </w:rPr>
        <w:t>719-742.</w:t>
      </w:r>
    </w:p>
    <w:p w14:paraId="052DC087" w14:textId="195E145B" w:rsidR="007C4417" w:rsidRPr="00D77FC9" w:rsidRDefault="007C4417" w:rsidP="00D77FC9">
      <w:pPr>
        <w:pStyle w:val="Prrafodelista"/>
        <w:numPr>
          <w:ilvl w:val="0"/>
          <w:numId w:val="1"/>
        </w:numPr>
        <w:autoSpaceDE w:val="0"/>
        <w:autoSpaceDN w:val="0"/>
        <w:adjustRightInd w:val="0"/>
        <w:spacing w:after="0" w:line="240" w:lineRule="auto"/>
        <w:jc w:val="both"/>
        <w:rPr>
          <w:rFonts w:cstheme="minorHAnsi"/>
          <w:sz w:val="24"/>
          <w:szCs w:val="24"/>
          <w:lang w:val="en-GB"/>
        </w:rPr>
      </w:pPr>
      <w:r w:rsidRPr="00D77FC9">
        <w:rPr>
          <w:rFonts w:cstheme="minorHAnsi"/>
          <w:sz w:val="24"/>
          <w:szCs w:val="24"/>
          <w:lang w:val="en-GB"/>
        </w:rPr>
        <w:t>Hermalin, B.</w:t>
      </w:r>
      <w:r w:rsidR="00D91E2E">
        <w:rPr>
          <w:rFonts w:cstheme="minorHAnsi"/>
          <w:sz w:val="24"/>
          <w:szCs w:val="24"/>
          <w:lang w:val="en-GB"/>
        </w:rPr>
        <w:t xml:space="preserve"> and </w:t>
      </w:r>
      <w:r w:rsidRPr="00D77FC9">
        <w:rPr>
          <w:rFonts w:cstheme="minorHAnsi"/>
          <w:sz w:val="24"/>
          <w:szCs w:val="24"/>
          <w:lang w:val="en-GB"/>
        </w:rPr>
        <w:t>Weisbach, M</w:t>
      </w:r>
      <w:r w:rsidR="00A36CEB" w:rsidRPr="00D77FC9">
        <w:rPr>
          <w:rFonts w:cstheme="minorHAnsi"/>
          <w:sz w:val="24"/>
          <w:szCs w:val="24"/>
          <w:lang w:val="en-GB"/>
        </w:rPr>
        <w:t>.</w:t>
      </w:r>
      <w:r w:rsidRPr="00D77FC9">
        <w:rPr>
          <w:rFonts w:cstheme="minorHAnsi"/>
          <w:sz w:val="24"/>
          <w:szCs w:val="24"/>
          <w:lang w:val="en-GB"/>
        </w:rPr>
        <w:t xml:space="preserve"> (1988). </w:t>
      </w:r>
      <w:r w:rsidR="001C0B5E" w:rsidRPr="00D77FC9">
        <w:rPr>
          <w:rFonts w:cstheme="minorHAnsi"/>
          <w:sz w:val="24"/>
          <w:szCs w:val="24"/>
          <w:lang w:val="en-GB"/>
        </w:rPr>
        <w:t>«</w:t>
      </w:r>
      <w:r w:rsidRPr="00D77FC9">
        <w:rPr>
          <w:rFonts w:cstheme="minorHAnsi"/>
          <w:sz w:val="24"/>
          <w:szCs w:val="24"/>
          <w:lang w:val="en-GB"/>
        </w:rPr>
        <w:t>The Determinants of Board Composition</w:t>
      </w:r>
      <w:r w:rsidR="001C0B5E" w:rsidRPr="00D77FC9">
        <w:rPr>
          <w:rFonts w:cstheme="minorHAnsi"/>
          <w:sz w:val="24"/>
          <w:szCs w:val="24"/>
          <w:lang w:val="en"/>
        </w:rPr>
        <w:t>»</w:t>
      </w:r>
      <w:r w:rsidR="001C0B5E" w:rsidRPr="00D77FC9">
        <w:rPr>
          <w:rFonts w:cstheme="minorHAnsi"/>
          <w:sz w:val="24"/>
          <w:szCs w:val="24"/>
          <w:lang w:val="en-GB"/>
        </w:rPr>
        <w:t>.</w:t>
      </w:r>
      <w:r w:rsidRPr="00D77FC9">
        <w:rPr>
          <w:rFonts w:cstheme="minorHAnsi"/>
          <w:sz w:val="24"/>
          <w:szCs w:val="24"/>
          <w:lang w:val="en-GB"/>
        </w:rPr>
        <w:t xml:space="preserve"> </w:t>
      </w:r>
      <w:r w:rsidRPr="00D77FC9">
        <w:rPr>
          <w:rFonts w:cstheme="minorHAnsi"/>
          <w:i/>
          <w:sz w:val="24"/>
          <w:szCs w:val="24"/>
          <w:lang w:val="en-GB"/>
        </w:rPr>
        <w:t>RAND Journal of Economics</w:t>
      </w:r>
      <w:r w:rsidRPr="00D77FC9">
        <w:rPr>
          <w:rFonts w:cstheme="minorHAnsi"/>
          <w:sz w:val="24"/>
          <w:szCs w:val="24"/>
          <w:lang w:val="en-GB"/>
        </w:rPr>
        <w:t xml:space="preserve">, </w:t>
      </w:r>
      <w:r w:rsidR="00996337" w:rsidRPr="00D77FC9">
        <w:rPr>
          <w:rFonts w:cstheme="minorHAnsi"/>
          <w:sz w:val="24"/>
          <w:szCs w:val="24"/>
          <w:lang w:val="en-GB"/>
        </w:rPr>
        <w:t xml:space="preserve">Vol. </w:t>
      </w:r>
      <w:r w:rsidRPr="00D77FC9">
        <w:rPr>
          <w:rFonts w:cstheme="minorHAnsi"/>
          <w:sz w:val="24"/>
          <w:szCs w:val="24"/>
          <w:lang w:val="en-GB"/>
        </w:rPr>
        <w:t>19</w:t>
      </w:r>
      <w:r w:rsidR="00A047A7" w:rsidRPr="00D77FC9">
        <w:rPr>
          <w:rFonts w:cstheme="minorHAnsi"/>
          <w:sz w:val="24"/>
          <w:szCs w:val="24"/>
          <w:shd w:val="clear" w:color="auto" w:fill="FFFFFF"/>
          <w:lang w:val="en-GB"/>
        </w:rPr>
        <w:t xml:space="preserve">, </w:t>
      </w:r>
      <w:r w:rsidR="0088021F">
        <w:rPr>
          <w:rFonts w:cstheme="minorHAnsi"/>
          <w:sz w:val="24"/>
          <w:szCs w:val="24"/>
          <w:shd w:val="clear" w:color="auto" w:fill="FFFFFF"/>
          <w:lang w:val="en-GB"/>
        </w:rPr>
        <w:t>no.</w:t>
      </w:r>
      <w:r w:rsidR="00A047A7" w:rsidRPr="00D77FC9">
        <w:rPr>
          <w:rFonts w:cstheme="minorHAnsi"/>
          <w:sz w:val="24"/>
          <w:szCs w:val="24"/>
          <w:shd w:val="clear" w:color="auto" w:fill="FFFFFF"/>
          <w:lang w:val="en-GB"/>
        </w:rPr>
        <w:t xml:space="preserve"> </w:t>
      </w:r>
      <w:r w:rsidRPr="00D77FC9">
        <w:rPr>
          <w:rFonts w:cstheme="minorHAnsi"/>
          <w:sz w:val="24"/>
          <w:szCs w:val="24"/>
          <w:lang w:val="en-GB"/>
        </w:rPr>
        <w:t xml:space="preserve">4, </w:t>
      </w:r>
      <w:r w:rsidR="00A36CEB" w:rsidRPr="00D77FC9">
        <w:rPr>
          <w:rFonts w:cstheme="minorHAnsi"/>
          <w:sz w:val="24"/>
          <w:szCs w:val="24"/>
          <w:lang w:val="en-GB"/>
        </w:rPr>
        <w:t xml:space="preserve">pp. </w:t>
      </w:r>
      <w:r w:rsidRPr="00D77FC9">
        <w:rPr>
          <w:rFonts w:cstheme="minorHAnsi"/>
          <w:sz w:val="24"/>
          <w:szCs w:val="24"/>
          <w:lang w:val="en-GB"/>
        </w:rPr>
        <w:t>589–606.</w:t>
      </w:r>
    </w:p>
    <w:p w14:paraId="73B797B9" w14:textId="2C6819C8" w:rsidR="007C4417" w:rsidRPr="00D77FC9" w:rsidRDefault="007C4417" w:rsidP="00D77FC9">
      <w:pPr>
        <w:pStyle w:val="Prrafodelista"/>
        <w:numPr>
          <w:ilvl w:val="0"/>
          <w:numId w:val="1"/>
        </w:numPr>
        <w:autoSpaceDE w:val="0"/>
        <w:autoSpaceDN w:val="0"/>
        <w:adjustRightInd w:val="0"/>
        <w:spacing w:after="0" w:line="240" w:lineRule="auto"/>
        <w:jc w:val="both"/>
        <w:rPr>
          <w:rFonts w:cstheme="minorHAnsi"/>
          <w:sz w:val="24"/>
          <w:szCs w:val="24"/>
          <w:lang w:val="en-GB"/>
        </w:rPr>
      </w:pPr>
      <w:r w:rsidRPr="00D77FC9">
        <w:rPr>
          <w:rFonts w:cstheme="minorHAnsi"/>
          <w:sz w:val="24"/>
          <w:szCs w:val="24"/>
          <w:lang w:val="en-GB"/>
        </w:rPr>
        <w:lastRenderedPageBreak/>
        <w:t>Hermalin, B.</w:t>
      </w:r>
      <w:r w:rsidR="00D91E2E">
        <w:rPr>
          <w:rFonts w:cstheme="minorHAnsi"/>
          <w:sz w:val="24"/>
          <w:szCs w:val="24"/>
          <w:lang w:val="en-GB"/>
        </w:rPr>
        <w:t xml:space="preserve"> and </w:t>
      </w:r>
      <w:r w:rsidRPr="00D77FC9">
        <w:rPr>
          <w:rFonts w:cstheme="minorHAnsi"/>
          <w:sz w:val="24"/>
          <w:szCs w:val="24"/>
          <w:lang w:val="en-GB"/>
        </w:rPr>
        <w:t xml:space="preserve">Weisbach, </w:t>
      </w:r>
      <w:r w:rsidR="00A36CEB" w:rsidRPr="00D77FC9">
        <w:rPr>
          <w:rFonts w:cstheme="minorHAnsi"/>
          <w:sz w:val="24"/>
          <w:szCs w:val="24"/>
          <w:lang w:val="en-GB"/>
        </w:rPr>
        <w:t xml:space="preserve">M. </w:t>
      </w:r>
      <w:r w:rsidR="001C0B5E" w:rsidRPr="00D77FC9">
        <w:rPr>
          <w:rFonts w:cstheme="minorHAnsi"/>
          <w:sz w:val="24"/>
          <w:szCs w:val="24"/>
          <w:lang w:val="en-GB"/>
        </w:rPr>
        <w:t>(</w:t>
      </w:r>
      <w:r w:rsidRPr="00D77FC9">
        <w:rPr>
          <w:rFonts w:cstheme="minorHAnsi"/>
          <w:sz w:val="24"/>
          <w:szCs w:val="24"/>
          <w:lang w:val="en-GB"/>
        </w:rPr>
        <w:t>1998</w:t>
      </w:r>
      <w:r w:rsidR="001C0B5E" w:rsidRPr="00D77FC9">
        <w:rPr>
          <w:rFonts w:cstheme="minorHAnsi"/>
          <w:sz w:val="24"/>
          <w:szCs w:val="24"/>
          <w:lang w:val="en-GB"/>
        </w:rPr>
        <w:t>).</w:t>
      </w:r>
      <w:r w:rsidRPr="00D77FC9">
        <w:rPr>
          <w:rFonts w:cstheme="minorHAnsi"/>
          <w:sz w:val="24"/>
          <w:szCs w:val="24"/>
          <w:lang w:val="en-GB"/>
        </w:rPr>
        <w:t xml:space="preserve"> </w:t>
      </w:r>
      <w:r w:rsidR="001C0B5E" w:rsidRPr="00D77FC9">
        <w:rPr>
          <w:rFonts w:cstheme="minorHAnsi"/>
          <w:sz w:val="24"/>
          <w:szCs w:val="24"/>
          <w:lang w:val="en-GB"/>
        </w:rPr>
        <w:t>«</w:t>
      </w:r>
      <w:r w:rsidRPr="00D77FC9">
        <w:rPr>
          <w:rFonts w:cstheme="minorHAnsi"/>
          <w:sz w:val="24"/>
          <w:szCs w:val="24"/>
          <w:lang w:val="en-GB"/>
        </w:rPr>
        <w:t>Endogenously chosen boards of directors and their monitoring of the CEO</w:t>
      </w:r>
      <w:r w:rsidR="001C0B5E" w:rsidRPr="00D77FC9">
        <w:rPr>
          <w:rFonts w:cstheme="minorHAnsi"/>
          <w:sz w:val="24"/>
          <w:szCs w:val="24"/>
          <w:lang w:val="en"/>
        </w:rPr>
        <w:t>»</w:t>
      </w:r>
      <w:r w:rsidR="001C0B5E" w:rsidRPr="00D77FC9">
        <w:rPr>
          <w:rFonts w:cstheme="minorHAnsi"/>
          <w:sz w:val="24"/>
          <w:szCs w:val="24"/>
          <w:lang w:val="en-GB"/>
        </w:rPr>
        <w:t>.</w:t>
      </w:r>
      <w:r w:rsidRPr="00D77FC9">
        <w:rPr>
          <w:rFonts w:cstheme="minorHAnsi"/>
          <w:sz w:val="24"/>
          <w:szCs w:val="24"/>
          <w:lang w:val="en-GB"/>
        </w:rPr>
        <w:t xml:space="preserve"> </w:t>
      </w:r>
      <w:r w:rsidRPr="00D77FC9">
        <w:rPr>
          <w:rFonts w:cstheme="minorHAnsi"/>
          <w:i/>
          <w:sz w:val="24"/>
          <w:szCs w:val="24"/>
          <w:lang w:val="en-GB"/>
        </w:rPr>
        <w:t>American Economic Review</w:t>
      </w:r>
      <w:r w:rsidR="00996337" w:rsidRPr="00D77FC9">
        <w:rPr>
          <w:rFonts w:cstheme="minorHAnsi"/>
          <w:i/>
          <w:sz w:val="24"/>
          <w:szCs w:val="24"/>
          <w:lang w:val="en-GB"/>
        </w:rPr>
        <w:t>,</w:t>
      </w:r>
      <w:r w:rsidRPr="00D77FC9">
        <w:rPr>
          <w:rFonts w:cstheme="minorHAnsi"/>
          <w:sz w:val="24"/>
          <w:szCs w:val="24"/>
          <w:lang w:val="en-GB"/>
        </w:rPr>
        <w:t xml:space="preserve"> </w:t>
      </w:r>
      <w:r w:rsidR="00996337" w:rsidRPr="00D77FC9">
        <w:rPr>
          <w:rFonts w:cstheme="minorHAnsi"/>
          <w:sz w:val="24"/>
          <w:szCs w:val="24"/>
          <w:lang w:val="en-GB"/>
        </w:rPr>
        <w:t xml:space="preserve">Vol. </w:t>
      </w:r>
      <w:r w:rsidR="00106170" w:rsidRPr="00D77FC9">
        <w:rPr>
          <w:rFonts w:cstheme="minorHAnsi"/>
          <w:sz w:val="24"/>
          <w:szCs w:val="24"/>
          <w:lang w:val="en-GB"/>
        </w:rPr>
        <w:t>88</w:t>
      </w:r>
      <w:r w:rsidR="00996337" w:rsidRPr="00D77FC9">
        <w:rPr>
          <w:rFonts w:cstheme="minorHAnsi"/>
          <w:sz w:val="24"/>
          <w:szCs w:val="24"/>
          <w:lang w:val="en-GB"/>
        </w:rPr>
        <w:t>,</w:t>
      </w:r>
      <w:r w:rsidR="00A047A7" w:rsidRPr="00D77FC9">
        <w:rPr>
          <w:rFonts w:cstheme="minorHAnsi"/>
          <w:sz w:val="24"/>
          <w:szCs w:val="24"/>
          <w:shd w:val="clear" w:color="auto" w:fill="FFFFFF"/>
          <w:lang w:val="en-GB"/>
        </w:rPr>
        <w:t xml:space="preserve"> </w:t>
      </w:r>
      <w:r w:rsidR="0088021F">
        <w:rPr>
          <w:rFonts w:cstheme="minorHAnsi"/>
          <w:sz w:val="24"/>
          <w:szCs w:val="24"/>
          <w:shd w:val="clear" w:color="auto" w:fill="FFFFFF"/>
          <w:lang w:val="en-GB"/>
        </w:rPr>
        <w:t>no.</w:t>
      </w:r>
      <w:r w:rsidR="00A047A7" w:rsidRPr="00D77FC9">
        <w:rPr>
          <w:rFonts w:cstheme="minorHAnsi"/>
          <w:sz w:val="24"/>
          <w:szCs w:val="24"/>
          <w:lang w:val="en-GB"/>
        </w:rPr>
        <w:t xml:space="preserve"> </w:t>
      </w:r>
      <w:r w:rsidR="00106170" w:rsidRPr="00D77FC9">
        <w:rPr>
          <w:rFonts w:cstheme="minorHAnsi"/>
          <w:sz w:val="24"/>
          <w:szCs w:val="24"/>
          <w:lang w:val="en-GB"/>
        </w:rPr>
        <w:t xml:space="preserve">1, </w:t>
      </w:r>
      <w:r w:rsidRPr="00D77FC9">
        <w:rPr>
          <w:rFonts w:cstheme="minorHAnsi"/>
          <w:sz w:val="24"/>
          <w:szCs w:val="24"/>
          <w:lang w:val="en-GB"/>
        </w:rPr>
        <w:t>pp. 96-118.</w:t>
      </w:r>
    </w:p>
    <w:p w14:paraId="1223DBB9" w14:textId="4F9D92DE" w:rsidR="007C4417" w:rsidRDefault="00D51F54" w:rsidP="00D77FC9">
      <w:pPr>
        <w:pStyle w:val="Prrafodelista"/>
        <w:numPr>
          <w:ilvl w:val="0"/>
          <w:numId w:val="1"/>
        </w:numPr>
        <w:autoSpaceDE w:val="0"/>
        <w:autoSpaceDN w:val="0"/>
        <w:adjustRightInd w:val="0"/>
        <w:spacing w:after="0" w:line="240" w:lineRule="auto"/>
        <w:jc w:val="both"/>
        <w:rPr>
          <w:rFonts w:cstheme="minorHAnsi"/>
          <w:sz w:val="24"/>
          <w:szCs w:val="24"/>
          <w:lang w:val="en-GB"/>
        </w:rPr>
      </w:pPr>
      <w:r w:rsidRPr="00D91E2E">
        <w:rPr>
          <w:rFonts w:cstheme="minorHAnsi"/>
          <w:sz w:val="24"/>
          <w:szCs w:val="24"/>
          <w:lang w:val="en-GB"/>
        </w:rPr>
        <w:t>J</w:t>
      </w:r>
      <w:r w:rsidR="007C4417" w:rsidRPr="00D91E2E">
        <w:rPr>
          <w:rFonts w:cstheme="minorHAnsi"/>
          <w:sz w:val="24"/>
          <w:szCs w:val="24"/>
          <w:lang w:val="en-GB"/>
        </w:rPr>
        <w:t xml:space="preserve">ensen, M. </w:t>
      </w:r>
      <w:r w:rsidR="002F373A" w:rsidRPr="00D91E2E">
        <w:rPr>
          <w:rFonts w:cstheme="minorHAnsi"/>
          <w:sz w:val="24"/>
          <w:szCs w:val="24"/>
          <w:lang w:val="en-GB"/>
        </w:rPr>
        <w:t>C.</w:t>
      </w:r>
      <w:r w:rsidR="00D91E2E" w:rsidRPr="00D91E2E">
        <w:rPr>
          <w:rFonts w:cstheme="minorHAnsi"/>
          <w:sz w:val="24"/>
          <w:szCs w:val="24"/>
          <w:lang w:val="en-GB"/>
        </w:rPr>
        <w:t xml:space="preserve"> and </w:t>
      </w:r>
      <w:r w:rsidR="007C4417" w:rsidRPr="00D91E2E">
        <w:rPr>
          <w:rFonts w:cstheme="minorHAnsi"/>
          <w:sz w:val="24"/>
          <w:szCs w:val="24"/>
          <w:lang w:val="en-GB"/>
        </w:rPr>
        <w:t xml:space="preserve">Meckling, W. (1976). </w:t>
      </w:r>
      <w:r w:rsidR="001C0B5E" w:rsidRPr="00D77FC9">
        <w:rPr>
          <w:rFonts w:cstheme="minorHAnsi"/>
          <w:sz w:val="24"/>
          <w:szCs w:val="24"/>
          <w:lang w:val="en-GB"/>
        </w:rPr>
        <w:t>«</w:t>
      </w:r>
      <w:r w:rsidR="007C4417" w:rsidRPr="00D77FC9">
        <w:rPr>
          <w:rFonts w:cstheme="minorHAnsi"/>
          <w:sz w:val="24"/>
          <w:szCs w:val="24"/>
          <w:lang w:val="en-GB"/>
        </w:rPr>
        <w:t xml:space="preserve">Theory of the firm: Managerial </w:t>
      </w:r>
      <w:r w:rsidR="0088021F" w:rsidRPr="00D77FC9">
        <w:rPr>
          <w:rFonts w:cstheme="minorHAnsi"/>
          <w:sz w:val="24"/>
          <w:szCs w:val="24"/>
          <w:lang w:val="en-GB"/>
        </w:rPr>
        <w:t>behaviour</w:t>
      </w:r>
      <w:r w:rsidR="007C4417" w:rsidRPr="00D77FC9">
        <w:rPr>
          <w:rFonts w:cstheme="minorHAnsi"/>
          <w:sz w:val="24"/>
          <w:szCs w:val="24"/>
          <w:lang w:val="en-GB"/>
        </w:rPr>
        <w:t>, agency costs and ownership structure</w:t>
      </w:r>
      <w:r w:rsidR="001C0B5E" w:rsidRPr="00D77FC9">
        <w:rPr>
          <w:rFonts w:cstheme="minorHAnsi"/>
          <w:sz w:val="24"/>
          <w:szCs w:val="24"/>
          <w:lang w:val="en"/>
        </w:rPr>
        <w:t>»</w:t>
      </w:r>
      <w:r w:rsidR="001C0B5E" w:rsidRPr="00D77FC9">
        <w:rPr>
          <w:rFonts w:cstheme="minorHAnsi"/>
          <w:sz w:val="24"/>
          <w:szCs w:val="24"/>
          <w:lang w:val="en-GB"/>
        </w:rPr>
        <w:t>.</w:t>
      </w:r>
      <w:r w:rsidR="007C4417" w:rsidRPr="00D77FC9">
        <w:rPr>
          <w:rFonts w:cstheme="minorHAnsi"/>
          <w:sz w:val="24"/>
          <w:szCs w:val="24"/>
          <w:lang w:val="en-GB"/>
        </w:rPr>
        <w:t xml:space="preserve"> </w:t>
      </w:r>
      <w:r w:rsidR="007C4417" w:rsidRPr="00D77FC9">
        <w:rPr>
          <w:rFonts w:cstheme="minorHAnsi"/>
          <w:i/>
          <w:sz w:val="24"/>
          <w:szCs w:val="24"/>
          <w:lang w:val="en-GB"/>
        </w:rPr>
        <w:t>Journal of Financial Economics</w:t>
      </w:r>
      <w:r w:rsidR="007C4417" w:rsidRPr="00D77FC9">
        <w:rPr>
          <w:rFonts w:cstheme="minorHAnsi"/>
          <w:sz w:val="24"/>
          <w:szCs w:val="24"/>
          <w:lang w:val="en-GB"/>
        </w:rPr>
        <w:t xml:space="preserve">, </w:t>
      </w:r>
      <w:r w:rsidR="00996337" w:rsidRPr="00D77FC9">
        <w:rPr>
          <w:rFonts w:cstheme="minorHAnsi"/>
          <w:sz w:val="24"/>
          <w:szCs w:val="24"/>
          <w:lang w:val="en-GB"/>
        </w:rPr>
        <w:t xml:space="preserve">Vol. </w:t>
      </w:r>
      <w:r w:rsidR="007C4417" w:rsidRPr="00D77FC9">
        <w:rPr>
          <w:rFonts w:cstheme="minorHAnsi"/>
          <w:sz w:val="24"/>
          <w:szCs w:val="24"/>
          <w:lang w:val="en-GB"/>
        </w:rPr>
        <w:t>3</w:t>
      </w:r>
      <w:r w:rsidR="00A047A7" w:rsidRPr="00D77FC9">
        <w:rPr>
          <w:rFonts w:cstheme="minorHAnsi"/>
          <w:sz w:val="24"/>
          <w:szCs w:val="24"/>
          <w:shd w:val="clear" w:color="auto" w:fill="FFFFFF"/>
          <w:lang w:val="en-GB"/>
        </w:rPr>
        <w:t xml:space="preserve">, </w:t>
      </w:r>
      <w:r w:rsidR="0088021F">
        <w:rPr>
          <w:rFonts w:cstheme="minorHAnsi"/>
          <w:sz w:val="24"/>
          <w:szCs w:val="24"/>
          <w:shd w:val="clear" w:color="auto" w:fill="FFFFFF"/>
          <w:lang w:val="en-GB"/>
        </w:rPr>
        <w:t>no.</w:t>
      </w:r>
      <w:r w:rsidR="00A047A7" w:rsidRPr="00D77FC9">
        <w:rPr>
          <w:rFonts w:cstheme="minorHAnsi"/>
          <w:sz w:val="24"/>
          <w:szCs w:val="24"/>
          <w:lang w:val="en-GB"/>
        </w:rPr>
        <w:t xml:space="preserve"> </w:t>
      </w:r>
      <w:r w:rsidR="004C0557" w:rsidRPr="00D77FC9">
        <w:rPr>
          <w:rFonts w:cstheme="minorHAnsi"/>
          <w:sz w:val="24"/>
          <w:szCs w:val="24"/>
          <w:lang w:val="en-GB"/>
        </w:rPr>
        <w:t>4</w:t>
      </w:r>
      <w:r w:rsidR="00A047A7" w:rsidRPr="00D77FC9">
        <w:rPr>
          <w:rFonts w:cstheme="minorHAnsi"/>
          <w:sz w:val="24"/>
          <w:szCs w:val="24"/>
          <w:lang w:val="en-GB"/>
        </w:rPr>
        <w:t xml:space="preserve">, </w:t>
      </w:r>
      <w:r w:rsidR="00A36CEB" w:rsidRPr="00D77FC9">
        <w:rPr>
          <w:rFonts w:cstheme="minorHAnsi"/>
          <w:sz w:val="24"/>
          <w:szCs w:val="24"/>
          <w:lang w:val="en-GB"/>
        </w:rPr>
        <w:t xml:space="preserve">pp. </w:t>
      </w:r>
      <w:r w:rsidR="007C4417" w:rsidRPr="00D77FC9">
        <w:rPr>
          <w:rFonts w:cstheme="minorHAnsi"/>
          <w:sz w:val="24"/>
          <w:szCs w:val="24"/>
          <w:lang w:val="en-GB"/>
        </w:rPr>
        <w:t>305–360.</w:t>
      </w:r>
    </w:p>
    <w:p w14:paraId="0B19AEB8" w14:textId="4E3CFDE9" w:rsidR="002F373A" w:rsidRPr="002F373A" w:rsidRDefault="00000000" w:rsidP="002F373A">
      <w:pPr>
        <w:pStyle w:val="Prrafodelista"/>
        <w:numPr>
          <w:ilvl w:val="0"/>
          <w:numId w:val="1"/>
        </w:numPr>
        <w:spacing w:line="240" w:lineRule="auto"/>
        <w:jc w:val="both"/>
        <w:rPr>
          <w:rFonts w:cstheme="minorHAnsi"/>
          <w:sz w:val="24"/>
          <w:szCs w:val="24"/>
          <w:lang w:val="en-GB"/>
        </w:rPr>
      </w:pPr>
      <w:hyperlink r:id="rId8" w:history="1">
        <w:hyperlink r:id="rId9" w:tgtFrame="_blank" w:history="1">
          <w:r w:rsidR="002F373A" w:rsidRPr="002F373A">
            <w:rPr>
              <w:rFonts w:cstheme="minorHAnsi"/>
              <w:sz w:val="24"/>
              <w:szCs w:val="24"/>
              <w:lang w:val="en-GB"/>
            </w:rPr>
            <w:t>Jensen</w:t>
          </w:r>
        </w:hyperlink>
        <w:r w:rsidR="002F373A" w:rsidRPr="002F373A">
          <w:rPr>
            <w:rFonts w:cstheme="minorHAnsi"/>
            <w:sz w:val="24"/>
            <w:szCs w:val="24"/>
            <w:lang w:val="en-GB"/>
          </w:rPr>
          <w:t>, M. C.</w:t>
        </w:r>
        <w:r w:rsidR="00D91E2E">
          <w:rPr>
            <w:rFonts w:cstheme="minorHAnsi"/>
            <w:sz w:val="24"/>
            <w:szCs w:val="24"/>
            <w:lang w:val="en-GB"/>
          </w:rPr>
          <w:t xml:space="preserve"> and </w:t>
        </w:r>
        <w:hyperlink r:id="rId10" w:tgtFrame="_blank" w:history="1">
          <w:r w:rsidR="002F373A" w:rsidRPr="002F373A">
            <w:rPr>
              <w:rFonts w:cstheme="minorHAnsi"/>
              <w:sz w:val="24"/>
              <w:szCs w:val="24"/>
              <w:lang w:val="en-GB"/>
            </w:rPr>
            <w:t>Murphy</w:t>
          </w:r>
        </w:hyperlink>
        <w:r w:rsidR="002F373A" w:rsidRPr="002F373A">
          <w:rPr>
            <w:rFonts w:cstheme="minorHAnsi"/>
            <w:sz w:val="24"/>
            <w:szCs w:val="24"/>
            <w:lang w:val="en-GB"/>
          </w:rPr>
          <w:t xml:space="preserve">, K. J. (2010). </w:t>
        </w:r>
        <w:r w:rsidR="002F373A" w:rsidRPr="002F373A">
          <w:rPr>
            <w:rStyle w:val="tlid-translation"/>
            <w:rFonts w:cstheme="minorHAnsi"/>
            <w:sz w:val="24"/>
            <w:szCs w:val="24"/>
            <w:lang w:val="en-GB"/>
          </w:rPr>
          <w:t>«</w:t>
        </w:r>
        <w:r w:rsidR="002F373A" w:rsidRPr="002F373A">
          <w:rPr>
            <w:rFonts w:cstheme="minorHAnsi"/>
            <w:sz w:val="24"/>
            <w:szCs w:val="24"/>
            <w:lang w:val="en-GB"/>
          </w:rPr>
          <w:t>CEO Incentives - It's Not How Much You Pay, But How</w:t>
        </w:r>
      </w:hyperlink>
      <w:r w:rsidR="002F373A" w:rsidRPr="002F373A">
        <w:rPr>
          <w:rFonts w:cstheme="minorHAnsi"/>
          <w:sz w:val="24"/>
          <w:szCs w:val="24"/>
          <w:lang w:val="en"/>
        </w:rPr>
        <w:t>»</w:t>
      </w:r>
      <w:r w:rsidR="002F373A" w:rsidRPr="002F373A">
        <w:rPr>
          <w:rFonts w:cstheme="minorHAnsi"/>
          <w:sz w:val="24"/>
          <w:szCs w:val="24"/>
          <w:lang w:val="en-GB"/>
        </w:rPr>
        <w:t xml:space="preserve">. </w:t>
      </w:r>
      <w:r w:rsidR="002F373A" w:rsidRPr="002F373A">
        <w:rPr>
          <w:rFonts w:cstheme="minorHAnsi"/>
          <w:i/>
          <w:sz w:val="24"/>
          <w:szCs w:val="24"/>
          <w:lang w:val="en-GB"/>
        </w:rPr>
        <w:t>Journal of Applied Corporate Finance</w:t>
      </w:r>
      <w:r w:rsidR="002F373A" w:rsidRPr="002F373A">
        <w:rPr>
          <w:rFonts w:cstheme="minorHAnsi"/>
          <w:sz w:val="24"/>
          <w:szCs w:val="24"/>
          <w:lang w:val="en-GB"/>
        </w:rPr>
        <w:t xml:space="preserve">, Vol. 22, </w:t>
      </w:r>
      <w:r w:rsidR="0088021F">
        <w:rPr>
          <w:rFonts w:cstheme="minorHAnsi"/>
          <w:sz w:val="24"/>
          <w:szCs w:val="24"/>
          <w:lang w:val="en-GB"/>
        </w:rPr>
        <w:t>no.</w:t>
      </w:r>
      <w:r w:rsidR="002F373A" w:rsidRPr="002F373A">
        <w:rPr>
          <w:rFonts w:cstheme="minorHAnsi"/>
          <w:sz w:val="24"/>
          <w:szCs w:val="24"/>
          <w:lang w:val="en-GB"/>
        </w:rPr>
        <w:t xml:space="preserve"> 1, pp. 64-76.</w:t>
      </w:r>
    </w:p>
    <w:p w14:paraId="4D679696" w14:textId="65964561" w:rsidR="00D77FC9" w:rsidRPr="00637F3E" w:rsidRDefault="00D77FC9" w:rsidP="00D77FC9">
      <w:pPr>
        <w:pStyle w:val="Prrafodelista"/>
        <w:numPr>
          <w:ilvl w:val="0"/>
          <w:numId w:val="1"/>
        </w:numPr>
        <w:autoSpaceDE w:val="0"/>
        <w:autoSpaceDN w:val="0"/>
        <w:adjustRightInd w:val="0"/>
        <w:spacing w:after="150" w:line="240" w:lineRule="auto"/>
        <w:jc w:val="both"/>
        <w:rPr>
          <w:rFonts w:cstheme="minorHAnsi"/>
          <w:sz w:val="24"/>
          <w:szCs w:val="24"/>
        </w:rPr>
      </w:pPr>
      <w:r w:rsidRPr="00D77FC9">
        <w:rPr>
          <w:rFonts w:cstheme="minorHAnsi"/>
          <w:sz w:val="24"/>
          <w:szCs w:val="24"/>
          <w:lang w:val="en-US"/>
        </w:rPr>
        <w:t>Jenter, D.,</w:t>
      </w:r>
      <w:r w:rsidR="00D91E2E">
        <w:rPr>
          <w:rFonts w:cstheme="minorHAnsi"/>
          <w:sz w:val="24"/>
          <w:szCs w:val="24"/>
          <w:lang w:val="en-US"/>
        </w:rPr>
        <w:t xml:space="preserve"> and </w:t>
      </w:r>
      <w:r w:rsidRPr="00D77FC9">
        <w:rPr>
          <w:rFonts w:cstheme="minorHAnsi"/>
          <w:sz w:val="24"/>
          <w:szCs w:val="24"/>
          <w:lang w:val="en-US"/>
        </w:rPr>
        <w:t xml:space="preserve">Lewellen, K. (2019). </w:t>
      </w:r>
      <w:r w:rsidRPr="00D77FC9">
        <w:rPr>
          <w:rFonts w:cstheme="minorHAnsi"/>
          <w:sz w:val="24"/>
          <w:szCs w:val="24"/>
          <w:lang w:val="en-GB"/>
        </w:rPr>
        <w:t>«</w:t>
      </w:r>
      <w:r w:rsidRPr="00D77FC9">
        <w:rPr>
          <w:rFonts w:cstheme="minorHAnsi"/>
          <w:sz w:val="24"/>
          <w:szCs w:val="24"/>
          <w:lang w:val="en-US"/>
        </w:rPr>
        <w:t>Performance-induced CEO turnover</w:t>
      </w:r>
      <w:r w:rsidRPr="00D77FC9">
        <w:rPr>
          <w:rFonts w:cstheme="minorHAnsi"/>
          <w:sz w:val="24"/>
          <w:szCs w:val="24"/>
          <w:lang w:val="en"/>
        </w:rPr>
        <w:t>»</w:t>
      </w:r>
      <w:r w:rsidRPr="00D77FC9">
        <w:rPr>
          <w:rFonts w:cstheme="minorHAnsi"/>
          <w:sz w:val="24"/>
          <w:szCs w:val="24"/>
          <w:lang w:val="en-GB"/>
        </w:rPr>
        <w:t>.</w:t>
      </w:r>
      <w:r w:rsidRPr="00D77FC9">
        <w:rPr>
          <w:rFonts w:cstheme="minorHAnsi"/>
          <w:sz w:val="24"/>
          <w:szCs w:val="24"/>
          <w:lang w:val="en-US"/>
        </w:rPr>
        <w:t xml:space="preserve"> Working paper.</w:t>
      </w:r>
      <w:r>
        <w:rPr>
          <w:rFonts w:cstheme="minorHAnsi"/>
          <w:sz w:val="24"/>
          <w:szCs w:val="24"/>
          <w:lang w:val="en-US"/>
        </w:rPr>
        <w:t xml:space="preserve"> </w:t>
      </w:r>
      <w:r w:rsidRPr="00637F3E">
        <w:rPr>
          <w:rFonts w:cstheme="minorHAnsi"/>
          <w:sz w:val="24"/>
          <w:szCs w:val="24"/>
        </w:rPr>
        <w:t>Disponible en https://papers.ssrn.com/sol3/papers.cfm?abstract_id=1570635.</w:t>
      </w:r>
    </w:p>
    <w:p w14:paraId="74DD450F" w14:textId="49DB841E" w:rsidR="00D77FC9" w:rsidRPr="00D77FC9" w:rsidRDefault="00D77FC9" w:rsidP="00172377">
      <w:pPr>
        <w:pStyle w:val="Prrafodelista"/>
        <w:numPr>
          <w:ilvl w:val="0"/>
          <w:numId w:val="1"/>
        </w:numPr>
        <w:autoSpaceDE w:val="0"/>
        <w:autoSpaceDN w:val="0"/>
        <w:adjustRightInd w:val="0"/>
        <w:spacing w:after="0" w:line="240" w:lineRule="auto"/>
        <w:jc w:val="both"/>
        <w:rPr>
          <w:rFonts w:cstheme="minorHAnsi"/>
          <w:sz w:val="24"/>
          <w:szCs w:val="24"/>
          <w:lang w:val="en-GB"/>
        </w:rPr>
      </w:pPr>
      <w:r w:rsidRPr="00D77FC9">
        <w:rPr>
          <w:rFonts w:cstheme="minorHAnsi"/>
          <w:sz w:val="24"/>
          <w:szCs w:val="24"/>
          <w:lang w:val="en-US"/>
        </w:rPr>
        <w:t xml:space="preserve">Kanter, R. (1977). </w:t>
      </w:r>
      <w:r w:rsidRPr="00D77FC9">
        <w:rPr>
          <w:rFonts w:cstheme="minorHAnsi"/>
          <w:sz w:val="24"/>
          <w:szCs w:val="24"/>
          <w:lang w:val="en-GB"/>
        </w:rPr>
        <w:t>«</w:t>
      </w:r>
      <w:r w:rsidRPr="00D77FC9">
        <w:rPr>
          <w:rFonts w:cstheme="minorHAnsi"/>
          <w:sz w:val="24"/>
          <w:szCs w:val="24"/>
          <w:lang w:val="en-US"/>
        </w:rPr>
        <w:t>Some Effects of Proportions on Group Life: Skewed Sex Ratios and Responses to Token Women</w:t>
      </w:r>
      <w:r w:rsidRPr="00D77FC9">
        <w:rPr>
          <w:rFonts w:cstheme="minorHAnsi"/>
          <w:sz w:val="24"/>
          <w:szCs w:val="24"/>
          <w:lang w:val="en"/>
        </w:rPr>
        <w:t>»</w:t>
      </w:r>
      <w:r w:rsidRPr="00D77FC9">
        <w:rPr>
          <w:rFonts w:cstheme="minorHAnsi"/>
          <w:sz w:val="24"/>
          <w:szCs w:val="24"/>
          <w:lang w:val="en-GB"/>
        </w:rPr>
        <w:t>.</w:t>
      </w:r>
      <w:r w:rsidRPr="00D77FC9">
        <w:rPr>
          <w:rFonts w:cstheme="minorHAnsi"/>
          <w:sz w:val="24"/>
          <w:szCs w:val="24"/>
          <w:lang w:val="en-US"/>
        </w:rPr>
        <w:t xml:space="preserve"> </w:t>
      </w:r>
      <w:r w:rsidRPr="00D77FC9">
        <w:rPr>
          <w:rFonts w:cstheme="minorHAnsi"/>
          <w:i/>
          <w:sz w:val="24"/>
          <w:szCs w:val="24"/>
          <w:lang w:val="en-US"/>
        </w:rPr>
        <w:t>American Journal of Sociology</w:t>
      </w:r>
      <w:r w:rsidRPr="00D77FC9">
        <w:rPr>
          <w:rFonts w:cstheme="minorHAnsi"/>
          <w:sz w:val="24"/>
          <w:szCs w:val="24"/>
          <w:lang w:val="en-GB"/>
        </w:rPr>
        <w:t xml:space="preserve">, Vol. </w:t>
      </w:r>
      <w:r w:rsidRPr="00D77FC9">
        <w:rPr>
          <w:rFonts w:cstheme="minorHAnsi"/>
          <w:sz w:val="24"/>
          <w:szCs w:val="24"/>
          <w:lang w:val="en-US"/>
        </w:rPr>
        <w:t>82,</w:t>
      </w:r>
      <w:r w:rsidRPr="00D77FC9">
        <w:rPr>
          <w:rFonts w:cstheme="minorHAnsi"/>
          <w:sz w:val="24"/>
          <w:szCs w:val="24"/>
          <w:lang w:val="en-GB"/>
        </w:rPr>
        <w:t xml:space="preserve"> </w:t>
      </w:r>
      <w:r w:rsidR="0088021F">
        <w:rPr>
          <w:rFonts w:cstheme="minorHAnsi"/>
          <w:sz w:val="24"/>
          <w:szCs w:val="24"/>
          <w:lang w:val="en-GB"/>
        </w:rPr>
        <w:t>no.</w:t>
      </w:r>
      <w:r w:rsidRPr="00D77FC9">
        <w:rPr>
          <w:rFonts w:cstheme="minorHAnsi"/>
          <w:sz w:val="24"/>
          <w:szCs w:val="24"/>
          <w:lang w:val="en-GB"/>
        </w:rPr>
        <w:t xml:space="preserve"> 5, pp. </w:t>
      </w:r>
      <w:r w:rsidRPr="00D77FC9">
        <w:rPr>
          <w:rFonts w:cstheme="minorHAnsi"/>
          <w:sz w:val="24"/>
          <w:szCs w:val="24"/>
          <w:lang w:val="en-US"/>
        </w:rPr>
        <w:t>965-990.</w:t>
      </w:r>
    </w:p>
    <w:p w14:paraId="04B10880" w14:textId="0B43D822" w:rsidR="007C4417" w:rsidRPr="00D77FC9" w:rsidRDefault="007C4417" w:rsidP="00D77FC9">
      <w:pPr>
        <w:pStyle w:val="Prrafodelista"/>
        <w:numPr>
          <w:ilvl w:val="0"/>
          <w:numId w:val="1"/>
        </w:numPr>
        <w:autoSpaceDE w:val="0"/>
        <w:autoSpaceDN w:val="0"/>
        <w:adjustRightInd w:val="0"/>
        <w:spacing w:after="0" w:line="240" w:lineRule="auto"/>
        <w:jc w:val="both"/>
        <w:rPr>
          <w:rFonts w:cstheme="minorHAnsi"/>
          <w:sz w:val="24"/>
          <w:szCs w:val="24"/>
          <w:lang w:val="en-GB"/>
        </w:rPr>
      </w:pPr>
      <w:r w:rsidRPr="00D91E2E">
        <w:rPr>
          <w:rFonts w:cstheme="minorHAnsi"/>
          <w:sz w:val="24"/>
          <w:szCs w:val="24"/>
          <w:lang w:val="en-GB"/>
        </w:rPr>
        <w:t>Kor, Y.Y.</w:t>
      </w:r>
      <w:r w:rsidR="00D91E2E" w:rsidRPr="00D91E2E">
        <w:rPr>
          <w:rFonts w:cstheme="minorHAnsi"/>
          <w:sz w:val="24"/>
          <w:szCs w:val="24"/>
          <w:lang w:val="en-GB"/>
        </w:rPr>
        <w:t xml:space="preserve"> and </w:t>
      </w:r>
      <w:r w:rsidRPr="00D91E2E">
        <w:rPr>
          <w:rFonts w:cstheme="minorHAnsi"/>
          <w:sz w:val="24"/>
          <w:szCs w:val="24"/>
          <w:lang w:val="en-GB"/>
        </w:rPr>
        <w:t xml:space="preserve">Mahoney, J.T. (2000). </w:t>
      </w:r>
      <w:r w:rsidR="001C0B5E" w:rsidRPr="00D77FC9">
        <w:rPr>
          <w:rFonts w:cstheme="minorHAnsi"/>
          <w:sz w:val="24"/>
          <w:szCs w:val="24"/>
          <w:lang w:val="en-GB"/>
        </w:rPr>
        <w:t>«</w:t>
      </w:r>
      <w:r w:rsidRPr="00D77FC9">
        <w:rPr>
          <w:rFonts w:cstheme="minorHAnsi"/>
          <w:sz w:val="24"/>
          <w:szCs w:val="24"/>
          <w:lang w:val="en-GB"/>
        </w:rPr>
        <w:t>Penrose’s resource-based approach: The process and product of research creativity</w:t>
      </w:r>
      <w:r w:rsidR="001C0B5E" w:rsidRPr="00D77FC9">
        <w:rPr>
          <w:rFonts w:cstheme="minorHAnsi"/>
          <w:sz w:val="24"/>
          <w:szCs w:val="24"/>
          <w:lang w:val="en"/>
        </w:rPr>
        <w:t>»</w:t>
      </w:r>
      <w:r w:rsidR="001C0B5E" w:rsidRPr="00D77FC9">
        <w:rPr>
          <w:rFonts w:cstheme="minorHAnsi"/>
          <w:sz w:val="24"/>
          <w:szCs w:val="24"/>
          <w:lang w:val="en-GB"/>
        </w:rPr>
        <w:t>.</w:t>
      </w:r>
      <w:r w:rsidRPr="00D77FC9">
        <w:rPr>
          <w:rFonts w:cstheme="minorHAnsi"/>
          <w:sz w:val="24"/>
          <w:szCs w:val="24"/>
          <w:lang w:val="en-GB"/>
        </w:rPr>
        <w:t xml:space="preserve"> </w:t>
      </w:r>
      <w:r w:rsidRPr="00D77FC9">
        <w:rPr>
          <w:rFonts w:cstheme="minorHAnsi"/>
          <w:i/>
          <w:sz w:val="24"/>
          <w:szCs w:val="24"/>
          <w:lang w:val="en-GB"/>
        </w:rPr>
        <w:t>Journal of Management Studies</w:t>
      </w:r>
      <w:r w:rsidRPr="00D77FC9">
        <w:rPr>
          <w:rFonts w:cstheme="minorHAnsi"/>
          <w:sz w:val="24"/>
          <w:szCs w:val="24"/>
          <w:lang w:val="en-GB"/>
        </w:rPr>
        <w:t xml:space="preserve">, </w:t>
      </w:r>
      <w:r w:rsidR="00996337" w:rsidRPr="00D77FC9">
        <w:rPr>
          <w:rFonts w:cstheme="minorHAnsi"/>
          <w:sz w:val="24"/>
          <w:szCs w:val="24"/>
          <w:lang w:val="en-GB"/>
        </w:rPr>
        <w:t xml:space="preserve">Vol. </w:t>
      </w:r>
      <w:r w:rsidRPr="00D77FC9">
        <w:rPr>
          <w:rFonts w:cstheme="minorHAnsi"/>
          <w:sz w:val="24"/>
          <w:szCs w:val="24"/>
          <w:lang w:val="en-GB"/>
        </w:rPr>
        <w:t>37</w:t>
      </w:r>
      <w:r w:rsidR="00A047A7" w:rsidRPr="00D77FC9">
        <w:rPr>
          <w:rFonts w:cstheme="minorHAnsi"/>
          <w:sz w:val="24"/>
          <w:szCs w:val="24"/>
          <w:shd w:val="clear" w:color="auto" w:fill="FFFFFF"/>
          <w:lang w:val="en-GB"/>
        </w:rPr>
        <w:t xml:space="preserve">, </w:t>
      </w:r>
      <w:r w:rsidR="0088021F">
        <w:rPr>
          <w:rFonts w:cstheme="minorHAnsi"/>
          <w:sz w:val="24"/>
          <w:szCs w:val="24"/>
          <w:shd w:val="clear" w:color="auto" w:fill="FFFFFF"/>
          <w:lang w:val="en-GB"/>
        </w:rPr>
        <w:t>no.</w:t>
      </w:r>
      <w:r w:rsidR="00A047A7" w:rsidRPr="00D77FC9">
        <w:rPr>
          <w:rFonts w:cstheme="minorHAnsi"/>
          <w:sz w:val="24"/>
          <w:szCs w:val="24"/>
          <w:lang w:val="en-GB"/>
        </w:rPr>
        <w:t xml:space="preserve"> </w:t>
      </w:r>
      <w:r w:rsidRPr="00D77FC9">
        <w:rPr>
          <w:rFonts w:cstheme="minorHAnsi"/>
          <w:sz w:val="24"/>
          <w:szCs w:val="24"/>
          <w:lang w:val="en-GB"/>
        </w:rPr>
        <w:t xml:space="preserve">1, </w:t>
      </w:r>
      <w:r w:rsidR="00A36CEB" w:rsidRPr="00D77FC9">
        <w:rPr>
          <w:rFonts w:cstheme="minorHAnsi"/>
          <w:sz w:val="24"/>
          <w:szCs w:val="24"/>
          <w:lang w:val="en-GB"/>
        </w:rPr>
        <w:t xml:space="preserve">pp. </w:t>
      </w:r>
      <w:r w:rsidRPr="00D77FC9">
        <w:rPr>
          <w:rFonts w:cstheme="minorHAnsi"/>
          <w:sz w:val="24"/>
          <w:szCs w:val="24"/>
          <w:lang w:val="en-GB"/>
        </w:rPr>
        <w:t>109-139.</w:t>
      </w:r>
    </w:p>
    <w:p w14:paraId="292AE1FD" w14:textId="1943502C" w:rsidR="0056471C" w:rsidRPr="00D77FC9" w:rsidRDefault="007C4417" w:rsidP="00D77FC9">
      <w:pPr>
        <w:pStyle w:val="Prrafodelista"/>
        <w:numPr>
          <w:ilvl w:val="0"/>
          <w:numId w:val="1"/>
        </w:numPr>
        <w:autoSpaceDE w:val="0"/>
        <w:autoSpaceDN w:val="0"/>
        <w:adjustRightInd w:val="0"/>
        <w:spacing w:after="0" w:line="240" w:lineRule="auto"/>
        <w:jc w:val="both"/>
        <w:rPr>
          <w:rFonts w:cstheme="minorHAnsi"/>
          <w:sz w:val="24"/>
          <w:szCs w:val="24"/>
          <w:lang w:val="en-GB"/>
        </w:rPr>
      </w:pPr>
      <w:r w:rsidRPr="00D91E2E">
        <w:rPr>
          <w:rFonts w:cstheme="minorHAnsi"/>
          <w:sz w:val="24"/>
          <w:szCs w:val="24"/>
          <w:lang w:val="en-GB"/>
        </w:rPr>
        <w:t>Landier, A</w:t>
      </w:r>
      <w:r w:rsidR="00A36CEB" w:rsidRPr="00D91E2E">
        <w:rPr>
          <w:rFonts w:cstheme="minorHAnsi"/>
          <w:sz w:val="24"/>
          <w:szCs w:val="24"/>
          <w:lang w:val="en-GB"/>
        </w:rPr>
        <w:t>.</w:t>
      </w:r>
      <w:r w:rsidRPr="00D91E2E">
        <w:rPr>
          <w:rFonts w:cstheme="minorHAnsi"/>
          <w:sz w:val="24"/>
          <w:szCs w:val="24"/>
          <w:lang w:val="en-GB"/>
        </w:rPr>
        <w:t>, Sauvagnat</w:t>
      </w:r>
      <w:r w:rsidR="00A36CEB" w:rsidRPr="00D91E2E">
        <w:rPr>
          <w:rFonts w:cstheme="minorHAnsi"/>
          <w:sz w:val="24"/>
          <w:szCs w:val="24"/>
          <w:lang w:val="en-GB"/>
        </w:rPr>
        <w:t>, J.</w:t>
      </w:r>
      <w:r w:rsidRPr="00D91E2E">
        <w:rPr>
          <w:rFonts w:cstheme="minorHAnsi"/>
          <w:sz w:val="24"/>
          <w:szCs w:val="24"/>
          <w:lang w:val="en-GB"/>
        </w:rPr>
        <w:t>, Sraer</w:t>
      </w:r>
      <w:r w:rsidR="00A36CEB" w:rsidRPr="00D91E2E">
        <w:rPr>
          <w:rFonts w:cstheme="minorHAnsi"/>
          <w:sz w:val="24"/>
          <w:szCs w:val="24"/>
          <w:lang w:val="en-GB"/>
        </w:rPr>
        <w:t>, D.</w:t>
      </w:r>
      <w:r w:rsidR="00D91E2E" w:rsidRPr="00D91E2E">
        <w:rPr>
          <w:rFonts w:cstheme="minorHAnsi"/>
          <w:sz w:val="24"/>
          <w:szCs w:val="24"/>
          <w:lang w:val="en-GB"/>
        </w:rPr>
        <w:t xml:space="preserve"> and </w:t>
      </w:r>
      <w:r w:rsidRPr="00D91E2E">
        <w:rPr>
          <w:rFonts w:cstheme="minorHAnsi"/>
          <w:sz w:val="24"/>
          <w:szCs w:val="24"/>
          <w:lang w:val="en-GB"/>
        </w:rPr>
        <w:t xml:space="preserve">Thesmar, </w:t>
      </w:r>
      <w:r w:rsidR="00A36CEB" w:rsidRPr="00D91E2E">
        <w:rPr>
          <w:rFonts w:cstheme="minorHAnsi"/>
          <w:sz w:val="24"/>
          <w:szCs w:val="24"/>
          <w:lang w:val="en-GB"/>
        </w:rPr>
        <w:t xml:space="preserve">D. </w:t>
      </w:r>
      <w:r w:rsidR="001C0B5E" w:rsidRPr="00D91E2E">
        <w:rPr>
          <w:rFonts w:cstheme="minorHAnsi"/>
          <w:sz w:val="24"/>
          <w:szCs w:val="24"/>
          <w:lang w:val="en-GB"/>
        </w:rPr>
        <w:t>(</w:t>
      </w:r>
      <w:r w:rsidRPr="00D91E2E">
        <w:rPr>
          <w:rFonts w:cstheme="minorHAnsi"/>
          <w:sz w:val="24"/>
          <w:szCs w:val="24"/>
          <w:lang w:val="en-GB"/>
        </w:rPr>
        <w:t>201</w:t>
      </w:r>
      <w:r w:rsidR="00704396" w:rsidRPr="00D91E2E">
        <w:rPr>
          <w:rFonts w:cstheme="minorHAnsi"/>
          <w:sz w:val="24"/>
          <w:szCs w:val="24"/>
          <w:lang w:val="en-GB"/>
        </w:rPr>
        <w:t>3</w:t>
      </w:r>
      <w:r w:rsidR="001C0B5E" w:rsidRPr="00D91E2E">
        <w:rPr>
          <w:rFonts w:cstheme="minorHAnsi"/>
          <w:sz w:val="24"/>
          <w:szCs w:val="24"/>
          <w:lang w:val="en-GB"/>
        </w:rPr>
        <w:t>).</w:t>
      </w:r>
      <w:r w:rsidRPr="00D91E2E">
        <w:rPr>
          <w:rFonts w:cstheme="minorHAnsi"/>
          <w:sz w:val="24"/>
          <w:szCs w:val="24"/>
          <w:lang w:val="en-GB"/>
        </w:rPr>
        <w:t xml:space="preserve"> </w:t>
      </w:r>
      <w:r w:rsidR="001C0B5E" w:rsidRPr="00D77FC9">
        <w:rPr>
          <w:rFonts w:cstheme="minorHAnsi"/>
          <w:sz w:val="24"/>
          <w:szCs w:val="24"/>
          <w:lang w:val="en-GB"/>
        </w:rPr>
        <w:t>«</w:t>
      </w:r>
      <w:r w:rsidRPr="00D77FC9">
        <w:rPr>
          <w:rFonts w:cstheme="minorHAnsi"/>
          <w:sz w:val="24"/>
          <w:szCs w:val="24"/>
          <w:lang w:val="en-GB"/>
        </w:rPr>
        <w:t>Bottom-up corporate governance</w:t>
      </w:r>
      <w:r w:rsidR="001C0B5E" w:rsidRPr="00D77FC9">
        <w:rPr>
          <w:rFonts w:cstheme="minorHAnsi"/>
          <w:sz w:val="24"/>
          <w:szCs w:val="24"/>
          <w:lang w:val="en"/>
        </w:rPr>
        <w:t>»</w:t>
      </w:r>
      <w:r w:rsidR="001C0B5E" w:rsidRPr="00D77FC9">
        <w:rPr>
          <w:rFonts w:cstheme="minorHAnsi"/>
          <w:sz w:val="24"/>
          <w:szCs w:val="24"/>
          <w:lang w:val="en-GB"/>
        </w:rPr>
        <w:t>.</w:t>
      </w:r>
      <w:r w:rsidRPr="00D77FC9">
        <w:rPr>
          <w:rFonts w:cstheme="minorHAnsi"/>
          <w:sz w:val="24"/>
          <w:szCs w:val="24"/>
          <w:lang w:val="en-GB"/>
        </w:rPr>
        <w:t xml:space="preserve"> </w:t>
      </w:r>
      <w:r w:rsidRPr="00D77FC9">
        <w:rPr>
          <w:rFonts w:cstheme="minorHAnsi"/>
          <w:i/>
          <w:sz w:val="24"/>
          <w:szCs w:val="24"/>
          <w:lang w:val="en-GB"/>
        </w:rPr>
        <w:t>Review of Finance</w:t>
      </w:r>
      <w:r w:rsidR="00996337" w:rsidRPr="00D77FC9">
        <w:rPr>
          <w:rFonts w:cstheme="minorHAnsi"/>
          <w:i/>
          <w:sz w:val="24"/>
          <w:szCs w:val="24"/>
          <w:lang w:val="en-GB"/>
        </w:rPr>
        <w:t xml:space="preserve">, </w:t>
      </w:r>
      <w:r w:rsidR="00996337" w:rsidRPr="00D77FC9">
        <w:rPr>
          <w:rFonts w:cstheme="minorHAnsi"/>
          <w:sz w:val="24"/>
          <w:szCs w:val="24"/>
          <w:lang w:val="en-GB"/>
        </w:rPr>
        <w:t>Vol.</w:t>
      </w:r>
      <w:r w:rsidR="00A047A7" w:rsidRPr="00D77FC9">
        <w:rPr>
          <w:rFonts w:cstheme="minorHAnsi"/>
          <w:sz w:val="24"/>
          <w:szCs w:val="24"/>
          <w:lang w:val="en-GB"/>
        </w:rPr>
        <w:t xml:space="preserve"> </w:t>
      </w:r>
      <w:r w:rsidR="00704396" w:rsidRPr="00D77FC9">
        <w:rPr>
          <w:rFonts w:cstheme="minorHAnsi"/>
          <w:sz w:val="24"/>
          <w:szCs w:val="24"/>
          <w:lang w:val="en-GB"/>
        </w:rPr>
        <w:t>17</w:t>
      </w:r>
      <w:r w:rsidR="00A047A7" w:rsidRPr="00D77FC9">
        <w:rPr>
          <w:rFonts w:cstheme="minorHAnsi"/>
          <w:sz w:val="24"/>
          <w:szCs w:val="24"/>
          <w:lang w:val="en-GB"/>
        </w:rPr>
        <w:t>,</w:t>
      </w:r>
      <w:r w:rsidR="00A047A7" w:rsidRPr="00D77FC9">
        <w:rPr>
          <w:rFonts w:cstheme="minorHAnsi"/>
          <w:sz w:val="24"/>
          <w:szCs w:val="24"/>
          <w:shd w:val="clear" w:color="auto" w:fill="FFFFFF"/>
          <w:lang w:val="en-GB"/>
        </w:rPr>
        <w:t xml:space="preserve"> </w:t>
      </w:r>
      <w:r w:rsidR="0088021F">
        <w:rPr>
          <w:rFonts w:cstheme="minorHAnsi"/>
          <w:sz w:val="24"/>
          <w:szCs w:val="24"/>
          <w:shd w:val="clear" w:color="auto" w:fill="FFFFFF"/>
          <w:lang w:val="en-GB"/>
        </w:rPr>
        <w:t>no.</w:t>
      </w:r>
      <w:r w:rsidR="00A047A7" w:rsidRPr="00D77FC9">
        <w:rPr>
          <w:rFonts w:cstheme="minorHAnsi"/>
          <w:sz w:val="24"/>
          <w:szCs w:val="24"/>
          <w:shd w:val="clear" w:color="auto" w:fill="FFFFFF"/>
          <w:lang w:val="en-GB"/>
        </w:rPr>
        <w:t xml:space="preserve"> </w:t>
      </w:r>
      <w:r w:rsidR="00704396" w:rsidRPr="00D77FC9">
        <w:rPr>
          <w:rFonts w:cstheme="minorHAnsi"/>
          <w:sz w:val="24"/>
          <w:szCs w:val="24"/>
          <w:shd w:val="clear" w:color="auto" w:fill="FFFFFF"/>
          <w:lang w:val="en-GB"/>
        </w:rPr>
        <w:t>1</w:t>
      </w:r>
      <w:r w:rsidR="00A047A7" w:rsidRPr="00D77FC9">
        <w:rPr>
          <w:rFonts w:cstheme="minorHAnsi"/>
          <w:sz w:val="24"/>
          <w:szCs w:val="24"/>
          <w:shd w:val="clear" w:color="auto" w:fill="FFFFFF"/>
          <w:lang w:val="en-GB"/>
        </w:rPr>
        <w:t>,</w:t>
      </w:r>
      <w:r w:rsidR="00A36CEB" w:rsidRPr="00D77FC9">
        <w:rPr>
          <w:rFonts w:cstheme="minorHAnsi"/>
          <w:sz w:val="24"/>
          <w:szCs w:val="24"/>
          <w:shd w:val="clear" w:color="auto" w:fill="FFFFFF"/>
          <w:lang w:val="en-GB"/>
        </w:rPr>
        <w:t xml:space="preserve"> </w:t>
      </w:r>
      <w:r w:rsidR="00A36CEB" w:rsidRPr="00D77FC9">
        <w:rPr>
          <w:rFonts w:cstheme="minorHAnsi"/>
          <w:sz w:val="24"/>
          <w:szCs w:val="24"/>
          <w:lang w:val="en-GB"/>
        </w:rPr>
        <w:t xml:space="preserve">pp. </w:t>
      </w:r>
      <w:r w:rsidR="00704396" w:rsidRPr="00CD0BFB">
        <w:rPr>
          <w:rFonts w:cstheme="minorHAnsi"/>
          <w:color w:val="2A2A2A"/>
          <w:sz w:val="24"/>
          <w:szCs w:val="24"/>
          <w:shd w:val="clear" w:color="auto" w:fill="FFFFFF"/>
          <w:lang w:val="en-US"/>
        </w:rPr>
        <w:t>161–201</w:t>
      </w:r>
      <w:r w:rsidRPr="00D77FC9">
        <w:rPr>
          <w:rFonts w:cstheme="minorHAnsi"/>
          <w:sz w:val="24"/>
          <w:szCs w:val="24"/>
          <w:lang w:val="en-GB"/>
        </w:rPr>
        <w:t>.</w:t>
      </w:r>
    </w:p>
    <w:p w14:paraId="719FDA2A" w14:textId="41992B2C" w:rsidR="0056471C" w:rsidRPr="00D77FC9" w:rsidRDefault="008D5F24" w:rsidP="00D77FC9">
      <w:pPr>
        <w:pStyle w:val="Prrafodelista"/>
        <w:numPr>
          <w:ilvl w:val="0"/>
          <w:numId w:val="1"/>
        </w:numPr>
        <w:autoSpaceDE w:val="0"/>
        <w:autoSpaceDN w:val="0"/>
        <w:adjustRightInd w:val="0"/>
        <w:spacing w:after="0" w:line="240" w:lineRule="auto"/>
        <w:jc w:val="both"/>
        <w:rPr>
          <w:rFonts w:cstheme="minorHAnsi"/>
          <w:sz w:val="24"/>
          <w:szCs w:val="24"/>
          <w:lang w:val="en-GB"/>
        </w:rPr>
      </w:pPr>
      <w:r w:rsidRPr="00D77FC9">
        <w:rPr>
          <w:rFonts w:cstheme="minorHAnsi"/>
          <w:sz w:val="24"/>
          <w:szCs w:val="24"/>
          <w:lang w:val="en-GB"/>
        </w:rPr>
        <w:t>Masulis, R</w:t>
      </w:r>
      <w:r w:rsidR="00A36CEB" w:rsidRPr="00D77FC9">
        <w:rPr>
          <w:rFonts w:cstheme="minorHAnsi"/>
          <w:sz w:val="24"/>
          <w:szCs w:val="24"/>
          <w:lang w:val="en-GB"/>
        </w:rPr>
        <w:t>.</w:t>
      </w:r>
      <w:r w:rsidRPr="00D77FC9">
        <w:rPr>
          <w:rFonts w:cstheme="minorHAnsi"/>
          <w:sz w:val="24"/>
          <w:szCs w:val="24"/>
          <w:lang w:val="en-GB"/>
        </w:rPr>
        <w:t>W.</w:t>
      </w:r>
      <w:r w:rsidR="00D91E2E">
        <w:rPr>
          <w:rFonts w:cstheme="minorHAnsi"/>
          <w:sz w:val="24"/>
          <w:szCs w:val="24"/>
          <w:lang w:val="en-GB"/>
        </w:rPr>
        <w:t xml:space="preserve"> and </w:t>
      </w:r>
      <w:r w:rsidRPr="00D77FC9">
        <w:rPr>
          <w:rFonts w:cstheme="minorHAnsi"/>
          <w:sz w:val="24"/>
          <w:szCs w:val="24"/>
          <w:lang w:val="en-GB"/>
        </w:rPr>
        <w:t>Mobbs, S</w:t>
      </w:r>
      <w:r w:rsidR="00A36CEB" w:rsidRPr="00D77FC9">
        <w:rPr>
          <w:rFonts w:cstheme="minorHAnsi"/>
          <w:sz w:val="24"/>
          <w:szCs w:val="24"/>
          <w:lang w:val="en-GB"/>
        </w:rPr>
        <w:t>.</w:t>
      </w:r>
      <w:r w:rsidR="0056471C" w:rsidRPr="00D77FC9">
        <w:rPr>
          <w:rFonts w:cstheme="minorHAnsi"/>
          <w:sz w:val="24"/>
          <w:szCs w:val="24"/>
          <w:lang w:val="en-GB"/>
        </w:rPr>
        <w:t xml:space="preserve"> (2013)</w:t>
      </w:r>
      <w:r w:rsidR="001C0B5E" w:rsidRPr="00D77FC9">
        <w:rPr>
          <w:rFonts w:cstheme="minorHAnsi"/>
          <w:sz w:val="24"/>
          <w:szCs w:val="24"/>
          <w:lang w:val="en-GB"/>
        </w:rPr>
        <w:t>.</w:t>
      </w:r>
      <w:r w:rsidR="0056471C" w:rsidRPr="00D77FC9">
        <w:rPr>
          <w:rFonts w:cstheme="minorHAnsi"/>
          <w:sz w:val="24"/>
          <w:szCs w:val="24"/>
          <w:lang w:val="en-GB"/>
        </w:rPr>
        <w:t xml:space="preserve"> </w:t>
      </w:r>
      <w:r w:rsidR="001C0B5E" w:rsidRPr="00D77FC9">
        <w:rPr>
          <w:rFonts w:cstheme="minorHAnsi"/>
          <w:sz w:val="24"/>
          <w:szCs w:val="24"/>
          <w:lang w:val="en-GB"/>
        </w:rPr>
        <w:t>«</w:t>
      </w:r>
      <w:r w:rsidRPr="00D77FC9">
        <w:rPr>
          <w:rFonts w:cstheme="minorHAnsi"/>
          <w:sz w:val="24"/>
          <w:szCs w:val="24"/>
          <w:lang w:val="en-GB"/>
        </w:rPr>
        <w:t xml:space="preserve">Independent Director Incentives: Where Do Talented Directors Spend Their Limited Time and </w:t>
      </w:r>
      <w:r w:rsidR="0088021F" w:rsidRPr="00D77FC9">
        <w:rPr>
          <w:rFonts w:cstheme="minorHAnsi"/>
          <w:sz w:val="24"/>
          <w:szCs w:val="24"/>
          <w:lang w:val="en-GB"/>
        </w:rPr>
        <w:t>Energy?</w:t>
      </w:r>
      <w:r w:rsidR="0088021F" w:rsidRPr="00D77FC9">
        <w:rPr>
          <w:rFonts w:cstheme="minorHAnsi"/>
          <w:sz w:val="24"/>
          <w:szCs w:val="24"/>
          <w:lang w:val="en"/>
        </w:rPr>
        <w:t xml:space="preserve"> »</w:t>
      </w:r>
      <w:r w:rsidR="001C0B5E" w:rsidRPr="00D77FC9">
        <w:rPr>
          <w:rFonts w:cstheme="minorHAnsi"/>
          <w:sz w:val="24"/>
          <w:szCs w:val="24"/>
          <w:lang w:val="en-GB"/>
        </w:rPr>
        <w:t>.</w:t>
      </w:r>
      <w:r w:rsidRPr="00D77FC9">
        <w:rPr>
          <w:rFonts w:cstheme="minorHAnsi"/>
          <w:sz w:val="24"/>
          <w:szCs w:val="24"/>
          <w:lang w:val="en-GB"/>
        </w:rPr>
        <w:t xml:space="preserve"> </w:t>
      </w:r>
      <w:r w:rsidRPr="00D77FC9">
        <w:rPr>
          <w:rFonts w:cstheme="minorHAnsi"/>
          <w:i/>
          <w:sz w:val="24"/>
          <w:szCs w:val="24"/>
          <w:lang w:val="en-GB"/>
        </w:rPr>
        <w:t>Journal of Financial Economics</w:t>
      </w:r>
      <w:r w:rsidR="00996337" w:rsidRPr="00D77FC9">
        <w:rPr>
          <w:rFonts w:cstheme="minorHAnsi"/>
          <w:i/>
          <w:sz w:val="24"/>
          <w:szCs w:val="24"/>
          <w:lang w:val="en-GB"/>
        </w:rPr>
        <w:t>,</w:t>
      </w:r>
      <w:r w:rsidRPr="00D77FC9">
        <w:rPr>
          <w:rFonts w:cstheme="minorHAnsi"/>
          <w:sz w:val="24"/>
          <w:szCs w:val="24"/>
          <w:lang w:val="en-GB"/>
        </w:rPr>
        <w:t xml:space="preserve"> </w:t>
      </w:r>
      <w:r w:rsidR="00996337" w:rsidRPr="00D77FC9">
        <w:rPr>
          <w:rFonts w:cstheme="minorHAnsi"/>
          <w:sz w:val="24"/>
          <w:szCs w:val="24"/>
          <w:lang w:val="en-GB"/>
        </w:rPr>
        <w:t xml:space="preserve">Vol. </w:t>
      </w:r>
      <w:r w:rsidR="0056471C" w:rsidRPr="00D77FC9">
        <w:rPr>
          <w:rFonts w:cstheme="minorHAnsi"/>
          <w:sz w:val="24"/>
          <w:szCs w:val="24"/>
          <w:lang w:val="en-GB"/>
        </w:rPr>
        <w:t>111</w:t>
      </w:r>
      <w:r w:rsidR="00A047A7" w:rsidRPr="00D77FC9">
        <w:rPr>
          <w:rFonts w:cstheme="minorHAnsi"/>
          <w:sz w:val="24"/>
          <w:szCs w:val="24"/>
          <w:shd w:val="clear" w:color="auto" w:fill="FFFFFF"/>
          <w:lang w:val="en-GB"/>
        </w:rPr>
        <w:t xml:space="preserve">, </w:t>
      </w:r>
      <w:r w:rsidR="0088021F">
        <w:rPr>
          <w:rFonts w:cstheme="minorHAnsi"/>
          <w:sz w:val="24"/>
          <w:szCs w:val="24"/>
          <w:shd w:val="clear" w:color="auto" w:fill="FFFFFF"/>
          <w:lang w:val="en-GB"/>
        </w:rPr>
        <w:t>no.</w:t>
      </w:r>
      <w:r w:rsidR="00A047A7" w:rsidRPr="00D77FC9">
        <w:rPr>
          <w:rFonts w:cstheme="minorHAnsi"/>
          <w:sz w:val="24"/>
          <w:szCs w:val="24"/>
          <w:lang w:val="en-GB"/>
        </w:rPr>
        <w:t xml:space="preserve"> </w:t>
      </w:r>
      <w:r w:rsidR="0056471C" w:rsidRPr="00D77FC9">
        <w:rPr>
          <w:rFonts w:cstheme="minorHAnsi"/>
          <w:sz w:val="24"/>
          <w:szCs w:val="24"/>
          <w:lang w:val="en-GB"/>
        </w:rPr>
        <w:t>2</w:t>
      </w:r>
      <w:r w:rsidR="00A047A7" w:rsidRPr="00D77FC9">
        <w:rPr>
          <w:rFonts w:cstheme="minorHAnsi"/>
          <w:sz w:val="24"/>
          <w:szCs w:val="24"/>
          <w:lang w:val="en-GB"/>
        </w:rPr>
        <w:t>,</w:t>
      </w:r>
      <w:r w:rsidR="00A36CEB" w:rsidRPr="00D77FC9">
        <w:rPr>
          <w:rFonts w:cstheme="minorHAnsi"/>
          <w:sz w:val="24"/>
          <w:szCs w:val="24"/>
          <w:lang w:val="en-GB"/>
        </w:rPr>
        <w:t xml:space="preserve"> pp.</w:t>
      </w:r>
      <w:r w:rsidR="000F6A1D" w:rsidRPr="00D77FC9">
        <w:rPr>
          <w:rFonts w:cstheme="minorHAnsi"/>
          <w:sz w:val="24"/>
          <w:szCs w:val="24"/>
          <w:lang w:val="en-GB"/>
        </w:rPr>
        <w:t xml:space="preserve"> </w:t>
      </w:r>
      <w:r w:rsidR="000F6A1D" w:rsidRPr="00D77FC9">
        <w:rPr>
          <w:rFonts w:cstheme="minorHAnsi"/>
          <w:color w:val="2E2E2E"/>
          <w:sz w:val="24"/>
          <w:szCs w:val="24"/>
        </w:rPr>
        <w:t>406-429.</w:t>
      </w:r>
    </w:p>
    <w:p w14:paraId="0A341795" w14:textId="2B6E41CD" w:rsidR="007C4417" w:rsidRPr="00D77FC9" w:rsidRDefault="007C4417" w:rsidP="00D77FC9">
      <w:pPr>
        <w:pStyle w:val="Prrafodelista"/>
        <w:numPr>
          <w:ilvl w:val="0"/>
          <w:numId w:val="1"/>
        </w:numPr>
        <w:autoSpaceDE w:val="0"/>
        <w:autoSpaceDN w:val="0"/>
        <w:adjustRightInd w:val="0"/>
        <w:spacing w:after="0" w:line="240" w:lineRule="auto"/>
        <w:jc w:val="both"/>
        <w:rPr>
          <w:rFonts w:cstheme="minorHAnsi"/>
          <w:sz w:val="24"/>
          <w:szCs w:val="24"/>
          <w:lang w:val="en-GB"/>
        </w:rPr>
      </w:pPr>
      <w:r w:rsidRPr="00D77FC9">
        <w:rPr>
          <w:rFonts w:cstheme="minorHAnsi"/>
          <w:sz w:val="24"/>
          <w:szCs w:val="24"/>
          <w:lang w:val="en-GB"/>
        </w:rPr>
        <w:t xml:space="preserve">Miller, D. (1991). </w:t>
      </w:r>
      <w:r w:rsidR="001C0B5E" w:rsidRPr="00D77FC9">
        <w:rPr>
          <w:rFonts w:cstheme="minorHAnsi"/>
          <w:sz w:val="24"/>
          <w:szCs w:val="24"/>
          <w:lang w:val="en-GB"/>
        </w:rPr>
        <w:t>«</w:t>
      </w:r>
      <w:r w:rsidRPr="00D77FC9">
        <w:rPr>
          <w:rFonts w:cstheme="minorHAnsi"/>
          <w:sz w:val="24"/>
          <w:szCs w:val="24"/>
          <w:lang w:val="en-GB"/>
        </w:rPr>
        <w:t>Stale in the saddle: CEO tenure and the match between organization and environment</w:t>
      </w:r>
      <w:r w:rsidR="001C0B5E" w:rsidRPr="00D77FC9">
        <w:rPr>
          <w:rFonts w:cstheme="minorHAnsi"/>
          <w:sz w:val="24"/>
          <w:szCs w:val="24"/>
          <w:lang w:val="en"/>
        </w:rPr>
        <w:t>»</w:t>
      </w:r>
      <w:r w:rsidR="001C0B5E" w:rsidRPr="00D77FC9">
        <w:rPr>
          <w:rFonts w:cstheme="minorHAnsi"/>
          <w:sz w:val="24"/>
          <w:szCs w:val="24"/>
          <w:lang w:val="en-GB"/>
        </w:rPr>
        <w:t>.</w:t>
      </w:r>
      <w:r w:rsidRPr="00D77FC9">
        <w:rPr>
          <w:rFonts w:cstheme="minorHAnsi"/>
          <w:sz w:val="24"/>
          <w:szCs w:val="24"/>
          <w:lang w:val="en-GB"/>
        </w:rPr>
        <w:t xml:space="preserve"> </w:t>
      </w:r>
      <w:r w:rsidRPr="00D77FC9">
        <w:rPr>
          <w:rFonts w:cstheme="minorHAnsi"/>
          <w:i/>
          <w:sz w:val="24"/>
          <w:szCs w:val="24"/>
          <w:lang w:val="en-GB"/>
        </w:rPr>
        <w:t>Management Science</w:t>
      </w:r>
      <w:r w:rsidRPr="00D77FC9">
        <w:rPr>
          <w:rFonts w:cstheme="minorHAnsi"/>
          <w:sz w:val="24"/>
          <w:szCs w:val="24"/>
          <w:lang w:val="en-GB"/>
        </w:rPr>
        <w:t xml:space="preserve">, </w:t>
      </w:r>
      <w:r w:rsidR="00996337" w:rsidRPr="00D77FC9">
        <w:rPr>
          <w:rFonts w:cstheme="minorHAnsi"/>
          <w:sz w:val="24"/>
          <w:szCs w:val="24"/>
          <w:lang w:val="en-GB"/>
        </w:rPr>
        <w:t xml:space="preserve">Vol. </w:t>
      </w:r>
      <w:r w:rsidRPr="00D77FC9">
        <w:rPr>
          <w:rFonts w:cstheme="minorHAnsi"/>
          <w:sz w:val="24"/>
          <w:szCs w:val="24"/>
          <w:lang w:val="en-GB"/>
        </w:rPr>
        <w:t>37</w:t>
      </w:r>
      <w:r w:rsidR="00A047A7" w:rsidRPr="00D77FC9">
        <w:rPr>
          <w:rFonts w:cstheme="minorHAnsi"/>
          <w:sz w:val="24"/>
          <w:szCs w:val="24"/>
          <w:shd w:val="clear" w:color="auto" w:fill="FFFFFF"/>
          <w:lang w:val="en-GB"/>
        </w:rPr>
        <w:t xml:space="preserve">, </w:t>
      </w:r>
      <w:r w:rsidR="0088021F">
        <w:rPr>
          <w:rFonts w:cstheme="minorHAnsi"/>
          <w:sz w:val="24"/>
          <w:szCs w:val="24"/>
          <w:shd w:val="clear" w:color="auto" w:fill="FFFFFF"/>
          <w:lang w:val="en-GB"/>
        </w:rPr>
        <w:t>no.</w:t>
      </w:r>
      <w:r w:rsidR="00A047A7" w:rsidRPr="00D77FC9">
        <w:rPr>
          <w:rFonts w:cstheme="minorHAnsi"/>
          <w:sz w:val="24"/>
          <w:szCs w:val="24"/>
          <w:lang w:val="en-GB"/>
        </w:rPr>
        <w:t xml:space="preserve"> </w:t>
      </w:r>
      <w:r w:rsidR="000F6A1D" w:rsidRPr="00D77FC9">
        <w:rPr>
          <w:rFonts w:cstheme="minorHAnsi"/>
          <w:sz w:val="24"/>
          <w:szCs w:val="24"/>
          <w:lang w:val="en-GB"/>
        </w:rPr>
        <w:t>1</w:t>
      </w:r>
      <w:r w:rsidR="00A047A7" w:rsidRPr="00D77FC9">
        <w:rPr>
          <w:rFonts w:cstheme="minorHAnsi"/>
          <w:sz w:val="24"/>
          <w:szCs w:val="24"/>
          <w:lang w:val="en-GB"/>
        </w:rPr>
        <w:t xml:space="preserve">, </w:t>
      </w:r>
      <w:r w:rsidR="00A36CEB" w:rsidRPr="00D77FC9">
        <w:rPr>
          <w:rFonts w:cstheme="minorHAnsi"/>
          <w:sz w:val="24"/>
          <w:szCs w:val="24"/>
          <w:lang w:val="en-GB"/>
        </w:rPr>
        <w:t xml:space="preserve">pp. </w:t>
      </w:r>
      <w:r w:rsidRPr="00D77FC9">
        <w:rPr>
          <w:rFonts w:cstheme="minorHAnsi"/>
          <w:sz w:val="24"/>
          <w:szCs w:val="24"/>
          <w:lang w:val="en-GB"/>
        </w:rPr>
        <w:t>34-52.</w:t>
      </w:r>
    </w:p>
    <w:p w14:paraId="0B7970B2" w14:textId="6F1E6DA1" w:rsidR="007C4417" w:rsidRPr="00D77FC9" w:rsidRDefault="007C4417" w:rsidP="00D77FC9">
      <w:pPr>
        <w:pStyle w:val="Prrafodelista"/>
        <w:numPr>
          <w:ilvl w:val="0"/>
          <w:numId w:val="1"/>
        </w:numPr>
        <w:autoSpaceDE w:val="0"/>
        <w:autoSpaceDN w:val="0"/>
        <w:adjustRightInd w:val="0"/>
        <w:spacing w:after="0" w:line="240" w:lineRule="auto"/>
        <w:jc w:val="both"/>
        <w:rPr>
          <w:rFonts w:cstheme="minorHAnsi"/>
          <w:sz w:val="24"/>
          <w:szCs w:val="24"/>
          <w:lang w:val="en-GB"/>
        </w:rPr>
      </w:pPr>
      <w:r w:rsidRPr="00D77FC9">
        <w:rPr>
          <w:rFonts w:cstheme="minorHAnsi"/>
          <w:sz w:val="24"/>
          <w:szCs w:val="24"/>
          <w:lang w:val="en-GB"/>
        </w:rPr>
        <w:t>Mishra</w:t>
      </w:r>
      <w:r w:rsidR="00A36CEB" w:rsidRPr="00D77FC9">
        <w:rPr>
          <w:rFonts w:cstheme="minorHAnsi"/>
          <w:sz w:val="24"/>
          <w:szCs w:val="24"/>
          <w:lang w:val="en-GB"/>
        </w:rPr>
        <w:t>,</w:t>
      </w:r>
      <w:r w:rsidRPr="00D77FC9">
        <w:rPr>
          <w:rFonts w:cstheme="minorHAnsi"/>
          <w:sz w:val="24"/>
          <w:szCs w:val="24"/>
          <w:lang w:val="en-GB"/>
        </w:rPr>
        <w:t xml:space="preserve"> C.S.</w:t>
      </w:r>
      <w:r w:rsidR="00D91E2E">
        <w:rPr>
          <w:rFonts w:cstheme="minorHAnsi"/>
          <w:sz w:val="24"/>
          <w:szCs w:val="24"/>
          <w:lang w:val="en-GB"/>
        </w:rPr>
        <w:t xml:space="preserve"> and </w:t>
      </w:r>
      <w:r w:rsidRPr="00D77FC9">
        <w:rPr>
          <w:rFonts w:cstheme="minorHAnsi"/>
          <w:sz w:val="24"/>
          <w:szCs w:val="24"/>
          <w:lang w:val="en-GB"/>
        </w:rPr>
        <w:t xml:space="preserve">Nielsen, J.F. (1999). </w:t>
      </w:r>
      <w:r w:rsidR="001C0B5E" w:rsidRPr="00D77FC9">
        <w:rPr>
          <w:rFonts w:cstheme="minorHAnsi"/>
          <w:sz w:val="24"/>
          <w:szCs w:val="24"/>
          <w:lang w:val="en-GB"/>
        </w:rPr>
        <w:t>«</w:t>
      </w:r>
      <w:r w:rsidRPr="00D77FC9">
        <w:rPr>
          <w:rFonts w:cstheme="minorHAnsi"/>
          <w:sz w:val="24"/>
          <w:szCs w:val="24"/>
          <w:lang w:val="en-GB"/>
        </w:rPr>
        <w:t>The association between bank performance, board independence, and CEO pay-performance sensitivity</w:t>
      </w:r>
      <w:r w:rsidR="001C0B5E" w:rsidRPr="00D77FC9">
        <w:rPr>
          <w:rFonts w:cstheme="minorHAnsi"/>
          <w:sz w:val="24"/>
          <w:szCs w:val="24"/>
          <w:lang w:val="en"/>
        </w:rPr>
        <w:t>»</w:t>
      </w:r>
      <w:r w:rsidR="001C0B5E" w:rsidRPr="00D77FC9">
        <w:rPr>
          <w:rFonts w:cstheme="minorHAnsi"/>
          <w:sz w:val="24"/>
          <w:szCs w:val="24"/>
          <w:lang w:val="en-GB"/>
        </w:rPr>
        <w:t>.</w:t>
      </w:r>
      <w:r w:rsidRPr="00D77FC9">
        <w:rPr>
          <w:rFonts w:cstheme="minorHAnsi"/>
          <w:sz w:val="24"/>
          <w:szCs w:val="24"/>
          <w:lang w:val="en-GB"/>
        </w:rPr>
        <w:t xml:space="preserve"> </w:t>
      </w:r>
      <w:r w:rsidRPr="00D77FC9">
        <w:rPr>
          <w:rFonts w:cstheme="minorHAnsi"/>
          <w:i/>
          <w:sz w:val="24"/>
          <w:szCs w:val="24"/>
          <w:lang w:val="en-GB"/>
        </w:rPr>
        <w:t>Managerial Finance</w:t>
      </w:r>
      <w:r w:rsidRPr="00D77FC9">
        <w:rPr>
          <w:rFonts w:cstheme="minorHAnsi"/>
          <w:sz w:val="24"/>
          <w:szCs w:val="24"/>
          <w:lang w:val="en-GB"/>
        </w:rPr>
        <w:t xml:space="preserve">, </w:t>
      </w:r>
      <w:r w:rsidR="00996337" w:rsidRPr="00D77FC9">
        <w:rPr>
          <w:rFonts w:cstheme="minorHAnsi"/>
          <w:sz w:val="24"/>
          <w:szCs w:val="24"/>
          <w:lang w:val="en-GB"/>
        </w:rPr>
        <w:t xml:space="preserve">Vol. </w:t>
      </w:r>
      <w:r w:rsidRPr="00D77FC9">
        <w:rPr>
          <w:rFonts w:cstheme="minorHAnsi"/>
          <w:sz w:val="24"/>
          <w:szCs w:val="24"/>
          <w:lang w:val="en-GB"/>
        </w:rPr>
        <w:t>25</w:t>
      </w:r>
      <w:r w:rsidR="00A047A7" w:rsidRPr="00D77FC9">
        <w:rPr>
          <w:rFonts w:cstheme="minorHAnsi"/>
          <w:sz w:val="24"/>
          <w:szCs w:val="24"/>
          <w:shd w:val="clear" w:color="auto" w:fill="FFFFFF"/>
          <w:lang w:val="en-GB"/>
        </w:rPr>
        <w:t xml:space="preserve">, </w:t>
      </w:r>
      <w:r w:rsidR="0088021F">
        <w:rPr>
          <w:rFonts w:cstheme="minorHAnsi"/>
          <w:sz w:val="24"/>
          <w:szCs w:val="24"/>
          <w:shd w:val="clear" w:color="auto" w:fill="FFFFFF"/>
          <w:lang w:val="en-GB"/>
        </w:rPr>
        <w:t>no.</w:t>
      </w:r>
      <w:r w:rsidR="00A047A7" w:rsidRPr="00D77FC9">
        <w:rPr>
          <w:rFonts w:cstheme="minorHAnsi"/>
          <w:sz w:val="24"/>
          <w:szCs w:val="24"/>
          <w:lang w:val="en-GB"/>
        </w:rPr>
        <w:t xml:space="preserve">  </w:t>
      </w:r>
      <w:r w:rsidR="008E56EA" w:rsidRPr="00D77FC9">
        <w:rPr>
          <w:rFonts w:cstheme="minorHAnsi"/>
          <w:sz w:val="24"/>
          <w:szCs w:val="24"/>
          <w:lang w:val="en-GB"/>
        </w:rPr>
        <w:t>10</w:t>
      </w:r>
      <w:r w:rsidR="00A047A7" w:rsidRPr="00D77FC9">
        <w:rPr>
          <w:rFonts w:cstheme="minorHAnsi"/>
          <w:sz w:val="24"/>
          <w:szCs w:val="24"/>
          <w:lang w:val="en-GB"/>
        </w:rPr>
        <w:t xml:space="preserve">, </w:t>
      </w:r>
      <w:r w:rsidR="00A36CEB" w:rsidRPr="00D77FC9">
        <w:rPr>
          <w:rFonts w:cstheme="minorHAnsi"/>
          <w:sz w:val="24"/>
          <w:szCs w:val="24"/>
          <w:lang w:val="en-GB"/>
        </w:rPr>
        <w:t xml:space="preserve">pp. </w:t>
      </w:r>
      <w:r w:rsidRPr="00D77FC9">
        <w:rPr>
          <w:rFonts w:cstheme="minorHAnsi"/>
          <w:sz w:val="24"/>
          <w:szCs w:val="24"/>
          <w:lang w:val="en-GB"/>
        </w:rPr>
        <w:t>22–33</w:t>
      </w:r>
    </w:p>
    <w:p w14:paraId="4CE50DAB" w14:textId="0202D596" w:rsidR="007C4417" w:rsidRPr="00D77FC9" w:rsidRDefault="007C4417" w:rsidP="00D77FC9">
      <w:pPr>
        <w:pStyle w:val="Prrafodelista"/>
        <w:numPr>
          <w:ilvl w:val="0"/>
          <w:numId w:val="1"/>
        </w:numPr>
        <w:autoSpaceDE w:val="0"/>
        <w:autoSpaceDN w:val="0"/>
        <w:adjustRightInd w:val="0"/>
        <w:spacing w:after="0" w:line="240" w:lineRule="auto"/>
        <w:jc w:val="both"/>
        <w:rPr>
          <w:rFonts w:cstheme="minorHAnsi"/>
          <w:sz w:val="24"/>
          <w:szCs w:val="24"/>
          <w:lang w:val="en-GB"/>
        </w:rPr>
      </w:pPr>
      <w:r w:rsidRPr="00D77FC9">
        <w:rPr>
          <w:rFonts w:cstheme="minorHAnsi"/>
          <w:sz w:val="24"/>
          <w:szCs w:val="24"/>
          <w:lang w:val="en-GB"/>
        </w:rPr>
        <w:t>Nili, Y</w:t>
      </w:r>
      <w:r w:rsidR="00A36CEB" w:rsidRPr="00D77FC9">
        <w:rPr>
          <w:rFonts w:cstheme="minorHAnsi"/>
          <w:sz w:val="24"/>
          <w:szCs w:val="24"/>
          <w:lang w:val="en-GB"/>
        </w:rPr>
        <w:t xml:space="preserve">. </w:t>
      </w:r>
      <w:r w:rsidRPr="00D77FC9">
        <w:rPr>
          <w:rFonts w:cstheme="minorHAnsi"/>
          <w:sz w:val="24"/>
          <w:szCs w:val="24"/>
          <w:lang w:val="en-GB"/>
        </w:rPr>
        <w:t>(201</w:t>
      </w:r>
      <w:r w:rsidR="008E56EA" w:rsidRPr="00D77FC9">
        <w:rPr>
          <w:rFonts w:cstheme="minorHAnsi"/>
          <w:sz w:val="24"/>
          <w:szCs w:val="24"/>
          <w:lang w:val="en-GB"/>
        </w:rPr>
        <w:t>7</w:t>
      </w:r>
      <w:r w:rsidRPr="00D77FC9">
        <w:rPr>
          <w:rFonts w:cstheme="minorHAnsi"/>
          <w:sz w:val="24"/>
          <w:szCs w:val="24"/>
          <w:lang w:val="en-GB"/>
        </w:rPr>
        <w:t xml:space="preserve">). </w:t>
      </w:r>
      <w:r w:rsidR="001C0B5E" w:rsidRPr="00D77FC9">
        <w:rPr>
          <w:rFonts w:cstheme="minorHAnsi"/>
          <w:sz w:val="24"/>
          <w:szCs w:val="24"/>
          <w:lang w:val="en-GB"/>
        </w:rPr>
        <w:t>«</w:t>
      </w:r>
      <w:r w:rsidRPr="00D77FC9">
        <w:rPr>
          <w:rFonts w:cstheme="minorHAnsi"/>
          <w:sz w:val="24"/>
          <w:szCs w:val="24"/>
          <w:lang w:val="en-GB"/>
        </w:rPr>
        <w:t>The 'New Insiders': Rethinking Independent Directors' Tenure</w:t>
      </w:r>
      <w:r w:rsidR="001C0B5E" w:rsidRPr="00D77FC9">
        <w:rPr>
          <w:rFonts w:cstheme="minorHAnsi"/>
          <w:sz w:val="24"/>
          <w:szCs w:val="24"/>
          <w:lang w:val="en"/>
        </w:rPr>
        <w:t>»</w:t>
      </w:r>
      <w:r w:rsidR="001C0B5E" w:rsidRPr="00D77FC9">
        <w:rPr>
          <w:rFonts w:cstheme="minorHAnsi"/>
          <w:sz w:val="24"/>
          <w:szCs w:val="24"/>
          <w:lang w:val="en-GB"/>
        </w:rPr>
        <w:t>.</w:t>
      </w:r>
      <w:r w:rsidRPr="00D77FC9">
        <w:rPr>
          <w:rFonts w:cstheme="minorHAnsi"/>
          <w:sz w:val="24"/>
          <w:szCs w:val="24"/>
          <w:lang w:val="en-GB"/>
        </w:rPr>
        <w:t xml:space="preserve"> </w:t>
      </w:r>
      <w:r w:rsidRPr="00D77FC9">
        <w:rPr>
          <w:rFonts w:cstheme="minorHAnsi"/>
          <w:i/>
          <w:sz w:val="24"/>
          <w:szCs w:val="24"/>
          <w:lang w:val="en-GB"/>
        </w:rPr>
        <w:t>Hastings Law Journal</w:t>
      </w:r>
      <w:r w:rsidR="00996337" w:rsidRPr="00D77FC9">
        <w:rPr>
          <w:rFonts w:cstheme="minorHAnsi"/>
          <w:i/>
          <w:sz w:val="24"/>
          <w:szCs w:val="24"/>
          <w:lang w:val="en-GB"/>
        </w:rPr>
        <w:t xml:space="preserve">, </w:t>
      </w:r>
      <w:r w:rsidR="00996337" w:rsidRPr="00D77FC9">
        <w:rPr>
          <w:rFonts w:cstheme="minorHAnsi"/>
          <w:sz w:val="24"/>
          <w:szCs w:val="24"/>
          <w:lang w:val="en-GB"/>
        </w:rPr>
        <w:t>Vol.</w:t>
      </w:r>
      <w:r w:rsidRPr="00D77FC9">
        <w:rPr>
          <w:rFonts w:cstheme="minorHAnsi"/>
          <w:sz w:val="24"/>
          <w:szCs w:val="24"/>
          <w:lang w:val="en-GB"/>
        </w:rPr>
        <w:t xml:space="preserve"> 6</w:t>
      </w:r>
      <w:r w:rsidR="008E56EA" w:rsidRPr="00D77FC9">
        <w:rPr>
          <w:rFonts w:cstheme="minorHAnsi"/>
          <w:sz w:val="24"/>
          <w:szCs w:val="24"/>
          <w:lang w:val="en-GB"/>
        </w:rPr>
        <w:t>8</w:t>
      </w:r>
      <w:r w:rsidR="00A047A7" w:rsidRPr="00D77FC9">
        <w:rPr>
          <w:rFonts w:cstheme="minorHAnsi"/>
          <w:sz w:val="24"/>
          <w:szCs w:val="24"/>
          <w:shd w:val="clear" w:color="auto" w:fill="FFFFFF"/>
          <w:lang w:val="en-GB"/>
        </w:rPr>
        <w:t xml:space="preserve">, </w:t>
      </w:r>
      <w:r w:rsidR="0088021F">
        <w:rPr>
          <w:rFonts w:cstheme="minorHAnsi"/>
          <w:sz w:val="24"/>
          <w:szCs w:val="24"/>
          <w:shd w:val="clear" w:color="auto" w:fill="FFFFFF"/>
          <w:lang w:val="en-GB"/>
        </w:rPr>
        <w:t>no.</w:t>
      </w:r>
      <w:r w:rsidR="00A047A7" w:rsidRPr="00D77FC9">
        <w:rPr>
          <w:rFonts w:cstheme="minorHAnsi"/>
          <w:sz w:val="24"/>
          <w:szCs w:val="24"/>
          <w:lang w:val="en-GB"/>
        </w:rPr>
        <w:t xml:space="preserve"> </w:t>
      </w:r>
      <w:r w:rsidR="008E56EA" w:rsidRPr="00D77FC9">
        <w:rPr>
          <w:rFonts w:cstheme="minorHAnsi"/>
          <w:sz w:val="24"/>
          <w:szCs w:val="24"/>
          <w:lang w:val="en-GB"/>
        </w:rPr>
        <w:t>1</w:t>
      </w:r>
      <w:r w:rsidR="00A047A7" w:rsidRPr="00D77FC9">
        <w:rPr>
          <w:rFonts w:cstheme="minorHAnsi"/>
          <w:sz w:val="24"/>
          <w:szCs w:val="24"/>
          <w:lang w:val="en-GB"/>
        </w:rPr>
        <w:t xml:space="preserve">, </w:t>
      </w:r>
      <w:r w:rsidR="00A36CEB" w:rsidRPr="00D77FC9">
        <w:rPr>
          <w:rFonts w:cstheme="minorHAnsi"/>
          <w:sz w:val="24"/>
          <w:szCs w:val="24"/>
          <w:lang w:val="en-GB"/>
        </w:rPr>
        <w:t xml:space="preserve">pp. </w:t>
      </w:r>
      <w:r w:rsidRPr="00D77FC9">
        <w:rPr>
          <w:rFonts w:cstheme="minorHAnsi"/>
          <w:sz w:val="24"/>
          <w:szCs w:val="24"/>
          <w:lang w:val="en-GB"/>
        </w:rPr>
        <w:t>97-</w:t>
      </w:r>
      <w:r w:rsidR="008E56EA" w:rsidRPr="00D77FC9">
        <w:rPr>
          <w:rFonts w:cstheme="minorHAnsi"/>
          <w:sz w:val="24"/>
          <w:szCs w:val="24"/>
          <w:lang w:val="en-GB"/>
        </w:rPr>
        <w:t>1</w:t>
      </w:r>
      <w:r w:rsidR="008D350C" w:rsidRPr="00D77FC9">
        <w:rPr>
          <w:rFonts w:cstheme="minorHAnsi"/>
          <w:sz w:val="24"/>
          <w:szCs w:val="24"/>
          <w:lang w:val="en-GB"/>
        </w:rPr>
        <w:t>58</w:t>
      </w:r>
      <w:r w:rsidRPr="00D77FC9">
        <w:rPr>
          <w:rFonts w:cstheme="minorHAnsi"/>
          <w:sz w:val="24"/>
          <w:szCs w:val="24"/>
          <w:lang w:val="en-GB"/>
        </w:rPr>
        <w:t>.</w:t>
      </w:r>
    </w:p>
    <w:p w14:paraId="0A4A2B05" w14:textId="47A2C070" w:rsidR="007C4417" w:rsidRPr="00D77FC9" w:rsidRDefault="007C4417" w:rsidP="00D77FC9">
      <w:pPr>
        <w:pStyle w:val="Prrafodelista"/>
        <w:numPr>
          <w:ilvl w:val="0"/>
          <w:numId w:val="1"/>
        </w:numPr>
        <w:autoSpaceDE w:val="0"/>
        <w:autoSpaceDN w:val="0"/>
        <w:adjustRightInd w:val="0"/>
        <w:spacing w:after="0" w:line="240" w:lineRule="auto"/>
        <w:jc w:val="both"/>
        <w:rPr>
          <w:rFonts w:cstheme="minorHAnsi"/>
          <w:sz w:val="24"/>
          <w:szCs w:val="24"/>
          <w:lang w:val="en-GB"/>
        </w:rPr>
      </w:pPr>
      <w:r w:rsidRPr="00D77FC9">
        <w:rPr>
          <w:rFonts w:cstheme="minorHAnsi"/>
          <w:sz w:val="24"/>
          <w:szCs w:val="24"/>
          <w:lang w:val="en-GB"/>
        </w:rPr>
        <w:t>Sundaramurthy, C.</w:t>
      </w:r>
      <w:r w:rsidR="00D91E2E">
        <w:rPr>
          <w:rFonts w:cstheme="minorHAnsi"/>
          <w:sz w:val="24"/>
          <w:szCs w:val="24"/>
          <w:lang w:val="en-GB"/>
        </w:rPr>
        <w:t xml:space="preserve"> and </w:t>
      </w:r>
      <w:r w:rsidRPr="00D77FC9">
        <w:rPr>
          <w:rFonts w:cstheme="minorHAnsi"/>
          <w:sz w:val="24"/>
          <w:szCs w:val="24"/>
          <w:lang w:val="en-GB"/>
        </w:rPr>
        <w:t xml:space="preserve">Lewis, M. (2003). </w:t>
      </w:r>
      <w:r w:rsidR="001C0B5E" w:rsidRPr="00D77FC9">
        <w:rPr>
          <w:rFonts w:cstheme="minorHAnsi"/>
          <w:sz w:val="24"/>
          <w:szCs w:val="24"/>
          <w:lang w:val="en-GB"/>
        </w:rPr>
        <w:t>«</w:t>
      </w:r>
      <w:r w:rsidRPr="00D77FC9">
        <w:rPr>
          <w:rFonts w:cstheme="minorHAnsi"/>
          <w:sz w:val="24"/>
          <w:szCs w:val="24"/>
          <w:lang w:val="en-GB"/>
        </w:rPr>
        <w:t>Control and collaboration: Paradoxes of governance</w:t>
      </w:r>
      <w:r w:rsidR="008D5502" w:rsidRPr="00D77FC9">
        <w:rPr>
          <w:rFonts w:cstheme="minorHAnsi"/>
          <w:sz w:val="24"/>
          <w:szCs w:val="24"/>
          <w:lang w:val="en"/>
        </w:rPr>
        <w:t>»</w:t>
      </w:r>
      <w:r w:rsidR="008D5502" w:rsidRPr="00D77FC9">
        <w:rPr>
          <w:rFonts w:cstheme="minorHAnsi"/>
          <w:sz w:val="24"/>
          <w:szCs w:val="24"/>
          <w:lang w:val="en-GB"/>
        </w:rPr>
        <w:t>.</w:t>
      </w:r>
      <w:r w:rsidRPr="00D77FC9">
        <w:rPr>
          <w:rFonts w:cstheme="minorHAnsi"/>
          <w:sz w:val="24"/>
          <w:szCs w:val="24"/>
          <w:lang w:val="en-GB"/>
        </w:rPr>
        <w:t xml:space="preserve"> </w:t>
      </w:r>
      <w:r w:rsidRPr="00D77FC9">
        <w:rPr>
          <w:rFonts w:cstheme="minorHAnsi"/>
          <w:i/>
          <w:sz w:val="24"/>
          <w:szCs w:val="24"/>
          <w:lang w:val="en-GB"/>
        </w:rPr>
        <w:t>Academy of Management Review</w:t>
      </w:r>
      <w:r w:rsidRPr="00D77FC9">
        <w:rPr>
          <w:rFonts w:cstheme="minorHAnsi"/>
          <w:sz w:val="24"/>
          <w:szCs w:val="24"/>
          <w:lang w:val="en-GB"/>
        </w:rPr>
        <w:t xml:space="preserve">, </w:t>
      </w:r>
      <w:r w:rsidR="00996337" w:rsidRPr="00D77FC9">
        <w:rPr>
          <w:rFonts w:cstheme="minorHAnsi"/>
          <w:sz w:val="24"/>
          <w:szCs w:val="24"/>
          <w:lang w:val="en-GB"/>
        </w:rPr>
        <w:t xml:space="preserve">Vol. </w:t>
      </w:r>
      <w:r w:rsidRPr="00D77FC9">
        <w:rPr>
          <w:rFonts w:cstheme="minorHAnsi"/>
          <w:sz w:val="24"/>
          <w:szCs w:val="24"/>
          <w:lang w:val="en-GB"/>
        </w:rPr>
        <w:t>28</w:t>
      </w:r>
      <w:r w:rsidR="00A047A7" w:rsidRPr="00D77FC9">
        <w:rPr>
          <w:rFonts w:cstheme="minorHAnsi"/>
          <w:sz w:val="24"/>
          <w:szCs w:val="24"/>
          <w:shd w:val="clear" w:color="auto" w:fill="FFFFFF"/>
          <w:lang w:val="en-GB"/>
        </w:rPr>
        <w:t xml:space="preserve">, </w:t>
      </w:r>
      <w:r w:rsidR="0088021F">
        <w:rPr>
          <w:rFonts w:cstheme="minorHAnsi"/>
          <w:sz w:val="24"/>
          <w:szCs w:val="24"/>
          <w:shd w:val="clear" w:color="auto" w:fill="FFFFFF"/>
          <w:lang w:val="en-GB"/>
        </w:rPr>
        <w:t>no.</w:t>
      </w:r>
      <w:r w:rsidR="00A047A7" w:rsidRPr="00D77FC9">
        <w:rPr>
          <w:rFonts w:cstheme="minorHAnsi"/>
          <w:sz w:val="24"/>
          <w:szCs w:val="24"/>
          <w:lang w:val="en-GB"/>
        </w:rPr>
        <w:t xml:space="preserve"> </w:t>
      </w:r>
      <w:r w:rsidRPr="00D77FC9">
        <w:rPr>
          <w:rFonts w:cstheme="minorHAnsi"/>
          <w:sz w:val="24"/>
          <w:szCs w:val="24"/>
          <w:lang w:val="en-GB"/>
        </w:rPr>
        <w:t xml:space="preserve">3, </w:t>
      </w:r>
      <w:r w:rsidR="00A36CEB" w:rsidRPr="00D77FC9">
        <w:rPr>
          <w:rFonts w:cstheme="minorHAnsi"/>
          <w:sz w:val="24"/>
          <w:szCs w:val="24"/>
          <w:lang w:val="en-GB"/>
        </w:rPr>
        <w:t xml:space="preserve">pp. </w:t>
      </w:r>
      <w:r w:rsidRPr="00D77FC9">
        <w:rPr>
          <w:rFonts w:cstheme="minorHAnsi"/>
          <w:sz w:val="24"/>
          <w:szCs w:val="24"/>
          <w:lang w:val="en-GB"/>
        </w:rPr>
        <w:t>397-415.</w:t>
      </w:r>
    </w:p>
    <w:p w14:paraId="66B071DC" w14:textId="029639EA" w:rsidR="00D77FC9" w:rsidRPr="00D77FC9" w:rsidRDefault="00D77FC9" w:rsidP="00D77FC9">
      <w:pPr>
        <w:pStyle w:val="Prrafodelista"/>
        <w:numPr>
          <w:ilvl w:val="0"/>
          <w:numId w:val="1"/>
        </w:numPr>
        <w:autoSpaceDE w:val="0"/>
        <w:autoSpaceDN w:val="0"/>
        <w:adjustRightInd w:val="0"/>
        <w:spacing w:after="150" w:line="240" w:lineRule="auto"/>
        <w:jc w:val="both"/>
        <w:rPr>
          <w:rFonts w:cstheme="minorHAnsi"/>
          <w:sz w:val="24"/>
          <w:szCs w:val="24"/>
          <w:lang w:val="en-US"/>
        </w:rPr>
      </w:pPr>
      <w:r w:rsidRPr="00D77FC9">
        <w:rPr>
          <w:rFonts w:cstheme="minorHAnsi"/>
          <w:sz w:val="24"/>
          <w:szCs w:val="24"/>
          <w:lang w:val="en-US"/>
        </w:rPr>
        <w:t xml:space="preserve">Tervio, M. (2008). </w:t>
      </w:r>
      <w:r w:rsidRPr="00D77FC9">
        <w:rPr>
          <w:rFonts w:cstheme="minorHAnsi"/>
          <w:sz w:val="24"/>
          <w:szCs w:val="24"/>
          <w:lang w:val="en-GB"/>
        </w:rPr>
        <w:t>«</w:t>
      </w:r>
      <w:r w:rsidRPr="00D77FC9">
        <w:rPr>
          <w:rFonts w:cstheme="minorHAnsi"/>
          <w:sz w:val="24"/>
          <w:szCs w:val="24"/>
          <w:lang w:val="en-US"/>
        </w:rPr>
        <w:t>The difference that CEOs make: An assignment model approach</w:t>
      </w:r>
      <w:r w:rsidRPr="00D77FC9">
        <w:rPr>
          <w:rFonts w:cstheme="minorHAnsi"/>
          <w:sz w:val="24"/>
          <w:szCs w:val="24"/>
          <w:lang w:val="en"/>
        </w:rPr>
        <w:t>»</w:t>
      </w:r>
      <w:r w:rsidRPr="00D77FC9">
        <w:rPr>
          <w:rFonts w:cstheme="minorHAnsi"/>
          <w:sz w:val="24"/>
          <w:szCs w:val="24"/>
          <w:lang w:val="en-GB"/>
        </w:rPr>
        <w:t>.</w:t>
      </w:r>
      <w:r w:rsidRPr="00D77FC9">
        <w:rPr>
          <w:rFonts w:cstheme="minorHAnsi"/>
          <w:sz w:val="24"/>
          <w:szCs w:val="24"/>
          <w:lang w:val="en-US"/>
        </w:rPr>
        <w:t xml:space="preserve"> </w:t>
      </w:r>
      <w:r w:rsidRPr="00D77FC9">
        <w:rPr>
          <w:rFonts w:cstheme="minorHAnsi"/>
          <w:i/>
          <w:sz w:val="24"/>
          <w:szCs w:val="24"/>
          <w:lang w:val="en-US"/>
        </w:rPr>
        <w:t>The American Economic Review</w:t>
      </w:r>
      <w:r w:rsidRPr="00D77FC9">
        <w:rPr>
          <w:rFonts w:cstheme="minorHAnsi"/>
          <w:sz w:val="24"/>
          <w:szCs w:val="24"/>
          <w:lang w:val="en-GB"/>
        </w:rPr>
        <w:t xml:space="preserve">, Vol. </w:t>
      </w:r>
      <w:r w:rsidRPr="00D77FC9">
        <w:rPr>
          <w:rFonts w:cstheme="minorHAnsi"/>
          <w:sz w:val="24"/>
          <w:szCs w:val="24"/>
          <w:lang w:val="en-US"/>
        </w:rPr>
        <w:t xml:space="preserve">98, </w:t>
      </w:r>
      <w:r w:rsidR="0088021F">
        <w:rPr>
          <w:rFonts w:cstheme="minorHAnsi"/>
          <w:sz w:val="24"/>
          <w:szCs w:val="24"/>
          <w:lang w:val="en-GB"/>
        </w:rPr>
        <w:t>no.</w:t>
      </w:r>
      <w:r w:rsidRPr="00D77FC9">
        <w:rPr>
          <w:rFonts w:cstheme="minorHAnsi"/>
          <w:sz w:val="24"/>
          <w:szCs w:val="24"/>
          <w:lang w:val="en-GB"/>
        </w:rPr>
        <w:t xml:space="preserve"> 3, pp. </w:t>
      </w:r>
      <w:r w:rsidRPr="00D77FC9">
        <w:rPr>
          <w:rFonts w:cstheme="minorHAnsi"/>
          <w:sz w:val="24"/>
          <w:szCs w:val="24"/>
          <w:lang w:val="en-US"/>
        </w:rPr>
        <w:t>642–668.</w:t>
      </w:r>
    </w:p>
    <w:p w14:paraId="5A6126BF" w14:textId="0BA1A451" w:rsidR="007C4417" w:rsidRPr="00D77FC9" w:rsidRDefault="007C4417" w:rsidP="00D77FC9">
      <w:pPr>
        <w:pStyle w:val="Prrafodelista"/>
        <w:numPr>
          <w:ilvl w:val="0"/>
          <w:numId w:val="1"/>
        </w:numPr>
        <w:autoSpaceDE w:val="0"/>
        <w:autoSpaceDN w:val="0"/>
        <w:adjustRightInd w:val="0"/>
        <w:spacing w:after="0" w:line="240" w:lineRule="auto"/>
        <w:jc w:val="both"/>
        <w:rPr>
          <w:rFonts w:cstheme="minorHAnsi"/>
          <w:sz w:val="24"/>
          <w:szCs w:val="24"/>
          <w:lang w:val="en-GB"/>
        </w:rPr>
      </w:pPr>
      <w:r w:rsidRPr="00D77FC9">
        <w:rPr>
          <w:rFonts w:cstheme="minorHAnsi"/>
          <w:sz w:val="24"/>
          <w:szCs w:val="24"/>
          <w:lang w:val="en-GB"/>
        </w:rPr>
        <w:t xml:space="preserve">Vafeas, N. (2003). </w:t>
      </w:r>
      <w:r w:rsidR="001C0B5E" w:rsidRPr="00D77FC9">
        <w:rPr>
          <w:rFonts w:cstheme="minorHAnsi"/>
          <w:sz w:val="24"/>
          <w:szCs w:val="24"/>
          <w:lang w:val="en-GB"/>
        </w:rPr>
        <w:t>«</w:t>
      </w:r>
      <w:r w:rsidRPr="00D77FC9">
        <w:rPr>
          <w:rFonts w:cstheme="minorHAnsi"/>
          <w:sz w:val="24"/>
          <w:szCs w:val="24"/>
          <w:lang w:val="en-GB"/>
        </w:rPr>
        <w:t>Length of board tenure and outside director independence</w:t>
      </w:r>
      <w:r w:rsidR="008D5502" w:rsidRPr="00D77FC9">
        <w:rPr>
          <w:rFonts w:cstheme="minorHAnsi"/>
          <w:sz w:val="24"/>
          <w:szCs w:val="24"/>
          <w:lang w:val="en"/>
        </w:rPr>
        <w:t>»</w:t>
      </w:r>
      <w:r w:rsidR="008D5502" w:rsidRPr="00D77FC9">
        <w:rPr>
          <w:rFonts w:cstheme="minorHAnsi"/>
          <w:sz w:val="24"/>
          <w:szCs w:val="24"/>
          <w:lang w:val="en-GB"/>
        </w:rPr>
        <w:t>.</w:t>
      </w:r>
      <w:r w:rsidRPr="00D77FC9">
        <w:rPr>
          <w:rFonts w:cstheme="minorHAnsi"/>
          <w:sz w:val="24"/>
          <w:szCs w:val="24"/>
          <w:lang w:val="en-GB"/>
        </w:rPr>
        <w:t xml:space="preserve"> </w:t>
      </w:r>
      <w:r w:rsidRPr="00D77FC9">
        <w:rPr>
          <w:rFonts w:cstheme="minorHAnsi"/>
          <w:i/>
          <w:sz w:val="24"/>
          <w:szCs w:val="24"/>
          <w:lang w:val="en-GB"/>
        </w:rPr>
        <w:t>Journal of Business Finance and Accounting</w:t>
      </w:r>
      <w:r w:rsidRPr="00D77FC9">
        <w:rPr>
          <w:rFonts w:cstheme="minorHAnsi"/>
          <w:sz w:val="24"/>
          <w:szCs w:val="24"/>
          <w:lang w:val="en-GB"/>
        </w:rPr>
        <w:t xml:space="preserve">, </w:t>
      </w:r>
      <w:r w:rsidR="00996337" w:rsidRPr="00D77FC9">
        <w:rPr>
          <w:rFonts w:cstheme="minorHAnsi"/>
          <w:sz w:val="24"/>
          <w:szCs w:val="24"/>
          <w:lang w:val="en-GB"/>
        </w:rPr>
        <w:t xml:space="preserve">Vol. </w:t>
      </w:r>
      <w:r w:rsidRPr="00D77FC9">
        <w:rPr>
          <w:rFonts w:cstheme="minorHAnsi"/>
          <w:sz w:val="24"/>
          <w:szCs w:val="24"/>
          <w:lang w:val="en-GB"/>
        </w:rPr>
        <w:t>30</w:t>
      </w:r>
      <w:r w:rsidR="00A047A7" w:rsidRPr="00D77FC9">
        <w:rPr>
          <w:rFonts w:cstheme="minorHAnsi"/>
          <w:sz w:val="24"/>
          <w:szCs w:val="24"/>
          <w:shd w:val="clear" w:color="auto" w:fill="FFFFFF"/>
          <w:lang w:val="en-GB"/>
        </w:rPr>
        <w:t xml:space="preserve">, </w:t>
      </w:r>
      <w:r w:rsidR="0088021F">
        <w:rPr>
          <w:rFonts w:cstheme="minorHAnsi"/>
          <w:sz w:val="24"/>
          <w:szCs w:val="24"/>
          <w:shd w:val="clear" w:color="auto" w:fill="FFFFFF"/>
          <w:lang w:val="en-GB"/>
        </w:rPr>
        <w:t>no.</w:t>
      </w:r>
      <w:r w:rsidR="00A047A7" w:rsidRPr="00D77FC9">
        <w:rPr>
          <w:rFonts w:cstheme="minorHAnsi"/>
          <w:sz w:val="24"/>
          <w:szCs w:val="24"/>
          <w:lang w:val="en-GB"/>
        </w:rPr>
        <w:t xml:space="preserve"> </w:t>
      </w:r>
      <w:r w:rsidR="002B5712" w:rsidRPr="00D77FC9">
        <w:rPr>
          <w:rFonts w:cstheme="minorHAnsi"/>
          <w:sz w:val="24"/>
          <w:szCs w:val="24"/>
          <w:lang w:val="en-GB"/>
        </w:rPr>
        <w:t>7-8</w:t>
      </w:r>
      <w:r w:rsidR="00A047A7" w:rsidRPr="00D77FC9">
        <w:rPr>
          <w:rFonts w:cstheme="minorHAnsi"/>
          <w:sz w:val="24"/>
          <w:szCs w:val="24"/>
          <w:lang w:val="en-GB"/>
        </w:rPr>
        <w:t xml:space="preserve">, </w:t>
      </w:r>
      <w:r w:rsidR="00A36CEB" w:rsidRPr="00D77FC9">
        <w:rPr>
          <w:rFonts w:cstheme="minorHAnsi"/>
          <w:sz w:val="24"/>
          <w:szCs w:val="24"/>
          <w:lang w:val="en-GB"/>
        </w:rPr>
        <w:t xml:space="preserve">pp. </w:t>
      </w:r>
      <w:r w:rsidRPr="00D77FC9">
        <w:rPr>
          <w:rFonts w:cstheme="minorHAnsi"/>
          <w:sz w:val="24"/>
          <w:szCs w:val="24"/>
          <w:lang w:val="en-GB"/>
        </w:rPr>
        <w:t>1043–64.</w:t>
      </w:r>
    </w:p>
    <w:p w14:paraId="5C18559C" w14:textId="4CE7C1CC" w:rsidR="007C4417" w:rsidRPr="00D77FC9" w:rsidRDefault="007C4417" w:rsidP="00D77FC9">
      <w:pPr>
        <w:pStyle w:val="Prrafodelista"/>
        <w:numPr>
          <w:ilvl w:val="0"/>
          <w:numId w:val="1"/>
        </w:numPr>
        <w:autoSpaceDE w:val="0"/>
        <w:autoSpaceDN w:val="0"/>
        <w:adjustRightInd w:val="0"/>
        <w:spacing w:after="0" w:line="240" w:lineRule="auto"/>
        <w:jc w:val="both"/>
        <w:rPr>
          <w:rFonts w:cstheme="minorHAnsi"/>
          <w:sz w:val="24"/>
          <w:szCs w:val="24"/>
          <w:lang w:val="en-GB"/>
        </w:rPr>
      </w:pPr>
      <w:r w:rsidRPr="00D77FC9">
        <w:rPr>
          <w:rFonts w:cstheme="minorHAnsi"/>
          <w:sz w:val="24"/>
          <w:szCs w:val="24"/>
          <w:lang w:val="en-GB"/>
        </w:rPr>
        <w:t xml:space="preserve">Vance, S. (1983). </w:t>
      </w:r>
      <w:r w:rsidRPr="00D77FC9">
        <w:rPr>
          <w:rFonts w:cstheme="minorHAnsi"/>
          <w:i/>
          <w:sz w:val="24"/>
          <w:szCs w:val="24"/>
          <w:lang w:val="en-GB"/>
        </w:rPr>
        <w:t>Corporate Leadership: Boards, Directors, and Strategy</w:t>
      </w:r>
      <w:r w:rsidR="008D5502" w:rsidRPr="00D77FC9">
        <w:rPr>
          <w:rFonts w:cstheme="minorHAnsi"/>
          <w:sz w:val="24"/>
          <w:szCs w:val="24"/>
          <w:lang w:val="en-GB"/>
        </w:rPr>
        <w:t>.</w:t>
      </w:r>
      <w:r w:rsidRPr="00D77FC9">
        <w:rPr>
          <w:rFonts w:cstheme="minorHAnsi"/>
          <w:sz w:val="24"/>
          <w:szCs w:val="24"/>
          <w:lang w:val="en-GB"/>
        </w:rPr>
        <w:t xml:space="preserve"> McGraw Hill</w:t>
      </w:r>
      <w:r w:rsidR="00A36CEB" w:rsidRPr="00D77FC9">
        <w:rPr>
          <w:rFonts w:cstheme="minorHAnsi"/>
          <w:sz w:val="24"/>
          <w:szCs w:val="24"/>
          <w:lang w:val="en-GB"/>
        </w:rPr>
        <w:t>:</w:t>
      </w:r>
      <w:r w:rsidRPr="00D77FC9">
        <w:rPr>
          <w:rFonts w:cstheme="minorHAnsi"/>
          <w:sz w:val="24"/>
          <w:szCs w:val="24"/>
          <w:lang w:val="en-GB"/>
        </w:rPr>
        <w:t xml:space="preserve"> New York.</w:t>
      </w:r>
    </w:p>
    <w:p w14:paraId="72029FB9" w14:textId="77CBA804" w:rsidR="00D77FC9" w:rsidRPr="00D77FC9" w:rsidRDefault="00D77FC9" w:rsidP="00D77FC9">
      <w:pPr>
        <w:pStyle w:val="Prrafodelista"/>
        <w:numPr>
          <w:ilvl w:val="0"/>
          <w:numId w:val="1"/>
        </w:numPr>
        <w:autoSpaceDE w:val="0"/>
        <w:autoSpaceDN w:val="0"/>
        <w:adjustRightInd w:val="0"/>
        <w:spacing w:after="150" w:line="240" w:lineRule="auto"/>
        <w:jc w:val="both"/>
        <w:rPr>
          <w:rFonts w:cstheme="minorHAnsi"/>
          <w:sz w:val="24"/>
          <w:szCs w:val="24"/>
          <w:lang w:val="en-US"/>
        </w:rPr>
      </w:pPr>
      <w:r w:rsidRPr="00D77FC9">
        <w:rPr>
          <w:rFonts w:cstheme="minorHAnsi"/>
          <w:sz w:val="24"/>
          <w:szCs w:val="24"/>
          <w:lang w:val="en-US"/>
        </w:rPr>
        <w:t xml:space="preserve">Weisbach, M.S. (1988). </w:t>
      </w:r>
      <w:r w:rsidRPr="00D77FC9">
        <w:rPr>
          <w:rFonts w:cstheme="minorHAnsi"/>
          <w:sz w:val="24"/>
          <w:szCs w:val="24"/>
          <w:lang w:val="en-GB"/>
        </w:rPr>
        <w:t>«</w:t>
      </w:r>
      <w:r w:rsidRPr="00D77FC9">
        <w:rPr>
          <w:rFonts w:cstheme="minorHAnsi"/>
          <w:sz w:val="24"/>
          <w:szCs w:val="24"/>
          <w:lang w:val="en-US"/>
        </w:rPr>
        <w:t>Outside directors and CEO turnover</w:t>
      </w:r>
      <w:r w:rsidRPr="00D77FC9">
        <w:rPr>
          <w:rFonts w:cstheme="minorHAnsi"/>
          <w:sz w:val="24"/>
          <w:szCs w:val="24"/>
          <w:lang w:val="en"/>
        </w:rPr>
        <w:t>»</w:t>
      </w:r>
      <w:r w:rsidRPr="00D77FC9">
        <w:rPr>
          <w:rFonts w:cstheme="minorHAnsi"/>
          <w:sz w:val="24"/>
          <w:szCs w:val="24"/>
          <w:lang w:val="en-GB"/>
        </w:rPr>
        <w:t>.</w:t>
      </w:r>
      <w:r w:rsidRPr="00D77FC9">
        <w:rPr>
          <w:rFonts w:cstheme="minorHAnsi"/>
          <w:sz w:val="24"/>
          <w:szCs w:val="24"/>
          <w:lang w:val="en-US"/>
        </w:rPr>
        <w:t xml:space="preserve"> </w:t>
      </w:r>
      <w:r w:rsidRPr="00D77FC9">
        <w:rPr>
          <w:rFonts w:cstheme="minorHAnsi"/>
          <w:i/>
          <w:sz w:val="24"/>
          <w:szCs w:val="24"/>
          <w:lang w:val="en-US"/>
        </w:rPr>
        <w:t>Journal of Financial Economics</w:t>
      </w:r>
      <w:r w:rsidRPr="00D77FC9">
        <w:rPr>
          <w:rFonts w:cstheme="minorHAnsi"/>
          <w:sz w:val="24"/>
          <w:szCs w:val="24"/>
          <w:lang w:val="en-GB"/>
        </w:rPr>
        <w:t xml:space="preserve">, Vol. </w:t>
      </w:r>
      <w:r w:rsidRPr="00D77FC9">
        <w:rPr>
          <w:rFonts w:cstheme="minorHAnsi"/>
          <w:sz w:val="24"/>
          <w:szCs w:val="24"/>
          <w:lang w:val="en-US"/>
        </w:rPr>
        <w:t xml:space="preserve">20, </w:t>
      </w:r>
      <w:r w:rsidR="0088021F">
        <w:rPr>
          <w:rFonts w:cstheme="minorHAnsi"/>
          <w:sz w:val="24"/>
          <w:szCs w:val="24"/>
          <w:lang w:val="en-GB"/>
        </w:rPr>
        <w:t>no.</w:t>
      </w:r>
      <w:r w:rsidRPr="00D77FC9">
        <w:rPr>
          <w:rFonts w:cstheme="minorHAnsi"/>
          <w:sz w:val="24"/>
          <w:szCs w:val="24"/>
          <w:lang w:val="en-GB"/>
        </w:rPr>
        <w:t xml:space="preserve"> 1-2, pp. </w:t>
      </w:r>
      <w:r w:rsidRPr="00D77FC9">
        <w:rPr>
          <w:rFonts w:cstheme="minorHAnsi"/>
          <w:sz w:val="24"/>
          <w:szCs w:val="24"/>
          <w:lang w:val="en-US"/>
        </w:rPr>
        <w:t>431–460.</w:t>
      </w:r>
    </w:p>
    <w:p w14:paraId="2C9934EA" w14:textId="7EA4CF5A" w:rsidR="007C4417" w:rsidRPr="00D77FC9" w:rsidRDefault="007C4417" w:rsidP="00D77FC9">
      <w:pPr>
        <w:pStyle w:val="Prrafodelista"/>
        <w:numPr>
          <w:ilvl w:val="0"/>
          <w:numId w:val="1"/>
        </w:numPr>
        <w:autoSpaceDE w:val="0"/>
        <w:autoSpaceDN w:val="0"/>
        <w:adjustRightInd w:val="0"/>
        <w:spacing w:after="0" w:line="240" w:lineRule="auto"/>
        <w:jc w:val="both"/>
        <w:rPr>
          <w:rFonts w:cstheme="minorHAnsi"/>
          <w:sz w:val="24"/>
          <w:szCs w:val="24"/>
          <w:lang w:val="en-GB"/>
        </w:rPr>
      </w:pPr>
      <w:r w:rsidRPr="00D77FC9">
        <w:rPr>
          <w:rFonts w:cstheme="minorHAnsi"/>
          <w:sz w:val="24"/>
          <w:szCs w:val="24"/>
          <w:lang w:val="en-GB"/>
        </w:rPr>
        <w:t xml:space="preserve">Westphal, J. (1999). </w:t>
      </w:r>
      <w:r w:rsidR="001C0B5E" w:rsidRPr="00D77FC9">
        <w:rPr>
          <w:rFonts w:cstheme="minorHAnsi"/>
          <w:sz w:val="24"/>
          <w:szCs w:val="24"/>
          <w:lang w:val="en-GB"/>
        </w:rPr>
        <w:t>«</w:t>
      </w:r>
      <w:r w:rsidRPr="00D77FC9">
        <w:rPr>
          <w:rFonts w:cstheme="minorHAnsi"/>
          <w:sz w:val="24"/>
          <w:szCs w:val="24"/>
          <w:lang w:val="en-GB"/>
        </w:rPr>
        <w:t xml:space="preserve">Collaboration in the boardroom: </w:t>
      </w:r>
      <w:r w:rsidR="0088021F" w:rsidRPr="00D77FC9">
        <w:rPr>
          <w:rFonts w:cstheme="minorHAnsi"/>
          <w:sz w:val="24"/>
          <w:szCs w:val="24"/>
          <w:lang w:val="en-GB"/>
        </w:rPr>
        <w:t>Behavioural</w:t>
      </w:r>
      <w:r w:rsidRPr="00D77FC9">
        <w:rPr>
          <w:rFonts w:cstheme="minorHAnsi"/>
          <w:sz w:val="24"/>
          <w:szCs w:val="24"/>
          <w:lang w:val="en-GB"/>
        </w:rPr>
        <w:t xml:space="preserve"> and performance consequences of CEO-board social ties</w:t>
      </w:r>
      <w:r w:rsidR="008D5502" w:rsidRPr="00D77FC9">
        <w:rPr>
          <w:rFonts w:cstheme="minorHAnsi"/>
          <w:sz w:val="24"/>
          <w:szCs w:val="24"/>
          <w:lang w:val="en"/>
        </w:rPr>
        <w:t>»</w:t>
      </w:r>
      <w:r w:rsidR="008D5502" w:rsidRPr="00D77FC9">
        <w:rPr>
          <w:rFonts w:cstheme="minorHAnsi"/>
          <w:sz w:val="24"/>
          <w:szCs w:val="24"/>
          <w:lang w:val="en-GB"/>
        </w:rPr>
        <w:t>.</w:t>
      </w:r>
      <w:r w:rsidRPr="00D77FC9">
        <w:rPr>
          <w:rFonts w:cstheme="minorHAnsi"/>
          <w:sz w:val="24"/>
          <w:szCs w:val="24"/>
          <w:lang w:val="en-GB"/>
        </w:rPr>
        <w:t xml:space="preserve"> </w:t>
      </w:r>
      <w:r w:rsidRPr="00D77FC9">
        <w:rPr>
          <w:rFonts w:cstheme="minorHAnsi"/>
          <w:i/>
          <w:sz w:val="24"/>
          <w:szCs w:val="24"/>
          <w:lang w:val="en-GB"/>
        </w:rPr>
        <w:t>Academy of Management Journal</w:t>
      </w:r>
      <w:r w:rsidRPr="00D77FC9">
        <w:rPr>
          <w:rFonts w:cstheme="minorHAnsi"/>
          <w:sz w:val="24"/>
          <w:szCs w:val="24"/>
          <w:lang w:val="en-GB"/>
        </w:rPr>
        <w:t xml:space="preserve">, </w:t>
      </w:r>
      <w:r w:rsidR="00996337" w:rsidRPr="00D77FC9">
        <w:rPr>
          <w:rFonts w:cstheme="minorHAnsi"/>
          <w:sz w:val="24"/>
          <w:szCs w:val="24"/>
          <w:lang w:val="en-GB"/>
        </w:rPr>
        <w:t xml:space="preserve">Vol. </w:t>
      </w:r>
      <w:r w:rsidRPr="00D77FC9">
        <w:rPr>
          <w:rFonts w:cstheme="minorHAnsi"/>
          <w:sz w:val="24"/>
          <w:szCs w:val="24"/>
          <w:lang w:val="en-GB"/>
        </w:rPr>
        <w:t>42</w:t>
      </w:r>
      <w:r w:rsidR="00A047A7" w:rsidRPr="00D77FC9">
        <w:rPr>
          <w:rFonts w:cstheme="minorHAnsi"/>
          <w:sz w:val="24"/>
          <w:szCs w:val="24"/>
          <w:shd w:val="clear" w:color="auto" w:fill="FFFFFF"/>
          <w:lang w:val="en-GB"/>
        </w:rPr>
        <w:t xml:space="preserve">, </w:t>
      </w:r>
      <w:r w:rsidR="0088021F">
        <w:rPr>
          <w:rFonts w:cstheme="minorHAnsi"/>
          <w:sz w:val="24"/>
          <w:szCs w:val="24"/>
          <w:shd w:val="clear" w:color="auto" w:fill="FFFFFF"/>
          <w:lang w:val="en-GB"/>
        </w:rPr>
        <w:t>no.</w:t>
      </w:r>
      <w:r w:rsidR="002B5712" w:rsidRPr="00D77FC9">
        <w:rPr>
          <w:rFonts w:cstheme="minorHAnsi"/>
          <w:sz w:val="24"/>
          <w:szCs w:val="24"/>
          <w:shd w:val="clear" w:color="auto" w:fill="FFFFFF"/>
          <w:lang w:val="en-GB"/>
        </w:rPr>
        <w:t xml:space="preserve"> 1</w:t>
      </w:r>
      <w:r w:rsidR="00A047A7" w:rsidRPr="00D77FC9">
        <w:rPr>
          <w:rFonts w:cstheme="minorHAnsi"/>
          <w:sz w:val="24"/>
          <w:szCs w:val="24"/>
          <w:shd w:val="clear" w:color="auto" w:fill="FFFFFF"/>
          <w:lang w:val="en-GB"/>
        </w:rPr>
        <w:t xml:space="preserve">, </w:t>
      </w:r>
      <w:r w:rsidR="00A36CEB" w:rsidRPr="00D77FC9">
        <w:rPr>
          <w:rFonts w:cstheme="minorHAnsi"/>
          <w:sz w:val="24"/>
          <w:szCs w:val="24"/>
          <w:lang w:val="en-GB"/>
        </w:rPr>
        <w:t xml:space="preserve">pp. </w:t>
      </w:r>
      <w:r w:rsidRPr="00D77FC9">
        <w:rPr>
          <w:rFonts w:cstheme="minorHAnsi"/>
          <w:sz w:val="24"/>
          <w:szCs w:val="24"/>
          <w:lang w:val="en-GB"/>
        </w:rPr>
        <w:t>7–25.</w:t>
      </w:r>
    </w:p>
    <w:p w14:paraId="2DA498F8" w14:textId="710D51D3" w:rsidR="00D77FC9" w:rsidRPr="00D77FC9" w:rsidRDefault="00D77FC9" w:rsidP="00D77FC9">
      <w:pPr>
        <w:pStyle w:val="Prrafodelista"/>
        <w:numPr>
          <w:ilvl w:val="0"/>
          <w:numId w:val="1"/>
        </w:numPr>
        <w:autoSpaceDE w:val="0"/>
        <w:autoSpaceDN w:val="0"/>
        <w:adjustRightInd w:val="0"/>
        <w:spacing w:after="150" w:line="240" w:lineRule="auto"/>
        <w:jc w:val="both"/>
        <w:rPr>
          <w:rFonts w:cstheme="minorHAnsi"/>
          <w:sz w:val="24"/>
          <w:szCs w:val="24"/>
          <w:lang w:val="en-US"/>
        </w:rPr>
      </w:pPr>
      <w:r w:rsidRPr="00D77FC9">
        <w:rPr>
          <w:rFonts w:cstheme="minorHAnsi"/>
          <w:sz w:val="24"/>
          <w:szCs w:val="24"/>
          <w:lang w:val="en-US"/>
        </w:rPr>
        <w:t xml:space="preserve">Yermack, D. (1996). </w:t>
      </w:r>
      <w:r w:rsidRPr="00D77FC9">
        <w:rPr>
          <w:rFonts w:cstheme="minorHAnsi"/>
          <w:sz w:val="24"/>
          <w:szCs w:val="24"/>
          <w:lang w:val="en-GB"/>
        </w:rPr>
        <w:t>«</w:t>
      </w:r>
      <w:r w:rsidRPr="00D77FC9">
        <w:rPr>
          <w:rFonts w:cstheme="minorHAnsi"/>
          <w:sz w:val="24"/>
          <w:szCs w:val="24"/>
          <w:lang w:val="en-US"/>
        </w:rPr>
        <w:t>Higher market valuation of companies with a small board of directors</w:t>
      </w:r>
      <w:r w:rsidRPr="00D77FC9">
        <w:rPr>
          <w:rFonts w:cstheme="minorHAnsi"/>
          <w:sz w:val="24"/>
          <w:szCs w:val="24"/>
          <w:lang w:val="en"/>
        </w:rPr>
        <w:t>»</w:t>
      </w:r>
      <w:r w:rsidRPr="00D77FC9">
        <w:rPr>
          <w:rFonts w:cstheme="minorHAnsi"/>
          <w:sz w:val="24"/>
          <w:szCs w:val="24"/>
          <w:lang w:val="en-GB"/>
        </w:rPr>
        <w:t>.</w:t>
      </w:r>
      <w:r w:rsidRPr="00D77FC9">
        <w:rPr>
          <w:rFonts w:cstheme="minorHAnsi"/>
          <w:sz w:val="24"/>
          <w:szCs w:val="24"/>
          <w:lang w:val="en-US"/>
        </w:rPr>
        <w:t xml:space="preserve"> </w:t>
      </w:r>
      <w:r w:rsidRPr="00D77FC9">
        <w:rPr>
          <w:rFonts w:cstheme="minorHAnsi"/>
          <w:i/>
          <w:sz w:val="24"/>
          <w:szCs w:val="24"/>
          <w:lang w:val="en-US"/>
        </w:rPr>
        <w:t>Journal of Financial Economics</w:t>
      </w:r>
      <w:r w:rsidRPr="00D77FC9">
        <w:rPr>
          <w:rFonts w:cstheme="minorHAnsi"/>
          <w:sz w:val="24"/>
          <w:szCs w:val="24"/>
          <w:lang w:val="en-GB"/>
        </w:rPr>
        <w:t xml:space="preserve">, Vol. </w:t>
      </w:r>
      <w:r w:rsidRPr="00D77FC9">
        <w:rPr>
          <w:rFonts w:cstheme="minorHAnsi"/>
          <w:sz w:val="24"/>
          <w:szCs w:val="24"/>
          <w:lang w:val="en-US"/>
        </w:rPr>
        <w:t xml:space="preserve">40, </w:t>
      </w:r>
      <w:r w:rsidR="0088021F">
        <w:rPr>
          <w:rFonts w:cstheme="minorHAnsi"/>
          <w:sz w:val="24"/>
          <w:szCs w:val="24"/>
          <w:lang w:val="en-GB"/>
        </w:rPr>
        <w:t>no.</w:t>
      </w:r>
      <w:r w:rsidRPr="00D77FC9">
        <w:rPr>
          <w:rFonts w:cstheme="minorHAnsi"/>
          <w:sz w:val="24"/>
          <w:szCs w:val="24"/>
          <w:lang w:val="en-GB"/>
        </w:rPr>
        <w:t xml:space="preserve"> 2, pp. </w:t>
      </w:r>
      <w:r w:rsidRPr="00D77FC9">
        <w:rPr>
          <w:rFonts w:cstheme="minorHAnsi"/>
          <w:sz w:val="24"/>
          <w:szCs w:val="24"/>
          <w:lang w:val="en-US"/>
        </w:rPr>
        <w:t>185–211.</w:t>
      </w:r>
    </w:p>
    <w:p w14:paraId="6CC348F0" w14:textId="4543AA35" w:rsidR="0088693D" w:rsidRDefault="007C4417" w:rsidP="00172377">
      <w:pPr>
        <w:pStyle w:val="Prrafodelista"/>
        <w:numPr>
          <w:ilvl w:val="0"/>
          <w:numId w:val="1"/>
        </w:numPr>
        <w:autoSpaceDE w:val="0"/>
        <w:autoSpaceDN w:val="0"/>
        <w:adjustRightInd w:val="0"/>
        <w:spacing w:after="0" w:line="360" w:lineRule="auto"/>
        <w:jc w:val="both"/>
        <w:rPr>
          <w:rFonts w:cstheme="minorHAnsi"/>
          <w:sz w:val="24"/>
          <w:szCs w:val="24"/>
          <w:lang w:val="en-GB"/>
        </w:rPr>
      </w:pPr>
      <w:r w:rsidRPr="00D77FC9">
        <w:rPr>
          <w:rFonts w:cstheme="minorHAnsi"/>
          <w:sz w:val="24"/>
          <w:szCs w:val="24"/>
          <w:lang w:val="en-GB"/>
        </w:rPr>
        <w:t>Yermack, D. (200</w:t>
      </w:r>
      <w:r w:rsidR="00BB5A7F" w:rsidRPr="00D77FC9">
        <w:rPr>
          <w:rFonts w:cstheme="minorHAnsi"/>
          <w:sz w:val="24"/>
          <w:szCs w:val="24"/>
          <w:lang w:val="en-GB"/>
        </w:rPr>
        <w:t>4</w:t>
      </w:r>
      <w:r w:rsidRPr="00D77FC9">
        <w:rPr>
          <w:rFonts w:cstheme="minorHAnsi"/>
          <w:sz w:val="24"/>
          <w:szCs w:val="24"/>
          <w:lang w:val="en-GB"/>
        </w:rPr>
        <w:t xml:space="preserve">). </w:t>
      </w:r>
      <w:r w:rsidR="001C0B5E" w:rsidRPr="00D77FC9">
        <w:rPr>
          <w:rFonts w:cstheme="minorHAnsi"/>
          <w:sz w:val="24"/>
          <w:szCs w:val="24"/>
          <w:lang w:val="en-GB"/>
        </w:rPr>
        <w:t>«</w:t>
      </w:r>
      <w:r w:rsidRPr="00D77FC9">
        <w:rPr>
          <w:rFonts w:cstheme="minorHAnsi"/>
          <w:sz w:val="24"/>
          <w:szCs w:val="24"/>
          <w:lang w:val="en-GB"/>
        </w:rPr>
        <w:t xml:space="preserve">Remuneration, Retention, and Reputation Incentives for </w:t>
      </w:r>
      <w:r w:rsidR="00BB5A7F" w:rsidRPr="00D77FC9">
        <w:rPr>
          <w:rFonts w:cstheme="minorHAnsi"/>
          <w:sz w:val="24"/>
          <w:szCs w:val="24"/>
          <w:lang w:val="en-GB"/>
        </w:rPr>
        <w:t>o</w:t>
      </w:r>
      <w:r w:rsidRPr="00D77FC9">
        <w:rPr>
          <w:rFonts w:cstheme="minorHAnsi"/>
          <w:sz w:val="24"/>
          <w:szCs w:val="24"/>
          <w:lang w:val="en-GB"/>
        </w:rPr>
        <w:t>utside Directors</w:t>
      </w:r>
      <w:r w:rsidR="008D5502" w:rsidRPr="00D77FC9">
        <w:rPr>
          <w:rFonts w:cstheme="minorHAnsi"/>
          <w:sz w:val="24"/>
          <w:szCs w:val="24"/>
          <w:lang w:val="en-GB"/>
        </w:rPr>
        <w:t>».</w:t>
      </w:r>
      <w:r w:rsidRPr="00D77FC9">
        <w:rPr>
          <w:rFonts w:cstheme="minorHAnsi"/>
          <w:sz w:val="24"/>
          <w:szCs w:val="24"/>
          <w:lang w:val="en-GB"/>
        </w:rPr>
        <w:t> </w:t>
      </w:r>
      <w:r w:rsidRPr="00D77FC9">
        <w:rPr>
          <w:rFonts w:cstheme="minorHAnsi"/>
          <w:i/>
          <w:sz w:val="24"/>
          <w:szCs w:val="24"/>
          <w:lang w:val="en-GB"/>
        </w:rPr>
        <w:t>The Journal of Finance</w:t>
      </w:r>
      <w:r w:rsidRPr="00D77FC9">
        <w:rPr>
          <w:rFonts w:cstheme="minorHAnsi"/>
          <w:sz w:val="24"/>
          <w:szCs w:val="24"/>
          <w:lang w:val="en-GB"/>
        </w:rPr>
        <w:t>, </w:t>
      </w:r>
      <w:r w:rsidR="00A047A7" w:rsidRPr="00D77FC9">
        <w:rPr>
          <w:rFonts w:cstheme="minorHAnsi"/>
          <w:sz w:val="24"/>
          <w:szCs w:val="24"/>
          <w:lang w:val="en-GB"/>
        </w:rPr>
        <w:t xml:space="preserve">Vol. </w:t>
      </w:r>
      <w:r w:rsidRPr="00D77FC9">
        <w:rPr>
          <w:rFonts w:cstheme="minorHAnsi"/>
          <w:sz w:val="24"/>
          <w:szCs w:val="24"/>
          <w:lang w:val="en-GB"/>
        </w:rPr>
        <w:t>59</w:t>
      </w:r>
      <w:r w:rsidR="00A047A7" w:rsidRPr="00D77FC9">
        <w:rPr>
          <w:rFonts w:cstheme="minorHAnsi"/>
          <w:sz w:val="24"/>
          <w:szCs w:val="24"/>
          <w:lang w:val="en-GB"/>
        </w:rPr>
        <w:t xml:space="preserve">, </w:t>
      </w:r>
      <w:r w:rsidR="0088021F">
        <w:rPr>
          <w:rFonts w:cstheme="minorHAnsi"/>
          <w:sz w:val="24"/>
          <w:szCs w:val="24"/>
          <w:lang w:val="en-GB"/>
        </w:rPr>
        <w:t>no.</w:t>
      </w:r>
      <w:r w:rsidR="00A047A7" w:rsidRPr="00D77FC9">
        <w:rPr>
          <w:rFonts w:cstheme="minorHAnsi"/>
          <w:sz w:val="24"/>
          <w:szCs w:val="24"/>
          <w:lang w:val="en-GB"/>
        </w:rPr>
        <w:t xml:space="preserve"> </w:t>
      </w:r>
      <w:r w:rsidRPr="00D77FC9">
        <w:rPr>
          <w:rFonts w:cstheme="minorHAnsi"/>
          <w:sz w:val="24"/>
          <w:szCs w:val="24"/>
          <w:lang w:val="en-GB"/>
        </w:rPr>
        <w:t xml:space="preserve">5, </w:t>
      </w:r>
      <w:r w:rsidR="00A36CEB" w:rsidRPr="00D77FC9">
        <w:rPr>
          <w:rFonts w:cstheme="minorHAnsi"/>
          <w:sz w:val="24"/>
          <w:szCs w:val="24"/>
          <w:lang w:val="en-GB"/>
        </w:rPr>
        <w:t xml:space="preserve">pp. </w:t>
      </w:r>
      <w:r w:rsidRPr="00D77FC9">
        <w:rPr>
          <w:rFonts w:cstheme="minorHAnsi"/>
          <w:sz w:val="24"/>
          <w:szCs w:val="24"/>
          <w:lang w:val="en-GB"/>
        </w:rPr>
        <w:t>2281–2308. </w:t>
      </w:r>
    </w:p>
    <w:p w14:paraId="4FE58839" w14:textId="77777777" w:rsidR="004162A7" w:rsidRDefault="004162A7" w:rsidP="004162A7">
      <w:pPr>
        <w:pStyle w:val="Prrafodelista"/>
        <w:autoSpaceDE w:val="0"/>
        <w:autoSpaceDN w:val="0"/>
        <w:adjustRightInd w:val="0"/>
        <w:spacing w:after="0" w:line="360" w:lineRule="auto"/>
        <w:ind w:left="360"/>
        <w:jc w:val="both"/>
        <w:rPr>
          <w:rFonts w:cstheme="minorHAnsi"/>
          <w:sz w:val="24"/>
          <w:szCs w:val="24"/>
          <w:lang w:val="en-GB"/>
        </w:rPr>
      </w:pPr>
    </w:p>
    <w:p w14:paraId="5AE1A816" w14:textId="16FB2AB5" w:rsidR="00CE2867" w:rsidRDefault="00CE2867" w:rsidP="00CE2867">
      <w:pPr>
        <w:pStyle w:val="Prrafodelista"/>
        <w:autoSpaceDE w:val="0"/>
        <w:autoSpaceDN w:val="0"/>
        <w:adjustRightInd w:val="0"/>
        <w:spacing w:after="0" w:line="240" w:lineRule="auto"/>
        <w:ind w:left="360"/>
        <w:rPr>
          <w:rStyle w:val="tlid-translation"/>
          <w:rFonts w:cs="Times New Roman"/>
          <w:b/>
          <w:sz w:val="24"/>
          <w:szCs w:val="24"/>
          <w:lang w:val="en-US"/>
        </w:rPr>
      </w:pPr>
      <w:r>
        <w:rPr>
          <w:rStyle w:val="tlid-translation"/>
          <w:rFonts w:cs="Times New Roman"/>
          <w:b/>
          <w:sz w:val="24"/>
          <w:szCs w:val="24"/>
          <w:lang w:val="en-US"/>
        </w:rPr>
        <w:t>APPENDIX</w:t>
      </w:r>
    </w:p>
    <w:p w14:paraId="3CA22F9B" w14:textId="35091C95" w:rsidR="00CE2867" w:rsidRDefault="00CE2867" w:rsidP="00CE2867">
      <w:pPr>
        <w:pStyle w:val="Prrafodelista"/>
        <w:autoSpaceDE w:val="0"/>
        <w:autoSpaceDN w:val="0"/>
        <w:adjustRightInd w:val="0"/>
        <w:spacing w:after="0" w:line="240" w:lineRule="auto"/>
        <w:ind w:left="360"/>
        <w:rPr>
          <w:rStyle w:val="tlid-translation"/>
          <w:rFonts w:cs="Times New Roman"/>
          <w:b/>
          <w:sz w:val="24"/>
          <w:szCs w:val="24"/>
          <w:lang w:val="en-US"/>
        </w:rPr>
      </w:pPr>
    </w:p>
    <w:p w14:paraId="12E64683" w14:textId="77777777" w:rsidR="00CE2867" w:rsidRDefault="00CE2867" w:rsidP="00CE2867">
      <w:pPr>
        <w:pStyle w:val="Prrafodelista"/>
        <w:autoSpaceDE w:val="0"/>
        <w:autoSpaceDN w:val="0"/>
        <w:adjustRightInd w:val="0"/>
        <w:spacing w:after="0" w:line="240" w:lineRule="auto"/>
        <w:ind w:left="360"/>
        <w:rPr>
          <w:rStyle w:val="tlid-translation"/>
          <w:rFonts w:cs="Times New Roman"/>
          <w:b/>
          <w:sz w:val="24"/>
          <w:szCs w:val="24"/>
          <w:lang w:val="en-US"/>
        </w:rPr>
      </w:pPr>
    </w:p>
    <w:p w14:paraId="255BB914" w14:textId="51F90FD8" w:rsidR="00CE2867" w:rsidRPr="00CE2867" w:rsidRDefault="00CE2867" w:rsidP="00CE2867">
      <w:pPr>
        <w:pStyle w:val="Prrafodelista"/>
        <w:autoSpaceDE w:val="0"/>
        <w:autoSpaceDN w:val="0"/>
        <w:adjustRightInd w:val="0"/>
        <w:spacing w:after="0" w:line="240" w:lineRule="auto"/>
        <w:ind w:left="0"/>
        <w:jc w:val="center"/>
        <w:rPr>
          <w:rStyle w:val="tlid-translation"/>
          <w:rFonts w:cs="Times New Roman"/>
          <w:b/>
          <w:sz w:val="24"/>
          <w:szCs w:val="24"/>
          <w:lang w:val="en-US"/>
        </w:rPr>
      </w:pPr>
      <w:r w:rsidRPr="00CE2867">
        <w:rPr>
          <w:rStyle w:val="tlid-translation"/>
          <w:rFonts w:cs="Times New Roman"/>
          <w:b/>
          <w:sz w:val="24"/>
          <w:szCs w:val="24"/>
          <w:lang w:val="en-US"/>
        </w:rPr>
        <w:t>Graph 1. Changes in the number and percentage of directors by type</w:t>
      </w:r>
    </w:p>
    <w:p w14:paraId="6BBAF0C9" w14:textId="77777777" w:rsidR="00CE2867" w:rsidRDefault="00CE2867" w:rsidP="00CE2867">
      <w:pPr>
        <w:pStyle w:val="Prrafodelista"/>
        <w:autoSpaceDE w:val="0"/>
        <w:autoSpaceDN w:val="0"/>
        <w:adjustRightInd w:val="0"/>
        <w:spacing w:after="0" w:line="240" w:lineRule="auto"/>
        <w:ind w:left="0"/>
        <w:jc w:val="center"/>
        <w:rPr>
          <w:rStyle w:val="tlid-translation"/>
          <w:rFonts w:cs="Times New Roman"/>
          <w:sz w:val="24"/>
          <w:szCs w:val="24"/>
          <w:lang w:val="en-US"/>
        </w:rPr>
      </w:pPr>
      <w:r>
        <w:rPr>
          <w:noProof/>
        </w:rPr>
        <w:drawing>
          <wp:inline distT="0" distB="0" distL="0" distR="0" wp14:anchorId="7ED66265" wp14:editId="3ACB432A">
            <wp:extent cx="4625340" cy="2743200"/>
            <wp:effectExtent l="0" t="0" r="3810" b="0"/>
            <wp:docPr id="28" name="Gráfico 28">
              <a:extLst xmlns:a="http://schemas.openxmlformats.org/drawingml/2006/main">
                <a:ext uri="{FF2B5EF4-FFF2-40B4-BE49-F238E27FC236}">
                  <a16:creationId xmlns:a16="http://schemas.microsoft.com/office/drawing/2014/main" id="{B6BA81E5-9B55-4578-A97E-730DD6A8F9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C3B853" w14:textId="5CA811EE" w:rsidR="00CE2867" w:rsidRDefault="00CE2867" w:rsidP="00CE2867">
      <w:pPr>
        <w:pStyle w:val="Prrafodelista"/>
        <w:autoSpaceDE w:val="0"/>
        <w:autoSpaceDN w:val="0"/>
        <w:adjustRightInd w:val="0"/>
        <w:spacing w:after="0" w:line="240" w:lineRule="auto"/>
        <w:ind w:left="0"/>
        <w:rPr>
          <w:rStyle w:val="tlid-translation"/>
          <w:rFonts w:cs="Times New Roman"/>
          <w:b/>
          <w:sz w:val="24"/>
          <w:szCs w:val="24"/>
          <w:lang w:val="en-US"/>
        </w:rPr>
      </w:pPr>
    </w:p>
    <w:p w14:paraId="36C4BB44" w14:textId="77777777" w:rsidR="00CE2867" w:rsidRDefault="00CE2867" w:rsidP="00CE2867">
      <w:pPr>
        <w:pStyle w:val="Prrafodelista"/>
        <w:autoSpaceDE w:val="0"/>
        <w:autoSpaceDN w:val="0"/>
        <w:adjustRightInd w:val="0"/>
        <w:spacing w:after="0" w:line="240" w:lineRule="auto"/>
        <w:ind w:left="0"/>
        <w:rPr>
          <w:rStyle w:val="tlid-translation"/>
          <w:rFonts w:cs="Times New Roman"/>
          <w:b/>
          <w:sz w:val="24"/>
          <w:szCs w:val="24"/>
          <w:lang w:val="en-US"/>
        </w:rPr>
      </w:pPr>
    </w:p>
    <w:p w14:paraId="57F0950C" w14:textId="7DB4378B" w:rsidR="00CE2867" w:rsidRPr="00CE2867" w:rsidRDefault="00CE2867" w:rsidP="00CE2867">
      <w:pPr>
        <w:pStyle w:val="Prrafodelista"/>
        <w:autoSpaceDE w:val="0"/>
        <w:autoSpaceDN w:val="0"/>
        <w:adjustRightInd w:val="0"/>
        <w:spacing w:after="0" w:line="240" w:lineRule="auto"/>
        <w:ind w:left="0"/>
        <w:jc w:val="center"/>
        <w:rPr>
          <w:rStyle w:val="tlid-translation"/>
          <w:rFonts w:cs="Times New Roman"/>
          <w:sz w:val="24"/>
          <w:szCs w:val="24"/>
          <w:lang w:val="en-US"/>
        </w:rPr>
      </w:pPr>
      <w:r w:rsidRPr="00CE2867">
        <w:rPr>
          <w:rStyle w:val="tlid-translation"/>
          <w:rFonts w:cs="Times New Roman"/>
          <w:b/>
          <w:sz w:val="24"/>
          <w:szCs w:val="24"/>
          <w:lang w:val="en-US"/>
        </w:rPr>
        <w:t>Graph 2. Differences in directors’ seniority across time</w:t>
      </w:r>
    </w:p>
    <w:p w14:paraId="4392D882" w14:textId="77777777" w:rsidR="00CE2867" w:rsidRPr="00CE2867" w:rsidRDefault="00CE2867" w:rsidP="00CE2867">
      <w:pPr>
        <w:autoSpaceDE w:val="0"/>
        <w:autoSpaceDN w:val="0"/>
        <w:adjustRightInd w:val="0"/>
        <w:spacing w:after="0" w:line="240" w:lineRule="auto"/>
        <w:jc w:val="center"/>
        <w:rPr>
          <w:rStyle w:val="tlid-translation"/>
          <w:rFonts w:cs="Times New Roman"/>
          <w:sz w:val="24"/>
          <w:szCs w:val="24"/>
        </w:rPr>
      </w:pPr>
      <w:r>
        <w:rPr>
          <w:noProof/>
          <w:lang w:eastAsia="es-ES"/>
        </w:rPr>
        <w:drawing>
          <wp:inline distT="0" distB="0" distL="0" distR="0" wp14:anchorId="1B6B5703" wp14:editId="18006429">
            <wp:extent cx="4503420" cy="2583180"/>
            <wp:effectExtent l="0" t="0" r="11430" b="7620"/>
            <wp:docPr id="1" name="Gráfico 1">
              <a:extLst xmlns:a="http://schemas.openxmlformats.org/drawingml/2006/main">
                <a:ext uri="{FF2B5EF4-FFF2-40B4-BE49-F238E27FC236}">
                  <a16:creationId xmlns:a16="http://schemas.microsoft.com/office/drawing/2014/main" id="{802CDDDE-0A5A-4CF8-BE18-98BFA1EE0F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A89966" w14:textId="77777777" w:rsidR="00CE2867" w:rsidRDefault="00CE2867" w:rsidP="00CE2867">
      <w:pPr>
        <w:pStyle w:val="Prrafodelista"/>
        <w:autoSpaceDE w:val="0"/>
        <w:autoSpaceDN w:val="0"/>
        <w:adjustRightInd w:val="0"/>
        <w:spacing w:after="0" w:line="240" w:lineRule="auto"/>
        <w:ind w:left="0"/>
        <w:jc w:val="center"/>
        <w:rPr>
          <w:rStyle w:val="tlid-translation"/>
          <w:rFonts w:cs="Times New Roman"/>
          <w:b/>
          <w:sz w:val="24"/>
          <w:szCs w:val="24"/>
          <w:lang w:val="en-US"/>
        </w:rPr>
      </w:pPr>
    </w:p>
    <w:p w14:paraId="24E7B9FD" w14:textId="77777777" w:rsidR="00CE2867" w:rsidRDefault="00CE2867" w:rsidP="00CE2867">
      <w:pPr>
        <w:pStyle w:val="Prrafodelista"/>
        <w:autoSpaceDE w:val="0"/>
        <w:autoSpaceDN w:val="0"/>
        <w:adjustRightInd w:val="0"/>
        <w:spacing w:after="0" w:line="240" w:lineRule="auto"/>
        <w:ind w:left="0"/>
        <w:jc w:val="center"/>
        <w:rPr>
          <w:rStyle w:val="tlid-translation"/>
          <w:rFonts w:cs="Times New Roman"/>
          <w:b/>
          <w:sz w:val="24"/>
          <w:szCs w:val="24"/>
          <w:lang w:val="en-US"/>
        </w:rPr>
      </w:pPr>
    </w:p>
    <w:p w14:paraId="16181D35" w14:textId="77777777" w:rsidR="00CE2867" w:rsidRDefault="00CE2867" w:rsidP="00CE2867">
      <w:pPr>
        <w:pStyle w:val="Prrafodelista"/>
        <w:autoSpaceDE w:val="0"/>
        <w:autoSpaceDN w:val="0"/>
        <w:adjustRightInd w:val="0"/>
        <w:spacing w:after="0" w:line="240" w:lineRule="auto"/>
        <w:ind w:left="0"/>
        <w:jc w:val="center"/>
        <w:rPr>
          <w:rStyle w:val="tlid-translation"/>
          <w:rFonts w:cs="Times New Roman"/>
          <w:b/>
          <w:sz w:val="24"/>
          <w:szCs w:val="24"/>
          <w:lang w:val="en-US"/>
        </w:rPr>
      </w:pPr>
    </w:p>
    <w:p w14:paraId="4B6F2F92" w14:textId="77777777" w:rsidR="00CE2867" w:rsidRDefault="00CE2867" w:rsidP="00CE2867">
      <w:pPr>
        <w:pStyle w:val="Prrafodelista"/>
        <w:autoSpaceDE w:val="0"/>
        <w:autoSpaceDN w:val="0"/>
        <w:adjustRightInd w:val="0"/>
        <w:spacing w:after="0" w:line="240" w:lineRule="auto"/>
        <w:ind w:left="0"/>
        <w:jc w:val="center"/>
        <w:rPr>
          <w:rStyle w:val="tlid-translation"/>
          <w:rFonts w:cs="Times New Roman"/>
          <w:b/>
          <w:sz w:val="24"/>
          <w:szCs w:val="24"/>
          <w:lang w:val="en-US"/>
        </w:rPr>
      </w:pPr>
    </w:p>
    <w:p w14:paraId="0024B9E1" w14:textId="77777777" w:rsidR="00CE2867" w:rsidRDefault="00CE2867" w:rsidP="00CE2867">
      <w:pPr>
        <w:pStyle w:val="Prrafodelista"/>
        <w:autoSpaceDE w:val="0"/>
        <w:autoSpaceDN w:val="0"/>
        <w:adjustRightInd w:val="0"/>
        <w:spacing w:after="0" w:line="240" w:lineRule="auto"/>
        <w:ind w:left="0"/>
        <w:jc w:val="center"/>
        <w:rPr>
          <w:rStyle w:val="tlid-translation"/>
          <w:rFonts w:cs="Times New Roman"/>
          <w:b/>
          <w:sz w:val="24"/>
          <w:szCs w:val="24"/>
          <w:lang w:val="en-US"/>
        </w:rPr>
      </w:pPr>
    </w:p>
    <w:p w14:paraId="1EA8B662" w14:textId="77777777" w:rsidR="00CE2867" w:rsidRDefault="00CE2867" w:rsidP="00CE2867">
      <w:pPr>
        <w:pStyle w:val="Prrafodelista"/>
        <w:autoSpaceDE w:val="0"/>
        <w:autoSpaceDN w:val="0"/>
        <w:adjustRightInd w:val="0"/>
        <w:spacing w:after="0" w:line="240" w:lineRule="auto"/>
        <w:ind w:left="0"/>
        <w:jc w:val="center"/>
        <w:rPr>
          <w:rStyle w:val="tlid-translation"/>
          <w:rFonts w:cs="Times New Roman"/>
          <w:b/>
          <w:sz w:val="24"/>
          <w:szCs w:val="24"/>
          <w:lang w:val="en-US"/>
        </w:rPr>
      </w:pPr>
    </w:p>
    <w:p w14:paraId="6F3EF14C" w14:textId="77777777" w:rsidR="00CE2867" w:rsidRDefault="00CE2867" w:rsidP="00CE2867">
      <w:pPr>
        <w:pStyle w:val="Prrafodelista"/>
        <w:autoSpaceDE w:val="0"/>
        <w:autoSpaceDN w:val="0"/>
        <w:adjustRightInd w:val="0"/>
        <w:spacing w:after="0" w:line="240" w:lineRule="auto"/>
        <w:ind w:left="0"/>
        <w:jc w:val="center"/>
        <w:rPr>
          <w:rStyle w:val="tlid-translation"/>
          <w:rFonts w:cs="Times New Roman"/>
          <w:b/>
          <w:sz w:val="24"/>
          <w:szCs w:val="24"/>
          <w:lang w:val="en-US"/>
        </w:rPr>
      </w:pPr>
    </w:p>
    <w:p w14:paraId="2FD03BCC" w14:textId="77777777" w:rsidR="00CE2867" w:rsidRDefault="00CE2867" w:rsidP="00CE2867">
      <w:pPr>
        <w:pStyle w:val="Prrafodelista"/>
        <w:autoSpaceDE w:val="0"/>
        <w:autoSpaceDN w:val="0"/>
        <w:adjustRightInd w:val="0"/>
        <w:spacing w:after="0" w:line="240" w:lineRule="auto"/>
        <w:ind w:left="0"/>
        <w:jc w:val="center"/>
        <w:rPr>
          <w:rStyle w:val="tlid-translation"/>
          <w:rFonts w:cs="Times New Roman"/>
          <w:b/>
          <w:sz w:val="24"/>
          <w:szCs w:val="24"/>
          <w:lang w:val="en-US"/>
        </w:rPr>
      </w:pPr>
    </w:p>
    <w:p w14:paraId="324EC2D8" w14:textId="77777777" w:rsidR="00CE2867" w:rsidRDefault="00CE2867" w:rsidP="00CE2867">
      <w:pPr>
        <w:pStyle w:val="Prrafodelista"/>
        <w:autoSpaceDE w:val="0"/>
        <w:autoSpaceDN w:val="0"/>
        <w:adjustRightInd w:val="0"/>
        <w:spacing w:after="0" w:line="240" w:lineRule="auto"/>
        <w:ind w:left="0"/>
        <w:jc w:val="center"/>
        <w:rPr>
          <w:rStyle w:val="tlid-translation"/>
          <w:rFonts w:cs="Times New Roman"/>
          <w:b/>
          <w:sz w:val="24"/>
          <w:szCs w:val="24"/>
          <w:lang w:val="en-US"/>
        </w:rPr>
      </w:pPr>
    </w:p>
    <w:p w14:paraId="1376376B" w14:textId="77777777" w:rsidR="00CE2867" w:rsidRDefault="00CE2867" w:rsidP="00CE2867">
      <w:pPr>
        <w:pStyle w:val="Prrafodelista"/>
        <w:autoSpaceDE w:val="0"/>
        <w:autoSpaceDN w:val="0"/>
        <w:adjustRightInd w:val="0"/>
        <w:spacing w:after="0" w:line="240" w:lineRule="auto"/>
        <w:ind w:left="0"/>
        <w:jc w:val="center"/>
        <w:rPr>
          <w:rStyle w:val="tlid-translation"/>
          <w:rFonts w:cs="Times New Roman"/>
          <w:b/>
          <w:sz w:val="24"/>
          <w:szCs w:val="24"/>
          <w:lang w:val="en-US"/>
        </w:rPr>
      </w:pPr>
    </w:p>
    <w:p w14:paraId="50E4373C" w14:textId="77777777" w:rsidR="00CE2867" w:rsidRDefault="00CE2867" w:rsidP="00CE2867">
      <w:pPr>
        <w:pStyle w:val="Prrafodelista"/>
        <w:autoSpaceDE w:val="0"/>
        <w:autoSpaceDN w:val="0"/>
        <w:adjustRightInd w:val="0"/>
        <w:spacing w:after="0" w:line="240" w:lineRule="auto"/>
        <w:ind w:left="0"/>
        <w:jc w:val="center"/>
        <w:rPr>
          <w:rStyle w:val="tlid-translation"/>
          <w:rFonts w:cs="Times New Roman"/>
          <w:b/>
          <w:sz w:val="24"/>
          <w:szCs w:val="24"/>
          <w:lang w:val="en-US"/>
        </w:rPr>
      </w:pPr>
    </w:p>
    <w:p w14:paraId="47D54AEC" w14:textId="77777777" w:rsidR="00CE2867" w:rsidRDefault="00CE2867" w:rsidP="00CE2867">
      <w:pPr>
        <w:pStyle w:val="Prrafodelista"/>
        <w:autoSpaceDE w:val="0"/>
        <w:autoSpaceDN w:val="0"/>
        <w:adjustRightInd w:val="0"/>
        <w:spacing w:after="0" w:line="240" w:lineRule="auto"/>
        <w:ind w:left="0"/>
        <w:jc w:val="center"/>
        <w:rPr>
          <w:rStyle w:val="tlid-translation"/>
          <w:rFonts w:cs="Times New Roman"/>
          <w:b/>
          <w:sz w:val="24"/>
          <w:szCs w:val="24"/>
          <w:lang w:val="en-US"/>
        </w:rPr>
      </w:pPr>
    </w:p>
    <w:p w14:paraId="7388C352" w14:textId="0E0DF0A3" w:rsidR="00CE2867" w:rsidRPr="00CE2867" w:rsidRDefault="00CE2867" w:rsidP="00CE2867">
      <w:pPr>
        <w:pStyle w:val="Prrafodelista"/>
        <w:autoSpaceDE w:val="0"/>
        <w:autoSpaceDN w:val="0"/>
        <w:adjustRightInd w:val="0"/>
        <w:spacing w:after="0" w:line="240" w:lineRule="auto"/>
        <w:ind w:left="0"/>
        <w:jc w:val="center"/>
        <w:rPr>
          <w:rStyle w:val="tlid-translation"/>
          <w:rFonts w:cs="Times New Roman"/>
          <w:b/>
          <w:sz w:val="24"/>
          <w:szCs w:val="24"/>
          <w:lang w:val="en-US"/>
        </w:rPr>
      </w:pPr>
      <w:r w:rsidRPr="00CE2867">
        <w:rPr>
          <w:rStyle w:val="tlid-translation"/>
          <w:rFonts w:cs="Times New Roman"/>
          <w:b/>
          <w:sz w:val="24"/>
          <w:szCs w:val="24"/>
          <w:lang w:val="en-US"/>
        </w:rPr>
        <w:t>Graph 3. Differences in directors’ seniority across time and by type</w:t>
      </w:r>
    </w:p>
    <w:tbl>
      <w:tblPr>
        <w:tblStyle w:val="Tablaconcuadrcula"/>
        <w:tblW w:w="0" w:type="auto"/>
        <w:tblInd w:w="-360" w:type="dxa"/>
        <w:tblCellMar>
          <w:left w:w="70" w:type="dxa"/>
          <w:right w:w="70" w:type="dxa"/>
        </w:tblCellMar>
        <w:tblLook w:val="04A0" w:firstRow="1" w:lastRow="0" w:firstColumn="1" w:lastColumn="0" w:noHBand="0" w:noVBand="1"/>
      </w:tblPr>
      <w:tblGrid>
        <w:gridCol w:w="4175"/>
        <w:gridCol w:w="4319"/>
      </w:tblGrid>
      <w:tr w:rsidR="00CE2867" w:rsidRPr="00A11A9C" w14:paraId="1C50CA93" w14:textId="77777777" w:rsidTr="00CE2867">
        <w:tc>
          <w:tcPr>
            <w:tcW w:w="4175" w:type="dxa"/>
          </w:tcPr>
          <w:p w14:paraId="60BA27A9" w14:textId="77777777" w:rsidR="00CE2867" w:rsidRPr="00A11A9C" w:rsidRDefault="00CE2867" w:rsidP="00570404">
            <w:pPr>
              <w:autoSpaceDE w:val="0"/>
              <w:autoSpaceDN w:val="0"/>
              <w:adjustRightInd w:val="0"/>
              <w:spacing w:line="360" w:lineRule="auto"/>
              <w:rPr>
                <w:rStyle w:val="tlid-translation"/>
                <w:rFonts w:ascii="Times New Roman" w:hAnsi="Times New Roman" w:cs="Times New Roman"/>
                <w:sz w:val="24"/>
                <w:szCs w:val="24"/>
              </w:rPr>
            </w:pPr>
            <w:r>
              <w:rPr>
                <w:noProof/>
                <w:lang w:eastAsia="es-ES"/>
              </w:rPr>
              <w:drawing>
                <wp:inline distT="0" distB="0" distL="0" distR="0" wp14:anchorId="166822CE" wp14:editId="340BE4AC">
                  <wp:extent cx="2562808" cy="1971870"/>
                  <wp:effectExtent l="0" t="0" r="0" b="0"/>
                  <wp:docPr id="8" name="Gráfico 8">
                    <a:extLst xmlns:a="http://schemas.openxmlformats.org/drawingml/2006/main">
                      <a:ext uri="{FF2B5EF4-FFF2-40B4-BE49-F238E27FC236}">
                        <a16:creationId xmlns:a16="http://schemas.microsoft.com/office/drawing/2014/main" id="{EFF0A65F-353A-45AD-AB10-DBAB6093D5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319" w:type="dxa"/>
          </w:tcPr>
          <w:p w14:paraId="6090566F" w14:textId="77777777" w:rsidR="00CE2867" w:rsidRPr="00A11A9C" w:rsidRDefault="00CE2867" w:rsidP="00570404">
            <w:pPr>
              <w:autoSpaceDE w:val="0"/>
              <w:autoSpaceDN w:val="0"/>
              <w:adjustRightInd w:val="0"/>
              <w:spacing w:line="360" w:lineRule="auto"/>
              <w:rPr>
                <w:rStyle w:val="tlid-translation"/>
                <w:rFonts w:ascii="Times New Roman" w:hAnsi="Times New Roman" w:cs="Times New Roman"/>
                <w:sz w:val="24"/>
                <w:szCs w:val="24"/>
              </w:rPr>
            </w:pPr>
            <w:r>
              <w:rPr>
                <w:noProof/>
                <w:lang w:eastAsia="es-ES"/>
              </w:rPr>
              <w:drawing>
                <wp:inline distT="0" distB="0" distL="0" distR="0" wp14:anchorId="475057ED" wp14:editId="7049F6D6">
                  <wp:extent cx="2562809" cy="2009192"/>
                  <wp:effectExtent l="0" t="0" r="0" b="0"/>
                  <wp:docPr id="12" name="Gráfico 12">
                    <a:extLst xmlns:a="http://schemas.openxmlformats.org/drawingml/2006/main">
                      <a:ext uri="{FF2B5EF4-FFF2-40B4-BE49-F238E27FC236}">
                        <a16:creationId xmlns:a16="http://schemas.microsoft.com/office/drawing/2014/main" id="{0956FC9D-F4FD-42B0-8B11-DDECB18CB6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CE2867" w:rsidRPr="00A11A9C" w14:paraId="30184AD4" w14:textId="77777777" w:rsidTr="00CE2867">
        <w:tc>
          <w:tcPr>
            <w:tcW w:w="4175" w:type="dxa"/>
          </w:tcPr>
          <w:p w14:paraId="6278329B" w14:textId="77777777" w:rsidR="00CE2867" w:rsidRPr="00A11A9C" w:rsidRDefault="00CE2867" w:rsidP="00570404">
            <w:pPr>
              <w:autoSpaceDE w:val="0"/>
              <w:autoSpaceDN w:val="0"/>
              <w:adjustRightInd w:val="0"/>
              <w:spacing w:line="360" w:lineRule="auto"/>
              <w:rPr>
                <w:rStyle w:val="tlid-translation"/>
                <w:rFonts w:ascii="Times New Roman" w:hAnsi="Times New Roman" w:cs="Times New Roman"/>
                <w:sz w:val="24"/>
                <w:szCs w:val="24"/>
              </w:rPr>
            </w:pPr>
            <w:r>
              <w:rPr>
                <w:noProof/>
                <w:lang w:eastAsia="es-ES"/>
              </w:rPr>
              <w:drawing>
                <wp:inline distT="0" distB="0" distL="0" distR="0" wp14:anchorId="608F647B" wp14:editId="780E9C85">
                  <wp:extent cx="2500604" cy="2077616"/>
                  <wp:effectExtent l="0" t="0" r="0" b="0"/>
                  <wp:docPr id="13" name="Gráfico 13">
                    <a:extLst xmlns:a="http://schemas.openxmlformats.org/drawingml/2006/main">
                      <a:ext uri="{FF2B5EF4-FFF2-40B4-BE49-F238E27FC236}">
                        <a16:creationId xmlns:a16="http://schemas.microsoft.com/office/drawing/2014/main" id="{8FCF7D29-79BF-44DA-AB96-7FD21A6E27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4319" w:type="dxa"/>
          </w:tcPr>
          <w:p w14:paraId="383A4FE8" w14:textId="77777777" w:rsidR="00CE2867" w:rsidRPr="00A11A9C" w:rsidRDefault="00CE2867" w:rsidP="00570404">
            <w:pPr>
              <w:autoSpaceDE w:val="0"/>
              <w:autoSpaceDN w:val="0"/>
              <w:adjustRightInd w:val="0"/>
              <w:spacing w:line="360" w:lineRule="auto"/>
              <w:rPr>
                <w:rStyle w:val="tlid-translation"/>
                <w:rFonts w:ascii="Times New Roman" w:hAnsi="Times New Roman" w:cs="Times New Roman"/>
                <w:sz w:val="24"/>
                <w:szCs w:val="24"/>
              </w:rPr>
            </w:pPr>
            <w:r>
              <w:rPr>
                <w:noProof/>
                <w:lang w:eastAsia="es-ES"/>
              </w:rPr>
              <w:drawing>
                <wp:inline distT="0" distB="0" distL="0" distR="0" wp14:anchorId="6397925A" wp14:editId="48D6603C">
                  <wp:extent cx="2394857" cy="2077085"/>
                  <wp:effectExtent l="0" t="0" r="5715" b="0"/>
                  <wp:docPr id="14" name="Gráfico 14">
                    <a:extLst xmlns:a="http://schemas.openxmlformats.org/drawingml/2006/main">
                      <a:ext uri="{FF2B5EF4-FFF2-40B4-BE49-F238E27FC236}">
                        <a16:creationId xmlns:a16="http://schemas.microsoft.com/office/drawing/2014/main" id="{AEEAF8C1-4282-4B9B-8C3B-3A5416A014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14:paraId="2EFB6ECC" w14:textId="77777777" w:rsidR="00CE2867" w:rsidRPr="00CE2867" w:rsidRDefault="00CE2867" w:rsidP="00CE2867">
      <w:pPr>
        <w:pStyle w:val="Prrafodelista"/>
        <w:autoSpaceDE w:val="0"/>
        <w:autoSpaceDN w:val="0"/>
        <w:adjustRightInd w:val="0"/>
        <w:spacing w:after="0" w:line="360" w:lineRule="auto"/>
        <w:ind w:left="0"/>
        <w:rPr>
          <w:rStyle w:val="tlid-translation"/>
          <w:rFonts w:ascii="Times New Roman" w:hAnsi="Times New Roman" w:cs="Times New Roman"/>
          <w:sz w:val="24"/>
          <w:szCs w:val="24"/>
        </w:rPr>
      </w:pPr>
    </w:p>
    <w:p w14:paraId="7E5B2AB8" w14:textId="77777777" w:rsidR="004162A7" w:rsidRDefault="004162A7" w:rsidP="00CE2867">
      <w:pPr>
        <w:autoSpaceDE w:val="0"/>
        <w:autoSpaceDN w:val="0"/>
        <w:adjustRightInd w:val="0"/>
        <w:spacing w:after="0" w:line="240" w:lineRule="auto"/>
        <w:jc w:val="center"/>
        <w:rPr>
          <w:rFonts w:eastAsia="Times New Roman" w:cs="Times New Roman"/>
          <w:b/>
          <w:color w:val="000000"/>
          <w:sz w:val="24"/>
          <w:szCs w:val="24"/>
          <w:lang w:val="en-US" w:eastAsia="es-ES"/>
        </w:rPr>
      </w:pPr>
    </w:p>
    <w:p w14:paraId="525D345B" w14:textId="22DC7402" w:rsidR="00CE2867" w:rsidRPr="008A1779" w:rsidRDefault="00CE2867" w:rsidP="00CE2867">
      <w:pPr>
        <w:autoSpaceDE w:val="0"/>
        <w:autoSpaceDN w:val="0"/>
        <w:adjustRightInd w:val="0"/>
        <w:spacing w:after="0" w:line="240" w:lineRule="auto"/>
        <w:jc w:val="center"/>
        <w:rPr>
          <w:rStyle w:val="tlid-translation"/>
          <w:rFonts w:cs="Times New Roman"/>
          <w:b/>
          <w:sz w:val="24"/>
          <w:szCs w:val="24"/>
          <w:lang w:val="en-US"/>
        </w:rPr>
      </w:pPr>
      <w:r w:rsidRPr="008A1779">
        <w:rPr>
          <w:rFonts w:eastAsia="Times New Roman" w:cs="Times New Roman"/>
          <w:b/>
          <w:color w:val="000000"/>
          <w:sz w:val="24"/>
          <w:szCs w:val="24"/>
          <w:lang w:val="en-US" w:eastAsia="es-ES"/>
        </w:rPr>
        <w:t xml:space="preserve">Table 3.1. Number of directors who change category and average seniority </w:t>
      </w:r>
      <w:r>
        <w:rPr>
          <w:rFonts w:eastAsia="Times New Roman" w:cs="Times New Roman"/>
          <w:b/>
          <w:color w:val="000000"/>
          <w:sz w:val="24"/>
          <w:szCs w:val="24"/>
          <w:lang w:val="en-US" w:eastAsia="es-ES"/>
        </w:rPr>
        <w:t xml:space="preserve">at the time of the change </w:t>
      </w:r>
      <w:r w:rsidRPr="008A1779">
        <w:rPr>
          <w:rFonts w:eastAsia="Times New Roman" w:cs="Times New Roman"/>
          <w:b/>
          <w:color w:val="000000"/>
          <w:sz w:val="24"/>
          <w:szCs w:val="24"/>
          <w:lang w:val="en-US" w:eastAsia="es-ES"/>
        </w:rPr>
        <w:t>(in parentheses)</w:t>
      </w:r>
    </w:p>
    <w:tbl>
      <w:tblPr>
        <w:tblW w:w="5138" w:type="dxa"/>
        <w:jc w:val="center"/>
        <w:tblCellMar>
          <w:left w:w="70" w:type="dxa"/>
          <w:right w:w="70" w:type="dxa"/>
        </w:tblCellMar>
        <w:tblLook w:val="04A0" w:firstRow="1" w:lastRow="0" w:firstColumn="1" w:lastColumn="0" w:noHBand="0" w:noVBand="1"/>
      </w:tblPr>
      <w:tblGrid>
        <w:gridCol w:w="1187"/>
        <w:gridCol w:w="952"/>
        <w:gridCol w:w="129"/>
        <w:gridCol w:w="736"/>
        <w:gridCol w:w="526"/>
        <w:gridCol w:w="750"/>
        <w:gridCol w:w="885"/>
      </w:tblGrid>
      <w:tr w:rsidR="00CE2867" w:rsidRPr="00A11A9C" w14:paraId="04430C8B" w14:textId="77777777" w:rsidTr="00570404">
        <w:trPr>
          <w:trHeight w:val="124"/>
          <w:jc w:val="center"/>
        </w:trPr>
        <w:tc>
          <w:tcPr>
            <w:tcW w:w="1187" w:type="dxa"/>
            <w:tcBorders>
              <w:top w:val="nil"/>
              <w:left w:val="nil"/>
              <w:bottom w:val="nil"/>
              <w:right w:val="nil"/>
            </w:tcBorders>
            <w:shd w:val="clear" w:color="000000" w:fill="FFFFFF"/>
            <w:noWrap/>
            <w:vAlign w:val="bottom"/>
            <w:hideMark/>
          </w:tcPr>
          <w:p w14:paraId="5CAE6445" w14:textId="77777777" w:rsidR="00CE2867" w:rsidRPr="00A536B6" w:rsidRDefault="00CE2867" w:rsidP="00570404">
            <w:pPr>
              <w:spacing w:after="0" w:line="360" w:lineRule="auto"/>
              <w:rPr>
                <w:rFonts w:eastAsia="Times New Roman" w:cstheme="minorHAnsi"/>
                <w:color w:val="000000"/>
                <w:sz w:val="16"/>
                <w:szCs w:val="16"/>
                <w:lang w:val="en-US" w:eastAsia="es-ES"/>
              </w:rPr>
            </w:pPr>
            <w:r w:rsidRPr="00A536B6">
              <w:rPr>
                <w:rFonts w:eastAsia="Times New Roman" w:cstheme="minorHAnsi"/>
                <w:color w:val="000000"/>
                <w:sz w:val="16"/>
                <w:szCs w:val="16"/>
                <w:lang w:val="en-US" w:eastAsia="es-ES"/>
              </w:rPr>
              <w:t> </w:t>
            </w:r>
          </w:p>
        </w:tc>
        <w:tc>
          <w:tcPr>
            <w:tcW w:w="3951" w:type="dxa"/>
            <w:gridSpan w:val="6"/>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29498369" w14:textId="77777777" w:rsidR="00CE2867" w:rsidRPr="00A536B6" w:rsidRDefault="00CE2867" w:rsidP="00570404">
            <w:pPr>
              <w:spacing w:after="0" w:line="360" w:lineRule="auto"/>
              <w:jc w:val="center"/>
              <w:rPr>
                <w:rFonts w:eastAsia="Times New Roman" w:cstheme="minorHAnsi"/>
                <w:color w:val="000000"/>
                <w:sz w:val="16"/>
                <w:szCs w:val="16"/>
                <w:lang w:eastAsia="es-ES"/>
              </w:rPr>
            </w:pPr>
            <w:proofErr w:type="spellStart"/>
            <w:r w:rsidRPr="00A536B6">
              <w:rPr>
                <w:rFonts w:eastAsia="Times New Roman" w:cstheme="minorHAnsi"/>
                <w:color w:val="000000"/>
                <w:sz w:val="16"/>
                <w:szCs w:val="16"/>
                <w:lang w:eastAsia="es-ES"/>
              </w:rPr>
              <w:t>t+n</w:t>
            </w:r>
            <w:proofErr w:type="spellEnd"/>
          </w:p>
        </w:tc>
      </w:tr>
      <w:tr w:rsidR="00CE2867" w:rsidRPr="00A11A9C" w14:paraId="2BC229FA" w14:textId="77777777" w:rsidTr="00570404">
        <w:trPr>
          <w:trHeight w:val="214"/>
          <w:jc w:val="center"/>
        </w:trPr>
        <w:tc>
          <w:tcPr>
            <w:tcW w:w="1187"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1B44E938" w14:textId="77777777" w:rsidR="00CE2867" w:rsidRPr="00A536B6" w:rsidRDefault="00CE2867" w:rsidP="00570404">
            <w:pPr>
              <w:spacing w:after="0" w:line="360" w:lineRule="auto"/>
              <w:jc w:val="center"/>
              <w:rPr>
                <w:rFonts w:eastAsia="Times New Roman" w:cstheme="minorHAnsi"/>
                <w:color w:val="000000"/>
                <w:sz w:val="16"/>
                <w:szCs w:val="16"/>
                <w:lang w:eastAsia="es-ES"/>
              </w:rPr>
            </w:pPr>
            <w:r w:rsidRPr="00A536B6">
              <w:rPr>
                <w:rFonts w:eastAsia="Times New Roman" w:cstheme="minorHAnsi"/>
                <w:color w:val="000000"/>
                <w:sz w:val="16"/>
                <w:szCs w:val="16"/>
                <w:lang w:eastAsia="es-ES"/>
              </w:rPr>
              <w:t>t</w:t>
            </w:r>
          </w:p>
        </w:tc>
        <w:tc>
          <w:tcPr>
            <w:tcW w:w="1081" w:type="dxa"/>
            <w:gridSpan w:val="2"/>
            <w:tcBorders>
              <w:top w:val="nil"/>
              <w:left w:val="nil"/>
              <w:bottom w:val="single" w:sz="4" w:space="0" w:color="auto"/>
              <w:right w:val="single" w:sz="4" w:space="0" w:color="auto"/>
            </w:tcBorders>
            <w:shd w:val="clear" w:color="000000" w:fill="FFFFFF"/>
            <w:noWrap/>
            <w:vAlign w:val="bottom"/>
            <w:hideMark/>
          </w:tcPr>
          <w:p w14:paraId="3DB3D014" w14:textId="77777777" w:rsidR="00CE2867" w:rsidRPr="00A536B6" w:rsidRDefault="00CE2867" w:rsidP="00570404">
            <w:pPr>
              <w:spacing w:after="0" w:line="360" w:lineRule="auto"/>
              <w:jc w:val="center"/>
              <w:rPr>
                <w:rFonts w:eastAsia="Times New Roman" w:cstheme="minorHAnsi"/>
                <w:color w:val="000000"/>
                <w:sz w:val="16"/>
                <w:szCs w:val="16"/>
                <w:lang w:eastAsia="es-ES"/>
              </w:rPr>
            </w:pPr>
            <w:r w:rsidRPr="00A536B6">
              <w:rPr>
                <w:rFonts w:eastAsia="Times New Roman" w:cstheme="minorHAnsi"/>
                <w:color w:val="000000"/>
                <w:sz w:val="16"/>
                <w:szCs w:val="16"/>
                <w:lang w:eastAsia="es-ES"/>
              </w:rPr>
              <w:t>Executive</w:t>
            </w:r>
          </w:p>
        </w:tc>
        <w:tc>
          <w:tcPr>
            <w:tcW w:w="709" w:type="dxa"/>
            <w:tcBorders>
              <w:top w:val="nil"/>
              <w:left w:val="nil"/>
              <w:bottom w:val="single" w:sz="4" w:space="0" w:color="auto"/>
              <w:right w:val="single" w:sz="4" w:space="0" w:color="auto"/>
            </w:tcBorders>
            <w:shd w:val="clear" w:color="000000" w:fill="FFFFFF"/>
            <w:noWrap/>
            <w:vAlign w:val="bottom"/>
            <w:hideMark/>
          </w:tcPr>
          <w:p w14:paraId="364254BA" w14:textId="77777777" w:rsidR="00CE2867" w:rsidRPr="00A536B6" w:rsidRDefault="00CE2867" w:rsidP="00570404">
            <w:pPr>
              <w:spacing w:after="0" w:line="360" w:lineRule="auto"/>
              <w:jc w:val="center"/>
              <w:rPr>
                <w:rFonts w:eastAsia="Times New Roman" w:cstheme="minorHAnsi"/>
                <w:color w:val="000000"/>
                <w:sz w:val="16"/>
                <w:szCs w:val="16"/>
                <w:lang w:eastAsia="es-ES"/>
              </w:rPr>
            </w:pPr>
            <w:proofErr w:type="spellStart"/>
            <w:r>
              <w:rPr>
                <w:rFonts w:eastAsia="Times New Roman" w:cstheme="minorHAnsi"/>
                <w:color w:val="000000"/>
                <w:sz w:val="16"/>
                <w:szCs w:val="16"/>
                <w:lang w:eastAsia="es-ES"/>
              </w:rPr>
              <w:t>Designee</w:t>
            </w:r>
            <w:proofErr w:type="spellEnd"/>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29B925A9" w14:textId="77777777" w:rsidR="00CE2867" w:rsidRPr="00A536B6" w:rsidRDefault="00CE2867" w:rsidP="00570404">
            <w:pPr>
              <w:spacing w:after="0" w:line="360" w:lineRule="auto"/>
              <w:jc w:val="center"/>
              <w:rPr>
                <w:rFonts w:eastAsia="Times New Roman" w:cstheme="minorHAnsi"/>
                <w:color w:val="000000"/>
                <w:sz w:val="16"/>
                <w:szCs w:val="16"/>
                <w:lang w:eastAsia="es-ES"/>
              </w:rPr>
            </w:pPr>
            <w:proofErr w:type="spellStart"/>
            <w:r w:rsidRPr="00A536B6">
              <w:rPr>
                <w:rFonts w:eastAsia="Times New Roman" w:cstheme="minorHAnsi"/>
                <w:color w:val="000000"/>
                <w:sz w:val="16"/>
                <w:szCs w:val="16"/>
                <w:lang w:eastAsia="es-ES"/>
              </w:rPr>
              <w:t>Independent</w:t>
            </w:r>
            <w:proofErr w:type="spellEnd"/>
          </w:p>
        </w:tc>
        <w:tc>
          <w:tcPr>
            <w:tcW w:w="885" w:type="dxa"/>
            <w:tcBorders>
              <w:top w:val="nil"/>
              <w:left w:val="nil"/>
              <w:bottom w:val="single" w:sz="4" w:space="0" w:color="auto"/>
              <w:right w:val="single" w:sz="8" w:space="0" w:color="auto"/>
            </w:tcBorders>
            <w:shd w:val="clear" w:color="000000" w:fill="FFFFFF"/>
            <w:noWrap/>
            <w:vAlign w:val="bottom"/>
            <w:hideMark/>
          </w:tcPr>
          <w:p w14:paraId="3EE67FD0" w14:textId="77777777" w:rsidR="00CE2867" w:rsidRPr="00A536B6" w:rsidRDefault="00CE2867" w:rsidP="00570404">
            <w:pPr>
              <w:spacing w:after="0" w:line="360" w:lineRule="auto"/>
              <w:jc w:val="center"/>
              <w:rPr>
                <w:rFonts w:eastAsia="Times New Roman" w:cstheme="minorHAnsi"/>
                <w:color w:val="000000"/>
                <w:sz w:val="16"/>
                <w:szCs w:val="16"/>
                <w:lang w:eastAsia="es-ES"/>
              </w:rPr>
            </w:pPr>
            <w:proofErr w:type="spellStart"/>
            <w:r w:rsidRPr="00A536B6">
              <w:rPr>
                <w:rFonts w:eastAsia="Times New Roman" w:cstheme="minorHAnsi"/>
                <w:color w:val="000000"/>
                <w:sz w:val="16"/>
                <w:szCs w:val="16"/>
                <w:lang w:eastAsia="es-ES"/>
              </w:rPr>
              <w:t>Other</w:t>
            </w:r>
            <w:proofErr w:type="spellEnd"/>
          </w:p>
        </w:tc>
      </w:tr>
      <w:tr w:rsidR="00CE2867" w:rsidRPr="00A11A9C" w14:paraId="5CD36D9F" w14:textId="77777777" w:rsidTr="00570404">
        <w:trPr>
          <w:trHeight w:val="288"/>
          <w:jc w:val="center"/>
        </w:trPr>
        <w:tc>
          <w:tcPr>
            <w:tcW w:w="1187" w:type="dxa"/>
            <w:tcBorders>
              <w:top w:val="nil"/>
              <w:left w:val="single" w:sz="8" w:space="0" w:color="auto"/>
              <w:bottom w:val="single" w:sz="4" w:space="0" w:color="auto"/>
              <w:right w:val="single" w:sz="4" w:space="0" w:color="auto"/>
            </w:tcBorders>
            <w:shd w:val="clear" w:color="000000" w:fill="FFFFFF"/>
            <w:noWrap/>
            <w:vAlign w:val="bottom"/>
            <w:hideMark/>
          </w:tcPr>
          <w:p w14:paraId="52D12660" w14:textId="77777777" w:rsidR="00CE2867" w:rsidRPr="00A536B6" w:rsidRDefault="00CE2867" w:rsidP="00570404">
            <w:pPr>
              <w:spacing w:after="0" w:line="360" w:lineRule="auto"/>
              <w:rPr>
                <w:rFonts w:eastAsia="Times New Roman" w:cstheme="minorHAnsi"/>
                <w:color w:val="000000"/>
                <w:sz w:val="16"/>
                <w:szCs w:val="16"/>
                <w:lang w:eastAsia="es-ES"/>
              </w:rPr>
            </w:pPr>
            <w:r w:rsidRPr="00A536B6">
              <w:rPr>
                <w:rFonts w:eastAsia="Times New Roman" w:cstheme="minorHAnsi"/>
                <w:color w:val="000000"/>
                <w:sz w:val="16"/>
                <w:szCs w:val="16"/>
                <w:lang w:eastAsia="es-ES"/>
              </w:rPr>
              <w:t>Executive</w:t>
            </w:r>
          </w:p>
        </w:tc>
        <w:tc>
          <w:tcPr>
            <w:tcW w:w="1081" w:type="dxa"/>
            <w:gridSpan w:val="2"/>
            <w:tcBorders>
              <w:top w:val="nil"/>
              <w:left w:val="nil"/>
              <w:bottom w:val="nil"/>
              <w:right w:val="nil"/>
            </w:tcBorders>
            <w:shd w:val="clear" w:color="000000" w:fill="FFFFFF"/>
            <w:noWrap/>
            <w:vAlign w:val="bottom"/>
            <w:hideMark/>
          </w:tcPr>
          <w:p w14:paraId="3CBA0073" w14:textId="77777777" w:rsidR="00CE2867" w:rsidRPr="00A536B6" w:rsidRDefault="00CE2867" w:rsidP="00570404">
            <w:pPr>
              <w:spacing w:after="0" w:line="360" w:lineRule="auto"/>
              <w:jc w:val="center"/>
              <w:rPr>
                <w:rFonts w:eastAsia="Times New Roman" w:cstheme="minorHAnsi"/>
                <w:color w:val="000000"/>
                <w:sz w:val="16"/>
                <w:szCs w:val="16"/>
                <w:lang w:eastAsia="es-ES"/>
              </w:rPr>
            </w:pPr>
            <w:r w:rsidRPr="00A536B6">
              <w:rPr>
                <w:rFonts w:eastAsia="Times New Roman" w:cstheme="minorHAnsi"/>
                <w:color w:val="000000"/>
                <w:sz w:val="16"/>
                <w:szCs w:val="16"/>
                <w:lang w:eastAsia="es-ES"/>
              </w:rPr>
              <w:t> </w:t>
            </w:r>
          </w:p>
        </w:tc>
        <w:tc>
          <w:tcPr>
            <w:tcW w:w="709" w:type="dxa"/>
            <w:tcBorders>
              <w:top w:val="nil"/>
              <w:left w:val="nil"/>
              <w:bottom w:val="nil"/>
              <w:right w:val="nil"/>
            </w:tcBorders>
            <w:shd w:val="clear" w:color="000000" w:fill="FFFFFF"/>
            <w:noWrap/>
            <w:vAlign w:val="bottom"/>
            <w:hideMark/>
          </w:tcPr>
          <w:p w14:paraId="46B011DF" w14:textId="77777777" w:rsidR="00CE2867" w:rsidRPr="00A536B6" w:rsidRDefault="00CE2867" w:rsidP="00570404">
            <w:pPr>
              <w:spacing w:after="0" w:line="360" w:lineRule="auto"/>
              <w:jc w:val="center"/>
              <w:rPr>
                <w:rFonts w:eastAsia="Times New Roman" w:cstheme="minorHAnsi"/>
                <w:color w:val="000000"/>
                <w:sz w:val="16"/>
                <w:szCs w:val="16"/>
                <w:lang w:eastAsia="es-ES"/>
              </w:rPr>
            </w:pPr>
            <w:r w:rsidRPr="00A536B6">
              <w:rPr>
                <w:rFonts w:eastAsia="Times New Roman" w:cstheme="minorHAnsi"/>
                <w:color w:val="000000"/>
                <w:sz w:val="16"/>
                <w:szCs w:val="16"/>
                <w:lang w:eastAsia="es-ES"/>
              </w:rPr>
              <w:t>0</w:t>
            </w:r>
          </w:p>
        </w:tc>
        <w:tc>
          <w:tcPr>
            <w:tcW w:w="1276" w:type="dxa"/>
            <w:gridSpan w:val="2"/>
            <w:tcBorders>
              <w:top w:val="nil"/>
              <w:left w:val="nil"/>
              <w:bottom w:val="nil"/>
              <w:right w:val="nil"/>
            </w:tcBorders>
            <w:shd w:val="clear" w:color="000000" w:fill="FFFFFF"/>
            <w:noWrap/>
            <w:vAlign w:val="bottom"/>
            <w:hideMark/>
          </w:tcPr>
          <w:p w14:paraId="6BAA6689" w14:textId="77777777" w:rsidR="00CE2867" w:rsidRPr="00A536B6" w:rsidRDefault="00CE2867" w:rsidP="00570404">
            <w:pPr>
              <w:spacing w:after="0" w:line="360" w:lineRule="auto"/>
              <w:jc w:val="center"/>
              <w:rPr>
                <w:rFonts w:eastAsia="Times New Roman" w:cstheme="minorHAnsi"/>
                <w:sz w:val="16"/>
                <w:szCs w:val="16"/>
                <w:lang w:eastAsia="es-ES"/>
              </w:rPr>
            </w:pPr>
            <w:r w:rsidRPr="00A536B6">
              <w:rPr>
                <w:rFonts w:eastAsia="Times New Roman" w:cstheme="minorHAnsi"/>
                <w:sz w:val="16"/>
                <w:szCs w:val="16"/>
                <w:lang w:eastAsia="es-ES"/>
              </w:rPr>
              <w:t>12 (6</w:t>
            </w:r>
            <w:r>
              <w:rPr>
                <w:rFonts w:eastAsia="Times New Roman" w:cstheme="minorHAnsi"/>
                <w:sz w:val="16"/>
                <w:szCs w:val="16"/>
                <w:lang w:eastAsia="es-ES"/>
              </w:rPr>
              <w:t>.</w:t>
            </w:r>
            <w:r w:rsidRPr="00A536B6">
              <w:rPr>
                <w:rFonts w:eastAsia="Times New Roman" w:cstheme="minorHAnsi"/>
                <w:sz w:val="16"/>
                <w:szCs w:val="16"/>
                <w:lang w:eastAsia="es-ES"/>
              </w:rPr>
              <w:t>75)</w:t>
            </w:r>
          </w:p>
        </w:tc>
        <w:tc>
          <w:tcPr>
            <w:tcW w:w="885" w:type="dxa"/>
            <w:tcBorders>
              <w:top w:val="nil"/>
              <w:left w:val="nil"/>
              <w:bottom w:val="nil"/>
              <w:right w:val="single" w:sz="8" w:space="0" w:color="auto"/>
            </w:tcBorders>
            <w:shd w:val="clear" w:color="000000" w:fill="FFFFFF"/>
            <w:noWrap/>
            <w:vAlign w:val="bottom"/>
            <w:hideMark/>
          </w:tcPr>
          <w:p w14:paraId="032C7D66" w14:textId="77777777" w:rsidR="00CE2867" w:rsidRPr="00A536B6" w:rsidRDefault="00CE2867" w:rsidP="00570404">
            <w:pPr>
              <w:spacing w:after="0" w:line="360" w:lineRule="auto"/>
              <w:jc w:val="center"/>
              <w:rPr>
                <w:rFonts w:eastAsia="Times New Roman" w:cstheme="minorHAnsi"/>
                <w:color w:val="000000"/>
                <w:sz w:val="16"/>
                <w:szCs w:val="16"/>
                <w:lang w:eastAsia="es-ES"/>
              </w:rPr>
            </w:pPr>
            <w:r w:rsidRPr="00A536B6">
              <w:rPr>
                <w:rFonts w:eastAsia="Times New Roman" w:cstheme="minorHAnsi"/>
                <w:color w:val="000000"/>
                <w:sz w:val="16"/>
                <w:szCs w:val="16"/>
                <w:lang w:eastAsia="es-ES"/>
              </w:rPr>
              <w:t>26 (9</w:t>
            </w:r>
            <w:r>
              <w:rPr>
                <w:rFonts w:eastAsia="Times New Roman" w:cstheme="minorHAnsi"/>
                <w:color w:val="000000"/>
                <w:sz w:val="16"/>
                <w:szCs w:val="16"/>
                <w:lang w:eastAsia="es-ES"/>
              </w:rPr>
              <w:t>.</w:t>
            </w:r>
            <w:r w:rsidRPr="00A536B6">
              <w:rPr>
                <w:rFonts w:eastAsia="Times New Roman" w:cstheme="minorHAnsi"/>
                <w:color w:val="000000"/>
                <w:sz w:val="16"/>
                <w:szCs w:val="16"/>
                <w:lang w:eastAsia="es-ES"/>
              </w:rPr>
              <w:t>3)</w:t>
            </w:r>
          </w:p>
        </w:tc>
      </w:tr>
      <w:tr w:rsidR="00CE2867" w:rsidRPr="00A11A9C" w14:paraId="7E41C97D" w14:textId="77777777" w:rsidTr="00570404">
        <w:trPr>
          <w:trHeight w:val="288"/>
          <w:jc w:val="center"/>
        </w:trPr>
        <w:tc>
          <w:tcPr>
            <w:tcW w:w="1187" w:type="dxa"/>
            <w:tcBorders>
              <w:top w:val="nil"/>
              <w:left w:val="single" w:sz="8" w:space="0" w:color="auto"/>
              <w:bottom w:val="single" w:sz="4" w:space="0" w:color="auto"/>
              <w:right w:val="single" w:sz="4" w:space="0" w:color="auto"/>
            </w:tcBorders>
            <w:shd w:val="clear" w:color="000000" w:fill="FFFFFF"/>
            <w:noWrap/>
            <w:vAlign w:val="bottom"/>
            <w:hideMark/>
          </w:tcPr>
          <w:p w14:paraId="3621561D" w14:textId="77777777" w:rsidR="00CE2867" w:rsidRPr="00A536B6" w:rsidRDefault="00CE2867" w:rsidP="00570404">
            <w:pPr>
              <w:spacing w:after="0" w:line="360" w:lineRule="auto"/>
              <w:rPr>
                <w:rFonts w:eastAsia="Times New Roman" w:cstheme="minorHAnsi"/>
                <w:color w:val="000000"/>
                <w:sz w:val="16"/>
                <w:szCs w:val="16"/>
                <w:lang w:eastAsia="es-ES"/>
              </w:rPr>
            </w:pPr>
            <w:proofErr w:type="spellStart"/>
            <w:r>
              <w:rPr>
                <w:rFonts w:eastAsia="Times New Roman" w:cstheme="minorHAnsi"/>
                <w:color w:val="000000"/>
                <w:sz w:val="16"/>
                <w:szCs w:val="16"/>
                <w:lang w:eastAsia="es-ES"/>
              </w:rPr>
              <w:t>Designee</w:t>
            </w:r>
            <w:proofErr w:type="spellEnd"/>
          </w:p>
        </w:tc>
        <w:tc>
          <w:tcPr>
            <w:tcW w:w="1081" w:type="dxa"/>
            <w:gridSpan w:val="2"/>
            <w:tcBorders>
              <w:top w:val="nil"/>
              <w:left w:val="nil"/>
              <w:bottom w:val="nil"/>
              <w:right w:val="nil"/>
            </w:tcBorders>
            <w:shd w:val="clear" w:color="000000" w:fill="FFFFFF"/>
            <w:noWrap/>
            <w:vAlign w:val="bottom"/>
            <w:hideMark/>
          </w:tcPr>
          <w:p w14:paraId="37F16FDA" w14:textId="77777777" w:rsidR="00CE2867" w:rsidRPr="00A536B6" w:rsidRDefault="00CE2867" w:rsidP="00570404">
            <w:pPr>
              <w:spacing w:after="0" w:line="360" w:lineRule="auto"/>
              <w:jc w:val="center"/>
              <w:rPr>
                <w:rFonts w:eastAsia="Times New Roman" w:cstheme="minorHAnsi"/>
                <w:color w:val="000000"/>
                <w:sz w:val="16"/>
                <w:szCs w:val="16"/>
                <w:lang w:eastAsia="es-ES"/>
              </w:rPr>
            </w:pPr>
            <w:r w:rsidRPr="00A536B6">
              <w:rPr>
                <w:rFonts w:eastAsia="Times New Roman" w:cstheme="minorHAnsi"/>
                <w:color w:val="000000"/>
                <w:sz w:val="16"/>
                <w:szCs w:val="16"/>
                <w:lang w:eastAsia="es-ES"/>
              </w:rPr>
              <w:t>51 (10</w:t>
            </w:r>
            <w:r>
              <w:rPr>
                <w:rFonts w:eastAsia="Times New Roman" w:cstheme="minorHAnsi"/>
                <w:color w:val="000000"/>
                <w:sz w:val="16"/>
                <w:szCs w:val="16"/>
                <w:lang w:eastAsia="es-ES"/>
              </w:rPr>
              <w:t>.</w:t>
            </w:r>
            <w:r w:rsidRPr="00A536B6">
              <w:rPr>
                <w:rFonts w:eastAsia="Times New Roman" w:cstheme="minorHAnsi"/>
                <w:color w:val="000000"/>
                <w:sz w:val="16"/>
                <w:szCs w:val="16"/>
                <w:lang w:eastAsia="es-ES"/>
              </w:rPr>
              <w:t>4)</w:t>
            </w:r>
          </w:p>
        </w:tc>
        <w:tc>
          <w:tcPr>
            <w:tcW w:w="709" w:type="dxa"/>
            <w:tcBorders>
              <w:top w:val="nil"/>
              <w:left w:val="nil"/>
              <w:bottom w:val="nil"/>
              <w:right w:val="nil"/>
            </w:tcBorders>
            <w:shd w:val="clear" w:color="000000" w:fill="FFFFFF"/>
            <w:noWrap/>
            <w:vAlign w:val="bottom"/>
            <w:hideMark/>
          </w:tcPr>
          <w:p w14:paraId="445CC574" w14:textId="77777777" w:rsidR="00CE2867" w:rsidRPr="00A536B6" w:rsidRDefault="00CE2867" w:rsidP="00570404">
            <w:pPr>
              <w:spacing w:after="0" w:line="360" w:lineRule="auto"/>
              <w:jc w:val="center"/>
              <w:rPr>
                <w:rFonts w:eastAsia="Times New Roman" w:cstheme="minorHAnsi"/>
                <w:color w:val="000000"/>
                <w:sz w:val="16"/>
                <w:szCs w:val="16"/>
                <w:lang w:eastAsia="es-ES"/>
              </w:rPr>
            </w:pPr>
            <w:r w:rsidRPr="00A536B6">
              <w:rPr>
                <w:rFonts w:eastAsia="Times New Roman" w:cstheme="minorHAnsi"/>
                <w:color w:val="000000"/>
                <w:sz w:val="16"/>
                <w:szCs w:val="16"/>
                <w:lang w:eastAsia="es-ES"/>
              </w:rPr>
              <w:t> </w:t>
            </w:r>
          </w:p>
        </w:tc>
        <w:tc>
          <w:tcPr>
            <w:tcW w:w="1276" w:type="dxa"/>
            <w:gridSpan w:val="2"/>
            <w:tcBorders>
              <w:top w:val="nil"/>
              <w:left w:val="nil"/>
              <w:bottom w:val="nil"/>
              <w:right w:val="nil"/>
            </w:tcBorders>
            <w:shd w:val="clear" w:color="000000" w:fill="FFFFFF"/>
            <w:noWrap/>
            <w:vAlign w:val="bottom"/>
            <w:hideMark/>
          </w:tcPr>
          <w:p w14:paraId="360FC304" w14:textId="77777777" w:rsidR="00CE2867" w:rsidRPr="00A536B6" w:rsidRDefault="00CE2867" w:rsidP="00570404">
            <w:pPr>
              <w:spacing w:after="0" w:line="360" w:lineRule="auto"/>
              <w:jc w:val="center"/>
              <w:rPr>
                <w:rFonts w:eastAsia="Times New Roman" w:cstheme="minorHAnsi"/>
                <w:sz w:val="16"/>
                <w:szCs w:val="16"/>
                <w:lang w:eastAsia="es-ES"/>
              </w:rPr>
            </w:pPr>
            <w:r w:rsidRPr="00A536B6">
              <w:rPr>
                <w:rFonts w:eastAsia="Times New Roman" w:cstheme="minorHAnsi"/>
                <w:sz w:val="16"/>
                <w:szCs w:val="16"/>
                <w:lang w:eastAsia="es-ES"/>
              </w:rPr>
              <w:t>33 (4</w:t>
            </w:r>
            <w:r>
              <w:rPr>
                <w:rFonts w:eastAsia="Times New Roman" w:cstheme="minorHAnsi"/>
                <w:sz w:val="16"/>
                <w:szCs w:val="16"/>
                <w:lang w:eastAsia="es-ES"/>
              </w:rPr>
              <w:t>.</w:t>
            </w:r>
            <w:r w:rsidRPr="00A536B6">
              <w:rPr>
                <w:rFonts w:eastAsia="Times New Roman" w:cstheme="minorHAnsi"/>
                <w:sz w:val="16"/>
                <w:szCs w:val="16"/>
                <w:lang w:eastAsia="es-ES"/>
              </w:rPr>
              <w:t>1)</w:t>
            </w:r>
          </w:p>
        </w:tc>
        <w:tc>
          <w:tcPr>
            <w:tcW w:w="885" w:type="dxa"/>
            <w:tcBorders>
              <w:top w:val="nil"/>
              <w:left w:val="nil"/>
              <w:bottom w:val="nil"/>
              <w:right w:val="single" w:sz="8" w:space="0" w:color="auto"/>
            </w:tcBorders>
            <w:shd w:val="clear" w:color="000000" w:fill="FFFFFF"/>
            <w:noWrap/>
            <w:vAlign w:val="bottom"/>
            <w:hideMark/>
          </w:tcPr>
          <w:p w14:paraId="15B93C0F" w14:textId="77777777" w:rsidR="00CE2867" w:rsidRPr="00A536B6" w:rsidRDefault="00CE2867" w:rsidP="00570404">
            <w:pPr>
              <w:spacing w:after="0" w:line="360" w:lineRule="auto"/>
              <w:jc w:val="center"/>
              <w:rPr>
                <w:rFonts w:eastAsia="Times New Roman" w:cstheme="minorHAnsi"/>
                <w:color w:val="000000"/>
                <w:sz w:val="16"/>
                <w:szCs w:val="16"/>
                <w:lang w:eastAsia="es-ES"/>
              </w:rPr>
            </w:pPr>
            <w:r w:rsidRPr="00A536B6">
              <w:rPr>
                <w:rFonts w:eastAsia="Times New Roman" w:cstheme="minorHAnsi"/>
                <w:color w:val="000000"/>
                <w:sz w:val="16"/>
                <w:szCs w:val="16"/>
                <w:lang w:eastAsia="es-ES"/>
              </w:rPr>
              <w:t>26 (6</w:t>
            </w:r>
            <w:r>
              <w:rPr>
                <w:rFonts w:eastAsia="Times New Roman" w:cstheme="minorHAnsi"/>
                <w:color w:val="000000"/>
                <w:sz w:val="16"/>
                <w:szCs w:val="16"/>
                <w:lang w:eastAsia="es-ES"/>
              </w:rPr>
              <w:t>.</w:t>
            </w:r>
            <w:r w:rsidRPr="00A536B6">
              <w:rPr>
                <w:rFonts w:eastAsia="Times New Roman" w:cstheme="minorHAnsi"/>
                <w:color w:val="000000"/>
                <w:sz w:val="16"/>
                <w:szCs w:val="16"/>
                <w:lang w:eastAsia="es-ES"/>
              </w:rPr>
              <w:t>09)</w:t>
            </w:r>
          </w:p>
        </w:tc>
      </w:tr>
      <w:tr w:rsidR="00CE2867" w:rsidRPr="00A11A9C" w14:paraId="4991CA68" w14:textId="77777777" w:rsidTr="00570404">
        <w:trPr>
          <w:trHeight w:val="288"/>
          <w:jc w:val="center"/>
        </w:trPr>
        <w:tc>
          <w:tcPr>
            <w:tcW w:w="1187" w:type="dxa"/>
            <w:tcBorders>
              <w:top w:val="nil"/>
              <w:left w:val="single" w:sz="8" w:space="0" w:color="auto"/>
              <w:bottom w:val="single" w:sz="4" w:space="0" w:color="auto"/>
              <w:right w:val="single" w:sz="4" w:space="0" w:color="auto"/>
            </w:tcBorders>
            <w:shd w:val="clear" w:color="000000" w:fill="FFFFFF"/>
            <w:noWrap/>
            <w:vAlign w:val="bottom"/>
            <w:hideMark/>
          </w:tcPr>
          <w:p w14:paraId="3CDBA989" w14:textId="77777777" w:rsidR="00CE2867" w:rsidRPr="00A536B6" w:rsidRDefault="00CE2867" w:rsidP="00570404">
            <w:pPr>
              <w:spacing w:after="0" w:line="360" w:lineRule="auto"/>
              <w:rPr>
                <w:rFonts w:eastAsia="Times New Roman" w:cstheme="minorHAnsi"/>
                <w:color w:val="000000"/>
                <w:sz w:val="16"/>
                <w:szCs w:val="16"/>
                <w:lang w:eastAsia="es-ES"/>
              </w:rPr>
            </w:pPr>
            <w:proofErr w:type="spellStart"/>
            <w:r w:rsidRPr="00A536B6">
              <w:rPr>
                <w:rFonts w:eastAsia="Times New Roman" w:cstheme="minorHAnsi"/>
                <w:color w:val="000000"/>
                <w:sz w:val="16"/>
                <w:szCs w:val="16"/>
                <w:lang w:eastAsia="es-ES"/>
              </w:rPr>
              <w:t>Independent</w:t>
            </w:r>
            <w:proofErr w:type="spellEnd"/>
          </w:p>
        </w:tc>
        <w:tc>
          <w:tcPr>
            <w:tcW w:w="1081" w:type="dxa"/>
            <w:gridSpan w:val="2"/>
            <w:tcBorders>
              <w:top w:val="nil"/>
              <w:left w:val="nil"/>
              <w:bottom w:val="nil"/>
              <w:right w:val="nil"/>
            </w:tcBorders>
            <w:shd w:val="clear" w:color="000000" w:fill="FFFFFF"/>
            <w:noWrap/>
            <w:vAlign w:val="bottom"/>
            <w:hideMark/>
          </w:tcPr>
          <w:p w14:paraId="5203C09D" w14:textId="77777777" w:rsidR="00CE2867" w:rsidRPr="00A536B6" w:rsidRDefault="00CE2867" w:rsidP="00570404">
            <w:pPr>
              <w:spacing w:after="0" w:line="360" w:lineRule="auto"/>
              <w:jc w:val="center"/>
              <w:rPr>
                <w:rFonts w:eastAsia="Times New Roman" w:cstheme="minorHAnsi"/>
                <w:color w:val="000000"/>
                <w:sz w:val="16"/>
                <w:szCs w:val="16"/>
                <w:lang w:eastAsia="es-ES"/>
              </w:rPr>
            </w:pPr>
            <w:r w:rsidRPr="00A536B6">
              <w:rPr>
                <w:rFonts w:eastAsia="Times New Roman" w:cstheme="minorHAnsi"/>
                <w:color w:val="000000"/>
                <w:sz w:val="16"/>
                <w:szCs w:val="16"/>
                <w:lang w:eastAsia="es-ES"/>
              </w:rPr>
              <w:t>0</w:t>
            </w:r>
          </w:p>
        </w:tc>
        <w:tc>
          <w:tcPr>
            <w:tcW w:w="709" w:type="dxa"/>
            <w:tcBorders>
              <w:top w:val="nil"/>
              <w:left w:val="nil"/>
              <w:bottom w:val="nil"/>
              <w:right w:val="nil"/>
            </w:tcBorders>
            <w:shd w:val="clear" w:color="000000" w:fill="FFFFFF"/>
            <w:noWrap/>
            <w:vAlign w:val="bottom"/>
            <w:hideMark/>
          </w:tcPr>
          <w:p w14:paraId="75012AB0" w14:textId="77777777" w:rsidR="00CE2867" w:rsidRPr="00A536B6" w:rsidRDefault="00CE2867" w:rsidP="00570404">
            <w:pPr>
              <w:spacing w:after="0" w:line="360" w:lineRule="auto"/>
              <w:jc w:val="center"/>
              <w:rPr>
                <w:rFonts w:eastAsia="Times New Roman" w:cstheme="minorHAnsi"/>
                <w:color w:val="000000"/>
                <w:sz w:val="16"/>
                <w:szCs w:val="16"/>
                <w:lang w:eastAsia="es-ES"/>
              </w:rPr>
            </w:pPr>
            <w:r w:rsidRPr="00A536B6">
              <w:rPr>
                <w:rFonts w:eastAsia="Times New Roman" w:cstheme="minorHAnsi"/>
                <w:color w:val="000000"/>
                <w:sz w:val="16"/>
                <w:szCs w:val="16"/>
                <w:lang w:eastAsia="es-ES"/>
              </w:rPr>
              <w:t>0</w:t>
            </w:r>
          </w:p>
        </w:tc>
        <w:tc>
          <w:tcPr>
            <w:tcW w:w="1276" w:type="dxa"/>
            <w:gridSpan w:val="2"/>
            <w:tcBorders>
              <w:top w:val="nil"/>
              <w:left w:val="nil"/>
              <w:bottom w:val="nil"/>
              <w:right w:val="nil"/>
            </w:tcBorders>
            <w:shd w:val="clear" w:color="000000" w:fill="FFFFFF"/>
            <w:noWrap/>
            <w:vAlign w:val="bottom"/>
            <w:hideMark/>
          </w:tcPr>
          <w:p w14:paraId="48CF921B" w14:textId="77777777" w:rsidR="00CE2867" w:rsidRPr="00A536B6" w:rsidRDefault="00CE2867" w:rsidP="00570404">
            <w:pPr>
              <w:spacing w:after="0" w:line="360" w:lineRule="auto"/>
              <w:jc w:val="center"/>
              <w:rPr>
                <w:rFonts w:eastAsia="Times New Roman" w:cstheme="minorHAnsi"/>
                <w:color w:val="000000"/>
                <w:sz w:val="16"/>
                <w:szCs w:val="16"/>
                <w:lang w:eastAsia="es-ES"/>
              </w:rPr>
            </w:pPr>
            <w:r w:rsidRPr="00A536B6">
              <w:rPr>
                <w:rFonts w:eastAsia="Times New Roman" w:cstheme="minorHAnsi"/>
                <w:color w:val="000000"/>
                <w:sz w:val="16"/>
                <w:szCs w:val="16"/>
                <w:lang w:eastAsia="es-ES"/>
              </w:rPr>
              <w:t> </w:t>
            </w:r>
          </w:p>
        </w:tc>
        <w:tc>
          <w:tcPr>
            <w:tcW w:w="885" w:type="dxa"/>
            <w:tcBorders>
              <w:top w:val="nil"/>
              <w:left w:val="nil"/>
              <w:bottom w:val="nil"/>
              <w:right w:val="single" w:sz="8" w:space="0" w:color="auto"/>
            </w:tcBorders>
            <w:shd w:val="clear" w:color="000000" w:fill="FFFFFF"/>
            <w:noWrap/>
            <w:vAlign w:val="bottom"/>
            <w:hideMark/>
          </w:tcPr>
          <w:p w14:paraId="5E24EC80" w14:textId="77777777" w:rsidR="00CE2867" w:rsidRPr="00A536B6" w:rsidRDefault="00CE2867" w:rsidP="00570404">
            <w:pPr>
              <w:spacing w:after="0" w:line="360" w:lineRule="auto"/>
              <w:jc w:val="center"/>
              <w:rPr>
                <w:rFonts w:eastAsia="Times New Roman" w:cstheme="minorHAnsi"/>
                <w:b/>
                <w:bCs/>
                <w:color w:val="000000"/>
                <w:sz w:val="16"/>
                <w:szCs w:val="16"/>
                <w:lang w:eastAsia="es-ES"/>
              </w:rPr>
            </w:pPr>
            <w:r w:rsidRPr="00A536B6">
              <w:rPr>
                <w:rFonts w:eastAsia="Times New Roman" w:cstheme="minorHAnsi"/>
                <w:b/>
                <w:bCs/>
                <w:color w:val="000000"/>
                <w:sz w:val="16"/>
                <w:szCs w:val="16"/>
                <w:lang w:eastAsia="es-ES"/>
              </w:rPr>
              <w:t>122 (9</w:t>
            </w:r>
            <w:r>
              <w:rPr>
                <w:rFonts w:eastAsia="Times New Roman" w:cstheme="minorHAnsi"/>
                <w:b/>
                <w:bCs/>
                <w:color w:val="000000"/>
                <w:sz w:val="16"/>
                <w:szCs w:val="16"/>
                <w:lang w:eastAsia="es-ES"/>
              </w:rPr>
              <w:t>.</w:t>
            </w:r>
            <w:r w:rsidRPr="00A536B6">
              <w:rPr>
                <w:rFonts w:eastAsia="Times New Roman" w:cstheme="minorHAnsi"/>
                <w:b/>
                <w:bCs/>
                <w:color w:val="000000"/>
                <w:sz w:val="16"/>
                <w:szCs w:val="16"/>
                <w:lang w:eastAsia="es-ES"/>
              </w:rPr>
              <w:t>8)</w:t>
            </w:r>
          </w:p>
        </w:tc>
      </w:tr>
      <w:tr w:rsidR="00CE2867" w:rsidRPr="00A11A9C" w14:paraId="17F251A9" w14:textId="77777777" w:rsidTr="00570404">
        <w:trPr>
          <w:trHeight w:val="300"/>
          <w:jc w:val="center"/>
        </w:trPr>
        <w:tc>
          <w:tcPr>
            <w:tcW w:w="1187" w:type="dxa"/>
            <w:tcBorders>
              <w:top w:val="nil"/>
              <w:left w:val="single" w:sz="8" w:space="0" w:color="auto"/>
              <w:bottom w:val="single" w:sz="8" w:space="0" w:color="auto"/>
              <w:right w:val="single" w:sz="4" w:space="0" w:color="auto"/>
            </w:tcBorders>
            <w:shd w:val="clear" w:color="000000" w:fill="FFFFFF"/>
            <w:noWrap/>
            <w:vAlign w:val="bottom"/>
            <w:hideMark/>
          </w:tcPr>
          <w:p w14:paraId="790EE4CC" w14:textId="77777777" w:rsidR="00CE2867" w:rsidRPr="00A536B6" w:rsidRDefault="00CE2867" w:rsidP="00570404">
            <w:pPr>
              <w:spacing w:after="0" w:line="360" w:lineRule="auto"/>
              <w:rPr>
                <w:rFonts w:eastAsia="Times New Roman" w:cstheme="minorHAnsi"/>
                <w:color w:val="000000"/>
                <w:sz w:val="16"/>
                <w:szCs w:val="16"/>
                <w:lang w:eastAsia="es-ES"/>
              </w:rPr>
            </w:pPr>
            <w:proofErr w:type="spellStart"/>
            <w:r w:rsidRPr="00A536B6">
              <w:rPr>
                <w:rFonts w:eastAsia="Times New Roman" w:cstheme="minorHAnsi"/>
                <w:color w:val="000000"/>
                <w:sz w:val="16"/>
                <w:szCs w:val="16"/>
                <w:lang w:eastAsia="es-ES"/>
              </w:rPr>
              <w:t>Other</w:t>
            </w:r>
            <w:proofErr w:type="spellEnd"/>
          </w:p>
        </w:tc>
        <w:tc>
          <w:tcPr>
            <w:tcW w:w="1081" w:type="dxa"/>
            <w:gridSpan w:val="2"/>
            <w:tcBorders>
              <w:top w:val="nil"/>
              <w:left w:val="nil"/>
              <w:bottom w:val="single" w:sz="8" w:space="0" w:color="auto"/>
              <w:right w:val="nil"/>
            </w:tcBorders>
            <w:shd w:val="clear" w:color="000000" w:fill="FFFFFF"/>
            <w:noWrap/>
            <w:vAlign w:val="bottom"/>
            <w:hideMark/>
          </w:tcPr>
          <w:p w14:paraId="4B6C7153" w14:textId="77777777" w:rsidR="00CE2867" w:rsidRPr="00A536B6" w:rsidRDefault="00CE2867" w:rsidP="00570404">
            <w:pPr>
              <w:spacing w:after="0" w:line="360" w:lineRule="auto"/>
              <w:jc w:val="center"/>
              <w:rPr>
                <w:rFonts w:eastAsia="Times New Roman" w:cstheme="minorHAnsi"/>
                <w:color w:val="000000"/>
                <w:sz w:val="16"/>
                <w:szCs w:val="16"/>
                <w:lang w:eastAsia="es-ES"/>
              </w:rPr>
            </w:pPr>
            <w:r w:rsidRPr="00A536B6">
              <w:rPr>
                <w:rFonts w:eastAsia="Times New Roman" w:cstheme="minorHAnsi"/>
                <w:color w:val="000000"/>
                <w:sz w:val="16"/>
                <w:szCs w:val="16"/>
                <w:lang w:eastAsia="es-ES"/>
              </w:rPr>
              <w:t>0</w:t>
            </w:r>
          </w:p>
        </w:tc>
        <w:tc>
          <w:tcPr>
            <w:tcW w:w="709" w:type="dxa"/>
            <w:tcBorders>
              <w:top w:val="nil"/>
              <w:left w:val="nil"/>
              <w:bottom w:val="single" w:sz="8" w:space="0" w:color="auto"/>
              <w:right w:val="nil"/>
            </w:tcBorders>
            <w:shd w:val="clear" w:color="000000" w:fill="FFFFFF"/>
            <w:noWrap/>
            <w:vAlign w:val="bottom"/>
            <w:hideMark/>
          </w:tcPr>
          <w:p w14:paraId="1A4469E0" w14:textId="77777777" w:rsidR="00CE2867" w:rsidRPr="00A536B6" w:rsidRDefault="00CE2867" w:rsidP="00570404">
            <w:pPr>
              <w:spacing w:after="0" w:line="360" w:lineRule="auto"/>
              <w:jc w:val="center"/>
              <w:rPr>
                <w:rFonts w:eastAsia="Times New Roman" w:cstheme="minorHAnsi"/>
                <w:color w:val="000000"/>
                <w:sz w:val="16"/>
                <w:szCs w:val="16"/>
                <w:lang w:eastAsia="es-ES"/>
              </w:rPr>
            </w:pPr>
            <w:r w:rsidRPr="00A536B6">
              <w:rPr>
                <w:rFonts w:eastAsia="Times New Roman" w:cstheme="minorHAnsi"/>
                <w:color w:val="000000"/>
                <w:sz w:val="16"/>
                <w:szCs w:val="16"/>
                <w:lang w:eastAsia="es-ES"/>
              </w:rPr>
              <w:t>0</w:t>
            </w:r>
          </w:p>
        </w:tc>
        <w:tc>
          <w:tcPr>
            <w:tcW w:w="1276" w:type="dxa"/>
            <w:gridSpan w:val="2"/>
            <w:tcBorders>
              <w:top w:val="nil"/>
              <w:left w:val="nil"/>
              <w:bottom w:val="single" w:sz="8" w:space="0" w:color="auto"/>
              <w:right w:val="nil"/>
            </w:tcBorders>
            <w:shd w:val="clear" w:color="000000" w:fill="FFFFFF"/>
            <w:noWrap/>
            <w:vAlign w:val="bottom"/>
            <w:hideMark/>
          </w:tcPr>
          <w:p w14:paraId="4D9E7F5B" w14:textId="77777777" w:rsidR="00CE2867" w:rsidRPr="00A536B6" w:rsidRDefault="00CE2867" w:rsidP="00570404">
            <w:pPr>
              <w:spacing w:after="0" w:line="360" w:lineRule="auto"/>
              <w:jc w:val="center"/>
              <w:rPr>
                <w:rFonts w:eastAsia="Times New Roman" w:cstheme="minorHAnsi"/>
                <w:color w:val="000000"/>
                <w:sz w:val="16"/>
                <w:szCs w:val="16"/>
                <w:lang w:eastAsia="es-ES"/>
              </w:rPr>
            </w:pPr>
            <w:r w:rsidRPr="00A536B6">
              <w:rPr>
                <w:rFonts w:eastAsia="Times New Roman" w:cstheme="minorHAnsi"/>
                <w:color w:val="000000"/>
                <w:sz w:val="16"/>
                <w:szCs w:val="16"/>
                <w:lang w:eastAsia="es-ES"/>
              </w:rPr>
              <w:t>0</w:t>
            </w:r>
          </w:p>
        </w:tc>
        <w:tc>
          <w:tcPr>
            <w:tcW w:w="885" w:type="dxa"/>
            <w:tcBorders>
              <w:top w:val="nil"/>
              <w:left w:val="nil"/>
              <w:bottom w:val="single" w:sz="8" w:space="0" w:color="auto"/>
              <w:right w:val="single" w:sz="8" w:space="0" w:color="auto"/>
            </w:tcBorders>
            <w:shd w:val="clear" w:color="000000" w:fill="FFFFFF"/>
            <w:noWrap/>
            <w:vAlign w:val="bottom"/>
            <w:hideMark/>
          </w:tcPr>
          <w:p w14:paraId="54889CC0" w14:textId="77777777" w:rsidR="00CE2867" w:rsidRPr="00A536B6" w:rsidRDefault="00CE2867" w:rsidP="00570404">
            <w:pPr>
              <w:spacing w:after="0" w:line="360" w:lineRule="auto"/>
              <w:jc w:val="center"/>
              <w:rPr>
                <w:rFonts w:eastAsia="Times New Roman" w:cstheme="minorHAnsi"/>
                <w:color w:val="000000"/>
                <w:sz w:val="16"/>
                <w:szCs w:val="16"/>
                <w:lang w:eastAsia="es-ES"/>
              </w:rPr>
            </w:pPr>
            <w:r w:rsidRPr="00A536B6">
              <w:rPr>
                <w:rFonts w:eastAsia="Times New Roman" w:cstheme="minorHAnsi"/>
                <w:color w:val="000000"/>
                <w:sz w:val="16"/>
                <w:szCs w:val="16"/>
                <w:lang w:eastAsia="es-ES"/>
              </w:rPr>
              <w:t> </w:t>
            </w:r>
          </w:p>
        </w:tc>
      </w:tr>
      <w:tr w:rsidR="00CE2867" w:rsidRPr="00A11A9C" w14:paraId="28D1EADE" w14:textId="77777777" w:rsidTr="00570404">
        <w:trPr>
          <w:trHeight w:val="288"/>
          <w:jc w:val="center"/>
        </w:trPr>
        <w:tc>
          <w:tcPr>
            <w:tcW w:w="2139" w:type="dxa"/>
            <w:gridSpan w:val="2"/>
            <w:tcBorders>
              <w:top w:val="nil"/>
              <w:left w:val="nil"/>
              <w:bottom w:val="nil"/>
              <w:right w:val="nil"/>
            </w:tcBorders>
            <w:shd w:val="clear" w:color="000000" w:fill="FFFFFF"/>
            <w:noWrap/>
            <w:vAlign w:val="bottom"/>
            <w:hideMark/>
          </w:tcPr>
          <w:p w14:paraId="4633870D" w14:textId="77777777" w:rsidR="00CE2867" w:rsidRPr="00A11A9C" w:rsidRDefault="00CE2867" w:rsidP="00570404">
            <w:pPr>
              <w:spacing w:after="0" w:line="360" w:lineRule="auto"/>
              <w:rPr>
                <w:rFonts w:ascii="Times New Roman" w:eastAsia="Times New Roman" w:hAnsi="Times New Roman" w:cs="Times New Roman"/>
                <w:color w:val="000000"/>
                <w:sz w:val="24"/>
                <w:szCs w:val="24"/>
                <w:lang w:eastAsia="es-ES"/>
              </w:rPr>
            </w:pPr>
            <w:r w:rsidRPr="00A11A9C">
              <w:rPr>
                <w:rFonts w:ascii="Times New Roman" w:eastAsia="Times New Roman" w:hAnsi="Times New Roman" w:cs="Times New Roman"/>
                <w:color w:val="000000"/>
                <w:sz w:val="24"/>
                <w:szCs w:val="24"/>
                <w:lang w:eastAsia="es-ES"/>
              </w:rPr>
              <w:t> </w:t>
            </w:r>
          </w:p>
        </w:tc>
        <w:tc>
          <w:tcPr>
            <w:tcW w:w="1364" w:type="dxa"/>
            <w:gridSpan w:val="3"/>
            <w:tcBorders>
              <w:top w:val="nil"/>
              <w:left w:val="nil"/>
              <w:bottom w:val="nil"/>
              <w:right w:val="nil"/>
            </w:tcBorders>
            <w:shd w:val="clear" w:color="000000" w:fill="FFFFFF"/>
            <w:noWrap/>
            <w:vAlign w:val="bottom"/>
            <w:hideMark/>
          </w:tcPr>
          <w:p w14:paraId="41D0E294" w14:textId="77777777" w:rsidR="00CE2867" w:rsidRPr="00A11A9C" w:rsidRDefault="00CE2867" w:rsidP="00570404">
            <w:pPr>
              <w:spacing w:after="0" w:line="360" w:lineRule="auto"/>
              <w:rPr>
                <w:rFonts w:ascii="Times New Roman" w:eastAsia="Times New Roman" w:hAnsi="Times New Roman" w:cs="Times New Roman"/>
                <w:color w:val="000000"/>
                <w:sz w:val="24"/>
                <w:szCs w:val="24"/>
                <w:lang w:eastAsia="es-ES"/>
              </w:rPr>
            </w:pPr>
            <w:r w:rsidRPr="00A11A9C">
              <w:rPr>
                <w:rFonts w:ascii="Times New Roman" w:eastAsia="Times New Roman" w:hAnsi="Times New Roman" w:cs="Times New Roman"/>
                <w:color w:val="000000"/>
                <w:sz w:val="24"/>
                <w:szCs w:val="24"/>
                <w:lang w:eastAsia="es-ES"/>
              </w:rPr>
              <w:t> </w:t>
            </w:r>
          </w:p>
        </w:tc>
        <w:tc>
          <w:tcPr>
            <w:tcW w:w="1635" w:type="dxa"/>
            <w:gridSpan w:val="2"/>
            <w:tcBorders>
              <w:top w:val="nil"/>
              <w:left w:val="nil"/>
              <w:bottom w:val="nil"/>
              <w:right w:val="nil"/>
            </w:tcBorders>
            <w:shd w:val="clear" w:color="000000" w:fill="FFFFFF"/>
            <w:noWrap/>
            <w:vAlign w:val="bottom"/>
            <w:hideMark/>
          </w:tcPr>
          <w:p w14:paraId="05910DFA" w14:textId="77777777" w:rsidR="00CE2867" w:rsidRPr="00A11A9C" w:rsidRDefault="00CE2867" w:rsidP="00570404">
            <w:pPr>
              <w:spacing w:after="0" w:line="360" w:lineRule="auto"/>
              <w:rPr>
                <w:rFonts w:ascii="Times New Roman" w:eastAsia="Times New Roman" w:hAnsi="Times New Roman" w:cs="Times New Roman"/>
                <w:color w:val="000000"/>
                <w:sz w:val="24"/>
                <w:szCs w:val="24"/>
                <w:lang w:eastAsia="es-ES"/>
              </w:rPr>
            </w:pPr>
            <w:r w:rsidRPr="00A11A9C">
              <w:rPr>
                <w:rFonts w:ascii="Times New Roman" w:eastAsia="Times New Roman" w:hAnsi="Times New Roman" w:cs="Times New Roman"/>
                <w:color w:val="000000"/>
                <w:sz w:val="24"/>
                <w:szCs w:val="24"/>
                <w:lang w:eastAsia="es-ES"/>
              </w:rPr>
              <w:t> </w:t>
            </w:r>
          </w:p>
        </w:tc>
      </w:tr>
    </w:tbl>
    <w:p w14:paraId="182BFF39" w14:textId="0A82C551" w:rsidR="00CE2867" w:rsidRDefault="00CE2867" w:rsidP="00CE2867">
      <w:pPr>
        <w:autoSpaceDE w:val="0"/>
        <w:autoSpaceDN w:val="0"/>
        <w:adjustRightInd w:val="0"/>
        <w:spacing w:after="0" w:line="240" w:lineRule="auto"/>
        <w:jc w:val="both"/>
        <w:rPr>
          <w:rStyle w:val="tlid-translation"/>
          <w:rFonts w:cs="Times New Roman"/>
          <w:sz w:val="24"/>
          <w:szCs w:val="24"/>
          <w:lang w:val="en-US"/>
        </w:rPr>
      </w:pPr>
    </w:p>
    <w:p w14:paraId="55D85A43" w14:textId="680BB220" w:rsidR="004162A7" w:rsidRDefault="004162A7" w:rsidP="00CE2867">
      <w:pPr>
        <w:autoSpaceDE w:val="0"/>
        <w:autoSpaceDN w:val="0"/>
        <w:adjustRightInd w:val="0"/>
        <w:spacing w:after="0" w:line="240" w:lineRule="auto"/>
        <w:jc w:val="both"/>
        <w:rPr>
          <w:rStyle w:val="tlid-translation"/>
          <w:rFonts w:cs="Times New Roman"/>
          <w:sz w:val="24"/>
          <w:szCs w:val="24"/>
          <w:lang w:val="en-US"/>
        </w:rPr>
      </w:pPr>
    </w:p>
    <w:p w14:paraId="23BD6425" w14:textId="33B7B636" w:rsidR="004162A7" w:rsidRDefault="004162A7" w:rsidP="00CE2867">
      <w:pPr>
        <w:autoSpaceDE w:val="0"/>
        <w:autoSpaceDN w:val="0"/>
        <w:adjustRightInd w:val="0"/>
        <w:spacing w:after="0" w:line="240" w:lineRule="auto"/>
        <w:jc w:val="both"/>
        <w:rPr>
          <w:rStyle w:val="tlid-translation"/>
          <w:rFonts w:cs="Times New Roman"/>
          <w:sz w:val="24"/>
          <w:szCs w:val="24"/>
          <w:lang w:val="en-US"/>
        </w:rPr>
      </w:pPr>
    </w:p>
    <w:p w14:paraId="29D5F622" w14:textId="105038E4" w:rsidR="004162A7" w:rsidRDefault="004162A7" w:rsidP="00CE2867">
      <w:pPr>
        <w:autoSpaceDE w:val="0"/>
        <w:autoSpaceDN w:val="0"/>
        <w:adjustRightInd w:val="0"/>
        <w:spacing w:after="0" w:line="240" w:lineRule="auto"/>
        <w:jc w:val="both"/>
        <w:rPr>
          <w:rStyle w:val="tlid-translation"/>
          <w:rFonts w:cs="Times New Roman"/>
          <w:sz w:val="24"/>
          <w:szCs w:val="24"/>
          <w:lang w:val="en-US"/>
        </w:rPr>
      </w:pPr>
    </w:p>
    <w:p w14:paraId="70A341B1" w14:textId="421C0C5A" w:rsidR="004162A7" w:rsidRDefault="004162A7" w:rsidP="00CE2867">
      <w:pPr>
        <w:autoSpaceDE w:val="0"/>
        <w:autoSpaceDN w:val="0"/>
        <w:adjustRightInd w:val="0"/>
        <w:spacing w:after="0" w:line="240" w:lineRule="auto"/>
        <w:jc w:val="both"/>
        <w:rPr>
          <w:rStyle w:val="tlid-translation"/>
          <w:rFonts w:cs="Times New Roman"/>
          <w:sz w:val="24"/>
          <w:szCs w:val="24"/>
          <w:lang w:val="en-US"/>
        </w:rPr>
      </w:pPr>
    </w:p>
    <w:p w14:paraId="4912A5A5" w14:textId="6B6999AF" w:rsidR="004162A7" w:rsidRDefault="004162A7" w:rsidP="00CE2867">
      <w:pPr>
        <w:autoSpaceDE w:val="0"/>
        <w:autoSpaceDN w:val="0"/>
        <w:adjustRightInd w:val="0"/>
        <w:spacing w:after="0" w:line="240" w:lineRule="auto"/>
        <w:jc w:val="both"/>
        <w:rPr>
          <w:rStyle w:val="tlid-translation"/>
          <w:rFonts w:cs="Times New Roman"/>
          <w:sz w:val="24"/>
          <w:szCs w:val="24"/>
          <w:lang w:val="en-US"/>
        </w:rPr>
      </w:pPr>
    </w:p>
    <w:p w14:paraId="4D39BA3F" w14:textId="3AAADD7A" w:rsidR="004162A7" w:rsidRDefault="004162A7" w:rsidP="00CE2867">
      <w:pPr>
        <w:autoSpaceDE w:val="0"/>
        <w:autoSpaceDN w:val="0"/>
        <w:adjustRightInd w:val="0"/>
        <w:spacing w:after="0" w:line="240" w:lineRule="auto"/>
        <w:jc w:val="both"/>
        <w:rPr>
          <w:rStyle w:val="tlid-translation"/>
          <w:rFonts w:cs="Times New Roman"/>
          <w:sz w:val="24"/>
          <w:szCs w:val="24"/>
          <w:lang w:val="en-US"/>
        </w:rPr>
      </w:pPr>
    </w:p>
    <w:p w14:paraId="47FF5BF3" w14:textId="2A774FD2" w:rsidR="004162A7" w:rsidRDefault="004162A7" w:rsidP="00CE2867">
      <w:pPr>
        <w:autoSpaceDE w:val="0"/>
        <w:autoSpaceDN w:val="0"/>
        <w:adjustRightInd w:val="0"/>
        <w:spacing w:after="0" w:line="240" w:lineRule="auto"/>
        <w:jc w:val="both"/>
        <w:rPr>
          <w:rStyle w:val="tlid-translation"/>
          <w:rFonts w:cs="Times New Roman"/>
          <w:sz w:val="24"/>
          <w:szCs w:val="24"/>
          <w:lang w:val="en-US"/>
        </w:rPr>
      </w:pPr>
    </w:p>
    <w:p w14:paraId="3E3DFD43" w14:textId="77777777" w:rsidR="004162A7" w:rsidRPr="00E4553A" w:rsidRDefault="004162A7" w:rsidP="00CE2867">
      <w:pPr>
        <w:autoSpaceDE w:val="0"/>
        <w:autoSpaceDN w:val="0"/>
        <w:adjustRightInd w:val="0"/>
        <w:spacing w:after="0" w:line="240" w:lineRule="auto"/>
        <w:jc w:val="both"/>
        <w:rPr>
          <w:rStyle w:val="tlid-translation"/>
          <w:rFonts w:cs="Times New Roman"/>
          <w:sz w:val="24"/>
          <w:szCs w:val="24"/>
          <w:lang w:val="en-US"/>
        </w:rPr>
      </w:pPr>
    </w:p>
    <w:p w14:paraId="6AEAE680" w14:textId="77777777" w:rsidR="00CE2867" w:rsidRPr="00E4553A" w:rsidRDefault="00CE2867" w:rsidP="00CE2867">
      <w:pPr>
        <w:autoSpaceDE w:val="0"/>
        <w:autoSpaceDN w:val="0"/>
        <w:adjustRightInd w:val="0"/>
        <w:spacing w:after="0" w:line="240" w:lineRule="auto"/>
        <w:jc w:val="both"/>
        <w:rPr>
          <w:rStyle w:val="tlid-translation"/>
          <w:rFonts w:cs="Times New Roman"/>
          <w:sz w:val="24"/>
          <w:szCs w:val="24"/>
          <w:lang w:val="en-US"/>
        </w:rPr>
      </w:pPr>
    </w:p>
    <w:p w14:paraId="5099B090" w14:textId="77777777" w:rsidR="00CE2867" w:rsidRPr="00E4553A" w:rsidRDefault="00CE2867" w:rsidP="00CE2867">
      <w:pPr>
        <w:autoSpaceDE w:val="0"/>
        <w:autoSpaceDN w:val="0"/>
        <w:adjustRightInd w:val="0"/>
        <w:spacing w:after="0" w:line="240" w:lineRule="auto"/>
        <w:jc w:val="center"/>
        <w:rPr>
          <w:rStyle w:val="tlid-translation"/>
          <w:rFonts w:cs="Times New Roman"/>
          <w:b/>
          <w:sz w:val="24"/>
          <w:szCs w:val="24"/>
          <w:lang w:val="en-US"/>
        </w:rPr>
      </w:pPr>
      <w:r w:rsidRPr="00A1183D">
        <w:rPr>
          <w:rStyle w:val="tlid-translation"/>
          <w:rFonts w:cs="Times New Roman"/>
          <w:b/>
          <w:sz w:val="24"/>
          <w:szCs w:val="24"/>
          <w:lang w:val="en-US"/>
        </w:rPr>
        <w:t xml:space="preserve">Table 3.2. </w:t>
      </w:r>
      <w:r w:rsidRPr="00E4553A">
        <w:rPr>
          <w:rStyle w:val="tlid-translation"/>
          <w:rFonts w:cs="Times New Roman"/>
          <w:b/>
          <w:sz w:val="24"/>
          <w:szCs w:val="24"/>
          <w:lang w:val="en-US"/>
        </w:rPr>
        <w:t>Seniority and other directors’ characteristics</w:t>
      </w:r>
    </w:p>
    <w:p w14:paraId="33176C17" w14:textId="77777777" w:rsidR="00CE2867" w:rsidRDefault="00CE2867" w:rsidP="00CE2867">
      <w:pPr>
        <w:autoSpaceDE w:val="0"/>
        <w:autoSpaceDN w:val="0"/>
        <w:adjustRightInd w:val="0"/>
        <w:spacing w:after="0" w:line="240" w:lineRule="auto"/>
        <w:jc w:val="center"/>
        <w:rPr>
          <w:rStyle w:val="tlid-translation"/>
          <w:rFonts w:cstheme="minorHAnsi"/>
          <w:sz w:val="24"/>
          <w:szCs w:val="24"/>
        </w:rPr>
      </w:pPr>
      <w:r w:rsidRPr="00D73F5B">
        <w:rPr>
          <w:rStyle w:val="tlid-translation"/>
          <w:noProof/>
        </w:rPr>
        <w:drawing>
          <wp:inline distT="0" distB="0" distL="0" distR="0" wp14:anchorId="249A77CA" wp14:editId="54F23428">
            <wp:extent cx="5400040" cy="2573421"/>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2573421"/>
                    </a:xfrm>
                    <a:prstGeom prst="rect">
                      <a:avLst/>
                    </a:prstGeom>
                    <a:noFill/>
                    <a:ln>
                      <a:noFill/>
                    </a:ln>
                  </pic:spPr>
                </pic:pic>
              </a:graphicData>
            </a:graphic>
          </wp:inline>
        </w:drawing>
      </w:r>
    </w:p>
    <w:p w14:paraId="3CC4E8F5" w14:textId="7288298C" w:rsidR="00CE2867" w:rsidRDefault="00CE2867" w:rsidP="00CE2867">
      <w:pPr>
        <w:autoSpaceDE w:val="0"/>
        <w:autoSpaceDN w:val="0"/>
        <w:adjustRightInd w:val="0"/>
        <w:spacing w:after="0" w:line="360" w:lineRule="auto"/>
        <w:jc w:val="both"/>
        <w:rPr>
          <w:rFonts w:cstheme="minorHAnsi"/>
          <w:sz w:val="24"/>
          <w:szCs w:val="24"/>
          <w:lang w:val="en-GB"/>
        </w:rPr>
      </w:pPr>
    </w:p>
    <w:p w14:paraId="0B74DBF6" w14:textId="77777777" w:rsidR="00CE2867" w:rsidRDefault="00CE2867" w:rsidP="00CE2867">
      <w:pPr>
        <w:autoSpaceDE w:val="0"/>
        <w:autoSpaceDN w:val="0"/>
        <w:adjustRightInd w:val="0"/>
        <w:spacing w:after="0" w:line="240" w:lineRule="auto"/>
        <w:jc w:val="center"/>
        <w:rPr>
          <w:rStyle w:val="tlid-translation"/>
          <w:rFonts w:cstheme="minorHAnsi"/>
          <w:b/>
          <w:sz w:val="24"/>
          <w:szCs w:val="24"/>
          <w:lang w:val="en-US"/>
        </w:rPr>
      </w:pPr>
      <w:r w:rsidRPr="00A1183D">
        <w:rPr>
          <w:rStyle w:val="tlid-translation"/>
          <w:rFonts w:cstheme="minorHAnsi"/>
          <w:b/>
          <w:sz w:val="24"/>
          <w:szCs w:val="24"/>
          <w:lang w:val="en-US"/>
        </w:rPr>
        <w:t xml:space="preserve">Table 3.3. </w:t>
      </w:r>
      <w:r w:rsidRPr="007B6491">
        <w:rPr>
          <w:rStyle w:val="tlid-translation"/>
          <w:rFonts w:cstheme="minorHAnsi"/>
          <w:b/>
          <w:sz w:val="24"/>
          <w:szCs w:val="24"/>
          <w:lang w:val="en-US"/>
        </w:rPr>
        <w:t>Descriptive statistics of the boards in the sample</w:t>
      </w:r>
    </w:p>
    <w:p w14:paraId="1D27191A" w14:textId="77777777" w:rsidR="00CE2867" w:rsidRPr="007B6491" w:rsidRDefault="00CE2867" w:rsidP="00CE2867">
      <w:pPr>
        <w:autoSpaceDE w:val="0"/>
        <w:autoSpaceDN w:val="0"/>
        <w:adjustRightInd w:val="0"/>
        <w:spacing w:after="0" w:line="240" w:lineRule="auto"/>
        <w:jc w:val="center"/>
        <w:rPr>
          <w:rStyle w:val="tlid-translation"/>
          <w:rFonts w:cstheme="minorHAnsi"/>
          <w:b/>
          <w:sz w:val="24"/>
          <w:szCs w:val="24"/>
          <w:lang w:val="en-US"/>
        </w:rPr>
      </w:pPr>
      <w:r w:rsidRPr="006F795B">
        <w:rPr>
          <w:rStyle w:val="tlid-translation"/>
          <w:noProof/>
        </w:rPr>
        <w:drawing>
          <wp:inline distT="0" distB="0" distL="0" distR="0" wp14:anchorId="5175CB4F" wp14:editId="2F0568A5">
            <wp:extent cx="5400040" cy="2975953"/>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2975953"/>
                    </a:xfrm>
                    <a:prstGeom prst="rect">
                      <a:avLst/>
                    </a:prstGeom>
                    <a:noFill/>
                    <a:ln>
                      <a:noFill/>
                    </a:ln>
                  </pic:spPr>
                </pic:pic>
              </a:graphicData>
            </a:graphic>
          </wp:inline>
        </w:drawing>
      </w:r>
    </w:p>
    <w:p w14:paraId="7FFABEC7" w14:textId="69EA902A" w:rsidR="00CE2867" w:rsidRDefault="00CE2867" w:rsidP="00CE2867">
      <w:pPr>
        <w:autoSpaceDE w:val="0"/>
        <w:autoSpaceDN w:val="0"/>
        <w:adjustRightInd w:val="0"/>
        <w:spacing w:after="0" w:line="240" w:lineRule="auto"/>
        <w:jc w:val="both"/>
        <w:rPr>
          <w:rStyle w:val="tlid-translation"/>
          <w:rFonts w:cstheme="minorHAnsi"/>
          <w:b/>
          <w:sz w:val="24"/>
          <w:szCs w:val="24"/>
          <w:lang w:val="en-US"/>
        </w:rPr>
      </w:pPr>
    </w:p>
    <w:p w14:paraId="66A97FCF" w14:textId="6B29C23D" w:rsidR="00CE2867" w:rsidRDefault="00CE2867" w:rsidP="00CE2867">
      <w:pPr>
        <w:autoSpaceDE w:val="0"/>
        <w:autoSpaceDN w:val="0"/>
        <w:adjustRightInd w:val="0"/>
        <w:spacing w:after="0" w:line="240" w:lineRule="auto"/>
        <w:jc w:val="both"/>
        <w:rPr>
          <w:rStyle w:val="tlid-translation"/>
          <w:rFonts w:cstheme="minorHAnsi"/>
          <w:b/>
          <w:sz w:val="24"/>
          <w:szCs w:val="24"/>
          <w:lang w:val="en-US"/>
        </w:rPr>
      </w:pPr>
    </w:p>
    <w:p w14:paraId="3C0D8244" w14:textId="6D4B37F4" w:rsidR="004162A7" w:rsidRDefault="004162A7" w:rsidP="00CE2867">
      <w:pPr>
        <w:autoSpaceDE w:val="0"/>
        <w:autoSpaceDN w:val="0"/>
        <w:adjustRightInd w:val="0"/>
        <w:spacing w:after="0" w:line="240" w:lineRule="auto"/>
        <w:jc w:val="both"/>
        <w:rPr>
          <w:rStyle w:val="tlid-translation"/>
          <w:rFonts w:cstheme="minorHAnsi"/>
          <w:b/>
          <w:sz w:val="24"/>
          <w:szCs w:val="24"/>
          <w:lang w:val="en-US"/>
        </w:rPr>
      </w:pPr>
    </w:p>
    <w:p w14:paraId="79AE6FE4" w14:textId="34077F88" w:rsidR="004162A7" w:rsidRDefault="004162A7" w:rsidP="00CE2867">
      <w:pPr>
        <w:autoSpaceDE w:val="0"/>
        <w:autoSpaceDN w:val="0"/>
        <w:adjustRightInd w:val="0"/>
        <w:spacing w:after="0" w:line="240" w:lineRule="auto"/>
        <w:jc w:val="both"/>
        <w:rPr>
          <w:rStyle w:val="tlid-translation"/>
          <w:rFonts w:cstheme="minorHAnsi"/>
          <w:b/>
          <w:sz w:val="24"/>
          <w:szCs w:val="24"/>
          <w:lang w:val="en-US"/>
        </w:rPr>
      </w:pPr>
    </w:p>
    <w:p w14:paraId="1EB44812" w14:textId="053D8ED8" w:rsidR="004162A7" w:rsidRDefault="004162A7" w:rsidP="00CE2867">
      <w:pPr>
        <w:autoSpaceDE w:val="0"/>
        <w:autoSpaceDN w:val="0"/>
        <w:adjustRightInd w:val="0"/>
        <w:spacing w:after="0" w:line="240" w:lineRule="auto"/>
        <w:jc w:val="both"/>
        <w:rPr>
          <w:rStyle w:val="tlid-translation"/>
          <w:rFonts w:cstheme="minorHAnsi"/>
          <w:b/>
          <w:sz w:val="24"/>
          <w:szCs w:val="24"/>
          <w:lang w:val="en-US"/>
        </w:rPr>
      </w:pPr>
    </w:p>
    <w:p w14:paraId="259D9FB4" w14:textId="2B048ED0" w:rsidR="004162A7" w:rsidRDefault="004162A7" w:rsidP="00CE2867">
      <w:pPr>
        <w:autoSpaceDE w:val="0"/>
        <w:autoSpaceDN w:val="0"/>
        <w:adjustRightInd w:val="0"/>
        <w:spacing w:after="0" w:line="240" w:lineRule="auto"/>
        <w:jc w:val="both"/>
        <w:rPr>
          <w:rStyle w:val="tlid-translation"/>
          <w:rFonts w:cstheme="minorHAnsi"/>
          <w:b/>
          <w:sz w:val="24"/>
          <w:szCs w:val="24"/>
          <w:lang w:val="en-US"/>
        </w:rPr>
      </w:pPr>
    </w:p>
    <w:p w14:paraId="68E793E8" w14:textId="17221D06" w:rsidR="004162A7" w:rsidRDefault="004162A7" w:rsidP="00CE2867">
      <w:pPr>
        <w:autoSpaceDE w:val="0"/>
        <w:autoSpaceDN w:val="0"/>
        <w:adjustRightInd w:val="0"/>
        <w:spacing w:after="0" w:line="240" w:lineRule="auto"/>
        <w:jc w:val="both"/>
        <w:rPr>
          <w:rStyle w:val="tlid-translation"/>
          <w:rFonts w:cstheme="minorHAnsi"/>
          <w:b/>
          <w:sz w:val="24"/>
          <w:szCs w:val="24"/>
          <w:lang w:val="en-US"/>
        </w:rPr>
      </w:pPr>
    </w:p>
    <w:p w14:paraId="12C03EAF" w14:textId="74316855" w:rsidR="004162A7" w:rsidRDefault="004162A7" w:rsidP="00CE2867">
      <w:pPr>
        <w:autoSpaceDE w:val="0"/>
        <w:autoSpaceDN w:val="0"/>
        <w:adjustRightInd w:val="0"/>
        <w:spacing w:after="0" w:line="240" w:lineRule="auto"/>
        <w:jc w:val="both"/>
        <w:rPr>
          <w:rStyle w:val="tlid-translation"/>
          <w:rFonts w:cstheme="minorHAnsi"/>
          <w:b/>
          <w:sz w:val="24"/>
          <w:szCs w:val="24"/>
          <w:lang w:val="en-US"/>
        </w:rPr>
      </w:pPr>
    </w:p>
    <w:p w14:paraId="267C7DE4" w14:textId="10F654CB" w:rsidR="004162A7" w:rsidRDefault="004162A7" w:rsidP="00CE2867">
      <w:pPr>
        <w:autoSpaceDE w:val="0"/>
        <w:autoSpaceDN w:val="0"/>
        <w:adjustRightInd w:val="0"/>
        <w:spacing w:after="0" w:line="240" w:lineRule="auto"/>
        <w:jc w:val="both"/>
        <w:rPr>
          <w:rStyle w:val="tlid-translation"/>
          <w:rFonts w:cstheme="minorHAnsi"/>
          <w:b/>
          <w:sz w:val="24"/>
          <w:szCs w:val="24"/>
          <w:lang w:val="en-US"/>
        </w:rPr>
      </w:pPr>
    </w:p>
    <w:p w14:paraId="551FB5BA" w14:textId="3C8B9370" w:rsidR="004162A7" w:rsidRDefault="004162A7" w:rsidP="00CE2867">
      <w:pPr>
        <w:autoSpaceDE w:val="0"/>
        <w:autoSpaceDN w:val="0"/>
        <w:adjustRightInd w:val="0"/>
        <w:spacing w:after="0" w:line="240" w:lineRule="auto"/>
        <w:jc w:val="both"/>
        <w:rPr>
          <w:rStyle w:val="tlid-translation"/>
          <w:rFonts w:cstheme="minorHAnsi"/>
          <w:b/>
          <w:sz w:val="24"/>
          <w:szCs w:val="24"/>
          <w:lang w:val="en-US"/>
        </w:rPr>
      </w:pPr>
    </w:p>
    <w:p w14:paraId="51A3F49F" w14:textId="19EC55CD" w:rsidR="004162A7" w:rsidRDefault="004162A7" w:rsidP="00CE2867">
      <w:pPr>
        <w:autoSpaceDE w:val="0"/>
        <w:autoSpaceDN w:val="0"/>
        <w:adjustRightInd w:val="0"/>
        <w:spacing w:after="0" w:line="240" w:lineRule="auto"/>
        <w:jc w:val="both"/>
        <w:rPr>
          <w:rStyle w:val="tlid-translation"/>
          <w:rFonts w:cstheme="minorHAnsi"/>
          <w:b/>
          <w:sz w:val="24"/>
          <w:szCs w:val="24"/>
          <w:lang w:val="en-US"/>
        </w:rPr>
      </w:pPr>
    </w:p>
    <w:p w14:paraId="1AA44B61" w14:textId="2BEC7AAB" w:rsidR="004162A7" w:rsidRDefault="004162A7" w:rsidP="00CE2867">
      <w:pPr>
        <w:autoSpaceDE w:val="0"/>
        <w:autoSpaceDN w:val="0"/>
        <w:adjustRightInd w:val="0"/>
        <w:spacing w:after="0" w:line="240" w:lineRule="auto"/>
        <w:jc w:val="both"/>
        <w:rPr>
          <w:rStyle w:val="tlid-translation"/>
          <w:rFonts w:cstheme="minorHAnsi"/>
          <w:b/>
          <w:sz w:val="24"/>
          <w:szCs w:val="24"/>
          <w:lang w:val="en-US"/>
        </w:rPr>
      </w:pPr>
    </w:p>
    <w:p w14:paraId="2A2AAEF7" w14:textId="77777777" w:rsidR="004162A7" w:rsidRDefault="004162A7" w:rsidP="00CE2867">
      <w:pPr>
        <w:autoSpaceDE w:val="0"/>
        <w:autoSpaceDN w:val="0"/>
        <w:adjustRightInd w:val="0"/>
        <w:spacing w:after="0" w:line="240" w:lineRule="auto"/>
        <w:jc w:val="both"/>
        <w:rPr>
          <w:rStyle w:val="tlid-translation"/>
          <w:rFonts w:cstheme="minorHAnsi"/>
          <w:b/>
          <w:sz w:val="24"/>
          <w:szCs w:val="24"/>
          <w:lang w:val="en-US"/>
        </w:rPr>
      </w:pPr>
    </w:p>
    <w:p w14:paraId="4233DA16" w14:textId="77777777" w:rsidR="00CE2867" w:rsidRPr="000B75C6" w:rsidRDefault="00CE2867" w:rsidP="00CE2867">
      <w:pPr>
        <w:autoSpaceDE w:val="0"/>
        <w:autoSpaceDN w:val="0"/>
        <w:adjustRightInd w:val="0"/>
        <w:spacing w:after="0" w:line="240" w:lineRule="auto"/>
        <w:jc w:val="center"/>
        <w:rPr>
          <w:rStyle w:val="tlid-translation"/>
          <w:rFonts w:cstheme="minorHAnsi"/>
          <w:b/>
          <w:sz w:val="24"/>
          <w:szCs w:val="24"/>
          <w:lang w:val="en-US"/>
        </w:rPr>
      </w:pPr>
      <w:r w:rsidRPr="00A1183D">
        <w:rPr>
          <w:rStyle w:val="tlid-translation"/>
          <w:rFonts w:cstheme="minorHAnsi"/>
          <w:b/>
          <w:sz w:val="24"/>
          <w:szCs w:val="24"/>
          <w:lang w:val="en-US"/>
        </w:rPr>
        <w:lastRenderedPageBreak/>
        <w:t xml:space="preserve">Table 3.4. </w:t>
      </w:r>
      <w:r w:rsidRPr="000B75C6">
        <w:rPr>
          <w:rStyle w:val="tlid-translation"/>
          <w:rFonts w:cstheme="minorHAnsi"/>
          <w:b/>
          <w:sz w:val="24"/>
          <w:szCs w:val="24"/>
          <w:lang w:val="en-US"/>
        </w:rPr>
        <w:t>Descriptive statistics of the firms and CEOs in the sample</w:t>
      </w:r>
    </w:p>
    <w:p w14:paraId="5A4244E0" w14:textId="77777777" w:rsidR="00CE2867" w:rsidRPr="000B75C6" w:rsidRDefault="00CE2867" w:rsidP="00CE2867">
      <w:pPr>
        <w:autoSpaceDE w:val="0"/>
        <w:autoSpaceDN w:val="0"/>
        <w:adjustRightInd w:val="0"/>
        <w:spacing w:after="0" w:line="240" w:lineRule="auto"/>
        <w:jc w:val="both"/>
        <w:rPr>
          <w:rStyle w:val="tlid-translation"/>
          <w:rFonts w:cstheme="minorHAnsi"/>
          <w:sz w:val="24"/>
          <w:szCs w:val="24"/>
          <w:lang w:val="en-US"/>
        </w:rPr>
      </w:pPr>
      <w:r w:rsidRPr="006F795B">
        <w:rPr>
          <w:rStyle w:val="tlid-translation"/>
          <w:noProof/>
        </w:rPr>
        <w:drawing>
          <wp:inline distT="0" distB="0" distL="0" distR="0" wp14:anchorId="4B3C052B" wp14:editId="589F18B6">
            <wp:extent cx="5400040" cy="2042439"/>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2042439"/>
                    </a:xfrm>
                    <a:prstGeom prst="rect">
                      <a:avLst/>
                    </a:prstGeom>
                    <a:noFill/>
                    <a:ln>
                      <a:noFill/>
                    </a:ln>
                  </pic:spPr>
                </pic:pic>
              </a:graphicData>
            </a:graphic>
          </wp:inline>
        </w:drawing>
      </w:r>
    </w:p>
    <w:p w14:paraId="3B592728" w14:textId="77777777" w:rsidR="00CE2867" w:rsidRDefault="00CE2867" w:rsidP="00CE2867">
      <w:pPr>
        <w:autoSpaceDE w:val="0"/>
        <w:autoSpaceDN w:val="0"/>
        <w:adjustRightInd w:val="0"/>
        <w:spacing w:after="0" w:line="240" w:lineRule="auto"/>
        <w:jc w:val="both"/>
        <w:rPr>
          <w:rStyle w:val="tlid-translation"/>
          <w:rFonts w:cstheme="minorHAnsi"/>
          <w:sz w:val="24"/>
          <w:szCs w:val="24"/>
          <w:lang w:val="en-US"/>
        </w:rPr>
      </w:pPr>
    </w:p>
    <w:p w14:paraId="6BCAE4EC" w14:textId="77777777" w:rsidR="00CE2867" w:rsidRDefault="00CE2867" w:rsidP="00CE2867">
      <w:pPr>
        <w:jc w:val="center"/>
        <w:rPr>
          <w:b/>
          <w:sz w:val="24"/>
          <w:szCs w:val="24"/>
          <w:lang w:val="en-US"/>
        </w:rPr>
      </w:pPr>
      <w:r w:rsidRPr="0050217F">
        <w:rPr>
          <w:b/>
          <w:sz w:val="24"/>
          <w:szCs w:val="24"/>
          <w:lang w:val="en-US"/>
        </w:rPr>
        <w:lastRenderedPageBreak/>
        <w:t>Table 4.1.a: Probability of separation of t</w:t>
      </w:r>
      <w:r>
        <w:rPr>
          <w:b/>
          <w:sz w:val="24"/>
          <w:szCs w:val="24"/>
          <w:lang w:val="en-US"/>
        </w:rPr>
        <w:t>h</w:t>
      </w:r>
      <w:r w:rsidRPr="0050217F">
        <w:rPr>
          <w:b/>
          <w:sz w:val="24"/>
          <w:szCs w:val="24"/>
          <w:lang w:val="en-US"/>
        </w:rPr>
        <w:t>e director</w:t>
      </w:r>
      <w:r w:rsidRPr="006F795B">
        <w:rPr>
          <w:noProof/>
        </w:rPr>
        <w:drawing>
          <wp:inline distT="0" distB="0" distL="0" distR="0" wp14:anchorId="30B62702" wp14:editId="5703389D">
            <wp:extent cx="5400040" cy="7679842"/>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7679842"/>
                    </a:xfrm>
                    <a:prstGeom prst="rect">
                      <a:avLst/>
                    </a:prstGeom>
                    <a:noFill/>
                    <a:ln>
                      <a:noFill/>
                    </a:ln>
                  </pic:spPr>
                </pic:pic>
              </a:graphicData>
            </a:graphic>
          </wp:inline>
        </w:drawing>
      </w:r>
    </w:p>
    <w:p w14:paraId="61BD280B" w14:textId="77777777" w:rsidR="00CE2867" w:rsidRDefault="00CE2867" w:rsidP="00CE2867">
      <w:pPr>
        <w:jc w:val="center"/>
        <w:rPr>
          <w:b/>
          <w:sz w:val="24"/>
          <w:szCs w:val="24"/>
          <w:lang w:val="en-US"/>
        </w:rPr>
      </w:pPr>
    </w:p>
    <w:p w14:paraId="664004F1" w14:textId="77777777" w:rsidR="00CE2867" w:rsidRDefault="00CE2867" w:rsidP="00CE2867">
      <w:pPr>
        <w:autoSpaceDE w:val="0"/>
        <w:autoSpaceDN w:val="0"/>
        <w:adjustRightInd w:val="0"/>
        <w:spacing w:after="0" w:line="240" w:lineRule="auto"/>
        <w:jc w:val="both"/>
        <w:rPr>
          <w:rStyle w:val="tlid-translation"/>
          <w:rFonts w:cstheme="minorHAnsi"/>
          <w:sz w:val="24"/>
          <w:szCs w:val="24"/>
          <w:lang w:val="en-US"/>
        </w:rPr>
      </w:pPr>
    </w:p>
    <w:p w14:paraId="410A8278" w14:textId="77777777" w:rsidR="00CE2867" w:rsidRDefault="00CE2867" w:rsidP="00CE2867">
      <w:pPr>
        <w:autoSpaceDE w:val="0"/>
        <w:autoSpaceDN w:val="0"/>
        <w:adjustRightInd w:val="0"/>
        <w:spacing w:after="0" w:line="240" w:lineRule="auto"/>
        <w:jc w:val="both"/>
        <w:rPr>
          <w:rStyle w:val="tlid-translation"/>
          <w:rFonts w:cstheme="minorHAnsi"/>
          <w:sz w:val="24"/>
          <w:szCs w:val="24"/>
          <w:lang w:val="en-US"/>
        </w:rPr>
      </w:pPr>
    </w:p>
    <w:p w14:paraId="005118DF" w14:textId="77777777" w:rsidR="00CE2867" w:rsidRPr="007B6491" w:rsidRDefault="00CE2867" w:rsidP="00CE2867">
      <w:pPr>
        <w:autoSpaceDE w:val="0"/>
        <w:autoSpaceDN w:val="0"/>
        <w:adjustRightInd w:val="0"/>
        <w:spacing w:after="0" w:line="240" w:lineRule="auto"/>
        <w:jc w:val="both"/>
        <w:rPr>
          <w:rStyle w:val="tlid-translation"/>
          <w:rFonts w:cstheme="minorHAnsi"/>
          <w:b/>
          <w:sz w:val="24"/>
          <w:szCs w:val="24"/>
          <w:lang w:val="en-US"/>
        </w:rPr>
      </w:pPr>
    </w:p>
    <w:p w14:paraId="4A17D09A" w14:textId="77777777" w:rsidR="00CE2867" w:rsidRDefault="00CE2867" w:rsidP="00CE2867">
      <w:pPr>
        <w:autoSpaceDE w:val="0"/>
        <w:autoSpaceDN w:val="0"/>
        <w:adjustRightInd w:val="0"/>
        <w:spacing w:after="0" w:line="240" w:lineRule="auto"/>
        <w:jc w:val="center"/>
        <w:rPr>
          <w:rStyle w:val="tlid-translation"/>
          <w:rFonts w:cstheme="minorHAnsi"/>
          <w:b/>
          <w:sz w:val="24"/>
          <w:szCs w:val="24"/>
          <w:lang w:val="en-US"/>
        </w:rPr>
      </w:pPr>
      <w:r w:rsidRPr="006F795B">
        <w:rPr>
          <w:rStyle w:val="tlid-translation"/>
          <w:rFonts w:cstheme="minorHAnsi"/>
          <w:b/>
          <w:sz w:val="24"/>
          <w:szCs w:val="24"/>
          <w:lang w:val="en-US"/>
        </w:rPr>
        <w:lastRenderedPageBreak/>
        <w:t>Table 4.1.b: Determinants of average board seniority</w:t>
      </w:r>
    </w:p>
    <w:p w14:paraId="0EAA78B1" w14:textId="77777777" w:rsidR="00CE2867" w:rsidRPr="006F795B" w:rsidRDefault="00CE2867" w:rsidP="00CE2867">
      <w:pPr>
        <w:autoSpaceDE w:val="0"/>
        <w:autoSpaceDN w:val="0"/>
        <w:adjustRightInd w:val="0"/>
        <w:spacing w:after="0" w:line="240" w:lineRule="auto"/>
        <w:jc w:val="center"/>
        <w:rPr>
          <w:rStyle w:val="tlid-translation"/>
          <w:rFonts w:cstheme="minorHAnsi"/>
          <w:b/>
          <w:sz w:val="24"/>
          <w:szCs w:val="24"/>
          <w:lang w:val="en-US"/>
        </w:rPr>
      </w:pPr>
      <w:r w:rsidRPr="00CD51B1">
        <w:rPr>
          <w:rStyle w:val="tlid-translation"/>
          <w:noProof/>
        </w:rPr>
        <w:drawing>
          <wp:inline distT="0" distB="0" distL="0" distR="0" wp14:anchorId="72063E72" wp14:editId="7496965E">
            <wp:extent cx="5400040" cy="6336317"/>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040" cy="6336317"/>
                    </a:xfrm>
                    <a:prstGeom prst="rect">
                      <a:avLst/>
                    </a:prstGeom>
                    <a:noFill/>
                    <a:ln>
                      <a:noFill/>
                    </a:ln>
                  </pic:spPr>
                </pic:pic>
              </a:graphicData>
            </a:graphic>
          </wp:inline>
        </w:drawing>
      </w:r>
    </w:p>
    <w:p w14:paraId="3CE4E27C" w14:textId="77777777" w:rsidR="00CE2867" w:rsidRPr="00BE12C2" w:rsidRDefault="00CE2867" w:rsidP="00CE2867">
      <w:pPr>
        <w:autoSpaceDE w:val="0"/>
        <w:autoSpaceDN w:val="0"/>
        <w:adjustRightInd w:val="0"/>
        <w:spacing w:after="0" w:line="240" w:lineRule="auto"/>
        <w:jc w:val="both"/>
        <w:rPr>
          <w:rStyle w:val="tlid-translation"/>
          <w:rFonts w:cstheme="minorHAnsi"/>
          <w:sz w:val="24"/>
          <w:szCs w:val="24"/>
        </w:rPr>
      </w:pPr>
    </w:p>
    <w:p w14:paraId="33D19420" w14:textId="77777777" w:rsidR="00CE2867" w:rsidRDefault="00CE2867" w:rsidP="00CE2867">
      <w:pPr>
        <w:pStyle w:val="Prrafodelista"/>
        <w:autoSpaceDE w:val="0"/>
        <w:autoSpaceDN w:val="0"/>
        <w:adjustRightInd w:val="0"/>
        <w:spacing w:after="0" w:line="240" w:lineRule="auto"/>
        <w:jc w:val="both"/>
        <w:rPr>
          <w:rStyle w:val="tlid-translation"/>
          <w:rFonts w:cstheme="minorHAnsi"/>
          <w:sz w:val="24"/>
          <w:szCs w:val="24"/>
        </w:rPr>
      </w:pPr>
    </w:p>
    <w:p w14:paraId="0A2C6ABE" w14:textId="42870017" w:rsidR="00CE2867" w:rsidRDefault="00CE2867" w:rsidP="00CE2867">
      <w:pPr>
        <w:pStyle w:val="Prrafodelista"/>
        <w:autoSpaceDE w:val="0"/>
        <w:autoSpaceDN w:val="0"/>
        <w:adjustRightInd w:val="0"/>
        <w:spacing w:after="0" w:line="240" w:lineRule="auto"/>
        <w:jc w:val="both"/>
        <w:rPr>
          <w:rStyle w:val="tlid-translation"/>
          <w:rFonts w:cstheme="minorHAnsi"/>
          <w:sz w:val="24"/>
          <w:szCs w:val="24"/>
        </w:rPr>
      </w:pPr>
    </w:p>
    <w:p w14:paraId="501B3B56" w14:textId="3FC028EF" w:rsidR="004162A7" w:rsidRDefault="004162A7" w:rsidP="00CE2867">
      <w:pPr>
        <w:pStyle w:val="Prrafodelista"/>
        <w:autoSpaceDE w:val="0"/>
        <w:autoSpaceDN w:val="0"/>
        <w:adjustRightInd w:val="0"/>
        <w:spacing w:after="0" w:line="240" w:lineRule="auto"/>
        <w:jc w:val="both"/>
        <w:rPr>
          <w:rStyle w:val="tlid-translation"/>
          <w:rFonts w:cstheme="minorHAnsi"/>
          <w:sz w:val="24"/>
          <w:szCs w:val="24"/>
        </w:rPr>
      </w:pPr>
    </w:p>
    <w:p w14:paraId="49EF38BB" w14:textId="79604AF3" w:rsidR="004162A7" w:rsidRDefault="004162A7" w:rsidP="00CE2867">
      <w:pPr>
        <w:pStyle w:val="Prrafodelista"/>
        <w:autoSpaceDE w:val="0"/>
        <w:autoSpaceDN w:val="0"/>
        <w:adjustRightInd w:val="0"/>
        <w:spacing w:after="0" w:line="240" w:lineRule="auto"/>
        <w:jc w:val="both"/>
        <w:rPr>
          <w:rStyle w:val="tlid-translation"/>
          <w:rFonts w:cstheme="minorHAnsi"/>
          <w:sz w:val="24"/>
          <w:szCs w:val="24"/>
        </w:rPr>
      </w:pPr>
    </w:p>
    <w:p w14:paraId="7E28577E" w14:textId="6CB1697E" w:rsidR="004162A7" w:rsidRDefault="004162A7" w:rsidP="00CE2867">
      <w:pPr>
        <w:pStyle w:val="Prrafodelista"/>
        <w:autoSpaceDE w:val="0"/>
        <w:autoSpaceDN w:val="0"/>
        <w:adjustRightInd w:val="0"/>
        <w:spacing w:after="0" w:line="240" w:lineRule="auto"/>
        <w:jc w:val="both"/>
        <w:rPr>
          <w:rStyle w:val="tlid-translation"/>
          <w:rFonts w:cstheme="minorHAnsi"/>
          <w:sz w:val="24"/>
          <w:szCs w:val="24"/>
        </w:rPr>
      </w:pPr>
    </w:p>
    <w:p w14:paraId="6D28F630" w14:textId="57799389" w:rsidR="004162A7" w:rsidRDefault="004162A7" w:rsidP="00CE2867">
      <w:pPr>
        <w:pStyle w:val="Prrafodelista"/>
        <w:autoSpaceDE w:val="0"/>
        <w:autoSpaceDN w:val="0"/>
        <w:adjustRightInd w:val="0"/>
        <w:spacing w:after="0" w:line="240" w:lineRule="auto"/>
        <w:jc w:val="both"/>
        <w:rPr>
          <w:rStyle w:val="tlid-translation"/>
          <w:rFonts w:cstheme="minorHAnsi"/>
          <w:sz w:val="24"/>
          <w:szCs w:val="24"/>
        </w:rPr>
      </w:pPr>
    </w:p>
    <w:p w14:paraId="6E1DD199" w14:textId="08FECAD4" w:rsidR="004162A7" w:rsidRDefault="004162A7" w:rsidP="00CE2867">
      <w:pPr>
        <w:pStyle w:val="Prrafodelista"/>
        <w:autoSpaceDE w:val="0"/>
        <w:autoSpaceDN w:val="0"/>
        <w:adjustRightInd w:val="0"/>
        <w:spacing w:after="0" w:line="240" w:lineRule="auto"/>
        <w:jc w:val="both"/>
        <w:rPr>
          <w:rStyle w:val="tlid-translation"/>
          <w:rFonts w:cstheme="minorHAnsi"/>
          <w:sz w:val="24"/>
          <w:szCs w:val="24"/>
        </w:rPr>
      </w:pPr>
    </w:p>
    <w:p w14:paraId="31B7DE64" w14:textId="75DB5EB8" w:rsidR="004162A7" w:rsidRDefault="004162A7" w:rsidP="00CE2867">
      <w:pPr>
        <w:pStyle w:val="Prrafodelista"/>
        <w:autoSpaceDE w:val="0"/>
        <w:autoSpaceDN w:val="0"/>
        <w:adjustRightInd w:val="0"/>
        <w:spacing w:after="0" w:line="240" w:lineRule="auto"/>
        <w:jc w:val="both"/>
        <w:rPr>
          <w:rStyle w:val="tlid-translation"/>
          <w:rFonts w:cstheme="minorHAnsi"/>
          <w:sz w:val="24"/>
          <w:szCs w:val="24"/>
        </w:rPr>
      </w:pPr>
    </w:p>
    <w:p w14:paraId="7BCDA21D" w14:textId="77777777" w:rsidR="004162A7" w:rsidRDefault="004162A7" w:rsidP="00CE2867">
      <w:pPr>
        <w:pStyle w:val="Prrafodelista"/>
        <w:autoSpaceDE w:val="0"/>
        <w:autoSpaceDN w:val="0"/>
        <w:adjustRightInd w:val="0"/>
        <w:spacing w:after="0" w:line="240" w:lineRule="auto"/>
        <w:jc w:val="both"/>
        <w:rPr>
          <w:rStyle w:val="tlid-translation"/>
          <w:rFonts w:cstheme="minorHAnsi"/>
          <w:sz w:val="24"/>
          <w:szCs w:val="24"/>
        </w:rPr>
      </w:pPr>
    </w:p>
    <w:p w14:paraId="6507A9B4" w14:textId="77777777" w:rsidR="00CE2867" w:rsidRDefault="00CE2867" w:rsidP="00CE2867">
      <w:pPr>
        <w:pStyle w:val="Prrafodelista"/>
        <w:autoSpaceDE w:val="0"/>
        <w:autoSpaceDN w:val="0"/>
        <w:adjustRightInd w:val="0"/>
        <w:spacing w:after="0" w:line="240" w:lineRule="auto"/>
        <w:jc w:val="both"/>
        <w:rPr>
          <w:rStyle w:val="tlid-translation"/>
          <w:rFonts w:cstheme="minorHAnsi"/>
          <w:sz w:val="24"/>
          <w:szCs w:val="24"/>
        </w:rPr>
      </w:pPr>
    </w:p>
    <w:p w14:paraId="4CB4CC91" w14:textId="77777777" w:rsidR="004162A7" w:rsidRPr="00CD51B1" w:rsidRDefault="004162A7" w:rsidP="004162A7">
      <w:pPr>
        <w:autoSpaceDE w:val="0"/>
        <w:autoSpaceDN w:val="0"/>
        <w:adjustRightInd w:val="0"/>
        <w:spacing w:after="0" w:line="240" w:lineRule="auto"/>
        <w:jc w:val="center"/>
        <w:rPr>
          <w:rFonts w:cstheme="minorHAnsi"/>
          <w:b/>
          <w:sz w:val="24"/>
          <w:szCs w:val="24"/>
          <w:lang w:val="en-US"/>
        </w:rPr>
      </w:pPr>
      <w:r w:rsidRPr="00CD51B1">
        <w:rPr>
          <w:rFonts w:cstheme="minorHAnsi"/>
          <w:b/>
          <w:sz w:val="24"/>
          <w:szCs w:val="24"/>
          <w:lang w:val="en-US"/>
        </w:rPr>
        <w:lastRenderedPageBreak/>
        <w:t xml:space="preserve">Table 4.2.a: Impact of directors' seniority on the probability of </w:t>
      </w:r>
      <w:r>
        <w:rPr>
          <w:rFonts w:cstheme="minorHAnsi"/>
          <w:b/>
          <w:sz w:val="24"/>
          <w:szCs w:val="24"/>
          <w:lang w:val="en-US"/>
        </w:rPr>
        <w:t xml:space="preserve">participating in board </w:t>
      </w:r>
      <w:r w:rsidRPr="00CD51B1">
        <w:rPr>
          <w:rFonts w:cstheme="minorHAnsi"/>
          <w:b/>
          <w:sz w:val="24"/>
          <w:szCs w:val="24"/>
          <w:lang w:val="en-US"/>
        </w:rPr>
        <w:t>committee</w:t>
      </w:r>
      <w:r>
        <w:rPr>
          <w:rFonts w:cstheme="minorHAnsi"/>
          <w:b/>
          <w:sz w:val="24"/>
          <w:szCs w:val="24"/>
          <w:lang w:val="en-US"/>
        </w:rPr>
        <w:t>s</w:t>
      </w:r>
    </w:p>
    <w:p w14:paraId="4F18A6A0" w14:textId="77777777" w:rsidR="004162A7" w:rsidRPr="00CD51B1" w:rsidRDefault="004162A7" w:rsidP="004162A7">
      <w:pPr>
        <w:autoSpaceDE w:val="0"/>
        <w:autoSpaceDN w:val="0"/>
        <w:adjustRightInd w:val="0"/>
        <w:spacing w:after="0" w:line="240" w:lineRule="auto"/>
        <w:jc w:val="both"/>
        <w:rPr>
          <w:rFonts w:cstheme="minorHAnsi"/>
          <w:sz w:val="24"/>
          <w:szCs w:val="24"/>
          <w:lang w:val="en-US"/>
        </w:rPr>
      </w:pPr>
      <w:r w:rsidRPr="00CD51B1">
        <w:rPr>
          <w:noProof/>
        </w:rPr>
        <w:drawing>
          <wp:inline distT="0" distB="0" distL="0" distR="0" wp14:anchorId="14B5FEF3" wp14:editId="2502737D">
            <wp:extent cx="5400040" cy="793493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040" cy="7934935"/>
                    </a:xfrm>
                    <a:prstGeom prst="rect">
                      <a:avLst/>
                    </a:prstGeom>
                    <a:noFill/>
                    <a:ln>
                      <a:noFill/>
                    </a:ln>
                  </pic:spPr>
                </pic:pic>
              </a:graphicData>
            </a:graphic>
          </wp:inline>
        </w:drawing>
      </w:r>
    </w:p>
    <w:p w14:paraId="7FBD1AB1" w14:textId="1AD13AAF" w:rsidR="004162A7" w:rsidRDefault="004162A7" w:rsidP="004162A7">
      <w:pPr>
        <w:autoSpaceDE w:val="0"/>
        <w:autoSpaceDN w:val="0"/>
        <w:adjustRightInd w:val="0"/>
        <w:spacing w:after="0" w:line="240" w:lineRule="auto"/>
        <w:jc w:val="both"/>
        <w:rPr>
          <w:rFonts w:cstheme="minorHAnsi"/>
          <w:sz w:val="24"/>
          <w:szCs w:val="24"/>
          <w:lang w:val="en-US"/>
        </w:rPr>
      </w:pPr>
    </w:p>
    <w:p w14:paraId="67C500B2" w14:textId="77777777" w:rsidR="004162A7" w:rsidRPr="00CD51B1" w:rsidRDefault="004162A7" w:rsidP="004162A7">
      <w:pPr>
        <w:autoSpaceDE w:val="0"/>
        <w:autoSpaceDN w:val="0"/>
        <w:adjustRightInd w:val="0"/>
        <w:spacing w:after="0" w:line="240" w:lineRule="auto"/>
        <w:jc w:val="both"/>
        <w:rPr>
          <w:rFonts w:cstheme="minorHAnsi"/>
          <w:sz w:val="24"/>
          <w:szCs w:val="24"/>
          <w:lang w:val="en-US"/>
        </w:rPr>
      </w:pPr>
    </w:p>
    <w:p w14:paraId="13E4ED09" w14:textId="77777777" w:rsidR="004162A7" w:rsidRDefault="004162A7" w:rsidP="004162A7">
      <w:pPr>
        <w:autoSpaceDE w:val="0"/>
        <w:autoSpaceDN w:val="0"/>
        <w:adjustRightInd w:val="0"/>
        <w:spacing w:after="0" w:line="240" w:lineRule="auto"/>
        <w:jc w:val="center"/>
        <w:rPr>
          <w:rFonts w:cstheme="minorHAnsi"/>
          <w:b/>
          <w:sz w:val="24"/>
          <w:szCs w:val="24"/>
          <w:lang w:val="en-US"/>
        </w:rPr>
      </w:pPr>
      <w:r w:rsidRPr="00CD51B1">
        <w:rPr>
          <w:rFonts w:cstheme="minorHAnsi"/>
          <w:b/>
          <w:sz w:val="24"/>
          <w:szCs w:val="24"/>
          <w:lang w:val="en-US"/>
        </w:rPr>
        <w:lastRenderedPageBreak/>
        <w:t>Table 4.2.b: Impact of seniority on the probability of chairing and important committee</w:t>
      </w:r>
    </w:p>
    <w:p w14:paraId="50663687" w14:textId="77777777" w:rsidR="004162A7" w:rsidRPr="00CD51B1" w:rsidRDefault="004162A7" w:rsidP="004162A7">
      <w:pPr>
        <w:autoSpaceDE w:val="0"/>
        <w:autoSpaceDN w:val="0"/>
        <w:adjustRightInd w:val="0"/>
        <w:spacing w:after="0" w:line="240" w:lineRule="auto"/>
        <w:jc w:val="center"/>
        <w:rPr>
          <w:rFonts w:cstheme="minorHAnsi"/>
          <w:sz w:val="24"/>
          <w:szCs w:val="24"/>
          <w:lang w:val="en-US"/>
        </w:rPr>
      </w:pPr>
      <w:r w:rsidRPr="00CD51B1">
        <w:rPr>
          <w:noProof/>
        </w:rPr>
        <w:drawing>
          <wp:inline distT="0" distB="0" distL="0" distR="0" wp14:anchorId="7C46C516" wp14:editId="4203DA59">
            <wp:extent cx="4462209" cy="846113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85349" cy="8505009"/>
                    </a:xfrm>
                    <a:prstGeom prst="rect">
                      <a:avLst/>
                    </a:prstGeom>
                    <a:noFill/>
                    <a:ln>
                      <a:noFill/>
                    </a:ln>
                  </pic:spPr>
                </pic:pic>
              </a:graphicData>
            </a:graphic>
          </wp:inline>
        </w:drawing>
      </w:r>
    </w:p>
    <w:p w14:paraId="0837FF2B" w14:textId="77777777" w:rsidR="004162A7" w:rsidRPr="00CD51B1" w:rsidRDefault="004162A7" w:rsidP="004162A7">
      <w:pPr>
        <w:autoSpaceDE w:val="0"/>
        <w:autoSpaceDN w:val="0"/>
        <w:adjustRightInd w:val="0"/>
        <w:spacing w:after="0" w:line="240" w:lineRule="auto"/>
        <w:jc w:val="center"/>
        <w:rPr>
          <w:rFonts w:cstheme="minorHAnsi"/>
          <w:b/>
          <w:sz w:val="24"/>
          <w:szCs w:val="24"/>
          <w:lang w:val="en-US"/>
        </w:rPr>
      </w:pPr>
      <w:r w:rsidRPr="00CD51B1">
        <w:rPr>
          <w:rFonts w:cstheme="minorHAnsi"/>
          <w:b/>
          <w:sz w:val="24"/>
          <w:szCs w:val="24"/>
          <w:lang w:val="en-US"/>
        </w:rPr>
        <w:lastRenderedPageBreak/>
        <w:t>Table 4.3.a: Impact of seniority on board meeting attendance</w:t>
      </w:r>
    </w:p>
    <w:p w14:paraId="6744D595" w14:textId="77777777" w:rsidR="004162A7" w:rsidRPr="00CD51B1" w:rsidRDefault="004162A7" w:rsidP="004162A7">
      <w:pPr>
        <w:autoSpaceDE w:val="0"/>
        <w:autoSpaceDN w:val="0"/>
        <w:adjustRightInd w:val="0"/>
        <w:spacing w:after="0" w:line="240" w:lineRule="auto"/>
        <w:jc w:val="both"/>
        <w:rPr>
          <w:lang w:val="en-US"/>
        </w:rPr>
      </w:pPr>
      <w:r w:rsidRPr="00CD51B1">
        <w:rPr>
          <w:noProof/>
        </w:rPr>
        <w:drawing>
          <wp:inline distT="0" distB="0" distL="0" distR="0" wp14:anchorId="03B991D3" wp14:editId="011C1097">
            <wp:extent cx="5400040" cy="79289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0040" cy="7928970"/>
                    </a:xfrm>
                    <a:prstGeom prst="rect">
                      <a:avLst/>
                    </a:prstGeom>
                    <a:noFill/>
                    <a:ln>
                      <a:noFill/>
                    </a:ln>
                  </pic:spPr>
                </pic:pic>
              </a:graphicData>
            </a:graphic>
          </wp:inline>
        </w:drawing>
      </w:r>
    </w:p>
    <w:p w14:paraId="56C2A179" w14:textId="0BB8A48E" w:rsidR="004162A7" w:rsidRDefault="004162A7" w:rsidP="004162A7">
      <w:pPr>
        <w:autoSpaceDE w:val="0"/>
        <w:autoSpaceDN w:val="0"/>
        <w:adjustRightInd w:val="0"/>
        <w:spacing w:after="0" w:line="240" w:lineRule="auto"/>
        <w:jc w:val="both"/>
        <w:rPr>
          <w:lang w:val="en-US"/>
        </w:rPr>
      </w:pPr>
    </w:p>
    <w:p w14:paraId="458D80AD" w14:textId="608E4350" w:rsidR="004162A7" w:rsidRDefault="004162A7" w:rsidP="004162A7">
      <w:pPr>
        <w:autoSpaceDE w:val="0"/>
        <w:autoSpaceDN w:val="0"/>
        <w:adjustRightInd w:val="0"/>
        <w:spacing w:after="0" w:line="240" w:lineRule="auto"/>
        <w:jc w:val="both"/>
        <w:rPr>
          <w:lang w:val="en-US"/>
        </w:rPr>
      </w:pPr>
    </w:p>
    <w:p w14:paraId="4CB9456E" w14:textId="77777777" w:rsidR="004162A7" w:rsidRPr="00CD51B1" w:rsidRDefault="004162A7" w:rsidP="004162A7">
      <w:pPr>
        <w:autoSpaceDE w:val="0"/>
        <w:autoSpaceDN w:val="0"/>
        <w:adjustRightInd w:val="0"/>
        <w:spacing w:after="0" w:line="240" w:lineRule="auto"/>
        <w:jc w:val="both"/>
        <w:rPr>
          <w:lang w:val="en-US"/>
        </w:rPr>
      </w:pPr>
    </w:p>
    <w:p w14:paraId="53216A47" w14:textId="77777777" w:rsidR="004162A7" w:rsidRDefault="004162A7" w:rsidP="004162A7">
      <w:pPr>
        <w:autoSpaceDE w:val="0"/>
        <w:autoSpaceDN w:val="0"/>
        <w:adjustRightInd w:val="0"/>
        <w:spacing w:after="0" w:line="240" w:lineRule="auto"/>
        <w:jc w:val="center"/>
        <w:rPr>
          <w:rFonts w:cstheme="minorHAnsi"/>
          <w:b/>
          <w:sz w:val="24"/>
          <w:szCs w:val="24"/>
          <w:lang w:val="en-US"/>
        </w:rPr>
      </w:pPr>
      <w:r w:rsidRPr="00280813">
        <w:rPr>
          <w:rFonts w:cstheme="minorHAnsi"/>
          <w:b/>
          <w:sz w:val="24"/>
          <w:szCs w:val="24"/>
          <w:lang w:val="en-US"/>
        </w:rPr>
        <w:lastRenderedPageBreak/>
        <w:t>Table 4.3.b: Impact of seniority of independent and designee directors on board meetings attendance</w:t>
      </w:r>
    </w:p>
    <w:p w14:paraId="43F6FF08" w14:textId="77777777" w:rsidR="004162A7" w:rsidRPr="00280813" w:rsidRDefault="004162A7" w:rsidP="004162A7">
      <w:pPr>
        <w:autoSpaceDE w:val="0"/>
        <w:autoSpaceDN w:val="0"/>
        <w:adjustRightInd w:val="0"/>
        <w:spacing w:after="0" w:line="240" w:lineRule="auto"/>
        <w:jc w:val="center"/>
        <w:rPr>
          <w:rFonts w:cstheme="minorHAnsi"/>
          <w:b/>
          <w:sz w:val="24"/>
          <w:szCs w:val="24"/>
          <w:lang w:val="en-US"/>
        </w:rPr>
      </w:pPr>
      <w:r w:rsidRPr="00280813">
        <w:rPr>
          <w:noProof/>
        </w:rPr>
        <w:drawing>
          <wp:inline distT="0" distB="0" distL="0" distR="0" wp14:anchorId="1D84255A" wp14:editId="7199B5C6">
            <wp:extent cx="5189220" cy="553212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89220" cy="5532120"/>
                    </a:xfrm>
                    <a:prstGeom prst="rect">
                      <a:avLst/>
                    </a:prstGeom>
                    <a:noFill/>
                    <a:ln>
                      <a:noFill/>
                    </a:ln>
                  </pic:spPr>
                </pic:pic>
              </a:graphicData>
            </a:graphic>
          </wp:inline>
        </w:drawing>
      </w:r>
    </w:p>
    <w:p w14:paraId="75A2BC8E" w14:textId="77777777" w:rsidR="004162A7" w:rsidRDefault="004162A7" w:rsidP="004162A7">
      <w:pPr>
        <w:autoSpaceDE w:val="0"/>
        <w:autoSpaceDN w:val="0"/>
        <w:adjustRightInd w:val="0"/>
        <w:spacing w:after="0" w:line="240" w:lineRule="auto"/>
        <w:jc w:val="both"/>
      </w:pPr>
    </w:p>
    <w:p w14:paraId="7F288DF1" w14:textId="77777777" w:rsidR="004162A7" w:rsidRDefault="004162A7" w:rsidP="004162A7">
      <w:pPr>
        <w:autoSpaceDE w:val="0"/>
        <w:autoSpaceDN w:val="0"/>
        <w:adjustRightInd w:val="0"/>
        <w:spacing w:after="0" w:line="240" w:lineRule="auto"/>
        <w:jc w:val="both"/>
      </w:pPr>
    </w:p>
    <w:p w14:paraId="51DA4837" w14:textId="7AA95FFA" w:rsidR="004162A7" w:rsidRDefault="004162A7" w:rsidP="004162A7">
      <w:pPr>
        <w:autoSpaceDE w:val="0"/>
        <w:autoSpaceDN w:val="0"/>
        <w:adjustRightInd w:val="0"/>
        <w:spacing w:after="0" w:line="240" w:lineRule="auto"/>
        <w:jc w:val="both"/>
      </w:pPr>
    </w:p>
    <w:p w14:paraId="4ED403EA" w14:textId="36A6F8DB" w:rsidR="004162A7" w:rsidRDefault="004162A7" w:rsidP="004162A7">
      <w:pPr>
        <w:autoSpaceDE w:val="0"/>
        <w:autoSpaceDN w:val="0"/>
        <w:adjustRightInd w:val="0"/>
        <w:spacing w:after="0" w:line="240" w:lineRule="auto"/>
        <w:jc w:val="both"/>
      </w:pPr>
    </w:p>
    <w:p w14:paraId="3EA5C306" w14:textId="7837925F" w:rsidR="004162A7" w:rsidRDefault="004162A7" w:rsidP="004162A7">
      <w:pPr>
        <w:autoSpaceDE w:val="0"/>
        <w:autoSpaceDN w:val="0"/>
        <w:adjustRightInd w:val="0"/>
        <w:spacing w:after="0" w:line="240" w:lineRule="auto"/>
        <w:jc w:val="both"/>
      </w:pPr>
    </w:p>
    <w:p w14:paraId="06F73483" w14:textId="54A62B94" w:rsidR="004162A7" w:rsidRDefault="004162A7" w:rsidP="004162A7">
      <w:pPr>
        <w:autoSpaceDE w:val="0"/>
        <w:autoSpaceDN w:val="0"/>
        <w:adjustRightInd w:val="0"/>
        <w:spacing w:after="0" w:line="240" w:lineRule="auto"/>
        <w:jc w:val="both"/>
      </w:pPr>
    </w:p>
    <w:p w14:paraId="05E2AA21" w14:textId="63A573E6" w:rsidR="004162A7" w:rsidRDefault="004162A7" w:rsidP="004162A7">
      <w:pPr>
        <w:autoSpaceDE w:val="0"/>
        <w:autoSpaceDN w:val="0"/>
        <w:adjustRightInd w:val="0"/>
        <w:spacing w:after="0" w:line="240" w:lineRule="auto"/>
        <w:jc w:val="both"/>
      </w:pPr>
    </w:p>
    <w:p w14:paraId="5D5C3C6F" w14:textId="36874E29" w:rsidR="004162A7" w:rsidRDefault="004162A7" w:rsidP="004162A7">
      <w:pPr>
        <w:autoSpaceDE w:val="0"/>
        <w:autoSpaceDN w:val="0"/>
        <w:adjustRightInd w:val="0"/>
        <w:spacing w:after="0" w:line="240" w:lineRule="auto"/>
        <w:jc w:val="both"/>
      </w:pPr>
    </w:p>
    <w:p w14:paraId="7FCE3A94" w14:textId="25AA4F1B" w:rsidR="004162A7" w:rsidRDefault="004162A7" w:rsidP="004162A7">
      <w:pPr>
        <w:autoSpaceDE w:val="0"/>
        <w:autoSpaceDN w:val="0"/>
        <w:adjustRightInd w:val="0"/>
        <w:spacing w:after="0" w:line="240" w:lineRule="auto"/>
        <w:jc w:val="both"/>
      </w:pPr>
    </w:p>
    <w:p w14:paraId="11A984B8" w14:textId="2F554C61" w:rsidR="004162A7" w:rsidRDefault="004162A7" w:rsidP="004162A7">
      <w:pPr>
        <w:autoSpaceDE w:val="0"/>
        <w:autoSpaceDN w:val="0"/>
        <w:adjustRightInd w:val="0"/>
        <w:spacing w:after="0" w:line="240" w:lineRule="auto"/>
        <w:jc w:val="both"/>
      </w:pPr>
    </w:p>
    <w:p w14:paraId="765FEE4A" w14:textId="594590E8" w:rsidR="004162A7" w:rsidRDefault="004162A7" w:rsidP="004162A7">
      <w:pPr>
        <w:autoSpaceDE w:val="0"/>
        <w:autoSpaceDN w:val="0"/>
        <w:adjustRightInd w:val="0"/>
        <w:spacing w:after="0" w:line="240" w:lineRule="auto"/>
        <w:jc w:val="both"/>
      </w:pPr>
    </w:p>
    <w:p w14:paraId="5CD4F038" w14:textId="7010694F" w:rsidR="004162A7" w:rsidRDefault="004162A7" w:rsidP="004162A7">
      <w:pPr>
        <w:autoSpaceDE w:val="0"/>
        <w:autoSpaceDN w:val="0"/>
        <w:adjustRightInd w:val="0"/>
        <w:spacing w:after="0" w:line="240" w:lineRule="auto"/>
        <w:jc w:val="both"/>
      </w:pPr>
    </w:p>
    <w:p w14:paraId="40A4FB27" w14:textId="1443DFF6" w:rsidR="004162A7" w:rsidRDefault="004162A7" w:rsidP="004162A7">
      <w:pPr>
        <w:autoSpaceDE w:val="0"/>
        <w:autoSpaceDN w:val="0"/>
        <w:adjustRightInd w:val="0"/>
        <w:spacing w:after="0" w:line="240" w:lineRule="auto"/>
        <w:jc w:val="both"/>
      </w:pPr>
    </w:p>
    <w:p w14:paraId="0AF39D36" w14:textId="3EE2E6FA" w:rsidR="004162A7" w:rsidRDefault="004162A7" w:rsidP="004162A7">
      <w:pPr>
        <w:autoSpaceDE w:val="0"/>
        <w:autoSpaceDN w:val="0"/>
        <w:adjustRightInd w:val="0"/>
        <w:spacing w:after="0" w:line="240" w:lineRule="auto"/>
        <w:jc w:val="both"/>
      </w:pPr>
    </w:p>
    <w:p w14:paraId="21C3CDCD" w14:textId="77777777" w:rsidR="004162A7" w:rsidRDefault="004162A7" w:rsidP="004162A7">
      <w:pPr>
        <w:autoSpaceDE w:val="0"/>
        <w:autoSpaceDN w:val="0"/>
        <w:adjustRightInd w:val="0"/>
        <w:spacing w:after="0" w:line="240" w:lineRule="auto"/>
        <w:jc w:val="both"/>
      </w:pPr>
    </w:p>
    <w:p w14:paraId="3E1154F3" w14:textId="77777777" w:rsidR="004162A7" w:rsidRDefault="004162A7" w:rsidP="004162A7">
      <w:pPr>
        <w:autoSpaceDE w:val="0"/>
        <w:autoSpaceDN w:val="0"/>
        <w:adjustRightInd w:val="0"/>
        <w:spacing w:after="0" w:line="240" w:lineRule="auto"/>
        <w:jc w:val="both"/>
      </w:pPr>
    </w:p>
    <w:p w14:paraId="39F4C87E" w14:textId="77777777" w:rsidR="004162A7" w:rsidRDefault="004162A7" w:rsidP="004162A7">
      <w:pPr>
        <w:autoSpaceDE w:val="0"/>
        <w:autoSpaceDN w:val="0"/>
        <w:adjustRightInd w:val="0"/>
        <w:spacing w:after="0" w:line="240" w:lineRule="auto"/>
        <w:jc w:val="both"/>
      </w:pPr>
    </w:p>
    <w:p w14:paraId="5DAA9012" w14:textId="77777777" w:rsidR="004162A7" w:rsidRPr="00280813" w:rsidRDefault="004162A7" w:rsidP="004162A7">
      <w:pPr>
        <w:autoSpaceDE w:val="0"/>
        <w:autoSpaceDN w:val="0"/>
        <w:adjustRightInd w:val="0"/>
        <w:spacing w:after="0" w:line="240" w:lineRule="auto"/>
        <w:jc w:val="center"/>
        <w:rPr>
          <w:rFonts w:cstheme="minorHAnsi"/>
          <w:b/>
          <w:sz w:val="24"/>
          <w:szCs w:val="24"/>
          <w:lang w:val="en-US"/>
        </w:rPr>
      </w:pPr>
      <w:r w:rsidRPr="00280813">
        <w:rPr>
          <w:rFonts w:cstheme="minorHAnsi"/>
          <w:b/>
          <w:sz w:val="24"/>
          <w:szCs w:val="24"/>
          <w:lang w:val="en-US"/>
        </w:rPr>
        <w:lastRenderedPageBreak/>
        <w:t>Table 4.4.a: Impact of board and remuneration committee seniority on total CEO compensation</w:t>
      </w:r>
    </w:p>
    <w:p w14:paraId="7365F254" w14:textId="77777777" w:rsidR="004162A7" w:rsidRDefault="004162A7" w:rsidP="004162A7">
      <w:pPr>
        <w:autoSpaceDE w:val="0"/>
        <w:autoSpaceDN w:val="0"/>
        <w:adjustRightInd w:val="0"/>
        <w:spacing w:after="0" w:line="240" w:lineRule="auto"/>
        <w:jc w:val="both"/>
        <w:rPr>
          <w:rFonts w:cstheme="minorHAnsi"/>
          <w:sz w:val="24"/>
          <w:szCs w:val="24"/>
        </w:rPr>
      </w:pPr>
      <w:r w:rsidRPr="00CE2867">
        <w:rPr>
          <w:noProof/>
        </w:rPr>
        <w:drawing>
          <wp:inline distT="0" distB="0" distL="0" distR="0" wp14:anchorId="2DADEECF" wp14:editId="04AF3439">
            <wp:extent cx="5400040" cy="6893668"/>
            <wp:effectExtent l="0" t="0" r="0" b="254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00040" cy="6893668"/>
                    </a:xfrm>
                    <a:prstGeom prst="rect">
                      <a:avLst/>
                    </a:prstGeom>
                    <a:noFill/>
                    <a:ln>
                      <a:noFill/>
                    </a:ln>
                  </pic:spPr>
                </pic:pic>
              </a:graphicData>
            </a:graphic>
          </wp:inline>
        </w:drawing>
      </w:r>
    </w:p>
    <w:p w14:paraId="290E8105" w14:textId="77777777" w:rsidR="004162A7" w:rsidRDefault="004162A7" w:rsidP="004162A7">
      <w:pPr>
        <w:autoSpaceDE w:val="0"/>
        <w:autoSpaceDN w:val="0"/>
        <w:adjustRightInd w:val="0"/>
        <w:spacing w:after="0" w:line="240" w:lineRule="auto"/>
        <w:jc w:val="both"/>
        <w:rPr>
          <w:rFonts w:cstheme="minorHAnsi"/>
          <w:sz w:val="24"/>
          <w:szCs w:val="24"/>
        </w:rPr>
      </w:pPr>
    </w:p>
    <w:p w14:paraId="2C786413" w14:textId="77777777" w:rsidR="004162A7" w:rsidRDefault="004162A7" w:rsidP="004162A7">
      <w:pPr>
        <w:autoSpaceDE w:val="0"/>
        <w:autoSpaceDN w:val="0"/>
        <w:adjustRightInd w:val="0"/>
        <w:spacing w:after="0" w:line="240" w:lineRule="auto"/>
        <w:jc w:val="both"/>
        <w:rPr>
          <w:rFonts w:cstheme="minorHAnsi"/>
          <w:sz w:val="24"/>
          <w:szCs w:val="24"/>
        </w:rPr>
      </w:pPr>
    </w:p>
    <w:p w14:paraId="21A3FCC7" w14:textId="77777777" w:rsidR="004162A7" w:rsidRDefault="004162A7" w:rsidP="004162A7">
      <w:pPr>
        <w:autoSpaceDE w:val="0"/>
        <w:autoSpaceDN w:val="0"/>
        <w:adjustRightInd w:val="0"/>
        <w:spacing w:after="0" w:line="240" w:lineRule="auto"/>
        <w:jc w:val="both"/>
        <w:rPr>
          <w:rFonts w:cstheme="minorHAnsi"/>
          <w:sz w:val="24"/>
          <w:szCs w:val="24"/>
        </w:rPr>
      </w:pPr>
    </w:p>
    <w:p w14:paraId="2B2529E6" w14:textId="77777777" w:rsidR="004162A7" w:rsidRDefault="004162A7" w:rsidP="004162A7">
      <w:pPr>
        <w:autoSpaceDE w:val="0"/>
        <w:autoSpaceDN w:val="0"/>
        <w:adjustRightInd w:val="0"/>
        <w:spacing w:after="0" w:line="240" w:lineRule="auto"/>
        <w:jc w:val="both"/>
        <w:rPr>
          <w:rFonts w:cstheme="minorHAnsi"/>
          <w:sz w:val="24"/>
          <w:szCs w:val="24"/>
        </w:rPr>
      </w:pPr>
    </w:p>
    <w:p w14:paraId="4BC51A98" w14:textId="77777777" w:rsidR="004162A7" w:rsidRDefault="004162A7" w:rsidP="004162A7">
      <w:pPr>
        <w:autoSpaceDE w:val="0"/>
        <w:autoSpaceDN w:val="0"/>
        <w:adjustRightInd w:val="0"/>
        <w:spacing w:after="0" w:line="240" w:lineRule="auto"/>
        <w:jc w:val="both"/>
        <w:rPr>
          <w:rFonts w:cstheme="minorHAnsi"/>
          <w:sz w:val="24"/>
          <w:szCs w:val="24"/>
        </w:rPr>
      </w:pPr>
    </w:p>
    <w:p w14:paraId="639A2257" w14:textId="77777777" w:rsidR="004162A7" w:rsidRDefault="004162A7" w:rsidP="004162A7">
      <w:pPr>
        <w:autoSpaceDE w:val="0"/>
        <w:autoSpaceDN w:val="0"/>
        <w:adjustRightInd w:val="0"/>
        <w:spacing w:after="0" w:line="240" w:lineRule="auto"/>
        <w:jc w:val="both"/>
        <w:rPr>
          <w:rFonts w:cstheme="minorHAnsi"/>
          <w:sz w:val="24"/>
          <w:szCs w:val="24"/>
        </w:rPr>
      </w:pPr>
    </w:p>
    <w:p w14:paraId="2B245DBD" w14:textId="77777777" w:rsidR="004162A7" w:rsidRDefault="004162A7" w:rsidP="004162A7">
      <w:pPr>
        <w:autoSpaceDE w:val="0"/>
        <w:autoSpaceDN w:val="0"/>
        <w:adjustRightInd w:val="0"/>
        <w:spacing w:after="0" w:line="240" w:lineRule="auto"/>
        <w:jc w:val="both"/>
        <w:rPr>
          <w:rFonts w:cstheme="minorHAnsi"/>
          <w:sz w:val="24"/>
          <w:szCs w:val="24"/>
        </w:rPr>
      </w:pPr>
    </w:p>
    <w:p w14:paraId="2D2CF859" w14:textId="77777777" w:rsidR="004162A7" w:rsidRPr="00CE2867" w:rsidRDefault="004162A7" w:rsidP="004162A7">
      <w:pPr>
        <w:autoSpaceDE w:val="0"/>
        <w:autoSpaceDN w:val="0"/>
        <w:adjustRightInd w:val="0"/>
        <w:spacing w:after="0" w:line="240" w:lineRule="auto"/>
        <w:jc w:val="center"/>
        <w:rPr>
          <w:rFonts w:cstheme="minorHAnsi"/>
          <w:sz w:val="24"/>
          <w:szCs w:val="24"/>
          <w:lang w:val="en-US"/>
        </w:rPr>
      </w:pPr>
      <w:r w:rsidRPr="00CE2867">
        <w:rPr>
          <w:rFonts w:cstheme="minorHAnsi"/>
          <w:b/>
          <w:sz w:val="24"/>
          <w:szCs w:val="24"/>
          <w:lang w:val="en-US"/>
        </w:rPr>
        <w:lastRenderedPageBreak/>
        <w:t>Table 4.4.b: Impact of independent and designee directors' seniority on total CEO remuneration</w:t>
      </w:r>
    </w:p>
    <w:p w14:paraId="31403C42" w14:textId="57E566BA" w:rsidR="004162A7" w:rsidRDefault="004162A7" w:rsidP="004162A7">
      <w:pPr>
        <w:autoSpaceDE w:val="0"/>
        <w:autoSpaceDN w:val="0"/>
        <w:adjustRightInd w:val="0"/>
        <w:spacing w:after="0" w:line="240" w:lineRule="auto"/>
        <w:jc w:val="both"/>
        <w:rPr>
          <w:rFonts w:cstheme="minorHAnsi"/>
          <w:sz w:val="24"/>
          <w:szCs w:val="24"/>
          <w:lang w:val="en-US"/>
        </w:rPr>
      </w:pPr>
      <w:r w:rsidRPr="00CE2867">
        <w:rPr>
          <w:noProof/>
        </w:rPr>
        <w:drawing>
          <wp:inline distT="0" distB="0" distL="0" distR="0" wp14:anchorId="50732AF3" wp14:editId="6D43879D">
            <wp:extent cx="5400040" cy="5333028"/>
            <wp:effectExtent l="0" t="0" r="0" b="127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00040" cy="5333028"/>
                    </a:xfrm>
                    <a:prstGeom prst="rect">
                      <a:avLst/>
                    </a:prstGeom>
                    <a:noFill/>
                    <a:ln>
                      <a:noFill/>
                    </a:ln>
                  </pic:spPr>
                </pic:pic>
              </a:graphicData>
            </a:graphic>
          </wp:inline>
        </w:drawing>
      </w:r>
    </w:p>
    <w:p w14:paraId="16A2C311" w14:textId="7D222050" w:rsidR="00A71ABC" w:rsidRDefault="00A71ABC" w:rsidP="004162A7">
      <w:pPr>
        <w:autoSpaceDE w:val="0"/>
        <w:autoSpaceDN w:val="0"/>
        <w:adjustRightInd w:val="0"/>
        <w:spacing w:after="0" w:line="240" w:lineRule="auto"/>
        <w:jc w:val="both"/>
        <w:rPr>
          <w:rFonts w:cstheme="minorHAnsi"/>
          <w:sz w:val="24"/>
          <w:szCs w:val="24"/>
          <w:lang w:val="en-US"/>
        </w:rPr>
      </w:pPr>
    </w:p>
    <w:p w14:paraId="213EA5A9" w14:textId="1302BDE2" w:rsidR="00A71ABC" w:rsidRDefault="00A71ABC" w:rsidP="004162A7">
      <w:pPr>
        <w:autoSpaceDE w:val="0"/>
        <w:autoSpaceDN w:val="0"/>
        <w:adjustRightInd w:val="0"/>
        <w:spacing w:after="0" w:line="240" w:lineRule="auto"/>
        <w:jc w:val="both"/>
        <w:rPr>
          <w:rFonts w:cstheme="minorHAnsi"/>
          <w:sz w:val="24"/>
          <w:szCs w:val="24"/>
          <w:lang w:val="en-US"/>
        </w:rPr>
      </w:pPr>
    </w:p>
    <w:p w14:paraId="6B3B4F55" w14:textId="5FE7C870" w:rsidR="00A71ABC" w:rsidRDefault="00A71ABC" w:rsidP="004162A7">
      <w:pPr>
        <w:autoSpaceDE w:val="0"/>
        <w:autoSpaceDN w:val="0"/>
        <w:adjustRightInd w:val="0"/>
        <w:spacing w:after="0" w:line="240" w:lineRule="auto"/>
        <w:jc w:val="both"/>
        <w:rPr>
          <w:rFonts w:cstheme="minorHAnsi"/>
          <w:sz w:val="24"/>
          <w:szCs w:val="24"/>
          <w:lang w:val="en-US"/>
        </w:rPr>
      </w:pPr>
    </w:p>
    <w:p w14:paraId="5A016281" w14:textId="022CC556" w:rsidR="00A71ABC" w:rsidRDefault="00A71ABC" w:rsidP="004162A7">
      <w:pPr>
        <w:autoSpaceDE w:val="0"/>
        <w:autoSpaceDN w:val="0"/>
        <w:adjustRightInd w:val="0"/>
        <w:spacing w:after="0" w:line="240" w:lineRule="auto"/>
        <w:jc w:val="both"/>
        <w:rPr>
          <w:rFonts w:cstheme="minorHAnsi"/>
          <w:sz w:val="24"/>
          <w:szCs w:val="24"/>
          <w:lang w:val="en-US"/>
        </w:rPr>
      </w:pPr>
    </w:p>
    <w:p w14:paraId="0A9B18E3" w14:textId="7B16691F" w:rsidR="00A71ABC" w:rsidRDefault="00A71ABC" w:rsidP="004162A7">
      <w:pPr>
        <w:autoSpaceDE w:val="0"/>
        <w:autoSpaceDN w:val="0"/>
        <w:adjustRightInd w:val="0"/>
        <w:spacing w:after="0" w:line="240" w:lineRule="auto"/>
        <w:jc w:val="both"/>
        <w:rPr>
          <w:rFonts w:cstheme="minorHAnsi"/>
          <w:sz w:val="24"/>
          <w:szCs w:val="24"/>
          <w:lang w:val="en-US"/>
        </w:rPr>
      </w:pPr>
    </w:p>
    <w:p w14:paraId="25CBC4FD" w14:textId="1550D67C" w:rsidR="00A71ABC" w:rsidRDefault="00A71ABC" w:rsidP="004162A7">
      <w:pPr>
        <w:autoSpaceDE w:val="0"/>
        <w:autoSpaceDN w:val="0"/>
        <w:adjustRightInd w:val="0"/>
        <w:spacing w:after="0" w:line="240" w:lineRule="auto"/>
        <w:jc w:val="both"/>
        <w:rPr>
          <w:rFonts w:cstheme="minorHAnsi"/>
          <w:sz w:val="24"/>
          <w:szCs w:val="24"/>
          <w:lang w:val="en-US"/>
        </w:rPr>
      </w:pPr>
    </w:p>
    <w:p w14:paraId="59410BD7" w14:textId="2F702B2C" w:rsidR="00A71ABC" w:rsidRDefault="00A71ABC" w:rsidP="004162A7">
      <w:pPr>
        <w:autoSpaceDE w:val="0"/>
        <w:autoSpaceDN w:val="0"/>
        <w:adjustRightInd w:val="0"/>
        <w:spacing w:after="0" w:line="240" w:lineRule="auto"/>
        <w:jc w:val="both"/>
        <w:rPr>
          <w:rFonts w:cstheme="minorHAnsi"/>
          <w:sz w:val="24"/>
          <w:szCs w:val="24"/>
          <w:lang w:val="en-US"/>
        </w:rPr>
      </w:pPr>
    </w:p>
    <w:p w14:paraId="7D34F852" w14:textId="74274A9C" w:rsidR="00A71ABC" w:rsidRDefault="00A71ABC" w:rsidP="004162A7">
      <w:pPr>
        <w:autoSpaceDE w:val="0"/>
        <w:autoSpaceDN w:val="0"/>
        <w:adjustRightInd w:val="0"/>
        <w:spacing w:after="0" w:line="240" w:lineRule="auto"/>
        <w:jc w:val="both"/>
        <w:rPr>
          <w:rFonts w:cstheme="minorHAnsi"/>
          <w:sz w:val="24"/>
          <w:szCs w:val="24"/>
          <w:lang w:val="en-US"/>
        </w:rPr>
      </w:pPr>
    </w:p>
    <w:p w14:paraId="2266475F" w14:textId="48CCD55D" w:rsidR="00A71ABC" w:rsidRDefault="00A71ABC" w:rsidP="004162A7">
      <w:pPr>
        <w:autoSpaceDE w:val="0"/>
        <w:autoSpaceDN w:val="0"/>
        <w:adjustRightInd w:val="0"/>
        <w:spacing w:after="0" w:line="240" w:lineRule="auto"/>
        <w:jc w:val="both"/>
        <w:rPr>
          <w:rFonts w:cstheme="minorHAnsi"/>
          <w:sz w:val="24"/>
          <w:szCs w:val="24"/>
          <w:lang w:val="en-US"/>
        </w:rPr>
      </w:pPr>
    </w:p>
    <w:p w14:paraId="7522200E" w14:textId="3934C008" w:rsidR="00A71ABC" w:rsidRDefault="00A71ABC" w:rsidP="004162A7">
      <w:pPr>
        <w:autoSpaceDE w:val="0"/>
        <w:autoSpaceDN w:val="0"/>
        <w:adjustRightInd w:val="0"/>
        <w:spacing w:after="0" w:line="240" w:lineRule="auto"/>
        <w:jc w:val="both"/>
        <w:rPr>
          <w:rFonts w:cstheme="minorHAnsi"/>
          <w:sz w:val="24"/>
          <w:szCs w:val="24"/>
          <w:lang w:val="en-US"/>
        </w:rPr>
      </w:pPr>
    </w:p>
    <w:p w14:paraId="37B7D1FE" w14:textId="21FFC402" w:rsidR="00A71ABC" w:rsidRDefault="00A71ABC" w:rsidP="004162A7">
      <w:pPr>
        <w:autoSpaceDE w:val="0"/>
        <w:autoSpaceDN w:val="0"/>
        <w:adjustRightInd w:val="0"/>
        <w:spacing w:after="0" w:line="240" w:lineRule="auto"/>
        <w:jc w:val="both"/>
        <w:rPr>
          <w:rFonts w:cstheme="minorHAnsi"/>
          <w:sz w:val="24"/>
          <w:szCs w:val="24"/>
          <w:lang w:val="en-US"/>
        </w:rPr>
      </w:pPr>
    </w:p>
    <w:p w14:paraId="6C0F462F" w14:textId="21046187" w:rsidR="00A71ABC" w:rsidRDefault="00A71ABC" w:rsidP="004162A7">
      <w:pPr>
        <w:autoSpaceDE w:val="0"/>
        <w:autoSpaceDN w:val="0"/>
        <w:adjustRightInd w:val="0"/>
        <w:spacing w:after="0" w:line="240" w:lineRule="auto"/>
        <w:jc w:val="both"/>
        <w:rPr>
          <w:rFonts w:cstheme="minorHAnsi"/>
          <w:sz w:val="24"/>
          <w:szCs w:val="24"/>
          <w:lang w:val="en-US"/>
        </w:rPr>
      </w:pPr>
    </w:p>
    <w:p w14:paraId="401E339C" w14:textId="61AED105" w:rsidR="00A71ABC" w:rsidRDefault="00A71ABC" w:rsidP="004162A7">
      <w:pPr>
        <w:autoSpaceDE w:val="0"/>
        <w:autoSpaceDN w:val="0"/>
        <w:adjustRightInd w:val="0"/>
        <w:spacing w:after="0" w:line="240" w:lineRule="auto"/>
        <w:jc w:val="both"/>
        <w:rPr>
          <w:rFonts w:cstheme="minorHAnsi"/>
          <w:sz w:val="24"/>
          <w:szCs w:val="24"/>
          <w:lang w:val="en-US"/>
        </w:rPr>
      </w:pPr>
    </w:p>
    <w:p w14:paraId="0A95957F" w14:textId="2794D319" w:rsidR="00A71ABC" w:rsidRDefault="00A71ABC" w:rsidP="004162A7">
      <w:pPr>
        <w:autoSpaceDE w:val="0"/>
        <w:autoSpaceDN w:val="0"/>
        <w:adjustRightInd w:val="0"/>
        <w:spacing w:after="0" w:line="240" w:lineRule="auto"/>
        <w:jc w:val="both"/>
        <w:rPr>
          <w:rFonts w:cstheme="minorHAnsi"/>
          <w:sz w:val="24"/>
          <w:szCs w:val="24"/>
          <w:lang w:val="en-US"/>
        </w:rPr>
      </w:pPr>
    </w:p>
    <w:p w14:paraId="13733522" w14:textId="45CA2507" w:rsidR="00A71ABC" w:rsidRDefault="00A71ABC" w:rsidP="004162A7">
      <w:pPr>
        <w:autoSpaceDE w:val="0"/>
        <w:autoSpaceDN w:val="0"/>
        <w:adjustRightInd w:val="0"/>
        <w:spacing w:after="0" w:line="240" w:lineRule="auto"/>
        <w:jc w:val="both"/>
        <w:rPr>
          <w:rFonts w:cstheme="minorHAnsi"/>
          <w:sz w:val="24"/>
          <w:szCs w:val="24"/>
          <w:lang w:val="en-US"/>
        </w:rPr>
      </w:pPr>
    </w:p>
    <w:p w14:paraId="76FB68EA" w14:textId="25F4BE03" w:rsidR="00A71ABC" w:rsidRDefault="00A71ABC" w:rsidP="004162A7">
      <w:pPr>
        <w:autoSpaceDE w:val="0"/>
        <w:autoSpaceDN w:val="0"/>
        <w:adjustRightInd w:val="0"/>
        <w:spacing w:after="0" w:line="240" w:lineRule="auto"/>
        <w:jc w:val="both"/>
        <w:rPr>
          <w:rFonts w:cstheme="minorHAnsi"/>
          <w:sz w:val="24"/>
          <w:szCs w:val="24"/>
          <w:lang w:val="en-US"/>
        </w:rPr>
      </w:pPr>
    </w:p>
    <w:p w14:paraId="392A4D3C" w14:textId="77777777" w:rsidR="00A71ABC" w:rsidRDefault="00A71ABC" w:rsidP="004162A7">
      <w:pPr>
        <w:autoSpaceDE w:val="0"/>
        <w:autoSpaceDN w:val="0"/>
        <w:adjustRightInd w:val="0"/>
        <w:spacing w:after="0" w:line="240" w:lineRule="auto"/>
        <w:jc w:val="both"/>
        <w:rPr>
          <w:rFonts w:cstheme="minorHAnsi"/>
          <w:sz w:val="24"/>
          <w:szCs w:val="24"/>
          <w:lang w:val="en-US"/>
        </w:rPr>
      </w:pPr>
    </w:p>
    <w:p w14:paraId="14C875A8" w14:textId="371A21F2" w:rsidR="00A71ABC" w:rsidRPr="00A71ABC" w:rsidRDefault="00A71ABC" w:rsidP="00A71ABC">
      <w:pPr>
        <w:autoSpaceDE w:val="0"/>
        <w:autoSpaceDN w:val="0"/>
        <w:adjustRightInd w:val="0"/>
        <w:spacing w:after="0" w:line="240" w:lineRule="auto"/>
        <w:jc w:val="center"/>
        <w:rPr>
          <w:rFonts w:cstheme="minorHAnsi"/>
          <w:b/>
          <w:sz w:val="24"/>
          <w:szCs w:val="24"/>
          <w:lang w:val="en-US"/>
        </w:rPr>
      </w:pPr>
      <w:r w:rsidRPr="00A71ABC">
        <w:rPr>
          <w:rFonts w:cstheme="minorHAnsi"/>
          <w:b/>
          <w:sz w:val="24"/>
          <w:szCs w:val="24"/>
          <w:lang w:val="en-US"/>
        </w:rPr>
        <w:lastRenderedPageBreak/>
        <w:t>Table 4.4.c: Impact of board and remuneration committee seniority on the % of CEOs variable remuneration</w:t>
      </w:r>
    </w:p>
    <w:p w14:paraId="00951A28" w14:textId="731930D1" w:rsidR="00A71ABC" w:rsidRDefault="00A71ABC" w:rsidP="004162A7">
      <w:pPr>
        <w:autoSpaceDE w:val="0"/>
        <w:autoSpaceDN w:val="0"/>
        <w:adjustRightInd w:val="0"/>
        <w:spacing w:after="0" w:line="240" w:lineRule="auto"/>
        <w:jc w:val="both"/>
        <w:rPr>
          <w:rFonts w:cstheme="minorHAnsi"/>
          <w:sz w:val="24"/>
          <w:szCs w:val="24"/>
          <w:lang w:val="en-US"/>
        </w:rPr>
      </w:pPr>
    </w:p>
    <w:p w14:paraId="2872BC49" w14:textId="4DEFDAA4" w:rsidR="00A71ABC" w:rsidRDefault="00A71ABC" w:rsidP="004162A7">
      <w:pPr>
        <w:autoSpaceDE w:val="0"/>
        <w:autoSpaceDN w:val="0"/>
        <w:adjustRightInd w:val="0"/>
        <w:spacing w:after="0" w:line="240" w:lineRule="auto"/>
        <w:jc w:val="both"/>
        <w:rPr>
          <w:rFonts w:cstheme="minorHAnsi"/>
          <w:sz w:val="24"/>
          <w:szCs w:val="24"/>
          <w:lang w:val="en-US"/>
        </w:rPr>
      </w:pPr>
      <w:r w:rsidRPr="00A71ABC">
        <w:rPr>
          <w:noProof/>
        </w:rPr>
        <w:drawing>
          <wp:inline distT="0" distB="0" distL="0" distR="0" wp14:anchorId="750889FE" wp14:editId="7F183CF7">
            <wp:extent cx="5400040" cy="6944230"/>
            <wp:effectExtent l="0" t="0" r="0"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040" cy="6944230"/>
                    </a:xfrm>
                    <a:prstGeom prst="rect">
                      <a:avLst/>
                    </a:prstGeom>
                    <a:noFill/>
                    <a:ln>
                      <a:noFill/>
                    </a:ln>
                  </pic:spPr>
                </pic:pic>
              </a:graphicData>
            </a:graphic>
          </wp:inline>
        </w:drawing>
      </w:r>
    </w:p>
    <w:p w14:paraId="3FF3F00D" w14:textId="77777777" w:rsidR="00A71ABC" w:rsidRDefault="00A71ABC" w:rsidP="004162A7">
      <w:pPr>
        <w:autoSpaceDE w:val="0"/>
        <w:autoSpaceDN w:val="0"/>
        <w:adjustRightInd w:val="0"/>
        <w:spacing w:after="0" w:line="240" w:lineRule="auto"/>
        <w:jc w:val="both"/>
        <w:rPr>
          <w:rFonts w:cstheme="minorHAnsi"/>
          <w:sz w:val="24"/>
          <w:szCs w:val="24"/>
          <w:lang w:val="en-US"/>
        </w:rPr>
      </w:pPr>
    </w:p>
    <w:p w14:paraId="003FD4F7" w14:textId="77777777" w:rsidR="00A71ABC" w:rsidRDefault="00A71ABC" w:rsidP="004162A7">
      <w:pPr>
        <w:autoSpaceDE w:val="0"/>
        <w:autoSpaceDN w:val="0"/>
        <w:adjustRightInd w:val="0"/>
        <w:spacing w:after="0" w:line="240" w:lineRule="auto"/>
        <w:jc w:val="both"/>
        <w:rPr>
          <w:rFonts w:cstheme="minorHAnsi"/>
          <w:sz w:val="24"/>
          <w:szCs w:val="24"/>
          <w:lang w:val="en-US"/>
        </w:rPr>
      </w:pPr>
    </w:p>
    <w:p w14:paraId="57D375C0" w14:textId="77777777" w:rsidR="00A71ABC" w:rsidRDefault="00A71ABC" w:rsidP="004162A7">
      <w:pPr>
        <w:autoSpaceDE w:val="0"/>
        <w:autoSpaceDN w:val="0"/>
        <w:adjustRightInd w:val="0"/>
        <w:spacing w:after="0" w:line="240" w:lineRule="auto"/>
        <w:jc w:val="both"/>
        <w:rPr>
          <w:rFonts w:cstheme="minorHAnsi"/>
          <w:sz w:val="24"/>
          <w:szCs w:val="24"/>
          <w:lang w:val="en-US"/>
        </w:rPr>
      </w:pPr>
    </w:p>
    <w:p w14:paraId="04F36AA4" w14:textId="77777777" w:rsidR="00A71ABC" w:rsidRDefault="00A71ABC" w:rsidP="004162A7">
      <w:pPr>
        <w:autoSpaceDE w:val="0"/>
        <w:autoSpaceDN w:val="0"/>
        <w:adjustRightInd w:val="0"/>
        <w:spacing w:after="0" w:line="240" w:lineRule="auto"/>
        <w:jc w:val="both"/>
        <w:rPr>
          <w:rFonts w:cstheme="minorHAnsi"/>
          <w:sz w:val="24"/>
          <w:szCs w:val="24"/>
          <w:lang w:val="en-US"/>
        </w:rPr>
      </w:pPr>
    </w:p>
    <w:p w14:paraId="3104F2EB" w14:textId="77777777" w:rsidR="00A71ABC" w:rsidRDefault="00A71ABC" w:rsidP="004162A7">
      <w:pPr>
        <w:autoSpaceDE w:val="0"/>
        <w:autoSpaceDN w:val="0"/>
        <w:adjustRightInd w:val="0"/>
        <w:spacing w:after="0" w:line="240" w:lineRule="auto"/>
        <w:jc w:val="both"/>
        <w:rPr>
          <w:rFonts w:cstheme="minorHAnsi"/>
          <w:sz w:val="24"/>
          <w:szCs w:val="24"/>
          <w:lang w:val="en-US"/>
        </w:rPr>
      </w:pPr>
    </w:p>
    <w:p w14:paraId="4FCDF617" w14:textId="77777777" w:rsidR="00A71ABC" w:rsidRDefault="00A71ABC" w:rsidP="004162A7">
      <w:pPr>
        <w:autoSpaceDE w:val="0"/>
        <w:autoSpaceDN w:val="0"/>
        <w:adjustRightInd w:val="0"/>
        <w:spacing w:after="0" w:line="240" w:lineRule="auto"/>
        <w:jc w:val="both"/>
        <w:rPr>
          <w:rFonts w:cstheme="minorHAnsi"/>
          <w:sz w:val="24"/>
          <w:szCs w:val="24"/>
          <w:lang w:val="en-US"/>
        </w:rPr>
      </w:pPr>
    </w:p>
    <w:p w14:paraId="3374380D" w14:textId="2A25327A" w:rsidR="00A71ABC" w:rsidRDefault="00A71ABC" w:rsidP="00A71ABC">
      <w:pPr>
        <w:autoSpaceDE w:val="0"/>
        <w:autoSpaceDN w:val="0"/>
        <w:adjustRightInd w:val="0"/>
        <w:spacing w:after="0" w:line="240" w:lineRule="auto"/>
        <w:jc w:val="center"/>
        <w:rPr>
          <w:rFonts w:cstheme="minorHAnsi"/>
          <w:b/>
          <w:sz w:val="24"/>
          <w:szCs w:val="24"/>
          <w:lang w:val="en-US"/>
        </w:rPr>
      </w:pPr>
      <w:r w:rsidRPr="00A71ABC">
        <w:rPr>
          <w:rFonts w:cstheme="minorHAnsi"/>
          <w:b/>
          <w:sz w:val="24"/>
          <w:szCs w:val="24"/>
          <w:lang w:val="en-US"/>
        </w:rPr>
        <w:lastRenderedPageBreak/>
        <w:t>Table 4.4.d: Impact of independent and designee directors’ seniority on the % of CEOs variable remuneration</w:t>
      </w:r>
    </w:p>
    <w:p w14:paraId="700E4C3B" w14:textId="27049BEB" w:rsidR="00165319" w:rsidRDefault="00165319" w:rsidP="00A71ABC">
      <w:pPr>
        <w:autoSpaceDE w:val="0"/>
        <w:autoSpaceDN w:val="0"/>
        <w:adjustRightInd w:val="0"/>
        <w:spacing w:after="0" w:line="240" w:lineRule="auto"/>
        <w:jc w:val="center"/>
        <w:rPr>
          <w:rFonts w:cstheme="minorHAnsi"/>
          <w:b/>
          <w:sz w:val="24"/>
          <w:szCs w:val="24"/>
          <w:lang w:val="en-US"/>
        </w:rPr>
      </w:pPr>
      <w:r w:rsidRPr="00165319">
        <w:rPr>
          <w:noProof/>
        </w:rPr>
        <w:drawing>
          <wp:inline distT="0" distB="0" distL="0" distR="0" wp14:anchorId="1BF6053E" wp14:editId="623B28CA">
            <wp:extent cx="5400040" cy="5332540"/>
            <wp:effectExtent l="0" t="0" r="0" b="190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00040" cy="5332540"/>
                    </a:xfrm>
                    <a:prstGeom prst="rect">
                      <a:avLst/>
                    </a:prstGeom>
                    <a:noFill/>
                    <a:ln>
                      <a:noFill/>
                    </a:ln>
                  </pic:spPr>
                </pic:pic>
              </a:graphicData>
            </a:graphic>
          </wp:inline>
        </w:drawing>
      </w:r>
    </w:p>
    <w:p w14:paraId="76DE4755" w14:textId="70EA2BAC" w:rsidR="00DD44B2" w:rsidRDefault="00DD44B2" w:rsidP="00A71ABC">
      <w:pPr>
        <w:autoSpaceDE w:val="0"/>
        <w:autoSpaceDN w:val="0"/>
        <w:adjustRightInd w:val="0"/>
        <w:spacing w:after="0" w:line="240" w:lineRule="auto"/>
        <w:jc w:val="center"/>
        <w:rPr>
          <w:rFonts w:cstheme="minorHAnsi"/>
          <w:b/>
          <w:sz w:val="24"/>
          <w:szCs w:val="24"/>
          <w:lang w:val="en-US"/>
        </w:rPr>
      </w:pPr>
    </w:p>
    <w:p w14:paraId="629A5799" w14:textId="561F7AFF" w:rsidR="0058116F" w:rsidRDefault="0058116F" w:rsidP="00A71ABC">
      <w:pPr>
        <w:autoSpaceDE w:val="0"/>
        <w:autoSpaceDN w:val="0"/>
        <w:adjustRightInd w:val="0"/>
        <w:spacing w:after="0" w:line="240" w:lineRule="auto"/>
        <w:jc w:val="center"/>
        <w:rPr>
          <w:rFonts w:cstheme="minorHAnsi"/>
          <w:b/>
          <w:sz w:val="24"/>
          <w:szCs w:val="24"/>
          <w:lang w:val="en-US"/>
        </w:rPr>
      </w:pPr>
    </w:p>
    <w:p w14:paraId="10BE707E" w14:textId="74EE3BCE" w:rsidR="0058116F" w:rsidRDefault="0058116F" w:rsidP="00A71ABC">
      <w:pPr>
        <w:autoSpaceDE w:val="0"/>
        <w:autoSpaceDN w:val="0"/>
        <w:adjustRightInd w:val="0"/>
        <w:spacing w:after="0" w:line="240" w:lineRule="auto"/>
        <w:jc w:val="center"/>
        <w:rPr>
          <w:rFonts w:cstheme="minorHAnsi"/>
          <w:b/>
          <w:sz w:val="24"/>
          <w:szCs w:val="24"/>
          <w:lang w:val="en-US"/>
        </w:rPr>
      </w:pPr>
    </w:p>
    <w:p w14:paraId="72794A37" w14:textId="32210DE7" w:rsidR="0058116F" w:rsidRDefault="0058116F" w:rsidP="00A71ABC">
      <w:pPr>
        <w:autoSpaceDE w:val="0"/>
        <w:autoSpaceDN w:val="0"/>
        <w:adjustRightInd w:val="0"/>
        <w:spacing w:after="0" w:line="240" w:lineRule="auto"/>
        <w:jc w:val="center"/>
        <w:rPr>
          <w:rFonts w:cstheme="minorHAnsi"/>
          <w:b/>
          <w:sz w:val="24"/>
          <w:szCs w:val="24"/>
          <w:lang w:val="en-US"/>
        </w:rPr>
      </w:pPr>
    </w:p>
    <w:p w14:paraId="391F1C61" w14:textId="79907752" w:rsidR="0058116F" w:rsidRDefault="0058116F" w:rsidP="00A71ABC">
      <w:pPr>
        <w:autoSpaceDE w:val="0"/>
        <w:autoSpaceDN w:val="0"/>
        <w:adjustRightInd w:val="0"/>
        <w:spacing w:after="0" w:line="240" w:lineRule="auto"/>
        <w:jc w:val="center"/>
        <w:rPr>
          <w:rFonts w:cstheme="minorHAnsi"/>
          <w:b/>
          <w:sz w:val="24"/>
          <w:szCs w:val="24"/>
          <w:lang w:val="en-US"/>
        </w:rPr>
      </w:pPr>
    </w:p>
    <w:p w14:paraId="363E8CEF" w14:textId="18B18850" w:rsidR="0058116F" w:rsidRDefault="0058116F" w:rsidP="00A71ABC">
      <w:pPr>
        <w:autoSpaceDE w:val="0"/>
        <w:autoSpaceDN w:val="0"/>
        <w:adjustRightInd w:val="0"/>
        <w:spacing w:after="0" w:line="240" w:lineRule="auto"/>
        <w:jc w:val="center"/>
        <w:rPr>
          <w:rFonts w:cstheme="minorHAnsi"/>
          <w:b/>
          <w:sz w:val="24"/>
          <w:szCs w:val="24"/>
          <w:lang w:val="en-US"/>
        </w:rPr>
      </w:pPr>
    </w:p>
    <w:p w14:paraId="6DC73695" w14:textId="0E85E3F3" w:rsidR="0058116F" w:rsidRDefault="0058116F" w:rsidP="00A71ABC">
      <w:pPr>
        <w:autoSpaceDE w:val="0"/>
        <w:autoSpaceDN w:val="0"/>
        <w:adjustRightInd w:val="0"/>
        <w:spacing w:after="0" w:line="240" w:lineRule="auto"/>
        <w:jc w:val="center"/>
        <w:rPr>
          <w:rFonts w:cstheme="minorHAnsi"/>
          <w:b/>
          <w:sz w:val="24"/>
          <w:szCs w:val="24"/>
          <w:lang w:val="en-US"/>
        </w:rPr>
      </w:pPr>
    </w:p>
    <w:p w14:paraId="41869175" w14:textId="62870779" w:rsidR="0058116F" w:rsidRDefault="0058116F" w:rsidP="00A71ABC">
      <w:pPr>
        <w:autoSpaceDE w:val="0"/>
        <w:autoSpaceDN w:val="0"/>
        <w:adjustRightInd w:val="0"/>
        <w:spacing w:after="0" w:line="240" w:lineRule="auto"/>
        <w:jc w:val="center"/>
        <w:rPr>
          <w:rFonts w:cstheme="minorHAnsi"/>
          <w:b/>
          <w:sz w:val="24"/>
          <w:szCs w:val="24"/>
          <w:lang w:val="en-US"/>
        </w:rPr>
      </w:pPr>
    </w:p>
    <w:p w14:paraId="7136A238" w14:textId="57FA2272" w:rsidR="0058116F" w:rsidRDefault="0058116F" w:rsidP="00A71ABC">
      <w:pPr>
        <w:autoSpaceDE w:val="0"/>
        <w:autoSpaceDN w:val="0"/>
        <w:adjustRightInd w:val="0"/>
        <w:spacing w:after="0" w:line="240" w:lineRule="auto"/>
        <w:jc w:val="center"/>
        <w:rPr>
          <w:rFonts w:cstheme="minorHAnsi"/>
          <w:b/>
          <w:sz w:val="24"/>
          <w:szCs w:val="24"/>
          <w:lang w:val="en-US"/>
        </w:rPr>
      </w:pPr>
    </w:p>
    <w:p w14:paraId="32086308" w14:textId="06CBE7CD" w:rsidR="0058116F" w:rsidRDefault="0058116F" w:rsidP="00A71ABC">
      <w:pPr>
        <w:autoSpaceDE w:val="0"/>
        <w:autoSpaceDN w:val="0"/>
        <w:adjustRightInd w:val="0"/>
        <w:spacing w:after="0" w:line="240" w:lineRule="auto"/>
        <w:jc w:val="center"/>
        <w:rPr>
          <w:rFonts w:cstheme="minorHAnsi"/>
          <w:b/>
          <w:sz w:val="24"/>
          <w:szCs w:val="24"/>
          <w:lang w:val="en-US"/>
        </w:rPr>
      </w:pPr>
    </w:p>
    <w:p w14:paraId="5788584C" w14:textId="24B037A0" w:rsidR="0058116F" w:rsidRDefault="0058116F" w:rsidP="00A71ABC">
      <w:pPr>
        <w:autoSpaceDE w:val="0"/>
        <w:autoSpaceDN w:val="0"/>
        <w:adjustRightInd w:val="0"/>
        <w:spacing w:after="0" w:line="240" w:lineRule="auto"/>
        <w:jc w:val="center"/>
        <w:rPr>
          <w:rFonts w:cstheme="minorHAnsi"/>
          <w:b/>
          <w:sz w:val="24"/>
          <w:szCs w:val="24"/>
          <w:lang w:val="en-US"/>
        </w:rPr>
      </w:pPr>
    </w:p>
    <w:p w14:paraId="1752AAB4" w14:textId="596B69FF" w:rsidR="0058116F" w:rsidRDefault="0058116F" w:rsidP="00A71ABC">
      <w:pPr>
        <w:autoSpaceDE w:val="0"/>
        <w:autoSpaceDN w:val="0"/>
        <w:adjustRightInd w:val="0"/>
        <w:spacing w:after="0" w:line="240" w:lineRule="auto"/>
        <w:jc w:val="center"/>
        <w:rPr>
          <w:rFonts w:cstheme="minorHAnsi"/>
          <w:b/>
          <w:sz w:val="24"/>
          <w:szCs w:val="24"/>
          <w:lang w:val="en-US"/>
        </w:rPr>
      </w:pPr>
    </w:p>
    <w:p w14:paraId="08CE34BB" w14:textId="69C99C48" w:rsidR="0058116F" w:rsidRDefault="0058116F" w:rsidP="00A71ABC">
      <w:pPr>
        <w:autoSpaceDE w:val="0"/>
        <w:autoSpaceDN w:val="0"/>
        <w:adjustRightInd w:val="0"/>
        <w:spacing w:after="0" w:line="240" w:lineRule="auto"/>
        <w:jc w:val="center"/>
        <w:rPr>
          <w:rFonts w:cstheme="minorHAnsi"/>
          <w:b/>
          <w:sz w:val="24"/>
          <w:szCs w:val="24"/>
          <w:lang w:val="en-US"/>
        </w:rPr>
      </w:pPr>
    </w:p>
    <w:p w14:paraId="767D78C1" w14:textId="468E74F5" w:rsidR="0058116F" w:rsidRDefault="0058116F" w:rsidP="00A71ABC">
      <w:pPr>
        <w:autoSpaceDE w:val="0"/>
        <w:autoSpaceDN w:val="0"/>
        <w:adjustRightInd w:val="0"/>
        <w:spacing w:after="0" w:line="240" w:lineRule="auto"/>
        <w:jc w:val="center"/>
        <w:rPr>
          <w:rFonts w:cstheme="minorHAnsi"/>
          <w:b/>
          <w:sz w:val="24"/>
          <w:szCs w:val="24"/>
          <w:lang w:val="en-US"/>
        </w:rPr>
      </w:pPr>
    </w:p>
    <w:p w14:paraId="6229A3C2" w14:textId="727C31A0" w:rsidR="0058116F" w:rsidRDefault="0058116F" w:rsidP="00A71ABC">
      <w:pPr>
        <w:autoSpaceDE w:val="0"/>
        <w:autoSpaceDN w:val="0"/>
        <w:adjustRightInd w:val="0"/>
        <w:spacing w:after="0" w:line="240" w:lineRule="auto"/>
        <w:jc w:val="center"/>
        <w:rPr>
          <w:rFonts w:cstheme="minorHAnsi"/>
          <w:b/>
          <w:sz w:val="24"/>
          <w:szCs w:val="24"/>
          <w:lang w:val="en-US"/>
        </w:rPr>
      </w:pPr>
    </w:p>
    <w:p w14:paraId="2188B366" w14:textId="77777777" w:rsidR="0058116F" w:rsidRDefault="0058116F" w:rsidP="00A71ABC">
      <w:pPr>
        <w:autoSpaceDE w:val="0"/>
        <w:autoSpaceDN w:val="0"/>
        <w:adjustRightInd w:val="0"/>
        <w:spacing w:after="0" w:line="240" w:lineRule="auto"/>
        <w:jc w:val="center"/>
        <w:rPr>
          <w:rFonts w:cstheme="minorHAnsi"/>
          <w:b/>
          <w:sz w:val="24"/>
          <w:szCs w:val="24"/>
          <w:lang w:val="en-US"/>
        </w:rPr>
      </w:pPr>
    </w:p>
    <w:p w14:paraId="1A4C1A10" w14:textId="1165D4CA" w:rsidR="00DD44B2" w:rsidRDefault="00DD44B2" w:rsidP="00A71ABC">
      <w:pPr>
        <w:autoSpaceDE w:val="0"/>
        <w:autoSpaceDN w:val="0"/>
        <w:adjustRightInd w:val="0"/>
        <w:spacing w:after="0" w:line="240" w:lineRule="auto"/>
        <w:jc w:val="center"/>
        <w:rPr>
          <w:rFonts w:cstheme="minorHAnsi"/>
          <w:b/>
          <w:sz w:val="24"/>
          <w:szCs w:val="24"/>
          <w:lang w:val="en-US"/>
        </w:rPr>
      </w:pPr>
      <w:r w:rsidRPr="00DD44B2">
        <w:rPr>
          <w:rFonts w:cstheme="minorHAnsi"/>
          <w:b/>
          <w:sz w:val="24"/>
          <w:szCs w:val="24"/>
          <w:lang w:val="en-US"/>
        </w:rPr>
        <w:lastRenderedPageBreak/>
        <w:t>Table 4.5.a: Impact of board and nomination committee seniority on the probability of CEO turnover</w:t>
      </w:r>
    </w:p>
    <w:p w14:paraId="0AA0F60B" w14:textId="38FCBCE8" w:rsidR="0058116F" w:rsidRDefault="0058116F" w:rsidP="00A71ABC">
      <w:pPr>
        <w:autoSpaceDE w:val="0"/>
        <w:autoSpaceDN w:val="0"/>
        <w:adjustRightInd w:val="0"/>
        <w:spacing w:after="0" w:line="240" w:lineRule="auto"/>
        <w:jc w:val="center"/>
        <w:rPr>
          <w:rFonts w:cstheme="minorHAnsi"/>
          <w:b/>
          <w:sz w:val="24"/>
          <w:szCs w:val="24"/>
          <w:lang w:val="en-US"/>
        </w:rPr>
      </w:pPr>
      <w:r w:rsidRPr="0058116F">
        <w:rPr>
          <w:noProof/>
        </w:rPr>
        <w:drawing>
          <wp:inline distT="0" distB="0" distL="0" distR="0" wp14:anchorId="13640875" wp14:editId="4D5EFAD0">
            <wp:extent cx="5400040" cy="7917626"/>
            <wp:effectExtent l="0" t="0" r="0" b="762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00040" cy="7917626"/>
                    </a:xfrm>
                    <a:prstGeom prst="rect">
                      <a:avLst/>
                    </a:prstGeom>
                    <a:noFill/>
                    <a:ln>
                      <a:noFill/>
                    </a:ln>
                  </pic:spPr>
                </pic:pic>
              </a:graphicData>
            </a:graphic>
          </wp:inline>
        </w:drawing>
      </w:r>
    </w:p>
    <w:p w14:paraId="689489B9" w14:textId="77777777" w:rsidR="0058116F" w:rsidRDefault="0058116F" w:rsidP="00A71ABC">
      <w:pPr>
        <w:autoSpaceDE w:val="0"/>
        <w:autoSpaceDN w:val="0"/>
        <w:adjustRightInd w:val="0"/>
        <w:spacing w:after="0" w:line="240" w:lineRule="auto"/>
        <w:jc w:val="center"/>
        <w:rPr>
          <w:rFonts w:cstheme="minorHAnsi"/>
          <w:b/>
          <w:sz w:val="24"/>
          <w:szCs w:val="24"/>
          <w:lang w:val="en-US"/>
        </w:rPr>
      </w:pPr>
    </w:p>
    <w:p w14:paraId="7F9B6567" w14:textId="77777777" w:rsidR="0058116F" w:rsidRDefault="0058116F" w:rsidP="00A71ABC">
      <w:pPr>
        <w:autoSpaceDE w:val="0"/>
        <w:autoSpaceDN w:val="0"/>
        <w:adjustRightInd w:val="0"/>
        <w:spacing w:after="0" w:line="240" w:lineRule="auto"/>
        <w:jc w:val="center"/>
        <w:rPr>
          <w:rFonts w:cstheme="minorHAnsi"/>
          <w:b/>
          <w:sz w:val="24"/>
          <w:szCs w:val="24"/>
          <w:lang w:val="en-US"/>
        </w:rPr>
      </w:pPr>
    </w:p>
    <w:p w14:paraId="70362026" w14:textId="77777777" w:rsidR="0058116F" w:rsidRDefault="0058116F" w:rsidP="00A71ABC">
      <w:pPr>
        <w:autoSpaceDE w:val="0"/>
        <w:autoSpaceDN w:val="0"/>
        <w:adjustRightInd w:val="0"/>
        <w:spacing w:after="0" w:line="240" w:lineRule="auto"/>
        <w:jc w:val="center"/>
        <w:rPr>
          <w:rFonts w:cstheme="minorHAnsi"/>
          <w:b/>
          <w:sz w:val="24"/>
          <w:szCs w:val="24"/>
          <w:lang w:val="en-US"/>
        </w:rPr>
      </w:pPr>
    </w:p>
    <w:p w14:paraId="4A05DD8F" w14:textId="235AF6D4" w:rsidR="0058116F" w:rsidRDefault="0058116F" w:rsidP="00A71ABC">
      <w:pPr>
        <w:autoSpaceDE w:val="0"/>
        <w:autoSpaceDN w:val="0"/>
        <w:adjustRightInd w:val="0"/>
        <w:spacing w:after="0" w:line="240" w:lineRule="auto"/>
        <w:jc w:val="center"/>
        <w:rPr>
          <w:rFonts w:cstheme="minorHAnsi"/>
          <w:b/>
          <w:sz w:val="24"/>
          <w:szCs w:val="24"/>
          <w:lang w:val="en-US"/>
        </w:rPr>
      </w:pPr>
      <w:r w:rsidRPr="0058116F">
        <w:rPr>
          <w:rFonts w:cstheme="minorHAnsi"/>
          <w:b/>
          <w:sz w:val="24"/>
          <w:szCs w:val="24"/>
          <w:lang w:val="en-US"/>
        </w:rPr>
        <w:lastRenderedPageBreak/>
        <w:t>Table 4.5.b: Impact of independent and designee directors' seniority on CEO turnover</w:t>
      </w:r>
    </w:p>
    <w:p w14:paraId="73BBEBB1" w14:textId="6F602AED" w:rsidR="0058116F" w:rsidRPr="00A71ABC" w:rsidRDefault="0058116F" w:rsidP="00A71ABC">
      <w:pPr>
        <w:autoSpaceDE w:val="0"/>
        <w:autoSpaceDN w:val="0"/>
        <w:adjustRightInd w:val="0"/>
        <w:spacing w:after="0" w:line="240" w:lineRule="auto"/>
        <w:jc w:val="center"/>
        <w:rPr>
          <w:rFonts w:cstheme="minorHAnsi"/>
          <w:b/>
          <w:sz w:val="24"/>
          <w:szCs w:val="24"/>
          <w:lang w:val="en-US"/>
        </w:rPr>
      </w:pPr>
      <w:r w:rsidRPr="0058116F">
        <w:rPr>
          <w:noProof/>
        </w:rPr>
        <w:drawing>
          <wp:inline distT="0" distB="0" distL="0" distR="0" wp14:anchorId="4B2597BD" wp14:editId="344511D6">
            <wp:extent cx="5400040" cy="4116021"/>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00040" cy="4116021"/>
                    </a:xfrm>
                    <a:prstGeom prst="rect">
                      <a:avLst/>
                    </a:prstGeom>
                    <a:noFill/>
                    <a:ln>
                      <a:noFill/>
                    </a:ln>
                  </pic:spPr>
                </pic:pic>
              </a:graphicData>
            </a:graphic>
          </wp:inline>
        </w:drawing>
      </w:r>
    </w:p>
    <w:sectPr w:rsidR="0058116F" w:rsidRPr="00A71ABC" w:rsidSect="008E0862">
      <w:footerReference w:type="default" r:id="rId3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B4C83" w14:textId="77777777" w:rsidR="00695664" w:rsidRDefault="00695664" w:rsidP="007E113D">
      <w:pPr>
        <w:spacing w:after="0" w:line="240" w:lineRule="auto"/>
      </w:pPr>
      <w:r>
        <w:separator/>
      </w:r>
    </w:p>
  </w:endnote>
  <w:endnote w:type="continuationSeparator" w:id="0">
    <w:p w14:paraId="4EE1ABBC" w14:textId="77777777" w:rsidR="00695664" w:rsidRDefault="00695664" w:rsidP="007E1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XEWOM C+ Celeste">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7759384"/>
      <w:docPartObj>
        <w:docPartGallery w:val="Page Numbers (Bottom of Page)"/>
        <w:docPartUnique/>
      </w:docPartObj>
    </w:sdtPr>
    <w:sdtContent>
      <w:p w14:paraId="169B6A69" w14:textId="71768150" w:rsidR="00861A63" w:rsidRDefault="00861A63">
        <w:pPr>
          <w:pStyle w:val="Piedepgina"/>
          <w:jc w:val="right"/>
        </w:pPr>
        <w:r>
          <w:fldChar w:fldCharType="begin"/>
        </w:r>
        <w:r>
          <w:instrText>PAGE   \* MERGEFORMAT</w:instrText>
        </w:r>
        <w:r>
          <w:fldChar w:fldCharType="separate"/>
        </w:r>
        <w:r>
          <w:rPr>
            <w:noProof/>
          </w:rPr>
          <w:t>35</w:t>
        </w:r>
        <w:r>
          <w:fldChar w:fldCharType="end"/>
        </w:r>
      </w:p>
    </w:sdtContent>
  </w:sdt>
  <w:p w14:paraId="70EB90B0" w14:textId="77777777" w:rsidR="00861A63" w:rsidRDefault="00861A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36262" w14:textId="77777777" w:rsidR="00695664" w:rsidRDefault="00695664" w:rsidP="007E113D">
      <w:pPr>
        <w:spacing w:after="0" w:line="240" w:lineRule="auto"/>
      </w:pPr>
      <w:r>
        <w:separator/>
      </w:r>
    </w:p>
  </w:footnote>
  <w:footnote w:type="continuationSeparator" w:id="0">
    <w:p w14:paraId="160A3B8C" w14:textId="77777777" w:rsidR="00695664" w:rsidRDefault="00695664" w:rsidP="007E113D">
      <w:pPr>
        <w:spacing w:after="0" w:line="240" w:lineRule="auto"/>
      </w:pPr>
      <w:r>
        <w:continuationSeparator/>
      </w:r>
    </w:p>
  </w:footnote>
  <w:footnote w:id="1">
    <w:p w14:paraId="36FD19C2" w14:textId="6102302C" w:rsidR="00861A63" w:rsidRPr="00637F3E" w:rsidRDefault="00861A63" w:rsidP="008E0862">
      <w:pPr>
        <w:autoSpaceDE w:val="0"/>
        <w:autoSpaceDN w:val="0"/>
        <w:adjustRightInd w:val="0"/>
        <w:spacing w:after="0" w:line="240" w:lineRule="auto"/>
        <w:jc w:val="both"/>
        <w:rPr>
          <w:sz w:val="20"/>
          <w:szCs w:val="20"/>
          <w:lang w:val="en-US"/>
        </w:rPr>
      </w:pPr>
      <w:r w:rsidRPr="008E0862">
        <w:rPr>
          <w:rStyle w:val="Refdenotaalpie"/>
          <w:sz w:val="20"/>
          <w:szCs w:val="20"/>
        </w:rPr>
        <w:footnoteRef/>
      </w:r>
      <w:r w:rsidRPr="008E0862">
        <w:rPr>
          <w:sz w:val="20"/>
          <w:szCs w:val="20"/>
          <w:lang w:val="en-GB"/>
        </w:rPr>
        <w:t xml:space="preserve"> This paper builds upon research conducted for the Spanish stock market regulator, the CNMV (Comisión Nacional del Mercado de Valores). However, the views expressed here only reflect the authors’ views and not the regulators’. </w:t>
      </w:r>
      <w:r w:rsidRPr="00637F3E">
        <w:rPr>
          <w:sz w:val="20"/>
          <w:szCs w:val="20"/>
          <w:lang w:val="en-US"/>
        </w:rPr>
        <w:t>All mistakes and errors are solely our own.</w:t>
      </w:r>
    </w:p>
  </w:footnote>
  <w:footnote w:id="2">
    <w:p w14:paraId="337073FB" w14:textId="31F951CF" w:rsidR="00861A63" w:rsidRDefault="00861A63">
      <w:pPr>
        <w:pStyle w:val="Textonotapie"/>
        <w:rPr>
          <w:lang w:val="en-US"/>
        </w:rPr>
      </w:pPr>
      <w:r>
        <w:rPr>
          <w:rStyle w:val="Refdenotaalpie"/>
        </w:rPr>
        <w:footnoteRef/>
      </w:r>
      <w:r w:rsidRPr="00637F3E">
        <w:rPr>
          <w:lang w:val="en-US"/>
        </w:rPr>
        <w:t xml:space="preserve"> Corresponding </w:t>
      </w:r>
      <w:proofErr w:type="spellStart"/>
      <w:r w:rsidRPr="00637F3E">
        <w:rPr>
          <w:lang w:val="en-US"/>
        </w:rPr>
        <w:t>autor</w:t>
      </w:r>
      <w:proofErr w:type="spellEnd"/>
      <w:r w:rsidRPr="00637F3E">
        <w:rPr>
          <w:lang w:val="en-US"/>
        </w:rPr>
        <w:t xml:space="preserve">: </w:t>
      </w:r>
      <w:hyperlink r:id="rId1" w:history="1">
        <w:r w:rsidRPr="001A406E">
          <w:rPr>
            <w:rStyle w:val="Hipervnculo"/>
            <w:lang w:val="en-US"/>
          </w:rPr>
          <w:t>maria.gutierrez@uc3m.es</w:t>
        </w:r>
      </w:hyperlink>
    </w:p>
    <w:p w14:paraId="44CE1C25" w14:textId="77777777" w:rsidR="00861A63" w:rsidRPr="00637F3E" w:rsidRDefault="00861A63">
      <w:pPr>
        <w:pStyle w:val="Textonotapie"/>
        <w:rPr>
          <w:lang w:val="en-US"/>
        </w:rPr>
      </w:pPr>
    </w:p>
  </w:footnote>
  <w:footnote w:id="3">
    <w:p w14:paraId="582495C7" w14:textId="08FB53C8" w:rsidR="00861A63" w:rsidRPr="00A1183D" w:rsidRDefault="00861A63">
      <w:pPr>
        <w:pStyle w:val="Textonotapie"/>
        <w:rPr>
          <w:lang w:val="en-US"/>
        </w:rPr>
      </w:pPr>
      <w:r>
        <w:rPr>
          <w:rStyle w:val="Refdenotaalpie"/>
        </w:rPr>
        <w:footnoteRef/>
      </w:r>
      <w:r w:rsidRPr="00A1183D">
        <w:rPr>
          <w:lang w:val="en-US"/>
        </w:rPr>
        <w:t xml:space="preserve"> maribel.saez@uam.es</w:t>
      </w:r>
    </w:p>
  </w:footnote>
  <w:footnote w:id="4">
    <w:p w14:paraId="73F01525" w14:textId="4980D4A8" w:rsidR="00861A63" w:rsidRPr="00E4553A" w:rsidRDefault="00861A63" w:rsidP="00E4553A">
      <w:pPr>
        <w:pStyle w:val="Textonotapie"/>
        <w:jc w:val="both"/>
        <w:rPr>
          <w:lang w:val="en-US"/>
        </w:rPr>
      </w:pPr>
      <w:r>
        <w:rPr>
          <w:rStyle w:val="Refdenotaalpie"/>
        </w:rPr>
        <w:footnoteRef/>
      </w:r>
      <w:r w:rsidRPr="00E4553A">
        <w:rPr>
          <w:lang w:val="en-US"/>
        </w:rPr>
        <w:t xml:space="preserve"> When there is only one committee that is jointly responsible for appointments and remuneration, we</w:t>
      </w:r>
      <w:r>
        <w:rPr>
          <w:lang w:val="en-US"/>
        </w:rPr>
        <w:t xml:space="preserve"> treat its members as belonging </w:t>
      </w:r>
      <w:r w:rsidRPr="00E4553A">
        <w:rPr>
          <w:lang w:val="en-US"/>
        </w:rPr>
        <w:t xml:space="preserve">simultaneously </w:t>
      </w:r>
      <w:r>
        <w:rPr>
          <w:lang w:val="en-US"/>
        </w:rPr>
        <w:t xml:space="preserve">to both </w:t>
      </w:r>
      <w:r w:rsidRPr="00E4553A">
        <w:rPr>
          <w:lang w:val="en-US"/>
        </w:rPr>
        <w:t>the appointments committee and the remuneration committee.</w:t>
      </w:r>
    </w:p>
  </w:footnote>
  <w:footnote w:id="5">
    <w:p w14:paraId="29A4A137" w14:textId="5CAC492A" w:rsidR="00861A63" w:rsidRPr="00E4553A" w:rsidRDefault="00861A63" w:rsidP="00E4553A">
      <w:pPr>
        <w:pStyle w:val="Textonotapie"/>
        <w:jc w:val="both"/>
        <w:rPr>
          <w:lang w:val="en-US"/>
        </w:rPr>
      </w:pPr>
      <w:r>
        <w:rPr>
          <w:rStyle w:val="Refdenotaalpie"/>
        </w:rPr>
        <w:footnoteRef/>
      </w:r>
      <w:r w:rsidRPr="00E4553A">
        <w:rPr>
          <w:lang w:val="en-US"/>
        </w:rPr>
        <w:t xml:space="preserve"> An “interlocking” position is defined as one in which the director </w:t>
      </w:r>
      <w:r>
        <w:rPr>
          <w:lang w:val="en-US"/>
        </w:rPr>
        <w:t>belongs to two different boards i</w:t>
      </w:r>
      <w:r w:rsidRPr="00E4553A">
        <w:rPr>
          <w:lang w:val="en-US"/>
        </w:rPr>
        <w:t>n which at least one other director also belongs simultaneously to both</w:t>
      </w:r>
      <w:r>
        <w:rPr>
          <w:lang w:val="en-US"/>
        </w:rPr>
        <w:t xml:space="preserve"> boards</w:t>
      </w:r>
      <w:r w:rsidRPr="00E4553A">
        <w:rPr>
          <w:lang w:val="en-US"/>
        </w:rPr>
        <w:t>.</w:t>
      </w:r>
    </w:p>
  </w:footnote>
  <w:footnote w:id="6">
    <w:p w14:paraId="126B2355" w14:textId="183C9E31" w:rsidR="00861A63" w:rsidRPr="008174E7" w:rsidRDefault="00861A63" w:rsidP="00131009">
      <w:pPr>
        <w:autoSpaceDE w:val="0"/>
        <w:autoSpaceDN w:val="0"/>
        <w:adjustRightInd w:val="0"/>
        <w:spacing w:after="0" w:line="240" w:lineRule="auto"/>
        <w:jc w:val="both"/>
        <w:rPr>
          <w:lang w:val="en-US"/>
        </w:rPr>
      </w:pPr>
      <w:r>
        <w:rPr>
          <w:rStyle w:val="Refdenotaalpie"/>
          <w:lang w:val="en"/>
        </w:rPr>
        <w:footnoteRef/>
      </w:r>
      <w:r w:rsidRPr="00131009">
        <w:rPr>
          <w:sz w:val="20"/>
          <w:szCs w:val="20"/>
          <w:lang w:val="en"/>
        </w:rPr>
        <w:t xml:space="preserve"> To determine if this is the case, in additional regressions we introduce the </w:t>
      </w:r>
      <w:r>
        <w:rPr>
          <w:sz w:val="20"/>
          <w:szCs w:val="20"/>
          <w:lang w:val="en"/>
        </w:rPr>
        <w:t>i</w:t>
      </w:r>
      <w:r w:rsidRPr="00131009">
        <w:rPr>
          <w:sz w:val="20"/>
          <w:szCs w:val="20"/>
          <w:lang w:val="en"/>
        </w:rPr>
        <w:t xml:space="preserve">nteraction </w:t>
      </w:r>
      <w:r>
        <w:rPr>
          <w:sz w:val="20"/>
          <w:szCs w:val="20"/>
          <w:lang w:val="en"/>
        </w:rPr>
        <w:t xml:space="preserve">term </w:t>
      </w:r>
      <w:r w:rsidRPr="00131009">
        <w:rPr>
          <w:sz w:val="20"/>
          <w:szCs w:val="20"/>
          <w:lang w:val="en"/>
        </w:rPr>
        <w:t xml:space="preserve">between </w:t>
      </w:r>
      <w:r>
        <w:rPr>
          <w:sz w:val="20"/>
          <w:szCs w:val="20"/>
          <w:lang w:val="en"/>
        </w:rPr>
        <w:t xml:space="preserve">ownership </w:t>
      </w:r>
      <w:r w:rsidRPr="00131009">
        <w:rPr>
          <w:sz w:val="20"/>
          <w:szCs w:val="20"/>
          <w:lang w:val="en"/>
        </w:rPr>
        <w:t xml:space="preserve">concentration and the percentage of </w:t>
      </w:r>
      <w:r w:rsidR="00502804">
        <w:rPr>
          <w:sz w:val="20"/>
          <w:szCs w:val="20"/>
          <w:lang w:val="en"/>
        </w:rPr>
        <w:t>designee</w:t>
      </w:r>
      <w:r>
        <w:rPr>
          <w:sz w:val="20"/>
          <w:szCs w:val="20"/>
          <w:lang w:val="en"/>
        </w:rPr>
        <w:t xml:space="preserve"> directors </w:t>
      </w:r>
      <w:r w:rsidRPr="00131009">
        <w:rPr>
          <w:sz w:val="20"/>
          <w:szCs w:val="20"/>
          <w:lang w:val="en"/>
        </w:rPr>
        <w:t>and verify that it has a positive impact on attendance.</w:t>
      </w:r>
    </w:p>
  </w:footnote>
  <w:footnote w:id="7">
    <w:p w14:paraId="6F1F68AE" w14:textId="50C2DF1F" w:rsidR="00861A63" w:rsidRPr="00F3471E" w:rsidRDefault="00861A63" w:rsidP="005D0422">
      <w:pPr>
        <w:pStyle w:val="Textonotapie"/>
        <w:jc w:val="both"/>
        <w:rPr>
          <w:lang w:val="en-US"/>
        </w:rPr>
      </w:pPr>
      <w:r>
        <w:rPr>
          <w:rStyle w:val="Refdenotaalpie"/>
          <w:lang w:val="en"/>
        </w:rPr>
        <w:footnoteRef/>
      </w:r>
      <w:r>
        <w:rPr>
          <w:lang w:val="en"/>
        </w:rPr>
        <w:t xml:space="preserve"> In additional regressions we also introduce the interaction between the payment of fees and the percentage of foreigners but find no significant results. </w:t>
      </w:r>
    </w:p>
  </w:footnote>
  <w:footnote w:id="8">
    <w:p w14:paraId="22FFD75F" w14:textId="6C2B23F3" w:rsidR="00861A63" w:rsidRPr="00F3471E" w:rsidRDefault="00861A63" w:rsidP="005D0422">
      <w:pPr>
        <w:pStyle w:val="Textonotapie"/>
        <w:jc w:val="both"/>
        <w:rPr>
          <w:lang w:val="en-US"/>
        </w:rPr>
      </w:pPr>
      <w:r>
        <w:rPr>
          <w:rStyle w:val="Refdenotaalpie"/>
          <w:lang w:val="en"/>
        </w:rPr>
        <w:footnoteRef/>
      </w:r>
      <w:r>
        <w:rPr>
          <w:lang w:val="en"/>
        </w:rPr>
        <w:t xml:space="preserve"> We computed the average attendance fee per meeting as the average annual fees received by each director (13,810 euros) over the average number of annual board meetings of 10.79.</w:t>
      </w:r>
    </w:p>
  </w:footnote>
  <w:footnote w:id="9">
    <w:p w14:paraId="14494ED1" w14:textId="292BCD93" w:rsidR="00861A63" w:rsidRPr="00637F3E" w:rsidRDefault="00861A63" w:rsidP="00034B89">
      <w:pPr>
        <w:pStyle w:val="Textonotapie"/>
        <w:jc w:val="both"/>
        <w:rPr>
          <w:lang w:val="en-US"/>
        </w:rPr>
      </w:pPr>
      <w:r>
        <w:rPr>
          <w:rStyle w:val="Refdenotaalpie"/>
        </w:rPr>
        <w:footnoteRef/>
      </w:r>
      <w:r w:rsidRPr="00034B89">
        <w:rPr>
          <w:lang w:val="en-GB"/>
        </w:rPr>
        <w:t xml:space="preserve"> The </w:t>
      </w:r>
      <w:r>
        <w:rPr>
          <w:lang w:val="en-GB"/>
        </w:rPr>
        <w:t xml:space="preserve">reduced </w:t>
      </w:r>
      <w:r w:rsidRPr="00034B89">
        <w:rPr>
          <w:lang w:val="en-GB"/>
        </w:rPr>
        <w:t xml:space="preserve">number of observations does not allow us to introduce fixed </w:t>
      </w:r>
      <w:r>
        <w:rPr>
          <w:lang w:val="en-GB"/>
        </w:rPr>
        <w:t xml:space="preserve">firm </w:t>
      </w:r>
      <w:r w:rsidRPr="00034B89">
        <w:rPr>
          <w:lang w:val="en-GB"/>
        </w:rPr>
        <w:t xml:space="preserve">effects </w:t>
      </w:r>
      <w:r>
        <w:rPr>
          <w:lang w:val="en-GB"/>
        </w:rPr>
        <w:t xml:space="preserve">in the probit estimation, so we only include year and industry fixed effects. </w:t>
      </w:r>
      <w:r w:rsidRPr="00034B89">
        <w:rPr>
          <w:lang w:val="en-GB"/>
        </w:rPr>
        <w:t xml:space="preserve">In </w:t>
      </w:r>
      <w:r>
        <w:rPr>
          <w:lang w:val="en-GB"/>
        </w:rPr>
        <w:t xml:space="preserve">additional </w:t>
      </w:r>
      <w:r w:rsidRPr="00034B89">
        <w:rPr>
          <w:lang w:val="en-GB"/>
        </w:rPr>
        <w:t xml:space="preserve">analysis we </w:t>
      </w:r>
      <w:r>
        <w:rPr>
          <w:lang w:val="en-GB"/>
        </w:rPr>
        <w:t xml:space="preserve">estimate a linear </w:t>
      </w:r>
      <w:r w:rsidRPr="00034B89">
        <w:rPr>
          <w:lang w:val="en-GB"/>
        </w:rPr>
        <w:t xml:space="preserve">fixed-effect model </w:t>
      </w:r>
      <w:r>
        <w:rPr>
          <w:lang w:val="en-GB"/>
        </w:rPr>
        <w:t xml:space="preserve">that </w:t>
      </w:r>
      <w:r w:rsidRPr="00034B89">
        <w:rPr>
          <w:lang w:val="en-GB"/>
        </w:rPr>
        <w:t>confirm</w:t>
      </w:r>
      <w:r>
        <w:rPr>
          <w:lang w:val="en-GB"/>
        </w:rPr>
        <w:t>s</w:t>
      </w:r>
      <w:r w:rsidRPr="00034B89">
        <w:rPr>
          <w:lang w:val="en-GB"/>
        </w:rPr>
        <w:t xml:space="preserve"> the probit results.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5B12"/>
    <w:multiLevelType w:val="multilevel"/>
    <w:tmpl w:val="D6702B9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2B691F"/>
    <w:multiLevelType w:val="multilevel"/>
    <w:tmpl w:val="47FC089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873CA0"/>
    <w:multiLevelType w:val="multilevel"/>
    <w:tmpl w:val="F0F6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E7330B"/>
    <w:multiLevelType w:val="hybridMultilevel"/>
    <w:tmpl w:val="B644CA3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6576457"/>
    <w:multiLevelType w:val="multilevel"/>
    <w:tmpl w:val="1D1AE22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EA3B78"/>
    <w:multiLevelType w:val="multilevel"/>
    <w:tmpl w:val="D6702B9C"/>
    <w:lvl w:ilvl="0">
      <w:start w:val="1"/>
      <w:numFmt w:val="decimal"/>
      <w:lvlText w:val="%1."/>
      <w:lvlJc w:val="left"/>
      <w:pPr>
        <w:ind w:left="643"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4E65EE8"/>
    <w:multiLevelType w:val="multilevel"/>
    <w:tmpl w:val="852EB3EA"/>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9842B63"/>
    <w:multiLevelType w:val="multilevel"/>
    <w:tmpl w:val="43E2A406"/>
    <w:lvl w:ilvl="0">
      <w:start w:val="5"/>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735563DE"/>
    <w:multiLevelType w:val="multilevel"/>
    <w:tmpl w:val="D6702B9C"/>
    <w:lvl w:ilvl="0">
      <w:start w:val="1"/>
      <w:numFmt w:val="decimal"/>
      <w:lvlText w:val="%1."/>
      <w:lvlJc w:val="left"/>
      <w:pPr>
        <w:ind w:left="643"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98F30CA"/>
    <w:multiLevelType w:val="multilevel"/>
    <w:tmpl w:val="065EA58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64728252">
    <w:abstractNumId w:val="3"/>
  </w:num>
  <w:num w:numId="2" w16cid:durableId="2033410960">
    <w:abstractNumId w:val="5"/>
  </w:num>
  <w:num w:numId="3" w16cid:durableId="1757167012">
    <w:abstractNumId w:val="1"/>
  </w:num>
  <w:num w:numId="4" w16cid:durableId="847258107">
    <w:abstractNumId w:val="0"/>
  </w:num>
  <w:num w:numId="5" w16cid:durableId="316568087">
    <w:abstractNumId w:val="4"/>
  </w:num>
  <w:num w:numId="6" w16cid:durableId="335958811">
    <w:abstractNumId w:val="6"/>
  </w:num>
  <w:num w:numId="7" w16cid:durableId="471365034">
    <w:abstractNumId w:val="7"/>
  </w:num>
  <w:num w:numId="8" w16cid:durableId="1662004686">
    <w:abstractNumId w:val="2"/>
  </w:num>
  <w:num w:numId="9" w16cid:durableId="731928892">
    <w:abstractNumId w:val="8"/>
  </w:num>
  <w:num w:numId="10" w16cid:durableId="11214619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93D"/>
    <w:rsid w:val="00000D90"/>
    <w:rsid w:val="0000168D"/>
    <w:rsid w:val="00002BCF"/>
    <w:rsid w:val="00003C54"/>
    <w:rsid w:val="00003DB9"/>
    <w:rsid w:val="000043AC"/>
    <w:rsid w:val="00006676"/>
    <w:rsid w:val="00011C32"/>
    <w:rsid w:val="00021DDF"/>
    <w:rsid w:val="0002433F"/>
    <w:rsid w:val="00026036"/>
    <w:rsid w:val="0002616A"/>
    <w:rsid w:val="0003047A"/>
    <w:rsid w:val="00034068"/>
    <w:rsid w:val="00034B89"/>
    <w:rsid w:val="00044300"/>
    <w:rsid w:val="000519F3"/>
    <w:rsid w:val="00051EEE"/>
    <w:rsid w:val="00063E53"/>
    <w:rsid w:val="00074CB0"/>
    <w:rsid w:val="0008171F"/>
    <w:rsid w:val="0008350D"/>
    <w:rsid w:val="00090F41"/>
    <w:rsid w:val="000952F5"/>
    <w:rsid w:val="00095786"/>
    <w:rsid w:val="00097C41"/>
    <w:rsid w:val="000B12EF"/>
    <w:rsid w:val="000B24F6"/>
    <w:rsid w:val="000B75C6"/>
    <w:rsid w:val="000C00F6"/>
    <w:rsid w:val="000C6398"/>
    <w:rsid w:val="000C7EAB"/>
    <w:rsid w:val="000D2EE7"/>
    <w:rsid w:val="000D6149"/>
    <w:rsid w:val="000E4EDA"/>
    <w:rsid w:val="000E7F51"/>
    <w:rsid w:val="000F6A1D"/>
    <w:rsid w:val="000F797A"/>
    <w:rsid w:val="00106170"/>
    <w:rsid w:val="00107C5E"/>
    <w:rsid w:val="00121252"/>
    <w:rsid w:val="0012176F"/>
    <w:rsid w:val="001219C7"/>
    <w:rsid w:val="00131009"/>
    <w:rsid w:val="001506CF"/>
    <w:rsid w:val="00156501"/>
    <w:rsid w:val="001571C7"/>
    <w:rsid w:val="00165319"/>
    <w:rsid w:val="00165905"/>
    <w:rsid w:val="0016755A"/>
    <w:rsid w:val="0017007D"/>
    <w:rsid w:val="00172377"/>
    <w:rsid w:val="00172718"/>
    <w:rsid w:val="001811FC"/>
    <w:rsid w:val="0019160F"/>
    <w:rsid w:val="001916C2"/>
    <w:rsid w:val="0019285F"/>
    <w:rsid w:val="001932E1"/>
    <w:rsid w:val="001942C3"/>
    <w:rsid w:val="00194BD1"/>
    <w:rsid w:val="001A714D"/>
    <w:rsid w:val="001B072A"/>
    <w:rsid w:val="001C0B5E"/>
    <w:rsid w:val="001C4DEA"/>
    <w:rsid w:val="001C72F1"/>
    <w:rsid w:val="001E0248"/>
    <w:rsid w:val="001E0343"/>
    <w:rsid w:val="001E12B1"/>
    <w:rsid w:val="001E2580"/>
    <w:rsid w:val="001E3CE5"/>
    <w:rsid w:val="001F0E14"/>
    <w:rsid w:val="001F0E89"/>
    <w:rsid w:val="001F7DB5"/>
    <w:rsid w:val="0020225B"/>
    <w:rsid w:val="0020465B"/>
    <w:rsid w:val="002070A3"/>
    <w:rsid w:val="00212E29"/>
    <w:rsid w:val="00216AAC"/>
    <w:rsid w:val="0022084E"/>
    <w:rsid w:val="002209C3"/>
    <w:rsid w:val="00221D18"/>
    <w:rsid w:val="00222C0A"/>
    <w:rsid w:val="0022731D"/>
    <w:rsid w:val="002427A8"/>
    <w:rsid w:val="0025695E"/>
    <w:rsid w:val="00260B45"/>
    <w:rsid w:val="00265A5E"/>
    <w:rsid w:val="002729BD"/>
    <w:rsid w:val="00275466"/>
    <w:rsid w:val="00275E3E"/>
    <w:rsid w:val="002762D5"/>
    <w:rsid w:val="00276EDB"/>
    <w:rsid w:val="00280813"/>
    <w:rsid w:val="00290509"/>
    <w:rsid w:val="00292D41"/>
    <w:rsid w:val="00296277"/>
    <w:rsid w:val="002A076C"/>
    <w:rsid w:val="002A413C"/>
    <w:rsid w:val="002A65EC"/>
    <w:rsid w:val="002B5712"/>
    <w:rsid w:val="002C2208"/>
    <w:rsid w:val="002C3B82"/>
    <w:rsid w:val="002C57FD"/>
    <w:rsid w:val="002D4478"/>
    <w:rsid w:val="002E14A6"/>
    <w:rsid w:val="002E7FDA"/>
    <w:rsid w:val="002F2ACE"/>
    <w:rsid w:val="002F373A"/>
    <w:rsid w:val="002F63AC"/>
    <w:rsid w:val="00312AE4"/>
    <w:rsid w:val="00320D5F"/>
    <w:rsid w:val="00323DFD"/>
    <w:rsid w:val="00325E80"/>
    <w:rsid w:val="00326360"/>
    <w:rsid w:val="00337218"/>
    <w:rsid w:val="00337F11"/>
    <w:rsid w:val="003469D2"/>
    <w:rsid w:val="00347EA2"/>
    <w:rsid w:val="00350610"/>
    <w:rsid w:val="003518D3"/>
    <w:rsid w:val="00351E58"/>
    <w:rsid w:val="003620E2"/>
    <w:rsid w:val="00362352"/>
    <w:rsid w:val="00367BCF"/>
    <w:rsid w:val="00367D77"/>
    <w:rsid w:val="003722A9"/>
    <w:rsid w:val="003775CC"/>
    <w:rsid w:val="0038235B"/>
    <w:rsid w:val="00384C3D"/>
    <w:rsid w:val="00390A91"/>
    <w:rsid w:val="00391BC2"/>
    <w:rsid w:val="003A0C81"/>
    <w:rsid w:val="003A4FD8"/>
    <w:rsid w:val="003A57AB"/>
    <w:rsid w:val="003C22AE"/>
    <w:rsid w:val="003C49ED"/>
    <w:rsid w:val="003C5338"/>
    <w:rsid w:val="003D780B"/>
    <w:rsid w:val="003D7AFC"/>
    <w:rsid w:val="003E6FBB"/>
    <w:rsid w:val="003F22E7"/>
    <w:rsid w:val="003F28C4"/>
    <w:rsid w:val="003F51A7"/>
    <w:rsid w:val="003F6CEF"/>
    <w:rsid w:val="004003D9"/>
    <w:rsid w:val="00400878"/>
    <w:rsid w:val="004018A3"/>
    <w:rsid w:val="00401A06"/>
    <w:rsid w:val="00403ACF"/>
    <w:rsid w:val="00405E16"/>
    <w:rsid w:val="004104BF"/>
    <w:rsid w:val="0041112B"/>
    <w:rsid w:val="004162A7"/>
    <w:rsid w:val="00416D75"/>
    <w:rsid w:val="00417542"/>
    <w:rsid w:val="00422C6B"/>
    <w:rsid w:val="004321C0"/>
    <w:rsid w:val="00433AE8"/>
    <w:rsid w:val="00433C7C"/>
    <w:rsid w:val="00436B3A"/>
    <w:rsid w:val="00441F21"/>
    <w:rsid w:val="00442A70"/>
    <w:rsid w:val="00445658"/>
    <w:rsid w:val="0045006C"/>
    <w:rsid w:val="00453C90"/>
    <w:rsid w:val="00465E8F"/>
    <w:rsid w:val="00474EA5"/>
    <w:rsid w:val="0047769F"/>
    <w:rsid w:val="004803AC"/>
    <w:rsid w:val="0048653E"/>
    <w:rsid w:val="00493121"/>
    <w:rsid w:val="00493A74"/>
    <w:rsid w:val="004A5039"/>
    <w:rsid w:val="004B243F"/>
    <w:rsid w:val="004C0557"/>
    <w:rsid w:val="004C1567"/>
    <w:rsid w:val="004C4C11"/>
    <w:rsid w:val="004D1D29"/>
    <w:rsid w:val="004E5748"/>
    <w:rsid w:val="004E66BE"/>
    <w:rsid w:val="004E6DCB"/>
    <w:rsid w:val="004F3599"/>
    <w:rsid w:val="004F5E4F"/>
    <w:rsid w:val="0050217F"/>
    <w:rsid w:val="00502804"/>
    <w:rsid w:val="005028E6"/>
    <w:rsid w:val="005035FA"/>
    <w:rsid w:val="00505D6C"/>
    <w:rsid w:val="00507056"/>
    <w:rsid w:val="00512C47"/>
    <w:rsid w:val="00513E0A"/>
    <w:rsid w:val="00515EFF"/>
    <w:rsid w:val="005214C0"/>
    <w:rsid w:val="00521F86"/>
    <w:rsid w:val="0052770F"/>
    <w:rsid w:val="005306C1"/>
    <w:rsid w:val="00532E91"/>
    <w:rsid w:val="0053781A"/>
    <w:rsid w:val="00537C06"/>
    <w:rsid w:val="005415B5"/>
    <w:rsid w:val="005417C5"/>
    <w:rsid w:val="00544264"/>
    <w:rsid w:val="0056471C"/>
    <w:rsid w:val="0056765A"/>
    <w:rsid w:val="005731B5"/>
    <w:rsid w:val="00573A94"/>
    <w:rsid w:val="0058116F"/>
    <w:rsid w:val="005814DA"/>
    <w:rsid w:val="00584D78"/>
    <w:rsid w:val="005912C5"/>
    <w:rsid w:val="00597BFD"/>
    <w:rsid w:val="005A28BC"/>
    <w:rsid w:val="005A2AC3"/>
    <w:rsid w:val="005A4B33"/>
    <w:rsid w:val="005B0D4D"/>
    <w:rsid w:val="005B7BF1"/>
    <w:rsid w:val="005C32E9"/>
    <w:rsid w:val="005D0422"/>
    <w:rsid w:val="005D5864"/>
    <w:rsid w:val="005E33C9"/>
    <w:rsid w:val="005E6B73"/>
    <w:rsid w:val="005E7AE2"/>
    <w:rsid w:val="005F1D8E"/>
    <w:rsid w:val="005F2B41"/>
    <w:rsid w:val="005F3BF2"/>
    <w:rsid w:val="00602019"/>
    <w:rsid w:val="00602999"/>
    <w:rsid w:val="0060326F"/>
    <w:rsid w:val="0060330B"/>
    <w:rsid w:val="00606F66"/>
    <w:rsid w:val="00611C54"/>
    <w:rsid w:val="00617F39"/>
    <w:rsid w:val="00627252"/>
    <w:rsid w:val="00630D6D"/>
    <w:rsid w:val="0063228B"/>
    <w:rsid w:val="00635A56"/>
    <w:rsid w:val="0063691A"/>
    <w:rsid w:val="00637F3E"/>
    <w:rsid w:val="00642824"/>
    <w:rsid w:val="00643F27"/>
    <w:rsid w:val="00644AD1"/>
    <w:rsid w:val="00647B5C"/>
    <w:rsid w:val="00653419"/>
    <w:rsid w:val="00654F69"/>
    <w:rsid w:val="00655D67"/>
    <w:rsid w:val="00660936"/>
    <w:rsid w:val="00670770"/>
    <w:rsid w:val="00671D1F"/>
    <w:rsid w:val="00674512"/>
    <w:rsid w:val="00681DF9"/>
    <w:rsid w:val="00683FA2"/>
    <w:rsid w:val="00694BDA"/>
    <w:rsid w:val="00695664"/>
    <w:rsid w:val="00695AFB"/>
    <w:rsid w:val="006A691E"/>
    <w:rsid w:val="006C34D1"/>
    <w:rsid w:val="006C4BB6"/>
    <w:rsid w:val="006C705E"/>
    <w:rsid w:val="006D4D89"/>
    <w:rsid w:val="006E29EA"/>
    <w:rsid w:val="006E383A"/>
    <w:rsid w:val="006E471D"/>
    <w:rsid w:val="006F082D"/>
    <w:rsid w:val="006F3D2D"/>
    <w:rsid w:val="006F5345"/>
    <w:rsid w:val="006F5941"/>
    <w:rsid w:val="006F795B"/>
    <w:rsid w:val="0070371B"/>
    <w:rsid w:val="00703DA3"/>
    <w:rsid w:val="00703F70"/>
    <w:rsid w:val="00704396"/>
    <w:rsid w:val="00714C39"/>
    <w:rsid w:val="00730511"/>
    <w:rsid w:val="0073164A"/>
    <w:rsid w:val="007334E8"/>
    <w:rsid w:val="00733824"/>
    <w:rsid w:val="00735E03"/>
    <w:rsid w:val="007365F4"/>
    <w:rsid w:val="00737723"/>
    <w:rsid w:val="00741092"/>
    <w:rsid w:val="00742DAB"/>
    <w:rsid w:val="00744D8D"/>
    <w:rsid w:val="00750035"/>
    <w:rsid w:val="00752076"/>
    <w:rsid w:val="00754E63"/>
    <w:rsid w:val="007556D0"/>
    <w:rsid w:val="007624D7"/>
    <w:rsid w:val="00763BC3"/>
    <w:rsid w:val="00775EC8"/>
    <w:rsid w:val="007761BA"/>
    <w:rsid w:val="007770D4"/>
    <w:rsid w:val="00777120"/>
    <w:rsid w:val="007867E7"/>
    <w:rsid w:val="0079122F"/>
    <w:rsid w:val="00793625"/>
    <w:rsid w:val="007A7533"/>
    <w:rsid w:val="007B5A50"/>
    <w:rsid w:val="007B6491"/>
    <w:rsid w:val="007B66DB"/>
    <w:rsid w:val="007B67B7"/>
    <w:rsid w:val="007C23AC"/>
    <w:rsid w:val="007C4417"/>
    <w:rsid w:val="007D5727"/>
    <w:rsid w:val="007E113D"/>
    <w:rsid w:val="007E43E7"/>
    <w:rsid w:val="007E47F5"/>
    <w:rsid w:val="007E7A68"/>
    <w:rsid w:val="00803108"/>
    <w:rsid w:val="00804186"/>
    <w:rsid w:val="0080542C"/>
    <w:rsid w:val="008138A7"/>
    <w:rsid w:val="00815AA6"/>
    <w:rsid w:val="008174E7"/>
    <w:rsid w:val="00830229"/>
    <w:rsid w:val="00836CE8"/>
    <w:rsid w:val="00845E2B"/>
    <w:rsid w:val="00847994"/>
    <w:rsid w:val="008563F6"/>
    <w:rsid w:val="00861A63"/>
    <w:rsid w:val="00862506"/>
    <w:rsid w:val="0086450B"/>
    <w:rsid w:val="008660AC"/>
    <w:rsid w:val="00873D59"/>
    <w:rsid w:val="00874AA3"/>
    <w:rsid w:val="0088021F"/>
    <w:rsid w:val="00880CC7"/>
    <w:rsid w:val="00882EEE"/>
    <w:rsid w:val="008859BD"/>
    <w:rsid w:val="0088693D"/>
    <w:rsid w:val="00892535"/>
    <w:rsid w:val="00894A1B"/>
    <w:rsid w:val="008A0B88"/>
    <w:rsid w:val="008A1779"/>
    <w:rsid w:val="008A311E"/>
    <w:rsid w:val="008B098F"/>
    <w:rsid w:val="008B17E6"/>
    <w:rsid w:val="008B219C"/>
    <w:rsid w:val="008B276B"/>
    <w:rsid w:val="008B590B"/>
    <w:rsid w:val="008C0B20"/>
    <w:rsid w:val="008D350C"/>
    <w:rsid w:val="008D482D"/>
    <w:rsid w:val="008D5502"/>
    <w:rsid w:val="008D5F24"/>
    <w:rsid w:val="008E0862"/>
    <w:rsid w:val="008E1019"/>
    <w:rsid w:val="008E1895"/>
    <w:rsid w:val="008E2DB2"/>
    <w:rsid w:val="008E56EA"/>
    <w:rsid w:val="008F1D57"/>
    <w:rsid w:val="008F3556"/>
    <w:rsid w:val="008F4160"/>
    <w:rsid w:val="00911550"/>
    <w:rsid w:val="009142A9"/>
    <w:rsid w:val="009173A5"/>
    <w:rsid w:val="00921FE2"/>
    <w:rsid w:val="00927477"/>
    <w:rsid w:val="0093221F"/>
    <w:rsid w:val="00934871"/>
    <w:rsid w:val="009376C5"/>
    <w:rsid w:val="00946952"/>
    <w:rsid w:val="009575C6"/>
    <w:rsid w:val="009577B2"/>
    <w:rsid w:val="00965BFF"/>
    <w:rsid w:val="009726CE"/>
    <w:rsid w:val="00996337"/>
    <w:rsid w:val="009A6839"/>
    <w:rsid w:val="009B0F6F"/>
    <w:rsid w:val="009B4580"/>
    <w:rsid w:val="009B745F"/>
    <w:rsid w:val="009C08F9"/>
    <w:rsid w:val="009C155F"/>
    <w:rsid w:val="009C31C9"/>
    <w:rsid w:val="009D3052"/>
    <w:rsid w:val="009D5D09"/>
    <w:rsid w:val="009E1032"/>
    <w:rsid w:val="009E43E6"/>
    <w:rsid w:val="009F37E9"/>
    <w:rsid w:val="009F6451"/>
    <w:rsid w:val="009F6DCE"/>
    <w:rsid w:val="009F7A81"/>
    <w:rsid w:val="00A03DE1"/>
    <w:rsid w:val="00A047A7"/>
    <w:rsid w:val="00A1183D"/>
    <w:rsid w:val="00A11A9C"/>
    <w:rsid w:val="00A123D5"/>
    <w:rsid w:val="00A137FD"/>
    <w:rsid w:val="00A16E57"/>
    <w:rsid w:val="00A17B5C"/>
    <w:rsid w:val="00A223C6"/>
    <w:rsid w:val="00A309A6"/>
    <w:rsid w:val="00A313C3"/>
    <w:rsid w:val="00A36CEB"/>
    <w:rsid w:val="00A373B6"/>
    <w:rsid w:val="00A409B5"/>
    <w:rsid w:val="00A424B0"/>
    <w:rsid w:val="00A536B6"/>
    <w:rsid w:val="00A57E7D"/>
    <w:rsid w:val="00A71ABC"/>
    <w:rsid w:val="00A724A1"/>
    <w:rsid w:val="00A75962"/>
    <w:rsid w:val="00A75AAD"/>
    <w:rsid w:val="00A86262"/>
    <w:rsid w:val="00A8765D"/>
    <w:rsid w:val="00A91F23"/>
    <w:rsid w:val="00A93129"/>
    <w:rsid w:val="00A93172"/>
    <w:rsid w:val="00AA291C"/>
    <w:rsid w:val="00AA49BB"/>
    <w:rsid w:val="00AB54F8"/>
    <w:rsid w:val="00AC2037"/>
    <w:rsid w:val="00AC648F"/>
    <w:rsid w:val="00AD0BC9"/>
    <w:rsid w:val="00AD42C3"/>
    <w:rsid w:val="00AD4D82"/>
    <w:rsid w:val="00AD5A04"/>
    <w:rsid w:val="00AD7844"/>
    <w:rsid w:val="00AE2CA4"/>
    <w:rsid w:val="00AE3EBF"/>
    <w:rsid w:val="00AE7BC5"/>
    <w:rsid w:val="00AF1F84"/>
    <w:rsid w:val="00AF7E47"/>
    <w:rsid w:val="00B01580"/>
    <w:rsid w:val="00B0402B"/>
    <w:rsid w:val="00B1128D"/>
    <w:rsid w:val="00B1751E"/>
    <w:rsid w:val="00B20914"/>
    <w:rsid w:val="00B26824"/>
    <w:rsid w:val="00B36D54"/>
    <w:rsid w:val="00B40783"/>
    <w:rsid w:val="00B5117C"/>
    <w:rsid w:val="00B54CE2"/>
    <w:rsid w:val="00B57839"/>
    <w:rsid w:val="00B647A7"/>
    <w:rsid w:val="00B67DC0"/>
    <w:rsid w:val="00B709AA"/>
    <w:rsid w:val="00B8294E"/>
    <w:rsid w:val="00B84BD4"/>
    <w:rsid w:val="00B87D88"/>
    <w:rsid w:val="00B906E0"/>
    <w:rsid w:val="00B90777"/>
    <w:rsid w:val="00B91FC8"/>
    <w:rsid w:val="00B92F6C"/>
    <w:rsid w:val="00B9473A"/>
    <w:rsid w:val="00B96D79"/>
    <w:rsid w:val="00B973E6"/>
    <w:rsid w:val="00BA0919"/>
    <w:rsid w:val="00BA1118"/>
    <w:rsid w:val="00BA1AEE"/>
    <w:rsid w:val="00BA5097"/>
    <w:rsid w:val="00BA5530"/>
    <w:rsid w:val="00BB43BE"/>
    <w:rsid w:val="00BB5A7F"/>
    <w:rsid w:val="00BC0EC9"/>
    <w:rsid w:val="00BC3B8E"/>
    <w:rsid w:val="00BC3C1A"/>
    <w:rsid w:val="00BC4BD5"/>
    <w:rsid w:val="00BC5633"/>
    <w:rsid w:val="00BD0249"/>
    <w:rsid w:val="00BD2941"/>
    <w:rsid w:val="00BD38C9"/>
    <w:rsid w:val="00BD6EB4"/>
    <w:rsid w:val="00BE12C2"/>
    <w:rsid w:val="00BE313D"/>
    <w:rsid w:val="00BE466D"/>
    <w:rsid w:val="00BF6C16"/>
    <w:rsid w:val="00C04AF3"/>
    <w:rsid w:val="00C06EE4"/>
    <w:rsid w:val="00C1064A"/>
    <w:rsid w:val="00C25B39"/>
    <w:rsid w:val="00C32A89"/>
    <w:rsid w:val="00C32CBF"/>
    <w:rsid w:val="00C330B0"/>
    <w:rsid w:val="00C339CA"/>
    <w:rsid w:val="00C3446C"/>
    <w:rsid w:val="00C3520B"/>
    <w:rsid w:val="00C4095D"/>
    <w:rsid w:val="00C428C1"/>
    <w:rsid w:val="00C54457"/>
    <w:rsid w:val="00C5473D"/>
    <w:rsid w:val="00C54BFC"/>
    <w:rsid w:val="00C54C56"/>
    <w:rsid w:val="00C5511E"/>
    <w:rsid w:val="00C573D4"/>
    <w:rsid w:val="00C64D54"/>
    <w:rsid w:val="00C829F4"/>
    <w:rsid w:val="00C83878"/>
    <w:rsid w:val="00C84D1B"/>
    <w:rsid w:val="00C86305"/>
    <w:rsid w:val="00C923B8"/>
    <w:rsid w:val="00CA4A25"/>
    <w:rsid w:val="00CA67F7"/>
    <w:rsid w:val="00CA78BE"/>
    <w:rsid w:val="00CB0B36"/>
    <w:rsid w:val="00CB2638"/>
    <w:rsid w:val="00CB2C81"/>
    <w:rsid w:val="00CC32E9"/>
    <w:rsid w:val="00CC3E29"/>
    <w:rsid w:val="00CC6D2A"/>
    <w:rsid w:val="00CD0BFB"/>
    <w:rsid w:val="00CD30A8"/>
    <w:rsid w:val="00CD3BF2"/>
    <w:rsid w:val="00CD3CCB"/>
    <w:rsid w:val="00CD51B1"/>
    <w:rsid w:val="00CD6097"/>
    <w:rsid w:val="00CD783F"/>
    <w:rsid w:val="00CE2867"/>
    <w:rsid w:val="00CE4212"/>
    <w:rsid w:val="00CE5A64"/>
    <w:rsid w:val="00CE6EE7"/>
    <w:rsid w:val="00CE71BC"/>
    <w:rsid w:val="00CE7A4B"/>
    <w:rsid w:val="00CF3C53"/>
    <w:rsid w:val="00D002E0"/>
    <w:rsid w:val="00D01FDB"/>
    <w:rsid w:val="00D11186"/>
    <w:rsid w:val="00D14161"/>
    <w:rsid w:val="00D14947"/>
    <w:rsid w:val="00D1585A"/>
    <w:rsid w:val="00D22F67"/>
    <w:rsid w:val="00D25EBB"/>
    <w:rsid w:val="00D34EFD"/>
    <w:rsid w:val="00D42087"/>
    <w:rsid w:val="00D467F7"/>
    <w:rsid w:val="00D46B2F"/>
    <w:rsid w:val="00D47419"/>
    <w:rsid w:val="00D51F54"/>
    <w:rsid w:val="00D57D81"/>
    <w:rsid w:val="00D60BB4"/>
    <w:rsid w:val="00D71EA9"/>
    <w:rsid w:val="00D73F5B"/>
    <w:rsid w:val="00D74C3C"/>
    <w:rsid w:val="00D750EE"/>
    <w:rsid w:val="00D775E6"/>
    <w:rsid w:val="00D77FC9"/>
    <w:rsid w:val="00D811EC"/>
    <w:rsid w:val="00D87B98"/>
    <w:rsid w:val="00D91E2E"/>
    <w:rsid w:val="00D92459"/>
    <w:rsid w:val="00D96E12"/>
    <w:rsid w:val="00DA66BD"/>
    <w:rsid w:val="00DA67C1"/>
    <w:rsid w:val="00DC0F83"/>
    <w:rsid w:val="00DC3A68"/>
    <w:rsid w:val="00DC68F8"/>
    <w:rsid w:val="00DD44B2"/>
    <w:rsid w:val="00DD6625"/>
    <w:rsid w:val="00DE0221"/>
    <w:rsid w:val="00DE05EB"/>
    <w:rsid w:val="00DE23C6"/>
    <w:rsid w:val="00DE2ABA"/>
    <w:rsid w:val="00DF1223"/>
    <w:rsid w:val="00DF14E5"/>
    <w:rsid w:val="00DF3516"/>
    <w:rsid w:val="00DF3923"/>
    <w:rsid w:val="00DF4001"/>
    <w:rsid w:val="00DF5141"/>
    <w:rsid w:val="00E002E9"/>
    <w:rsid w:val="00E07A50"/>
    <w:rsid w:val="00E10FED"/>
    <w:rsid w:val="00E12850"/>
    <w:rsid w:val="00E139EE"/>
    <w:rsid w:val="00E161B2"/>
    <w:rsid w:val="00E200AC"/>
    <w:rsid w:val="00E2526B"/>
    <w:rsid w:val="00E258D7"/>
    <w:rsid w:val="00E315E3"/>
    <w:rsid w:val="00E31657"/>
    <w:rsid w:val="00E317DD"/>
    <w:rsid w:val="00E37E4A"/>
    <w:rsid w:val="00E4287B"/>
    <w:rsid w:val="00E44AD0"/>
    <w:rsid w:val="00E4553A"/>
    <w:rsid w:val="00E47A13"/>
    <w:rsid w:val="00E47B46"/>
    <w:rsid w:val="00E47DD3"/>
    <w:rsid w:val="00E53B3E"/>
    <w:rsid w:val="00E617BA"/>
    <w:rsid w:val="00E72658"/>
    <w:rsid w:val="00E82F58"/>
    <w:rsid w:val="00E84E54"/>
    <w:rsid w:val="00EA3615"/>
    <w:rsid w:val="00EA6F20"/>
    <w:rsid w:val="00EC24B9"/>
    <w:rsid w:val="00EC6BC1"/>
    <w:rsid w:val="00ED4B0B"/>
    <w:rsid w:val="00EF427D"/>
    <w:rsid w:val="00F01B83"/>
    <w:rsid w:val="00F023C5"/>
    <w:rsid w:val="00F0654D"/>
    <w:rsid w:val="00F111CC"/>
    <w:rsid w:val="00F11CDA"/>
    <w:rsid w:val="00F13911"/>
    <w:rsid w:val="00F140B8"/>
    <w:rsid w:val="00F149A6"/>
    <w:rsid w:val="00F17E1F"/>
    <w:rsid w:val="00F21911"/>
    <w:rsid w:val="00F25A3A"/>
    <w:rsid w:val="00F27049"/>
    <w:rsid w:val="00F27478"/>
    <w:rsid w:val="00F278D9"/>
    <w:rsid w:val="00F3034F"/>
    <w:rsid w:val="00F3471E"/>
    <w:rsid w:val="00F34BC8"/>
    <w:rsid w:val="00F467AE"/>
    <w:rsid w:val="00F46886"/>
    <w:rsid w:val="00F539B0"/>
    <w:rsid w:val="00F67A85"/>
    <w:rsid w:val="00F80696"/>
    <w:rsid w:val="00F83B93"/>
    <w:rsid w:val="00F95980"/>
    <w:rsid w:val="00FA0FEB"/>
    <w:rsid w:val="00FA3107"/>
    <w:rsid w:val="00FA3C77"/>
    <w:rsid w:val="00FB1FC2"/>
    <w:rsid w:val="00FB762A"/>
    <w:rsid w:val="00FC0AE2"/>
    <w:rsid w:val="00FD5D10"/>
    <w:rsid w:val="00FE0748"/>
    <w:rsid w:val="00FE223E"/>
    <w:rsid w:val="00FF3ABA"/>
    <w:rsid w:val="00FF4A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3CC8B"/>
  <w15:chartTrackingRefBased/>
  <w15:docId w15:val="{5AB3AB70-99C5-4627-9EC4-3B4CA6CD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93D"/>
  </w:style>
  <w:style w:type="paragraph" w:styleId="Ttulo2">
    <w:name w:val="heading 2"/>
    <w:basedOn w:val="Normal"/>
    <w:link w:val="Ttulo2Car"/>
    <w:uiPriority w:val="9"/>
    <w:qFormat/>
    <w:rsid w:val="00C573D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E6DC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42">
    <w:name w:val="Pa4+2"/>
    <w:basedOn w:val="Normal"/>
    <w:next w:val="Normal"/>
    <w:uiPriority w:val="99"/>
    <w:rsid w:val="00F278D9"/>
    <w:pPr>
      <w:autoSpaceDE w:val="0"/>
      <w:autoSpaceDN w:val="0"/>
      <w:adjustRightInd w:val="0"/>
      <w:spacing w:after="0" w:line="211" w:lineRule="atLeast"/>
    </w:pPr>
    <w:rPr>
      <w:rFonts w:ascii="XEWOM C+ Celeste" w:hAnsi="XEWOM C+ Celeste"/>
      <w:sz w:val="24"/>
      <w:szCs w:val="24"/>
    </w:rPr>
  </w:style>
  <w:style w:type="character" w:customStyle="1" w:styleId="A42">
    <w:name w:val="A4+2"/>
    <w:uiPriority w:val="99"/>
    <w:rsid w:val="00F278D9"/>
    <w:rPr>
      <w:rFonts w:cs="XEWOM C+ Celeste"/>
      <w:color w:val="000000"/>
      <w:sz w:val="15"/>
      <w:szCs w:val="15"/>
    </w:rPr>
  </w:style>
  <w:style w:type="paragraph" w:styleId="Prrafodelista">
    <w:name w:val="List Paragraph"/>
    <w:basedOn w:val="Normal"/>
    <w:uiPriority w:val="34"/>
    <w:qFormat/>
    <w:rsid w:val="007C4417"/>
    <w:pPr>
      <w:ind w:left="720"/>
      <w:contextualSpacing/>
    </w:pPr>
  </w:style>
  <w:style w:type="character" w:styleId="Hipervnculo">
    <w:name w:val="Hyperlink"/>
    <w:basedOn w:val="Fuentedeprrafopredeter"/>
    <w:uiPriority w:val="99"/>
    <w:unhideWhenUsed/>
    <w:rsid w:val="007C4417"/>
    <w:rPr>
      <w:color w:val="0000FF"/>
      <w:u w:val="single"/>
    </w:rPr>
  </w:style>
  <w:style w:type="character" w:customStyle="1" w:styleId="tlid-translation">
    <w:name w:val="tlid-translation"/>
    <w:basedOn w:val="Fuentedeprrafopredeter"/>
    <w:rsid w:val="007E113D"/>
  </w:style>
  <w:style w:type="paragraph" w:styleId="Textonotapie">
    <w:name w:val="footnote text"/>
    <w:basedOn w:val="Normal"/>
    <w:link w:val="TextonotapieCar"/>
    <w:uiPriority w:val="99"/>
    <w:semiHidden/>
    <w:unhideWhenUsed/>
    <w:rsid w:val="007E113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E113D"/>
    <w:rPr>
      <w:sz w:val="20"/>
      <w:szCs w:val="20"/>
    </w:rPr>
  </w:style>
  <w:style w:type="character" w:styleId="Refdenotaalpie">
    <w:name w:val="footnote reference"/>
    <w:basedOn w:val="Fuentedeprrafopredeter"/>
    <w:uiPriority w:val="99"/>
    <w:semiHidden/>
    <w:unhideWhenUsed/>
    <w:rsid w:val="007E113D"/>
    <w:rPr>
      <w:vertAlign w:val="superscript"/>
    </w:rPr>
  </w:style>
  <w:style w:type="table" w:styleId="Tablaconcuadrcula">
    <w:name w:val="Table Grid"/>
    <w:basedOn w:val="Tablanormal"/>
    <w:uiPriority w:val="39"/>
    <w:rsid w:val="00815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va-legacy-e-listitem">
    <w:name w:val="nova-legacy-e-list__item"/>
    <w:basedOn w:val="Normal"/>
    <w:rsid w:val="0056471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8F35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F3556"/>
  </w:style>
  <w:style w:type="paragraph" w:styleId="Piedepgina">
    <w:name w:val="footer"/>
    <w:basedOn w:val="Normal"/>
    <w:link w:val="PiedepginaCar"/>
    <w:uiPriority w:val="99"/>
    <w:unhideWhenUsed/>
    <w:rsid w:val="008F35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F3556"/>
  </w:style>
  <w:style w:type="character" w:customStyle="1" w:styleId="ts-alignment-element">
    <w:name w:val="ts-alignment-element"/>
    <w:basedOn w:val="Fuentedeprrafopredeter"/>
    <w:rsid w:val="00637F3E"/>
  </w:style>
  <w:style w:type="character" w:customStyle="1" w:styleId="Ttulo2Car">
    <w:name w:val="Título 2 Car"/>
    <w:basedOn w:val="Fuentedeprrafopredeter"/>
    <w:link w:val="Ttulo2"/>
    <w:uiPriority w:val="9"/>
    <w:rsid w:val="00C573D4"/>
    <w:rPr>
      <w:rFonts w:ascii="Times New Roman" w:eastAsia="Times New Roman" w:hAnsi="Times New Roman" w:cs="Times New Roman"/>
      <w:b/>
      <w:bCs/>
      <w:sz w:val="36"/>
      <w:szCs w:val="36"/>
      <w:lang w:eastAsia="es-ES"/>
    </w:rPr>
  </w:style>
  <w:style w:type="character" w:customStyle="1" w:styleId="ztplmc">
    <w:name w:val="ztplmc"/>
    <w:basedOn w:val="Fuentedeprrafopredeter"/>
    <w:rsid w:val="00C573D4"/>
  </w:style>
  <w:style w:type="character" w:customStyle="1" w:styleId="material-icons-extended">
    <w:name w:val="material-icons-extended"/>
    <w:basedOn w:val="Fuentedeprrafopredeter"/>
    <w:rsid w:val="00C573D4"/>
  </w:style>
  <w:style w:type="character" w:customStyle="1" w:styleId="viiyi">
    <w:name w:val="viiyi"/>
    <w:basedOn w:val="Fuentedeprrafopredeter"/>
    <w:rsid w:val="00C573D4"/>
  </w:style>
  <w:style w:type="character" w:customStyle="1" w:styleId="q4iawc">
    <w:name w:val="q4iawc"/>
    <w:basedOn w:val="Fuentedeprrafopredeter"/>
    <w:rsid w:val="00C573D4"/>
  </w:style>
  <w:style w:type="character" w:styleId="Mencinsinresolver">
    <w:name w:val="Unresolved Mention"/>
    <w:basedOn w:val="Fuentedeprrafopredeter"/>
    <w:uiPriority w:val="99"/>
    <w:semiHidden/>
    <w:unhideWhenUsed/>
    <w:rsid w:val="00DD6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4249">
      <w:bodyDiv w:val="1"/>
      <w:marLeft w:val="0"/>
      <w:marRight w:val="0"/>
      <w:marTop w:val="0"/>
      <w:marBottom w:val="0"/>
      <w:divBdr>
        <w:top w:val="none" w:sz="0" w:space="0" w:color="auto"/>
        <w:left w:val="none" w:sz="0" w:space="0" w:color="auto"/>
        <w:bottom w:val="none" w:sz="0" w:space="0" w:color="auto"/>
        <w:right w:val="none" w:sz="0" w:space="0" w:color="auto"/>
      </w:divBdr>
      <w:divsChild>
        <w:div w:id="184557340">
          <w:marLeft w:val="0"/>
          <w:marRight w:val="0"/>
          <w:marTop w:val="0"/>
          <w:marBottom w:val="0"/>
          <w:divBdr>
            <w:top w:val="none" w:sz="0" w:space="0" w:color="auto"/>
            <w:left w:val="none" w:sz="0" w:space="0" w:color="auto"/>
            <w:bottom w:val="none" w:sz="0" w:space="0" w:color="auto"/>
            <w:right w:val="none" w:sz="0" w:space="0" w:color="auto"/>
          </w:divBdr>
          <w:divsChild>
            <w:div w:id="1082678325">
              <w:marLeft w:val="0"/>
              <w:marRight w:val="0"/>
              <w:marTop w:val="0"/>
              <w:marBottom w:val="0"/>
              <w:divBdr>
                <w:top w:val="none" w:sz="0" w:space="0" w:color="auto"/>
                <w:left w:val="none" w:sz="0" w:space="0" w:color="auto"/>
                <w:bottom w:val="none" w:sz="0" w:space="0" w:color="auto"/>
                <w:right w:val="none" w:sz="0" w:space="0" w:color="auto"/>
              </w:divBdr>
              <w:divsChild>
                <w:div w:id="7101228">
                  <w:marLeft w:val="0"/>
                  <w:marRight w:val="0"/>
                  <w:marTop w:val="0"/>
                  <w:marBottom w:val="0"/>
                  <w:divBdr>
                    <w:top w:val="none" w:sz="0" w:space="0" w:color="auto"/>
                    <w:left w:val="none" w:sz="0" w:space="0" w:color="auto"/>
                    <w:bottom w:val="none" w:sz="0" w:space="0" w:color="auto"/>
                    <w:right w:val="none" w:sz="0" w:space="0" w:color="auto"/>
                  </w:divBdr>
                  <w:divsChild>
                    <w:div w:id="2083673598">
                      <w:marLeft w:val="0"/>
                      <w:marRight w:val="0"/>
                      <w:marTop w:val="0"/>
                      <w:marBottom w:val="0"/>
                      <w:divBdr>
                        <w:top w:val="none" w:sz="0" w:space="0" w:color="auto"/>
                        <w:left w:val="none" w:sz="0" w:space="0" w:color="auto"/>
                        <w:bottom w:val="none" w:sz="0" w:space="0" w:color="auto"/>
                        <w:right w:val="none" w:sz="0" w:space="0" w:color="auto"/>
                      </w:divBdr>
                      <w:divsChild>
                        <w:div w:id="702021905">
                          <w:marLeft w:val="0"/>
                          <w:marRight w:val="0"/>
                          <w:marTop w:val="0"/>
                          <w:marBottom w:val="0"/>
                          <w:divBdr>
                            <w:top w:val="none" w:sz="0" w:space="0" w:color="auto"/>
                            <w:left w:val="none" w:sz="0" w:space="0" w:color="auto"/>
                            <w:bottom w:val="none" w:sz="0" w:space="0" w:color="auto"/>
                            <w:right w:val="none" w:sz="0" w:space="0" w:color="auto"/>
                          </w:divBdr>
                          <w:divsChild>
                            <w:div w:id="910427721">
                              <w:marLeft w:val="0"/>
                              <w:marRight w:val="0"/>
                              <w:marTop w:val="0"/>
                              <w:marBottom w:val="0"/>
                              <w:divBdr>
                                <w:top w:val="none" w:sz="0" w:space="0" w:color="auto"/>
                                <w:left w:val="none" w:sz="0" w:space="0" w:color="auto"/>
                                <w:bottom w:val="none" w:sz="0" w:space="0" w:color="auto"/>
                                <w:right w:val="none" w:sz="0" w:space="0" w:color="auto"/>
                              </w:divBdr>
                              <w:divsChild>
                                <w:div w:id="332412806">
                                  <w:marLeft w:val="0"/>
                                  <w:marRight w:val="0"/>
                                  <w:marTop w:val="0"/>
                                  <w:marBottom w:val="0"/>
                                  <w:divBdr>
                                    <w:top w:val="none" w:sz="0" w:space="0" w:color="auto"/>
                                    <w:left w:val="none" w:sz="0" w:space="0" w:color="auto"/>
                                    <w:bottom w:val="none" w:sz="0" w:space="0" w:color="auto"/>
                                    <w:right w:val="none" w:sz="0" w:space="0" w:color="auto"/>
                                  </w:divBdr>
                                  <w:divsChild>
                                    <w:div w:id="1752772478">
                                      <w:marLeft w:val="0"/>
                                      <w:marRight w:val="0"/>
                                      <w:marTop w:val="0"/>
                                      <w:marBottom w:val="0"/>
                                      <w:divBdr>
                                        <w:top w:val="none" w:sz="0" w:space="0" w:color="auto"/>
                                        <w:left w:val="none" w:sz="0" w:space="0" w:color="auto"/>
                                        <w:bottom w:val="none" w:sz="0" w:space="0" w:color="auto"/>
                                        <w:right w:val="none" w:sz="0" w:space="0" w:color="auto"/>
                                      </w:divBdr>
                                      <w:divsChild>
                                        <w:div w:id="494419394">
                                          <w:marLeft w:val="0"/>
                                          <w:marRight w:val="0"/>
                                          <w:marTop w:val="0"/>
                                          <w:marBottom w:val="0"/>
                                          <w:divBdr>
                                            <w:top w:val="none" w:sz="0" w:space="0" w:color="auto"/>
                                            <w:left w:val="none" w:sz="0" w:space="0" w:color="auto"/>
                                            <w:bottom w:val="none" w:sz="0" w:space="0" w:color="auto"/>
                                            <w:right w:val="none" w:sz="0" w:space="0" w:color="auto"/>
                                          </w:divBdr>
                                          <w:divsChild>
                                            <w:div w:id="1263302205">
                                              <w:marLeft w:val="0"/>
                                              <w:marRight w:val="0"/>
                                              <w:marTop w:val="0"/>
                                              <w:marBottom w:val="0"/>
                                              <w:divBdr>
                                                <w:top w:val="none" w:sz="0" w:space="0" w:color="auto"/>
                                                <w:left w:val="none" w:sz="0" w:space="0" w:color="auto"/>
                                                <w:bottom w:val="none" w:sz="0" w:space="0" w:color="auto"/>
                                                <w:right w:val="none" w:sz="0" w:space="0" w:color="auto"/>
                                              </w:divBdr>
                                              <w:divsChild>
                                                <w:div w:id="11497935">
                                                  <w:marLeft w:val="0"/>
                                                  <w:marRight w:val="0"/>
                                                  <w:marTop w:val="0"/>
                                                  <w:marBottom w:val="0"/>
                                                  <w:divBdr>
                                                    <w:top w:val="none" w:sz="0" w:space="0" w:color="auto"/>
                                                    <w:left w:val="none" w:sz="0" w:space="0" w:color="auto"/>
                                                    <w:bottom w:val="none" w:sz="0" w:space="0" w:color="auto"/>
                                                    <w:right w:val="none" w:sz="0" w:space="0" w:color="auto"/>
                                                  </w:divBdr>
                                                  <w:divsChild>
                                                    <w:div w:id="676617259">
                                                      <w:marLeft w:val="0"/>
                                                      <w:marRight w:val="0"/>
                                                      <w:marTop w:val="0"/>
                                                      <w:marBottom w:val="0"/>
                                                      <w:divBdr>
                                                        <w:top w:val="none" w:sz="0" w:space="0" w:color="auto"/>
                                                        <w:left w:val="none" w:sz="0" w:space="0" w:color="auto"/>
                                                        <w:bottom w:val="none" w:sz="0" w:space="0" w:color="auto"/>
                                                        <w:right w:val="none" w:sz="0" w:space="0" w:color="auto"/>
                                                      </w:divBdr>
                                                      <w:divsChild>
                                                        <w:div w:id="1532693636">
                                                          <w:marLeft w:val="0"/>
                                                          <w:marRight w:val="0"/>
                                                          <w:marTop w:val="0"/>
                                                          <w:marBottom w:val="0"/>
                                                          <w:divBdr>
                                                            <w:top w:val="none" w:sz="0" w:space="0" w:color="auto"/>
                                                            <w:left w:val="none" w:sz="0" w:space="0" w:color="auto"/>
                                                            <w:bottom w:val="none" w:sz="0" w:space="0" w:color="auto"/>
                                                            <w:right w:val="none" w:sz="0" w:space="0" w:color="auto"/>
                                                          </w:divBdr>
                                                          <w:divsChild>
                                                            <w:div w:id="42789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287348">
      <w:bodyDiv w:val="1"/>
      <w:marLeft w:val="0"/>
      <w:marRight w:val="0"/>
      <w:marTop w:val="0"/>
      <w:marBottom w:val="0"/>
      <w:divBdr>
        <w:top w:val="none" w:sz="0" w:space="0" w:color="auto"/>
        <w:left w:val="none" w:sz="0" w:space="0" w:color="auto"/>
        <w:bottom w:val="none" w:sz="0" w:space="0" w:color="auto"/>
        <w:right w:val="none" w:sz="0" w:space="0" w:color="auto"/>
      </w:divBdr>
    </w:div>
    <w:div w:id="635991180">
      <w:bodyDiv w:val="1"/>
      <w:marLeft w:val="0"/>
      <w:marRight w:val="0"/>
      <w:marTop w:val="0"/>
      <w:marBottom w:val="0"/>
      <w:divBdr>
        <w:top w:val="none" w:sz="0" w:space="0" w:color="auto"/>
        <w:left w:val="none" w:sz="0" w:space="0" w:color="auto"/>
        <w:bottom w:val="none" w:sz="0" w:space="0" w:color="auto"/>
        <w:right w:val="none" w:sz="0" w:space="0" w:color="auto"/>
      </w:divBdr>
      <w:divsChild>
        <w:div w:id="1627810537">
          <w:marLeft w:val="0"/>
          <w:marRight w:val="0"/>
          <w:marTop w:val="0"/>
          <w:marBottom w:val="0"/>
          <w:divBdr>
            <w:top w:val="none" w:sz="0" w:space="0" w:color="auto"/>
            <w:left w:val="none" w:sz="0" w:space="0" w:color="auto"/>
            <w:bottom w:val="none" w:sz="0" w:space="0" w:color="auto"/>
            <w:right w:val="none" w:sz="0" w:space="0" w:color="auto"/>
          </w:divBdr>
          <w:divsChild>
            <w:div w:id="2132093734">
              <w:marLeft w:val="0"/>
              <w:marRight w:val="0"/>
              <w:marTop w:val="0"/>
              <w:marBottom w:val="0"/>
              <w:divBdr>
                <w:top w:val="none" w:sz="0" w:space="0" w:color="auto"/>
                <w:left w:val="none" w:sz="0" w:space="0" w:color="auto"/>
                <w:bottom w:val="none" w:sz="0" w:space="0" w:color="auto"/>
                <w:right w:val="none" w:sz="0" w:space="0" w:color="auto"/>
              </w:divBdr>
              <w:divsChild>
                <w:div w:id="1141389005">
                  <w:marLeft w:val="0"/>
                  <w:marRight w:val="0"/>
                  <w:marTop w:val="0"/>
                  <w:marBottom w:val="0"/>
                  <w:divBdr>
                    <w:top w:val="none" w:sz="0" w:space="0" w:color="auto"/>
                    <w:left w:val="none" w:sz="0" w:space="0" w:color="auto"/>
                    <w:bottom w:val="none" w:sz="0" w:space="0" w:color="auto"/>
                    <w:right w:val="none" w:sz="0" w:space="0" w:color="auto"/>
                  </w:divBdr>
                  <w:divsChild>
                    <w:div w:id="1967271360">
                      <w:marLeft w:val="0"/>
                      <w:marRight w:val="0"/>
                      <w:marTop w:val="0"/>
                      <w:marBottom w:val="0"/>
                      <w:divBdr>
                        <w:top w:val="none" w:sz="0" w:space="0" w:color="auto"/>
                        <w:left w:val="none" w:sz="0" w:space="0" w:color="auto"/>
                        <w:bottom w:val="none" w:sz="0" w:space="0" w:color="auto"/>
                        <w:right w:val="none" w:sz="0" w:space="0" w:color="auto"/>
                      </w:divBdr>
                      <w:divsChild>
                        <w:div w:id="1576041844">
                          <w:marLeft w:val="0"/>
                          <w:marRight w:val="0"/>
                          <w:marTop w:val="0"/>
                          <w:marBottom w:val="0"/>
                          <w:divBdr>
                            <w:top w:val="none" w:sz="0" w:space="0" w:color="auto"/>
                            <w:left w:val="none" w:sz="0" w:space="0" w:color="auto"/>
                            <w:bottom w:val="none" w:sz="0" w:space="0" w:color="auto"/>
                            <w:right w:val="none" w:sz="0" w:space="0" w:color="auto"/>
                          </w:divBdr>
                          <w:divsChild>
                            <w:div w:id="1061824887">
                              <w:marLeft w:val="0"/>
                              <w:marRight w:val="0"/>
                              <w:marTop w:val="0"/>
                              <w:marBottom w:val="0"/>
                              <w:divBdr>
                                <w:top w:val="none" w:sz="0" w:space="0" w:color="auto"/>
                                <w:left w:val="none" w:sz="0" w:space="0" w:color="auto"/>
                                <w:bottom w:val="none" w:sz="0" w:space="0" w:color="auto"/>
                                <w:right w:val="none" w:sz="0" w:space="0" w:color="auto"/>
                              </w:divBdr>
                              <w:divsChild>
                                <w:div w:id="807628446">
                                  <w:marLeft w:val="0"/>
                                  <w:marRight w:val="0"/>
                                  <w:marTop w:val="0"/>
                                  <w:marBottom w:val="0"/>
                                  <w:divBdr>
                                    <w:top w:val="none" w:sz="0" w:space="0" w:color="auto"/>
                                    <w:left w:val="none" w:sz="0" w:space="0" w:color="auto"/>
                                    <w:bottom w:val="none" w:sz="0" w:space="0" w:color="auto"/>
                                    <w:right w:val="none" w:sz="0" w:space="0" w:color="auto"/>
                                  </w:divBdr>
                                  <w:divsChild>
                                    <w:div w:id="782723824">
                                      <w:marLeft w:val="0"/>
                                      <w:marRight w:val="0"/>
                                      <w:marTop w:val="0"/>
                                      <w:marBottom w:val="0"/>
                                      <w:divBdr>
                                        <w:top w:val="none" w:sz="0" w:space="0" w:color="auto"/>
                                        <w:left w:val="none" w:sz="0" w:space="0" w:color="auto"/>
                                        <w:bottom w:val="none" w:sz="0" w:space="0" w:color="auto"/>
                                        <w:right w:val="none" w:sz="0" w:space="0" w:color="auto"/>
                                      </w:divBdr>
                                      <w:divsChild>
                                        <w:div w:id="1138112137">
                                          <w:marLeft w:val="0"/>
                                          <w:marRight w:val="0"/>
                                          <w:marTop w:val="0"/>
                                          <w:marBottom w:val="0"/>
                                          <w:divBdr>
                                            <w:top w:val="none" w:sz="0" w:space="0" w:color="auto"/>
                                            <w:left w:val="none" w:sz="0" w:space="0" w:color="auto"/>
                                            <w:bottom w:val="none" w:sz="0" w:space="0" w:color="auto"/>
                                            <w:right w:val="none" w:sz="0" w:space="0" w:color="auto"/>
                                          </w:divBdr>
                                          <w:divsChild>
                                            <w:div w:id="778916895">
                                              <w:marLeft w:val="0"/>
                                              <w:marRight w:val="0"/>
                                              <w:marTop w:val="0"/>
                                              <w:marBottom w:val="0"/>
                                              <w:divBdr>
                                                <w:top w:val="none" w:sz="0" w:space="0" w:color="auto"/>
                                                <w:left w:val="none" w:sz="0" w:space="0" w:color="auto"/>
                                                <w:bottom w:val="none" w:sz="0" w:space="0" w:color="auto"/>
                                                <w:right w:val="none" w:sz="0" w:space="0" w:color="auto"/>
                                              </w:divBdr>
                                              <w:divsChild>
                                                <w:div w:id="1510024793">
                                                  <w:marLeft w:val="0"/>
                                                  <w:marRight w:val="0"/>
                                                  <w:marTop w:val="0"/>
                                                  <w:marBottom w:val="0"/>
                                                  <w:divBdr>
                                                    <w:top w:val="none" w:sz="0" w:space="0" w:color="auto"/>
                                                    <w:left w:val="none" w:sz="0" w:space="0" w:color="auto"/>
                                                    <w:bottom w:val="none" w:sz="0" w:space="0" w:color="auto"/>
                                                    <w:right w:val="none" w:sz="0" w:space="0" w:color="auto"/>
                                                  </w:divBdr>
                                                  <w:divsChild>
                                                    <w:div w:id="342438978">
                                                      <w:marLeft w:val="0"/>
                                                      <w:marRight w:val="0"/>
                                                      <w:marTop w:val="0"/>
                                                      <w:marBottom w:val="0"/>
                                                      <w:divBdr>
                                                        <w:top w:val="none" w:sz="0" w:space="0" w:color="auto"/>
                                                        <w:left w:val="none" w:sz="0" w:space="0" w:color="auto"/>
                                                        <w:bottom w:val="none" w:sz="0" w:space="0" w:color="auto"/>
                                                        <w:right w:val="none" w:sz="0" w:space="0" w:color="auto"/>
                                                      </w:divBdr>
                                                      <w:divsChild>
                                                        <w:div w:id="1622540619">
                                                          <w:marLeft w:val="0"/>
                                                          <w:marRight w:val="0"/>
                                                          <w:marTop w:val="0"/>
                                                          <w:marBottom w:val="0"/>
                                                          <w:divBdr>
                                                            <w:top w:val="none" w:sz="0" w:space="0" w:color="auto"/>
                                                            <w:left w:val="none" w:sz="0" w:space="0" w:color="auto"/>
                                                            <w:bottom w:val="none" w:sz="0" w:space="0" w:color="auto"/>
                                                            <w:right w:val="none" w:sz="0" w:space="0" w:color="auto"/>
                                                          </w:divBdr>
                                                          <w:divsChild>
                                                            <w:div w:id="19752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2612556">
      <w:bodyDiv w:val="1"/>
      <w:marLeft w:val="0"/>
      <w:marRight w:val="0"/>
      <w:marTop w:val="0"/>
      <w:marBottom w:val="0"/>
      <w:divBdr>
        <w:top w:val="none" w:sz="0" w:space="0" w:color="auto"/>
        <w:left w:val="none" w:sz="0" w:space="0" w:color="auto"/>
        <w:bottom w:val="none" w:sz="0" w:space="0" w:color="auto"/>
        <w:right w:val="none" w:sz="0" w:space="0" w:color="auto"/>
      </w:divBdr>
    </w:div>
    <w:div w:id="825633884">
      <w:bodyDiv w:val="1"/>
      <w:marLeft w:val="0"/>
      <w:marRight w:val="0"/>
      <w:marTop w:val="0"/>
      <w:marBottom w:val="0"/>
      <w:divBdr>
        <w:top w:val="none" w:sz="0" w:space="0" w:color="auto"/>
        <w:left w:val="none" w:sz="0" w:space="0" w:color="auto"/>
        <w:bottom w:val="none" w:sz="0" w:space="0" w:color="auto"/>
        <w:right w:val="none" w:sz="0" w:space="0" w:color="auto"/>
      </w:divBdr>
    </w:div>
    <w:div w:id="855072539">
      <w:bodyDiv w:val="1"/>
      <w:marLeft w:val="0"/>
      <w:marRight w:val="0"/>
      <w:marTop w:val="0"/>
      <w:marBottom w:val="0"/>
      <w:divBdr>
        <w:top w:val="none" w:sz="0" w:space="0" w:color="auto"/>
        <w:left w:val="none" w:sz="0" w:space="0" w:color="auto"/>
        <w:bottom w:val="none" w:sz="0" w:space="0" w:color="auto"/>
        <w:right w:val="none" w:sz="0" w:space="0" w:color="auto"/>
      </w:divBdr>
    </w:div>
    <w:div w:id="974483515">
      <w:bodyDiv w:val="1"/>
      <w:marLeft w:val="0"/>
      <w:marRight w:val="0"/>
      <w:marTop w:val="0"/>
      <w:marBottom w:val="0"/>
      <w:divBdr>
        <w:top w:val="none" w:sz="0" w:space="0" w:color="auto"/>
        <w:left w:val="none" w:sz="0" w:space="0" w:color="auto"/>
        <w:bottom w:val="none" w:sz="0" w:space="0" w:color="auto"/>
        <w:right w:val="none" w:sz="0" w:space="0" w:color="auto"/>
      </w:divBdr>
    </w:div>
    <w:div w:id="1028064298">
      <w:bodyDiv w:val="1"/>
      <w:marLeft w:val="0"/>
      <w:marRight w:val="0"/>
      <w:marTop w:val="0"/>
      <w:marBottom w:val="0"/>
      <w:divBdr>
        <w:top w:val="none" w:sz="0" w:space="0" w:color="auto"/>
        <w:left w:val="none" w:sz="0" w:space="0" w:color="auto"/>
        <w:bottom w:val="none" w:sz="0" w:space="0" w:color="auto"/>
        <w:right w:val="none" w:sz="0" w:space="0" w:color="auto"/>
      </w:divBdr>
    </w:div>
    <w:div w:id="1138764189">
      <w:bodyDiv w:val="1"/>
      <w:marLeft w:val="0"/>
      <w:marRight w:val="0"/>
      <w:marTop w:val="0"/>
      <w:marBottom w:val="0"/>
      <w:divBdr>
        <w:top w:val="none" w:sz="0" w:space="0" w:color="auto"/>
        <w:left w:val="none" w:sz="0" w:space="0" w:color="auto"/>
        <w:bottom w:val="none" w:sz="0" w:space="0" w:color="auto"/>
        <w:right w:val="none" w:sz="0" w:space="0" w:color="auto"/>
      </w:divBdr>
    </w:div>
    <w:div w:id="1164666959">
      <w:bodyDiv w:val="1"/>
      <w:marLeft w:val="0"/>
      <w:marRight w:val="0"/>
      <w:marTop w:val="0"/>
      <w:marBottom w:val="0"/>
      <w:divBdr>
        <w:top w:val="none" w:sz="0" w:space="0" w:color="auto"/>
        <w:left w:val="none" w:sz="0" w:space="0" w:color="auto"/>
        <w:bottom w:val="none" w:sz="0" w:space="0" w:color="auto"/>
        <w:right w:val="none" w:sz="0" w:space="0" w:color="auto"/>
      </w:divBdr>
      <w:divsChild>
        <w:div w:id="2000889175">
          <w:marLeft w:val="0"/>
          <w:marRight w:val="0"/>
          <w:marTop w:val="100"/>
          <w:marBottom w:val="0"/>
          <w:divBdr>
            <w:top w:val="none" w:sz="0" w:space="0" w:color="auto"/>
            <w:left w:val="none" w:sz="0" w:space="0" w:color="auto"/>
            <w:bottom w:val="none" w:sz="0" w:space="0" w:color="auto"/>
            <w:right w:val="none" w:sz="0" w:space="0" w:color="auto"/>
          </w:divBdr>
        </w:div>
        <w:div w:id="56829159">
          <w:marLeft w:val="0"/>
          <w:marRight w:val="0"/>
          <w:marTop w:val="0"/>
          <w:marBottom w:val="0"/>
          <w:divBdr>
            <w:top w:val="none" w:sz="0" w:space="0" w:color="auto"/>
            <w:left w:val="none" w:sz="0" w:space="0" w:color="auto"/>
            <w:bottom w:val="none" w:sz="0" w:space="0" w:color="auto"/>
            <w:right w:val="none" w:sz="0" w:space="0" w:color="auto"/>
          </w:divBdr>
          <w:divsChild>
            <w:div w:id="1001394547">
              <w:marLeft w:val="0"/>
              <w:marRight w:val="0"/>
              <w:marTop w:val="0"/>
              <w:marBottom w:val="0"/>
              <w:divBdr>
                <w:top w:val="none" w:sz="0" w:space="0" w:color="auto"/>
                <w:left w:val="none" w:sz="0" w:space="0" w:color="auto"/>
                <w:bottom w:val="none" w:sz="0" w:space="0" w:color="auto"/>
                <w:right w:val="none" w:sz="0" w:space="0" w:color="auto"/>
              </w:divBdr>
              <w:divsChild>
                <w:div w:id="1998068706">
                  <w:marLeft w:val="0"/>
                  <w:marRight w:val="0"/>
                  <w:marTop w:val="0"/>
                  <w:marBottom w:val="0"/>
                  <w:divBdr>
                    <w:top w:val="none" w:sz="0" w:space="0" w:color="auto"/>
                    <w:left w:val="none" w:sz="0" w:space="0" w:color="auto"/>
                    <w:bottom w:val="none" w:sz="0" w:space="0" w:color="auto"/>
                    <w:right w:val="none" w:sz="0" w:space="0" w:color="auto"/>
                  </w:divBdr>
                  <w:divsChild>
                    <w:div w:id="1084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87372">
          <w:marLeft w:val="0"/>
          <w:marRight w:val="0"/>
          <w:marTop w:val="0"/>
          <w:marBottom w:val="0"/>
          <w:divBdr>
            <w:top w:val="none" w:sz="0" w:space="0" w:color="auto"/>
            <w:left w:val="none" w:sz="0" w:space="0" w:color="auto"/>
            <w:bottom w:val="none" w:sz="0" w:space="0" w:color="auto"/>
            <w:right w:val="none" w:sz="0" w:space="0" w:color="auto"/>
          </w:divBdr>
          <w:divsChild>
            <w:div w:id="1768846699">
              <w:marLeft w:val="0"/>
              <w:marRight w:val="0"/>
              <w:marTop w:val="0"/>
              <w:marBottom w:val="0"/>
              <w:divBdr>
                <w:top w:val="none" w:sz="0" w:space="0" w:color="auto"/>
                <w:left w:val="none" w:sz="0" w:space="0" w:color="auto"/>
                <w:bottom w:val="none" w:sz="0" w:space="0" w:color="auto"/>
                <w:right w:val="none" w:sz="0" w:space="0" w:color="auto"/>
              </w:divBdr>
              <w:divsChild>
                <w:div w:id="10343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69812">
      <w:bodyDiv w:val="1"/>
      <w:marLeft w:val="0"/>
      <w:marRight w:val="0"/>
      <w:marTop w:val="0"/>
      <w:marBottom w:val="0"/>
      <w:divBdr>
        <w:top w:val="none" w:sz="0" w:space="0" w:color="auto"/>
        <w:left w:val="none" w:sz="0" w:space="0" w:color="auto"/>
        <w:bottom w:val="none" w:sz="0" w:space="0" w:color="auto"/>
        <w:right w:val="none" w:sz="0" w:space="0" w:color="auto"/>
      </w:divBdr>
    </w:div>
    <w:div w:id="1594242207">
      <w:bodyDiv w:val="1"/>
      <w:marLeft w:val="0"/>
      <w:marRight w:val="0"/>
      <w:marTop w:val="0"/>
      <w:marBottom w:val="0"/>
      <w:divBdr>
        <w:top w:val="none" w:sz="0" w:space="0" w:color="auto"/>
        <w:left w:val="none" w:sz="0" w:space="0" w:color="auto"/>
        <w:bottom w:val="none" w:sz="0" w:space="0" w:color="auto"/>
        <w:right w:val="none" w:sz="0" w:space="0" w:color="auto"/>
      </w:divBdr>
    </w:div>
    <w:div w:id="1638415496">
      <w:bodyDiv w:val="1"/>
      <w:marLeft w:val="0"/>
      <w:marRight w:val="0"/>
      <w:marTop w:val="0"/>
      <w:marBottom w:val="0"/>
      <w:divBdr>
        <w:top w:val="none" w:sz="0" w:space="0" w:color="auto"/>
        <w:left w:val="none" w:sz="0" w:space="0" w:color="auto"/>
        <w:bottom w:val="none" w:sz="0" w:space="0" w:color="auto"/>
        <w:right w:val="none" w:sz="0" w:space="0" w:color="auto"/>
      </w:divBdr>
      <w:divsChild>
        <w:div w:id="1637908184">
          <w:marLeft w:val="0"/>
          <w:marRight w:val="0"/>
          <w:marTop w:val="0"/>
          <w:marBottom w:val="0"/>
          <w:divBdr>
            <w:top w:val="none" w:sz="0" w:space="0" w:color="auto"/>
            <w:left w:val="none" w:sz="0" w:space="0" w:color="auto"/>
            <w:bottom w:val="none" w:sz="0" w:space="0" w:color="auto"/>
            <w:right w:val="none" w:sz="0" w:space="0" w:color="auto"/>
          </w:divBdr>
          <w:divsChild>
            <w:div w:id="368989846">
              <w:marLeft w:val="0"/>
              <w:marRight w:val="0"/>
              <w:marTop w:val="0"/>
              <w:marBottom w:val="0"/>
              <w:divBdr>
                <w:top w:val="none" w:sz="0" w:space="0" w:color="auto"/>
                <w:left w:val="none" w:sz="0" w:space="0" w:color="auto"/>
                <w:bottom w:val="none" w:sz="0" w:space="0" w:color="auto"/>
                <w:right w:val="none" w:sz="0" w:space="0" w:color="auto"/>
              </w:divBdr>
              <w:divsChild>
                <w:div w:id="2126652736">
                  <w:marLeft w:val="0"/>
                  <w:marRight w:val="0"/>
                  <w:marTop w:val="0"/>
                  <w:marBottom w:val="0"/>
                  <w:divBdr>
                    <w:top w:val="none" w:sz="0" w:space="0" w:color="auto"/>
                    <w:left w:val="none" w:sz="0" w:space="0" w:color="auto"/>
                    <w:bottom w:val="none" w:sz="0" w:space="0" w:color="auto"/>
                    <w:right w:val="none" w:sz="0" w:space="0" w:color="auto"/>
                  </w:divBdr>
                  <w:divsChild>
                    <w:div w:id="1235623931">
                      <w:marLeft w:val="0"/>
                      <w:marRight w:val="0"/>
                      <w:marTop w:val="0"/>
                      <w:marBottom w:val="0"/>
                      <w:divBdr>
                        <w:top w:val="none" w:sz="0" w:space="0" w:color="auto"/>
                        <w:left w:val="none" w:sz="0" w:space="0" w:color="auto"/>
                        <w:bottom w:val="none" w:sz="0" w:space="0" w:color="auto"/>
                        <w:right w:val="none" w:sz="0" w:space="0" w:color="auto"/>
                      </w:divBdr>
                      <w:divsChild>
                        <w:div w:id="1310088097">
                          <w:marLeft w:val="0"/>
                          <w:marRight w:val="0"/>
                          <w:marTop w:val="0"/>
                          <w:marBottom w:val="0"/>
                          <w:divBdr>
                            <w:top w:val="none" w:sz="0" w:space="0" w:color="auto"/>
                            <w:left w:val="none" w:sz="0" w:space="0" w:color="auto"/>
                            <w:bottom w:val="none" w:sz="0" w:space="0" w:color="auto"/>
                            <w:right w:val="none" w:sz="0" w:space="0" w:color="auto"/>
                          </w:divBdr>
                          <w:divsChild>
                            <w:div w:id="1469514174">
                              <w:marLeft w:val="0"/>
                              <w:marRight w:val="0"/>
                              <w:marTop w:val="0"/>
                              <w:marBottom w:val="0"/>
                              <w:divBdr>
                                <w:top w:val="none" w:sz="0" w:space="0" w:color="auto"/>
                                <w:left w:val="none" w:sz="0" w:space="0" w:color="auto"/>
                                <w:bottom w:val="none" w:sz="0" w:space="0" w:color="auto"/>
                                <w:right w:val="none" w:sz="0" w:space="0" w:color="auto"/>
                              </w:divBdr>
                              <w:divsChild>
                                <w:div w:id="1179201882">
                                  <w:marLeft w:val="0"/>
                                  <w:marRight w:val="0"/>
                                  <w:marTop w:val="0"/>
                                  <w:marBottom w:val="0"/>
                                  <w:divBdr>
                                    <w:top w:val="none" w:sz="0" w:space="0" w:color="auto"/>
                                    <w:left w:val="none" w:sz="0" w:space="0" w:color="auto"/>
                                    <w:bottom w:val="none" w:sz="0" w:space="0" w:color="auto"/>
                                    <w:right w:val="none" w:sz="0" w:space="0" w:color="auto"/>
                                  </w:divBdr>
                                  <w:divsChild>
                                    <w:div w:id="1956911494">
                                      <w:marLeft w:val="0"/>
                                      <w:marRight w:val="0"/>
                                      <w:marTop w:val="0"/>
                                      <w:marBottom w:val="0"/>
                                      <w:divBdr>
                                        <w:top w:val="none" w:sz="0" w:space="0" w:color="auto"/>
                                        <w:left w:val="none" w:sz="0" w:space="0" w:color="auto"/>
                                        <w:bottom w:val="none" w:sz="0" w:space="0" w:color="auto"/>
                                        <w:right w:val="none" w:sz="0" w:space="0" w:color="auto"/>
                                      </w:divBdr>
                                      <w:divsChild>
                                        <w:div w:id="1897692906">
                                          <w:marLeft w:val="0"/>
                                          <w:marRight w:val="0"/>
                                          <w:marTop w:val="0"/>
                                          <w:marBottom w:val="0"/>
                                          <w:divBdr>
                                            <w:top w:val="none" w:sz="0" w:space="0" w:color="auto"/>
                                            <w:left w:val="none" w:sz="0" w:space="0" w:color="auto"/>
                                            <w:bottom w:val="none" w:sz="0" w:space="0" w:color="auto"/>
                                            <w:right w:val="none" w:sz="0" w:space="0" w:color="auto"/>
                                          </w:divBdr>
                                          <w:divsChild>
                                            <w:div w:id="460810570">
                                              <w:marLeft w:val="0"/>
                                              <w:marRight w:val="0"/>
                                              <w:marTop w:val="0"/>
                                              <w:marBottom w:val="0"/>
                                              <w:divBdr>
                                                <w:top w:val="none" w:sz="0" w:space="0" w:color="auto"/>
                                                <w:left w:val="none" w:sz="0" w:space="0" w:color="auto"/>
                                                <w:bottom w:val="none" w:sz="0" w:space="0" w:color="auto"/>
                                                <w:right w:val="none" w:sz="0" w:space="0" w:color="auto"/>
                                              </w:divBdr>
                                              <w:divsChild>
                                                <w:div w:id="439103502">
                                                  <w:marLeft w:val="0"/>
                                                  <w:marRight w:val="0"/>
                                                  <w:marTop w:val="0"/>
                                                  <w:marBottom w:val="0"/>
                                                  <w:divBdr>
                                                    <w:top w:val="none" w:sz="0" w:space="0" w:color="auto"/>
                                                    <w:left w:val="none" w:sz="0" w:space="0" w:color="auto"/>
                                                    <w:bottom w:val="none" w:sz="0" w:space="0" w:color="auto"/>
                                                    <w:right w:val="none" w:sz="0" w:space="0" w:color="auto"/>
                                                  </w:divBdr>
                                                  <w:divsChild>
                                                    <w:div w:id="997272800">
                                                      <w:marLeft w:val="0"/>
                                                      <w:marRight w:val="0"/>
                                                      <w:marTop w:val="0"/>
                                                      <w:marBottom w:val="0"/>
                                                      <w:divBdr>
                                                        <w:top w:val="none" w:sz="0" w:space="0" w:color="auto"/>
                                                        <w:left w:val="none" w:sz="0" w:space="0" w:color="auto"/>
                                                        <w:bottom w:val="none" w:sz="0" w:space="0" w:color="auto"/>
                                                        <w:right w:val="none" w:sz="0" w:space="0" w:color="auto"/>
                                                      </w:divBdr>
                                                      <w:divsChild>
                                                        <w:div w:id="1387799219">
                                                          <w:marLeft w:val="0"/>
                                                          <w:marRight w:val="0"/>
                                                          <w:marTop w:val="0"/>
                                                          <w:marBottom w:val="0"/>
                                                          <w:divBdr>
                                                            <w:top w:val="none" w:sz="0" w:space="0" w:color="auto"/>
                                                            <w:left w:val="none" w:sz="0" w:space="0" w:color="auto"/>
                                                            <w:bottom w:val="none" w:sz="0" w:space="0" w:color="auto"/>
                                                            <w:right w:val="none" w:sz="0" w:space="0" w:color="auto"/>
                                                          </w:divBdr>
                                                          <w:divsChild>
                                                            <w:div w:id="19258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4154338">
      <w:bodyDiv w:val="1"/>
      <w:marLeft w:val="0"/>
      <w:marRight w:val="0"/>
      <w:marTop w:val="0"/>
      <w:marBottom w:val="0"/>
      <w:divBdr>
        <w:top w:val="none" w:sz="0" w:space="0" w:color="auto"/>
        <w:left w:val="none" w:sz="0" w:space="0" w:color="auto"/>
        <w:bottom w:val="none" w:sz="0" w:space="0" w:color="auto"/>
        <w:right w:val="none" w:sz="0" w:space="0" w:color="auto"/>
      </w:divBdr>
    </w:div>
    <w:div w:id="1892157898">
      <w:bodyDiv w:val="1"/>
      <w:marLeft w:val="0"/>
      <w:marRight w:val="0"/>
      <w:marTop w:val="0"/>
      <w:marBottom w:val="0"/>
      <w:divBdr>
        <w:top w:val="none" w:sz="0" w:space="0" w:color="auto"/>
        <w:left w:val="none" w:sz="0" w:space="0" w:color="auto"/>
        <w:bottom w:val="none" w:sz="0" w:space="0" w:color="auto"/>
        <w:right w:val="none" w:sz="0" w:space="0" w:color="auto"/>
      </w:divBdr>
    </w:div>
    <w:div w:id="1970818137">
      <w:bodyDiv w:val="1"/>
      <w:marLeft w:val="0"/>
      <w:marRight w:val="0"/>
      <w:marTop w:val="0"/>
      <w:marBottom w:val="0"/>
      <w:divBdr>
        <w:top w:val="none" w:sz="0" w:space="0" w:color="auto"/>
        <w:left w:val="none" w:sz="0" w:space="0" w:color="auto"/>
        <w:bottom w:val="none" w:sz="0" w:space="0" w:color="auto"/>
        <w:right w:val="none" w:sz="0" w:space="0" w:color="auto"/>
      </w:divBdr>
    </w:div>
    <w:div w:id="207522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rn.com/abstract=1581816" TargetMode="External"/><Relationship Id="rId13" Type="http://schemas.openxmlformats.org/officeDocument/2006/relationships/chart" Target="charts/chart3.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1.emf"/><Relationship Id="rId25" Type="http://schemas.openxmlformats.org/officeDocument/2006/relationships/image" Target="media/image9.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image" Target="media/image4.emf"/><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image" Target="media/image8.e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image" Target="media/image7.emf"/><Relationship Id="rId28" Type="http://schemas.openxmlformats.org/officeDocument/2006/relationships/image" Target="media/image12.emf"/><Relationship Id="rId10" Type="http://schemas.openxmlformats.org/officeDocument/2006/relationships/hyperlink" Target="https://papers.ssrn.com/sol3/cf_dev/AbsByAuth.cfm?per_id=2214" TargetMode="External"/><Relationship Id="rId19" Type="http://schemas.openxmlformats.org/officeDocument/2006/relationships/image" Target="media/image3.emf"/><Relationship Id="rId31" Type="http://schemas.openxmlformats.org/officeDocument/2006/relationships/image" Target="media/image15.emf"/><Relationship Id="rId4" Type="http://schemas.openxmlformats.org/officeDocument/2006/relationships/settings" Target="settings.xml"/><Relationship Id="rId9" Type="http://schemas.openxmlformats.org/officeDocument/2006/relationships/hyperlink" Target="https://papers.ssrn.com/sol3/cf_dev/AbsByAuth.cfm?per_id=9" TargetMode="External"/><Relationship Id="rId14" Type="http://schemas.openxmlformats.org/officeDocument/2006/relationships/chart" Target="charts/chart4.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s>
</file>

<file path=word/_rels/footnotes.xml.rels><?xml version="1.0" encoding="UTF-8" standalone="yes"?>
<Relationships xmlns="http://schemas.openxmlformats.org/package/2006/relationships"><Relationship Id="rId1" Type="http://schemas.openxmlformats.org/officeDocument/2006/relationships/hyperlink" Target="mailto:maria.gutierrez@uc3m.e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gurtiag\Dropbox\maribel_maria\Temas%20CNMV\Directors%20tenure\Graphs_and_descriptive_estatistic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gurtiag\Dropbox\maribel_maria\Temas%20CNMV\Directors%20tenure\resultado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gurtiag\Dropbox\maribel_maria\Temas%20CNMV\Directors%20tenure\resultado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gurtiag\Dropbox\maribel_maria\Temas%20CNMV\Directors%20tenure\resultado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'num consejeros'!$K$3</c:f>
              <c:strCache>
                <c:ptCount val="1"/>
                <c:pt idx="0">
                  <c:v>Executives</c:v>
                </c:pt>
              </c:strCache>
            </c:strRef>
          </c:tx>
          <c:spPr>
            <a:solidFill>
              <a:schemeClr val="accent2"/>
            </a:solidFill>
            <a:ln>
              <a:noFill/>
            </a:ln>
            <a:effectLst/>
          </c:spPr>
          <c:invertIfNegative val="0"/>
          <c:cat>
            <c:numRef>
              <c:f>'num consejeros'!$L$1:$S$1</c:f>
              <c:numCache>
                <c:formatCode>General</c:formatCode>
                <c:ptCount val="8"/>
                <c:pt idx="0">
                  <c:v>2013</c:v>
                </c:pt>
                <c:pt idx="1">
                  <c:v>2014</c:v>
                </c:pt>
                <c:pt idx="2">
                  <c:v>2015</c:v>
                </c:pt>
                <c:pt idx="3">
                  <c:v>2016</c:v>
                </c:pt>
                <c:pt idx="4">
                  <c:v>2017</c:v>
                </c:pt>
                <c:pt idx="5">
                  <c:v>2018</c:v>
                </c:pt>
                <c:pt idx="6">
                  <c:v>2019</c:v>
                </c:pt>
                <c:pt idx="7">
                  <c:v>2020</c:v>
                </c:pt>
              </c:numCache>
            </c:numRef>
          </c:cat>
          <c:val>
            <c:numRef>
              <c:f>'num consejeros'!$L$3:$S$3</c:f>
              <c:numCache>
                <c:formatCode>0.00</c:formatCode>
                <c:ptCount val="8"/>
                <c:pt idx="0">
                  <c:v>0.16708860759493671</c:v>
                </c:pt>
                <c:pt idx="1">
                  <c:v>0.17993630573248406</c:v>
                </c:pt>
                <c:pt idx="2">
                  <c:v>0.1627751834556371</c:v>
                </c:pt>
                <c:pt idx="3">
                  <c:v>0.15722851432378415</c:v>
                </c:pt>
                <c:pt idx="4">
                  <c:v>0.1584022038567493</c:v>
                </c:pt>
                <c:pt idx="5">
                  <c:v>0.14731839782756279</c:v>
                </c:pt>
                <c:pt idx="6">
                  <c:v>0.15450035435861093</c:v>
                </c:pt>
                <c:pt idx="7">
                  <c:v>0.16533333333333333</c:v>
                </c:pt>
              </c:numCache>
            </c:numRef>
          </c:val>
          <c:extLst>
            <c:ext xmlns:c16="http://schemas.microsoft.com/office/drawing/2014/chart" uri="{C3380CC4-5D6E-409C-BE32-E72D297353CC}">
              <c16:uniqueId val="{00000000-A09D-4902-89DB-CC6C2826A1F3}"/>
            </c:ext>
          </c:extLst>
        </c:ser>
        <c:ser>
          <c:idx val="2"/>
          <c:order val="2"/>
          <c:tx>
            <c:strRef>
              <c:f>'num consejeros'!$K$4</c:f>
              <c:strCache>
                <c:ptCount val="1"/>
                <c:pt idx="0">
                  <c:v>Out of which,  CEOs</c:v>
                </c:pt>
              </c:strCache>
            </c:strRef>
          </c:tx>
          <c:spPr>
            <a:solidFill>
              <a:schemeClr val="accent3"/>
            </a:solidFill>
            <a:ln>
              <a:noFill/>
            </a:ln>
            <a:effectLst/>
          </c:spPr>
          <c:invertIfNegative val="0"/>
          <c:cat>
            <c:numRef>
              <c:f>'num consejeros'!$L$1:$S$1</c:f>
              <c:numCache>
                <c:formatCode>General</c:formatCode>
                <c:ptCount val="8"/>
                <c:pt idx="0">
                  <c:v>2013</c:v>
                </c:pt>
                <c:pt idx="1">
                  <c:v>2014</c:v>
                </c:pt>
                <c:pt idx="2">
                  <c:v>2015</c:v>
                </c:pt>
                <c:pt idx="3">
                  <c:v>2016</c:v>
                </c:pt>
                <c:pt idx="4">
                  <c:v>2017</c:v>
                </c:pt>
                <c:pt idx="5">
                  <c:v>2018</c:v>
                </c:pt>
                <c:pt idx="6">
                  <c:v>2019</c:v>
                </c:pt>
                <c:pt idx="7">
                  <c:v>2020</c:v>
                </c:pt>
              </c:numCache>
            </c:numRef>
          </c:cat>
          <c:val>
            <c:numRef>
              <c:f>'num consejeros'!$L$4:$S$4</c:f>
              <c:numCache>
                <c:formatCode>0.00</c:formatCode>
                <c:ptCount val="8"/>
                <c:pt idx="0">
                  <c:v>7.3417721518987344E-2</c:v>
                </c:pt>
                <c:pt idx="1">
                  <c:v>8.8375796178343943E-2</c:v>
                </c:pt>
                <c:pt idx="2">
                  <c:v>8.1387591727818551E-2</c:v>
                </c:pt>
                <c:pt idx="3">
                  <c:v>8.1945369753497671E-2</c:v>
                </c:pt>
                <c:pt idx="4">
                  <c:v>8.4022038567493115E-2</c:v>
                </c:pt>
                <c:pt idx="5">
                  <c:v>8.4860828241683645E-2</c:v>
                </c:pt>
                <c:pt idx="6">
                  <c:v>8.4337349397590355E-2</c:v>
                </c:pt>
                <c:pt idx="7">
                  <c:v>9.4222222222222221E-2</c:v>
                </c:pt>
              </c:numCache>
            </c:numRef>
          </c:val>
          <c:extLst>
            <c:ext xmlns:c16="http://schemas.microsoft.com/office/drawing/2014/chart" uri="{C3380CC4-5D6E-409C-BE32-E72D297353CC}">
              <c16:uniqueId val="{00000001-A09D-4902-89DB-CC6C2826A1F3}"/>
            </c:ext>
          </c:extLst>
        </c:ser>
        <c:ser>
          <c:idx val="3"/>
          <c:order val="3"/>
          <c:tx>
            <c:strRef>
              <c:f>'num consejeros'!$K$5</c:f>
              <c:strCache>
                <c:ptCount val="1"/>
                <c:pt idx="0">
                  <c:v>Out of which, CEO-Pres</c:v>
                </c:pt>
              </c:strCache>
            </c:strRef>
          </c:tx>
          <c:spPr>
            <a:solidFill>
              <a:schemeClr val="accent4"/>
            </a:solidFill>
            <a:ln>
              <a:noFill/>
            </a:ln>
            <a:effectLst/>
          </c:spPr>
          <c:invertIfNegative val="0"/>
          <c:cat>
            <c:numRef>
              <c:f>'num consejeros'!$L$1:$S$1</c:f>
              <c:numCache>
                <c:formatCode>General</c:formatCode>
                <c:ptCount val="8"/>
                <c:pt idx="0">
                  <c:v>2013</c:v>
                </c:pt>
                <c:pt idx="1">
                  <c:v>2014</c:v>
                </c:pt>
                <c:pt idx="2">
                  <c:v>2015</c:v>
                </c:pt>
                <c:pt idx="3">
                  <c:v>2016</c:v>
                </c:pt>
                <c:pt idx="4">
                  <c:v>2017</c:v>
                </c:pt>
                <c:pt idx="5">
                  <c:v>2018</c:v>
                </c:pt>
                <c:pt idx="6">
                  <c:v>2019</c:v>
                </c:pt>
                <c:pt idx="7">
                  <c:v>2020</c:v>
                </c:pt>
              </c:numCache>
            </c:numRef>
          </c:cat>
          <c:val>
            <c:numRef>
              <c:f>'num consejeros'!$L$5:$S$5</c:f>
              <c:numCache>
                <c:formatCode>0.00</c:formatCode>
                <c:ptCount val="8"/>
                <c:pt idx="0">
                  <c:v>2.7848101265822784E-2</c:v>
                </c:pt>
                <c:pt idx="1">
                  <c:v>3.5828025477707005E-2</c:v>
                </c:pt>
                <c:pt idx="2">
                  <c:v>3.0020013342228154E-2</c:v>
                </c:pt>
                <c:pt idx="3">
                  <c:v>3.1978680879413725E-2</c:v>
                </c:pt>
                <c:pt idx="4">
                  <c:v>3.0991735537190084E-2</c:v>
                </c:pt>
                <c:pt idx="5">
                  <c:v>2.7834351663272233E-2</c:v>
                </c:pt>
                <c:pt idx="6">
                  <c:v>2.4096385542168676E-2</c:v>
                </c:pt>
                <c:pt idx="7">
                  <c:v>3.0222222222222223E-2</c:v>
                </c:pt>
              </c:numCache>
            </c:numRef>
          </c:val>
          <c:extLst>
            <c:ext xmlns:c16="http://schemas.microsoft.com/office/drawing/2014/chart" uri="{C3380CC4-5D6E-409C-BE32-E72D297353CC}">
              <c16:uniqueId val="{00000002-A09D-4902-89DB-CC6C2826A1F3}"/>
            </c:ext>
          </c:extLst>
        </c:ser>
        <c:ser>
          <c:idx val="4"/>
          <c:order val="4"/>
          <c:tx>
            <c:strRef>
              <c:f>'num consejeros'!$K$6</c:f>
              <c:strCache>
                <c:ptCount val="1"/>
                <c:pt idx="0">
                  <c:v>Designee</c:v>
                </c:pt>
              </c:strCache>
            </c:strRef>
          </c:tx>
          <c:spPr>
            <a:solidFill>
              <a:schemeClr val="accent5"/>
            </a:solidFill>
            <a:ln>
              <a:noFill/>
            </a:ln>
            <a:effectLst/>
          </c:spPr>
          <c:invertIfNegative val="0"/>
          <c:cat>
            <c:numRef>
              <c:f>'num consejeros'!$L$1:$S$1</c:f>
              <c:numCache>
                <c:formatCode>General</c:formatCode>
                <c:ptCount val="8"/>
                <c:pt idx="0">
                  <c:v>2013</c:v>
                </c:pt>
                <c:pt idx="1">
                  <c:v>2014</c:v>
                </c:pt>
                <c:pt idx="2">
                  <c:v>2015</c:v>
                </c:pt>
                <c:pt idx="3">
                  <c:v>2016</c:v>
                </c:pt>
                <c:pt idx="4">
                  <c:v>2017</c:v>
                </c:pt>
                <c:pt idx="5">
                  <c:v>2018</c:v>
                </c:pt>
                <c:pt idx="6">
                  <c:v>2019</c:v>
                </c:pt>
                <c:pt idx="7">
                  <c:v>2020</c:v>
                </c:pt>
              </c:numCache>
            </c:numRef>
          </c:cat>
          <c:val>
            <c:numRef>
              <c:f>'num consejeros'!$L$6:$S$6</c:f>
              <c:numCache>
                <c:formatCode>0.00</c:formatCode>
                <c:ptCount val="8"/>
                <c:pt idx="0">
                  <c:v>0.43734177215189873</c:v>
                </c:pt>
                <c:pt idx="1">
                  <c:v>0.39729299363057324</c:v>
                </c:pt>
                <c:pt idx="2">
                  <c:v>0.37758505670446962</c:v>
                </c:pt>
                <c:pt idx="3">
                  <c:v>0.34976682211858762</c:v>
                </c:pt>
                <c:pt idx="4">
                  <c:v>0.32851239669421489</c:v>
                </c:pt>
                <c:pt idx="5">
                  <c:v>0.34758995247793617</c:v>
                </c:pt>
                <c:pt idx="6">
                  <c:v>0.32884479092841956</c:v>
                </c:pt>
                <c:pt idx="7">
                  <c:v>0.32088888888888889</c:v>
                </c:pt>
              </c:numCache>
            </c:numRef>
          </c:val>
          <c:extLst>
            <c:ext xmlns:c16="http://schemas.microsoft.com/office/drawing/2014/chart" uri="{C3380CC4-5D6E-409C-BE32-E72D297353CC}">
              <c16:uniqueId val="{00000003-A09D-4902-89DB-CC6C2826A1F3}"/>
            </c:ext>
          </c:extLst>
        </c:ser>
        <c:ser>
          <c:idx val="5"/>
          <c:order val="5"/>
          <c:tx>
            <c:strRef>
              <c:f>'num consejeros'!$K$7</c:f>
              <c:strCache>
                <c:ptCount val="1"/>
                <c:pt idx="0">
                  <c:v>Independents</c:v>
                </c:pt>
              </c:strCache>
            </c:strRef>
          </c:tx>
          <c:spPr>
            <a:solidFill>
              <a:schemeClr val="accent6"/>
            </a:solidFill>
            <a:ln>
              <a:noFill/>
            </a:ln>
            <a:effectLst/>
          </c:spPr>
          <c:invertIfNegative val="0"/>
          <c:cat>
            <c:numRef>
              <c:f>'num consejeros'!$L$1:$S$1</c:f>
              <c:numCache>
                <c:formatCode>General</c:formatCode>
                <c:ptCount val="8"/>
                <c:pt idx="0">
                  <c:v>2013</c:v>
                </c:pt>
                <c:pt idx="1">
                  <c:v>2014</c:v>
                </c:pt>
                <c:pt idx="2">
                  <c:v>2015</c:v>
                </c:pt>
                <c:pt idx="3">
                  <c:v>2016</c:v>
                </c:pt>
                <c:pt idx="4">
                  <c:v>2017</c:v>
                </c:pt>
                <c:pt idx="5">
                  <c:v>2018</c:v>
                </c:pt>
                <c:pt idx="6">
                  <c:v>2019</c:v>
                </c:pt>
                <c:pt idx="7">
                  <c:v>2020</c:v>
                </c:pt>
              </c:numCache>
            </c:numRef>
          </c:cat>
          <c:val>
            <c:numRef>
              <c:f>'num consejeros'!$L$7:$S$7</c:f>
              <c:numCache>
                <c:formatCode>0.00</c:formatCode>
                <c:ptCount val="8"/>
                <c:pt idx="0">
                  <c:v>0.34177215189873417</c:v>
                </c:pt>
                <c:pt idx="1">
                  <c:v>0.35828025477707004</c:v>
                </c:pt>
                <c:pt idx="2">
                  <c:v>0.39092728485657102</c:v>
                </c:pt>
                <c:pt idx="3">
                  <c:v>0.41638907395069952</c:v>
                </c:pt>
                <c:pt idx="4">
                  <c:v>0.43595041322314049</c:v>
                </c:pt>
                <c:pt idx="5">
                  <c:v>0.42226748133061781</c:v>
                </c:pt>
                <c:pt idx="6">
                  <c:v>0.43586109142452162</c:v>
                </c:pt>
                <c:pt idx="7">
                  <c:v>0.44</c:v>
                </c:pt>
              </c:numCache>
            </c:numRef>
          </c:val>
          <c:extLst>
            <c:ext xmlns:c16="http://schemas.microsoft.com/office/drawing/2014/chart" uri="{C3380CC4-5D6E-409C-BE32-E72D297353CC}">
              <c16:uniqueId val="{00000004-A09D-4902-89DB-CC6C2826A1F3}"/>
            </c:ext>
          </c:extLst>
        </c:ser>
        <c:ser>
          <c:idx val="6"/>
          <c:order val="6"/>
          <c:tx>
            <c:strRef>
              <c:f>'num consejeros'!$K$8</c:f>
              <c:strCache>
                <c:ptCount val="1"/>
                <c:pt idx="0">
                  <c:v>Others</c:v>
                </c:pt>
              </c:strCache>
            </c:strRef>
          </c:tx>
          <c:spPr>
            <a:solidFill>
              <a:schemeClr val="accent1">
                <a:lumMod val="60000"/>
              </a:schemeClr>
            </a:solidFill>
            <a:ln>
              <a:noFill/>
            </a:ln>
            <a:effectLst/>
          </c:spPr>
          <c:invertIfNegative val="0"/>
          <c:cat>
            <c:numRef>
              <c:f>'num consejeros'!$L$1:$S$1</c:f>
              <c:numCache>
                <c:formatCode>General</c:formatCode>
                <c:ptCount val="8"/>
                <c:pt idx="0">
                  <c:v>2013</c:v>
                </c:pt>
                <c:pt idx="1">
                  <c:v>2014</c:v>
                </c:pt>
                <c:pt idx="2">
                  <c:v>2015</c:v>
                </c:pt>
                <c:pt idx="3">
                  <c:v>2016</c:v>
                </c:pt>
                <c:pt idx="4">
                  <c:v>2017</c:v>
                </c:pt>
                <c:pt idx="5">
                  <c:v>2018</c:v>
                </c:pt>
                <c:pt idx="6">
                  <c:v>2019</c:v>
                </c:pt>
                <c:pt idx="7">
                  <c:v>2020</c:v>
                </c:pt>
              </c:numCache>
            </c:numRef>
          </c:cat>
          <c:val>
            <c:numRef>
              <c:f>'num consejeros'!$L$8:$S$8</c:f>
              <c:numCache>
                <c:formatCode>0.00</c:formatCode>
                <c:ptCount val="8"/>
                <c:pt idx="0">
                  <c:v>5.3797468354430382E-2</c:v>
                </c:pt>
                <c:pt idx="1">
                  <c:v>6.4490445859872611E-2</c:v>
                </c:pt>
                <c:pt idx="2">
                  <c:v>6.8712474983322211E-2</c:v>
                </c:pt>
                <c:pt idx="3">
                  <c:v>7.6615589606928713E-2</c:v>
                </c:pt>
                <c:pt idx="4">
                  <c:v>7.7134986225895319E-2</c:v>
                </c:pt>
                <c:pt idx="5">
                  <c:v>8.2824168363883233E-2</c:v>
                </c:pt>
                <c:pt idx="6">
                  <c:v>8.0793763288447909E-2</c:v>
                </c:pt>
                <c:pt idx="7">
                  <c:v>7.3777777777777775E-2</c:v>
                </c:pt>
              </c:numCache>
            </c:numRef>
          </c:val>
          <c:extLst>
            <c:ext xmlns:c16="http://schemas.microsoft.com/office/drawing/2014/chart" uri="{C3380CC4-5D6E-409C-BE32-E72D297353CC}">
              <c16:uniqueId val="{00000005-A09D-4902-89DB-CC6C2826A1F3}"/>
            </c:ext>
          </c:extLst>
        </c:ser>
        <c:dLbls>
          <c:showLegendKey val="0"/>
          <c:showVal val="0"/>
          <c:showCatName val="0"/>
          <c:showSerName val="0"/>
          <c:showPercent val="0"/>
          <c:showBubbleSize val="0"/>
        </c:dLbls>
        <c:gapWidth val="150"/>
        <c:axId val="363825872"/>
        <c:axId val="241961040"/>
      </c:barChart>
      <c:lineChart>
        <c:grouping val="standard"/>
        <c:varyColors val="0"/>
        <c:ser>
          <c:idx val="0"/>
          <c:order val="0"/>
          <c:tx>
            <c:strRef>
              <c:f>'num consejeros'!$K$2</c:f>
              <c:strCache>
                <c:ptCount val="1"/>
                <c:pt idx="0">
                  <c:v>Directors</c:v>
                </c:pt>
              </c:strCache>
            </c:strRef>
          </c:tx>
          <c:spPr>
            <a:ln w="28575" cap="rnd">
              <a:solidFill>
                <a:schemeClr val="accent1"/>
              </a:solidFill>
              <a:round/>
            </a:ln>
            <a:effectLst/>
          </c:spPr>
          <c:marker>
            <c:symbol val="none"/>
          </c:marker>
          <c:cat>
            <c:numRef>
              <c:f>'num consejeros'!$L$1:$S$1</c:f>
              <c:numCache>
                <c:formatCode>General</c:formatCode>
                <c:ptCount val="8"/>
                <c:pt idx="0">
                  <c:v>2013</c:v>
                </c:pt>
                <c:pt idx="1">
                  <c:v>2014</c:v>
                </c:pt>
                <c:pt idx="2">
                  <c:v>2015</c:v>
                </c:pt>
                <c:pt idx="3">
                  <c:v>2016</c:v>
                </c:pt>
                <c:pt idx="4">
                  <c:v>2017</c:v>
                </c:pt>
                <c:pt idx="5">
                  <c:v>2018</c:v>
                </c:pt>
                <c:pt idx="6">
                  <c:v>2019</c:v>
                </c:pt>
                <c:pt idx="7">
                  <c:v>2020</c:v>
                </c:pt>
              </c:numCache>
            </c:numRef>
          </c:cat>
          <c:val>
            <c:numRef>
              <c:f>'num consejeros'!$L$2:$S$2</c:f>
              <c:numCache>
                <c:formatCode>0</c:formatCode>
                <c:ptCount val="8"/>
                <c:pt idx="0">
                  <c:v>1580</c:v>
                </c:pt>
                <c:pt idx="1">
                  <c:v>1256</c:v>
                </c:pt>
                <c:pt idx="2">
                  <c:v>1499</c:v>
                </c:pt>
                <c:pt idx="3">
                  <c:v>1501</c:v>
                </c:pt>
                <c:pt idx="4">
                  <c:v>1452</c:v>
                </c:pt>
                <c:pt idx="5">
                  <c:v>1473</c:v>
                </c:pt>
                <c:pt idx="6">
                  <c:v>1411</c:v>
                </c:pt>
                <c:pt idx="7">
                  <c:v>1125</c:v>
                </c:pt>
              </c:numCache>
            </c:numRef>
          </c:val>
          <c:smooth val="0"/>
          <c:extLst>
            <c:ext xmlns:c16="http://schemas.microsoft.com/office/drawing/2014/chart" uri="{C3380CC4-5D6E-409C-BE32-E72D297353CC}">
              <c16:uniqueId val="{00000006-A09D-4902-89DB-CC6C2826A1F3}"/>
            </c:ext>
          </c:extLst>
        </c:ser>
        <c:dLbls>
          <c:showLegendKey val="0"/>
          <c:showVal val="0"/>
          <c:showCatName val="0"/>
          <c:showSerName val="0"/>
          <c:showPercent val="0"/>
          <c:showBubbleSize val="0"/>
        </c:dLbls>
        <c:marker val="1"/>
        <c:smooth val="0"/>
        <c:axId val="246534048"/>
        <c:axId val="241956464"/>
      </c:lineChart>
      <c:catAx>
        <c:axId val="36382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961040"/>
        <c:crosses val="autoZero"/>
        <c:auto val="1"/>
        <c:lblAlgn val="ctr"/>
        <c:lblOffset val="100"/>
        <c:noMultiLvlLbl val="0"/>
      </c:catAx>
      <c:valAx>
        <c:axId val="2419610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3825872"/>
        <c:crosses val="autoZero"/>
        <c:crossBetween val="between"/>
      </c:valAx>
      <c:valAx>
        <c:axId val="241956464"/>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534048"/>
        <c:crosses val="max"/>
        <c:crossBetween val="between"/>
      </c:valAx>
      <c:catAx>
        <c:axId val="246534048"/>
        <c:scaling>
          <c:orientation val="minMax"/>
        </c:scaling>
        <c:delete val="1"/>
        <c:axPos val="b"/>
        <c:numFmt formatCode="General" sourceLinked="1"/>
        <c:majorTickMark val="out"/>
        <c:minorTickMark val="none"/>
        <c:tickLblPos val="nextTo"/>
        <c:crossAx val="24195646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'tenure consejeros'!$N$1</c:f>
              <c:strCache>
                <c:ptCount val="1"/>
                <c:pt idx="0">
                  <c:v>2013</c:v>
                </c:pt>
              </c:strCache>
            </c:strRef>
          </c:tx>
          <c:spPr>
            <a:solidFill>
              <a:schemeClr val="accent1"/>
            </a:solidFill>
            <a:ln>
              <a:noFill/>
            </a:ln>
            <a:effectLst/>
          </c:spPr>
          <c:invertIfNegative val="0"/>
          <c:cat>
            <c:strRef>
              <c:f>'tenure consejeros'!$M$2:$M$6</c:f>
              <c:strCache>
                <c:ptCount val="5"/>
                <c:pt idx="0">
                  <c:v>&lt;=4</c:v>
                </c:pt>
                <c:pt idx="1">
                  <c:v>&gt;4-8</c:v>
                </c:pt>
                <c:pt idx="2">
                  <c:v>&gt;8-12</c:v>
                </c:pt>
                <c:pt idx="3">
                  <c:v>&gt;12-16</c:v>
                </c:pt>
                <c:pt idx="4">
                  <c:v>&gt;16</c:v>
                </c:pt>
              </c:strCache>
            </c:strRef>
          </c:cat>
          <c:val>
            <c:numRef>
              <c:f>'tenure consejeros'!$N$2:$N$6</c:f>
              <c:numCache>
                <c:formatCode>General</c:formatCode>
                <c:ptCount val="5"/>
                <c:pt idx="0">
                  <c:v>0.43965517241379309</c:v>
                </c:pt>
                <c:pt idx="1">
                  <c:v>0.24856321839080459</c:v>
                </c:pt>
                <c:pt idx="2">
                  <c:v>0.11350574712643678</c:v>
                </c:pt>
                <c:pt idx="3">
                  <c:v>8.2614942528735635E-2</c:v>
                </c:pt>
                <c:pt idx="4">
                  <c:v>0.11566091954022989</c:v>
                </c:pt>
              </c:numCache>
            </c:numRef>
          </c:val>
          <c:extLst>
            <c:ext xmlns:c16="http://schemas.microsoft.com/office/drawing/2014/chart" uri="{C3380CC4-5D6E-409C-BE32-E72D297353CC}">
              <c16:uniqueId val="{00000000-D8DB-4BAB-BBCD-AEA17A6F90B6}"/>
            </c:ext>
          </c:extLst>
        </c:ser>
        <c:ser>
          <c:idx val="1"/>
          <c:order val="1"/>
          <c:tx>
            <c:strRef>
              <c:f>'tenure consejeros'!$O$1</c:f>
              <c:strCache>
                <c:ptCount val="1"/>
                <c:pt idx="0">
                  <c:v>2014</c:v>
                </c:pt>
              </c:strCache>
            </c:strRef>
          </c:tx>
          <c:spPr>
            <a:solidFill>
              <a:schemeClr val="accent2"/>
            </a:solidFill>
            <a:ln>
              <a:noFill/>
            </a:ln>
            <a:effectLst/>
          </c:spPr>
          <c:invertIfNegative val="0"/>
          <c:cat>
            <c:strRef>
              <c:f>'tenure consejeros'!$M$2:$M$6</c:f>
              <c:strCache>
                <c:ptCount val="5"/>
                <c:pt idx="0">
                  <c:v>&lt;=4</c:v>
                </c:pt>
                <c:pt idx="1">
                  <c:v>&gt;4-8</c:v>
                </c:pt>
                <c:pt idx="2">
                  <c:v>&gt;8-12</c:v>
                </c:pt>
                <c:pt idx="3">
                  <c:v>&gt;12-16</c:v>
                </c:pt>
                <c:pt idx="4">
                  <c:v>&gt;16</c:v>
                </c:pt>
              </c:strCache>
            </c:strRef>
          </c:cat>
          <c:val>
            <c:numRef>
              <c:f>'tenure consejeros'!$O$2:$O$6</c:f>
              <c:numCache>
                <c:formatCode>General</c:formatCode>
                <c:ptCount val="5"/>
                <c:pt idx="0">
                  <c:v>0.39317627944760358</c:v>
                </c:pt>
                <c:pt idx="1">
                  <c:v>0.25182778229082048</c:v>
                </c:pt>
                <c:pt idx="2">
                  <c:v>0.1478472786352559</c:v>
                </c:pt>
                <c:pt idx="3">
                  <c:v>7.9610073111291632E-2</c:v>
                </c:pt>
                <c:pt idx="4">
                  <c:v>0.12753858651502845</c:v>
                </c:pt>
              </c:numCache>
            </c:numRef>
          </c:val>
          <c:extLst>
            <c:ext xmlns:c16="http://schemas.microsoft.com/office/drawing/2014/chart" uri="{C3380CC4-5D6E-409C-BE32-E72D297353CC}">
              <c16:uniqueId val="{00000001-D8DB-4BAB-BBCD-AEA17A6F90B6}"/>
            </c:ext>
          </c:extLst>
        </c:ser>
        <c:ser>
          <c:idx val="2"/>
          <c:order val="2"/>
          <c:tx>
            <c:strRef>
              <c:f>'tenure consejeros'!$P$1</c:f>
              <c:strCache>
                <c:ptCount val="1"/>
                <c:pt idx="0">
                  <c:v>2015</c:v>
                </c:pt>
              </c:strCache>
            </c:strRef>
          </c:tx>
          <c:spPr>
            <a:solidFill>
              <a:schemeClr val="accent3"/>
            </a:solidFill>
            <a:ln>
              <a:noFill/>
            </a:ln>
            <a:effectLst/>
          </c:spPr>
          <c:invertIfNegative val="0"/>
          <c:cat>
            <c:strRef>
              <c:f>'tenure consejeros'!$M$2:$M$6</c:f>
              <c:strCache>
                <c:ptCount val="5"/>
                <c:pt idx="0">
                  <c:v>&lt;=4</c:v>
                </c:pt>
                <c:pt idx="1">
                  <c:v>&gt;4-8</c:v>
                </c:pt>
                <c:pt idx="2">
                  <c:v>&gt;8-12</c:v>
                </c:pt>
                <c:pt idx="3">
                  <c:v>&gt;12-16</c:v>
                </c:pt>
                <c:pt idx="4">
                  <c:v>&gt;16</c:v>
                </c:pt>
              </c:strCache>
            </c:strRef>
          </c:cat>
          <c:val>
            <c:numRef>
              <c:f>'tenure consejeros'!$P$2:$P$6</c:f>
              <c:numCache>
                <c:formatCode>General</c:formatCode>
                <c:ptCount val="5"/>
                <c:pt idx="0">
                  <c:v>0.51173708920187788</c:v>
                </c:pt>
                <c:pt idx="1">
                  <c:v>0.19248826291079812</c:v>
                </c:pt>
                <c:pt idx="2">
                  <c:v>0.11871227364185111</c:v>
                </c:pt>
                <c:pt idx="3">
                  <c:v>8.0482897384305835E-2</c:v>
                </c:pt>
                <c:pt idx="4">
                  <c:v>9.6579476861166996E-2</c:v>
                </c:pt>
              </c:numCache>
            </c:numRef>
          </c:val>
          <c:extLst>
            <c:ext xmlns:c16="http://schemas.microsoft.com/office/drawing/2014/chart" uri="{C3380CC4-5D6E-409C-BE32-E72D297353CC}">
              <c16:uniqueId val="{00000002-D8DB-4BAB-BBCD-AEA17A6F90B6}"/>
            </c:ext>
          </c:extLst>
        </c:ser>
        <c:ser>
          <c:idx val="3"/>
          <c:order val="3"/>
          <c:tx>
            <c:strRef>
              <c:f>'tenure consejeros'!$Q$1</c:f>
              <c:strCache>
                <c:ptCount val="1"/>
                <c:pt idx="0">
                  <c:v>2016</c:v>
                </c:pt>
              </c:strCache>
            </c:strRef>
          </c:tx>
          <c:spPr>
            <a:solidFill>
              <a:schemeClr val="accent4"/>
            </a:solidFill>
            <a:ln>
              <a:noFill/>
            </a:ln>
            <a:effectLst/>
          </c:spPr>
          <c:invertIfNegative val="0"/>
          <c:cat>
            <c:strRef>
              <c:f>'tenure consejeros'!$M$2:$M$6</c:f>
              <c:strCache>
                <c:ptCount val="5"/>
                <c:pt idx="0">
                  <c:v>&lt;=4</c:v>
                </c:pt>
                <c:pt idx="1">
                  <c:v>&gt;4-8</c:v>
                </c:pt>
                <c:pt idx="2">
                  <c:v>&gt;8-12</c:v>
                </c:pt>
                <c:pt idx="3">
                  <c:v>&gt;12-16</c:v>
                </c:pt>
                <c:pt idx="4">
                  <c:v>&gt;16</c:v>
                </c:pt>
              </c:strCache>
            </c:strRef>
          </c:cat>
          <c:val>
            <c:numRef>
              <c:f>'tenure consejeros'!$Q$2:$Q$6</c:f>
              <c:numCache>
                <c:formatCode>General</c:formatCode>
                <c:ptCount val="5"/>
                <c:pt idx="0">
                  <c:v>0.53712374581939804</c:v>
                </c:pt>
                <c:pt idx="1">
                  <c:v>0.16722408026755853</c:v>
                </c:pt>
                <c:pt idx="2">
                  <c:v>0.12976588628762542</c:v>
                </c:pt>
                <c:pt idx="3">
                  <c:v>6.622073578595318E-2</c:v>
                </c:pt>
                <c:pt idx="4">
                  <c:v>9.9665551839464878E-2</c:v>
                </c:pt>
              </c:numCache>
            </c:numRef>
          </c:val>
          <c:extLst>
            <c:ext xmlns:c16="http://schemas.microsoft.com/office/drawing/2014/chart" uri="{C3380CC4-5D6E-409C-BE32-E72D297353CC}">
              <c16:uniqueId val="{00000003-D8DB-4BAB-BBCD-AEA17A6F90B6}"/>
            </c:ext>
          </c:extLst>
        </c:ser>
        <c:ser>
          <c:idx val="4"/>
          <c:order val="4"/>
          <c:tx>
            <c:strRef>
              <c:f>'tenure consejeros'!$R$1</c:f>
              <c:strCache>
                <c:ptCount val="1"/>
                <c:pt idx="0">
                  <c:v>2017</c:v>
                </c:pt>
              </c:strCache>
            </c:strRef>
          </c:tx>
          <c:spPr>
            <a:solidFill>
              <a:schemeClr val="accent5"/>
            </a:solidFill>
            <a:ln>
              <a:noFill/>
            </a:ln>
            <a:effectLst/>
          </c:spPr>
          <c:invertIfNegative val="0"/>
          <c:cat>
            <c:strRef>
              <c:f>'tenure consejeros'!$M$2:$M$6</c:f>
              <c:strCache>
                <c:ptCount val="5"/>
                <c:pt idx="0">
                  <c:v>&lt;=4</c:v>
                </c:pt>
                <c:pt idx="1">
                  <c:v>&gt;4-8</c:v>
                </c:pt>
                <c:pt idx="2">
                  <c:v>&gt;8-12</c:v>
                </c:pt>
                <c:pt idx="3">
                  <c:v>&gt;12-16</c:v>
                </c:pt>
                <c:pt idx="4">
                  <c:v>&gt;16</c:v>
                </c:pt>
              </c:strCache>
            </c:strRef>
          </c:cat>
          <c:val>
            <c:numRef>
              <c:f>'tenure consejeros'!$R$2:$R$6</c:f>
              <c:numCache>
                <c:formatCode>General</c:formatCode>
                <c:ptCount val="5"/>
                <c:pt idx="0">
                  <c:v>0.56284530386740328</c:v>
                </c:pt>
                <c:pt idx="1">
                  <c:v>0.15538674033149172</c:v>
                </c:pt>
                <c:pt idx="2">
                  <c:v>0.1270718232044199</c:v>
                </c:pt>
                <c:pt idx="3">
                  <c:v>5.8011049723756904E-2</c:v>
                </c:pt>
                <c:pt idx="4">
                  <c:v>9.668508287292818E-2</c:v>
                </c:pt>
              </c:numCache>
            </c:numRef>
          </c:val>
          <c:extLst>
            <c:ext xmlns:c16="http://schemas.microsoft.com/office/drawing/2014/chart" uri="{C3380CC4-5D6E-409C-BE32-E72D297353CC}">
              <c16:uniqueId val="{00000004-D8DB-4BAB-BBCD-AEA17A6F90B6}"/>
            </c:ext>
          </c:extLst>
        </c:ser>
        <c:ser>
          <c:idx val="5"/>
          <c:order val="5"/>
          <c:tx>
            <c:strRef>
              <c:f>'tenure consejeros'!$S$1</c:f>
              <c:strCache>
                <c:ptCount val="1"/>
                <c:pt idx="0">
                  <c:v>2018</c:v>
                </c:pt>
              </c:strCache>
            </c:strRef>
          </c:tx>
          <c:spPr>
            <a:solidFill>
              <a:schemeClr val="accent6"/>
            </a:solidFill>
            <a:ln>
              <a:noFill/>
            </a:ln>
            <a:effectLst/>
          </c:spPr>
          <c:invertIfNegative val="0"/>
          <c:cat>
            <c:strRef>
              <c:f>'tenure consejeros'!$M$2:$M$6</c:f>
              <c:strCache>
                <c:ptCount val="5"/>
                <c:pt idx="0">
                  <c:v>&lt;=4</c:v>
                </c:pt>
                <c:pt idx="1">
                  <c:v>&gt;4-8</c:v>
                </c:pt>
                <c:pt idx="2">
                  <c:v>&gt;8-12</c:v>
                </c:pt>
                <c:pt idx="3">
                  <c:v>&gt;12-16</c:v>
                </c:pt>
                <c:pt idx="4">
                  <c:v>&gt;16</c:v>
                </c:pt>
              </c:strCache>
            </c:strRef>
          </c:cat>
          <c:val>
            <c:numRef>
              <c:f>'tenure consejeros'!$S$2:$S$6</c:f>
              <c:numCache>
                <c:formatCode>General</c:formatCode>
                <c:ptCount val="5"/>
                <c:pt idx="0">
                  <c:v>0.59155888359428177</c:v>
                </c:pt>
                <c:pt idx="1">
                  <c:v>0.14567733151803949</c:v>
                </c:pt>
                <c:pt idx="2">
                  <c:v>0.10891763104152484</c:v>
                </c:pt>
                <c:pt idx="3">
                  <c:v>6.1946902654867256E-2</c:v>
                </c:pt>
                <c:pt idx="4">
                  <c:v>9.1899251191286585E-2</c:v>
                </c:pt>
              </c:numCache>
            </c:numRef>
          </c:val>
          <c:extLst>
            <c:ext xmlns:c16="http://schemas.microsoft.com/office/drawing/2014/chart" uri="{C3380CC4-5D6E-409C-BE32-E72D297353CC}">
              <c16:uniqueId val="{00000005-D8DB-4BAB-BBCD-AEA17A6F90B6}"/>
            </c:ext>
          </c:extLst>
        </c:ser>
        <c:ser>
          <c:idx val="6"/>
          <c:order val="6"/>
          <c:tx>
            <c:strRef>
              <c:f>'tenure consejeros'!$T$1</c:f>
              <c:strCache>
                <c:ptCount val="1"/>
                <c:pt idx="0">
                  <c:v>2019</c:v>
                </c:pt>
              </c:strCache>
            </c:strRef>
          </c:tx>
          <c:spPr>
            <a:solidFill>
              <a:schemeClr val="accent1">
                <a:lumMod val="60000"/>
              </a:schemeClr>
            </a:solidFill>
            <a:ln>
              <a:noFill/>
            </a:ln>
            <a:effectLst/>
          </c:spPr>
          <c:invertIfNegative val="0"/>
          <c:cat>
            <c:strRef>
              <c:f>'tenure consejeros'!$M$2:$M$6</c:f>
              <c:strCache>
                <c:ptCount val="5"/>
                <c:pt idx="0">
                  <c:v>&lt;=4</c:v>
                </c:pt>
                <c:pt idx="1">
                  <c:v>&gt;4-8</c:v>
                </c:pt>
                <c:pt idx="2">
                  <c:v>&gt;8-12</c:v>
                </c:pt>
                <c:pt idx="3">
                  <c:v>&gt;12-16</c:v>
                </c:pt>
                <c:pt idx="4">
                  <c:v>&gt;16</c:v>
                </c:pt>
              </c:strCache>
            </c:strRef>
          </c:cat>
          <c:val>
            <c:numRef>
              <c:f>'tenure consejeros'!$T$2:$T$6</c:f>
              <c:numCache>
                <c:formatCode>General</c:formatCode>
                <c:ptCount val="5"/>
                <c:pt idx="0">
                  <c:v>0.61576704545454541</c:v>
                </c:pt>
                <c:pt idx="1">
                  <c:v>0.11860795454545454</c:v>
                </c:pt>
                <c:pt idx="2">
                  <c:v>0.109375</c:v>
                </c:pt>
                <c:pt idx="3">
                  <c:v>5.7528409090909088E-2</c:v>
                </c:pt>
                <c:pt idx="4">
                  <c:v>9.8721590909090912E-2</c:v>
                </c:pt>
              </c:numCache>
            </c:numRef>
          </c:val>
          <c:extLst>
            <c:ext xmlns:c16="http://schemas.microsoft.com/office/drawing/2014/chart" uri="{C3380CC4-5D6E-409C-BE32-E72D297353CC}">
              <c16:uniqueId val="{00000006-D8DB-4BAB-BBCD-AEA17A6F90B6}"/>
            </c:ext>
          </c:extLst>
        </c:ser>
        <c:ser>
          <c:idx val="7"/>
          <c:order val="7"/>
          <c:tx>
            <c:strRef>
              <c:f>'tenure consejeros'!$U$1</c:f>
              <c:strCache>
                <c:ptCount val="1"/>
                <c:pt idx="0">
                  <c:v>2020</c:v>
                </c:pt>
              </c:strCache>
            </c:strRef>
          </c:tx>
          <c:spPr>
            <a:solidFill>
              <a:schemeClr val="accent2">
                <a:lumMod val="60000"/>
              </a:schemeClr>
            </a:solidFill>
            <a:ln>
              <a:noFill/>
            </a:ln>
            <a:effectLst/>
          </c:spPr>
          <c:invertIfNegative val="0"/>
          <c:cat>
            <c:strRef>
              <c:f>'tenure consejeros'!$M$2:$M$6</c:f>
              <c:strCache>
                <c:ptCount val="5"/>
                <c:pt idx="0">
                  <c:v>&lt;=4</c:v>
                </c:pt>
                <c:pt idx="1">
                  <c:v>&gt;4-8</c:v>
                </c:pt>
                <c:pt idx="2">
                  <c:v>&gt;8-12</c:v>
                </c:pt>
                <c:pt idx="3">
                  <c:v>&gt;12-16</c:v>
                </c:pt>
                <c:pt idx="4">
                  <c:v>&gt;16</c:v>
                </c:pt>
              </c:strCache>
            </c:strRef>
          </c:cat>
          <c:val>
            <c:numRef>
              <c:f>'tenure consejeros'!$U$2:$U$6</c:f>
              <c:numCache>
                <c:formatCode>General</c:formatCode>
                <c:ptCount val="5"/>
                <c:pt idx="0">
                  <c:v>0.45454545454545453</c:v>
                </c:pt>
                <c:pt idx="1">
                  <c:v>0.25846702317290554</c:v>
                </c:pt>
                <c:pt idx="2">
                  <c:v>0.10160427807486631</c:v>
                </c:pt>
                <c:pt idx="3">
                  <c:v>7.3083778966131913E-2</c:v>
                </c:pt>
                <c:pt idx="4">
                  <c:v>0.11229946524064172</c:v>
                </c:pt>
              </c:numCache>
            </c:numRef>
          </c:val>
          <c:extLst>
            <c:ext xmlns:c16="http://schemas.microsoft.com/office/drawing/2014/chart" uri="{C3380CC4-5D6E-409C-BE32-E72D297353CC}">
              <c16:uniqueId val="{00000007-D8DB-4BAB-BBCD-AEA17A6F90B6}"/>
            </c:ext>
          </c:extLst>
        </c:ser>
        <c:dLbls>
          <c:showLegendKey val="0"/>
          <c:showVal val="0"/>
          <c:showCatName val="0"/>
          <c:showSerName val="0"/>
          <c:showPercent val="0"/>
          <c:showBubbleSize val="0"/>
        </c:dLbls>
        <c:gapWidth val="219"/>
        <c:overlap val="-27"/>
        <c:axId val="372513584"/>
        <c:axId val="371390160"/>
      </c:barChart>
      <c:catAx>
        <c:axId val="372513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1390160"/>
        <c:crosses val="autoZero"/>
        <c:auto val="1"/>
        <c:lblAlgn val="ctr"/>
        <c:lblOffset val="100"/>
        <c:noMultiLvlLbl val="0"/>
      </c:catAx>
      <c:valAx>
        <c:axId val="3713901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513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Independents</a:t>
            </a:r>
          </a:p>
        </c:rich>
      </c:tx>
      <c:layout>
        <c:manualLayout>
          <c:xMode val="edge"/>
          <c:yMode val="edge"/>
          <c:x val="0.27472514078155091"/>
          <c:y val="3.195418754473872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'tenure consejeros'!$N$22</c:f>
              <c:strCache>
                <c:ptCount val="1"/>
                <c:pt idx="0">
                  <c:v>2013</c:v>
                </c:pt>
              </c:strCache>
            </c:strRef>
          </c:tx>
          <c:spPr>
            <a:solidFill>
              <a:schemeClr val="accent1"/>
            </a:solidFill>
            <a:ln>
              <a:noFill/>
            </a:ln>
            <a:effectLst/>
          </c:spPr>
          <c:invertIfNegative val="0"/>
          <c:cat>
            <c:strRef>
              <c:f>'tenure consejeros'!$M$23:$M$27</c:f>
              <c:strCache>
                <c:ptCount val="5"/>
                <c:pt idx="0">
                  <c:v>&lt;=4</c:v>
                </c:pt>
                <c:pt idx="1">
                  <c:v>&gt;4-8</c:v>
                </c:pt>
                <c:pt idx="2">
                  <c:v>&gt;8-12</c:v>
                </c:pt>
                <c:pt idx="3">
                  <c:v>&gt;12-16</c:v>
                </c:pt>
                <c:pt idx="4">
                  <c:v>&gt;16</c:v>
                </c:pt>
              </c:strCache>
            </c:strRef>
          </c:cat>
          <c:val>
            <c:numRef>
              <c:f>'tenure consejeros'!$N$23:$N$27</c:f>
              <c:numCache>
                <c:formatCode>General</c:formatCode>
                <c:ptCount val="5"/>
                <c:pt idx="0">
                  <c:v>0.49693251533742333</c:v>
                </c:pt>
                <c:pt idx="1">
                  <c:v>0.26175869120654399</c:v>
                </c:pt>
                <c:pt idx="2">
                  <c:v>0.10838445807770961</c:v>
                </c:pt>
                <c:pt idx="3">
                  <c:v>6.1349693251533742E-2</c:v>
                </c:pt>
                <c:pt idx="4">
                  <c:v>7.1574642126789365E-2</c:v>
                </c:pt>
              </c:numCache>
            </c:numRef>
          </c:val>
          <c:extLst>
            <c:ext xmlns:c16="http://schemas.microsoft.com/office/drawing/2014/chart" uri="{C3380CC4-5D6E-409C-BE32-E72D297353CC}">
              <c16:uniqueId val="{00000000-2F75-4677-9231-CE8362C648A8}"/>
            </c:ext>
          </c:extLst>
        </c:ser>
        <c:ser>
          <c:idx val="1"/>
          <c:order val="1"/>
          <c:tx>
            <c:strRef>
              <c:f>'tenure consejeros'!$O$22</c:f>
              <c:strCache>
                <c:ptCount val="1"/>
                <c:pt idx="0">
                  <c:v>2014</c:v>
                </c:pt>
              </c:strCache>
            </c:strRef>
          </c:tx>
          <c:spPr>
            <a:solidFill>
              <a:schemeClr val="accent2"/>
            </a:solidFill>
            <a:ln>
              <a:noFill/>
            </a:ln>
            <a:effectLst/>
          </c:spPr>
          <c:invertIfNegative val="0"/>
          <c:cat>
            <c:strRef>
              <c:f>'tenure consejeros'!$M$23:$M$27</c:f>
              <c:strCache>
                <c:ptCount val="5"/>
                <c:pt idx="0">
                  <c:v>&lt;=4</c:v>
                </c:pt>
                <c:pt idx="1">
                  <c:v>&gt;4-8</c:v>
                </c:pt>
                <c:pt idx="2">
                  <c:v>&gt;8-12</c:v>
                </c:pt>
                <c:pt idx="3">
                  <c:v>&gt;12-16</c:v>
                </c:pt>
                <c:pt idx="4">
                  <c:v>&gt;16</c:v>
                </c:pt>
              </c:strCache>
            </c:strRef>
          </c:cat>
          <c:val>
            <c:numRef>
              <c:f>'tenure consejeros'!$O$23:$O$27</c:f>
              <c:numCache>
                <c:formatCode>General</c:formatCode>
                <c:ptCount val="5"/>
                <c:pt idx="0">
                  <c:v>0.45964125560538116</c:v>
                </c:pt>
                <c:pt idx="1">
                  <c:v>0.30493273542600896</c:v>
                </c:pt>
                <c:pt idx="2">
                  <c:v>0.1367713004484305</c:v>
                </c:pt>
                <c:pt idx="3">
                  <c:v>3.5874439461883408E-2</c:v>
                </c:pt>
                <c:pt idx="4">
                  <c:v>6.2780269058295965E-2</c:v>
                </c:pt>
              </c:numCache>
            </c:numRef>
          </c:val>
          <c:extLst>
            <c:ext xmlns:c16="http://schemas.microsoft.com/office/drawing/2014/chart" uri="{C3380CC4-5D6E-409C-BE32-E72D297353CC}">
              <c16:uniqueId val="{00000001-2F75-4677-9231-CE8362C648A8}"/>
            </c:ext>
          </c:extLst>
        </c:ser>
        <c:ser>
          <c:idx val="2"/>
          <c:order val="2"/>
          <c:tx>
            <c:strRef>
              <c:f>'tenure consejeros'!$P$22</c:f>
              <c:strCache>
                <c:ptCount val="1"/>
                <c:pt idx="0">
                  <c:v>2015</c:v>
                </c:pt>
              </c:strCache>
            </c:strRef>
          </c:tx>
          <c:spPr>
            <a:solidFill>
              <a:schemeClr val="accent3"/>
            </a:solidFill>
            <a:ln>
              <a:noFill/>
            </a:ln>
            <a:effectLst/>
          </c:spPr>
          <c:invertIfNegative val="0"/>
          <c:cat>
            <c:strRef>
              <c:f>'tenure consejeros'!$M$23:$M$27</c:f>
              <c:strCache>
                <c:ptCount val="5"/>
                <c:pt idx="0">
                  <c:v>&lt;=4</c:v>
                </c:pt>
                <c:pt idx="1">
                  <c:v>&gt;4-8</c:v>
                </c:pt>
                <c:pt idx="2">
                  <c:v>&gt;8-12</c:v>
                </c:pt>
                <c:pt idx="3">
                  <c:v>&gt;12-16</c:v>
                </c:pt>
                <c:pt idx="4">
                  <c:v>&gt;16</c:v>
                </c:pt>
              </c:strCache>
            </c:strRef>
          </c:cat>
          <c:val>
            <c:numRef>
              <c:f>'tenure consejeros'!$P$23:$P$27</c:f>
              <c:numCache>
                <c:formatCode>General</c:formatCode>
                <c:ptCount val="5"/>
                <c:pt idx="0">
                  <c:v>0.56923076923076921</c:v>
                </c:pt>
                <c:pt idx="1">
                  <c:v>0.24615384615384617</c:v>
                </c:pt>
                <c:pt idx="2">
                  <c:v>0.11623931623931624</c:v>
                </c:pt>
                <c:pt idx="3">
                  <c:v>3.7606837606837605E-2</c:v>
                </c:pt>
                <c:pt idx="4">
                  <c:v>3.0769230769230771E-2</c:v>
                </c:pt>
              </c:numCache>
            </c:numRef>
          </c:val>
          <c:extLst>
            <c:ext xmlns:c16="http://schemas.microsoft.com/office/drawing/2014/chart" uri="{C3380CC4-5D6E-409C-BE32-E72D297353CC}">
              <c16:uniqueId val="{00000002-2F75-4677-9231-CE8362C648A8}"/>
            </c:ext>
          </c:extLst>
        </c:ser>
        <c:ser>
          <c:idx val="3"/>
          <c:order val="3"/>
          <c:tx>
            <c:strRef>
              <c:f>'tenure consejeros'!$Q$22</c:f>
              <c:strCache>
                <c:ptCount val="1"/>
                <c:pt idx="0">
                  <c:v>2016</c:v>
                </c:pt>
              </c:strCache>
            </c:strRef>
          </c:tx>
          <c:spPr>
            <a:solidFill>
              <a:schemeClr val="accent4"/>
            </a:solidFill>
            <a:ln>
              <a:noFill/>
            </a:ln>
            <a:effectLst/>
          </c:spPr>
          <c:invertIfNegative val="0"/>
          <c:cat>
            <c:strRef>
              <c:f>'tenure consejeros'!$M$23:$M$27</c:f>
              <c:strCache>
                <c:ptCount val="5"/>
                <c:pt idx="0">
                  <c:v>&lt;=4</c:v>
                </c:pt>
                <c:pt idx="1">
                  <c:v>&gt;4-8</c:v>
                </c:pt>
                <c:pt idx="2">
                  <c:v>&gt;8-12</c:v>
                </c:pt>
                <c:pt idx="3">
                  <c:v>&gt;12-16</c:v>
                </c:pt>
                <c:pt idx="4">
                  <c:v>&gt;16</c:v>
                </c:pt>
              </c:strCache>
            </c:strRef>
          </c:cat>
          <c:val>
            <c:numRef>
              <c:f>'tenure consejeros'!$Q$23:$Q$27</c:f>
              <c:numCache>
                <c:formatCode>General</c:formatCode>
                <c:ptCount val="5"/>
                <c:pt idx="0">
                  <c:v>0.62239999999999995</c:v>
                </c:pt>
                <c:pt idx="1">
                  <c:v>0.2064</c:v>
                </c:pt>
                <c:pt idx="2">
                  <c:v>0.13439999999999999</c:v>
                </c:pt>
                <c:pt idx="3">
                  <c:v>1.9199999999999998E-2</c:v>
                </c:pt>
                <c:pt idx="4">
                  <c:v>1.7600000000000001E-2</c:v>
                </c:pt>
              </c:numCache>
            </c:numRef>
          </c:val>
          <c:extLst>
            <c:ext xmlns:c16="http://schemas.microsoft.com/office/drawing/2014/chart" uri="{C3380CC4-5D6E-409C-BE32-E72D297353CC}">
              <c16:uniqueId val="{00000003-2F75-4677-9231-CE8362C648A8}"/>
            </c:ext>
          </c:extLst>
        </c:ser>
        <c:ser>
          <c:idx val="4"/>
          <c:order val="4"/>
          <c:tx>
            <c:strRef>
              <c:f>'tenure consejeros'!$R$22</c:f>
              <c:strCache>
                <c:ptCount val="1"/>
                <c:pt idx="0">
                  <c:v>2017</c:v>
                </c:pt>
              </c:strCache>
            </c:strRef>
          </c:tx>
          <c:spPr>
            <a:solidFill>
              <a:schemeClr val="accent5"/>
            </a:solidFill>
            <a:ln>
              <a:noFill/>
            </a:ln>
            <a:effectLst/>
          </c:spPr>
          <c:invertIfNegative val="0"/>
          <c:cat>
            <c:strRef>
              <c:f>'tenure consejeros'!$M$23:$M$27</c:f>
              <c:strCache>
                <c:ptCount val="5"/>
                <c:pt idx="0">
                  <c:v>&lt;=4</c:v>
                </c:pt>
                <c:pt idx="1">
                  <c:v>&gt;4-8</c:v>
                </c:pt>
                <c:pt idx="2">
                  <c:v>&gt;8-12</c:v>
                </c:pt>
                <c:pt idx="3">
                  <c:v>&gt;12-16</c:v>
                </c:pt>
                <c:pt idx="4">
                  <c:v>&gt;16</c:v>
                </c:pt>
              </c:strCache>
            </c:strRef>
          </c:cat>
          <c:val>
            <c:numRef>
              <c:f>'tenure consejeros'!$R$23:$R$27</c:f>
              <c:numCache>
                <c:formatCode>General</c:formatCode>
                <c:ptCount val="5"/>
                <c:pt idx="0">
                  <c:v>0.66824644549763035</c:v>
                </c:pt>
                <c:pt idx="1">
                  <c:v>0.17693522906793049</c:v>
                </c:pt>
                <c:pt idx="2">
                  <c:v>0.12480252764612954</c:v>
                </c:pt>
                <c:pt idx="3">
                  <c:v>1.4218009478672985E-2</c:v>
                </c:pt>
                <c:pt idx="4">
                  <c:v>1.579778830963665E-2</c:v>
                </c:pt>
              </c:numCache>
            </c:numRef>
          </c:val>
          <c:extLst>
            <c:ext xmlns:c16="http://schemas.microsoft.com/office/drawing/2014/chart" uri="{C3380CC4-5D6E-409C-BE32-E72D297353CC}">
              <c16:uniqueId val="{00000004-2F75-4677-9231-CE8362C648A8}"/>
            </c:ext>
          </c:extLst>
        </c:ser>
        <c:ser>
          <c:idx val="5"/>
          <c:order val="5"/>
          <c:tx>
            <c:strRef>
              <c:f>'tenure consejeros'!$S$22</c:f>
              <c:strCache>
                <c:ptCount val="1"/>
                <c:pt idx="0">
                  <c:v>2018</c:v>
                </c:pt>
              </c:strCache>
            </c:strRef>
          </c:tx>
          <c:spPr>
            <a:solidFill>
              <a:schemeClr val="accent6"/>
            </a:solidFill>
            <a:ln>
              <a:noFill/>
            </a:ln>
            <a:effectLst/>
          </c:spPr>
          <c:invertIfNegative val="0"/>
          <c:cat>
            <c:strRef>
              <c:f>'tenure consejeros'!$M$23:$M$27</c:f>
              <c:strCache>
                <c:ptCount val="5"/>
                <c:pt idx="0">
                  <c:v>&lt;=4</c:v>
                </c:pt>
                <c:pt idx="1">
                  <c:v>&gt;4-8</c:v>
                </c:pt>
                <c:pt idx="2">
                  <c:v>&gt;8-12</c:v>
                </c:pt>
                <c:pt idx="3">
                  <c:v>&gt;12-16</c:v>
                </c:pt>
                <c:pt idx="4">
                  <c:v>&gt;16</c:v>
                </c:pt>
              </c:strCache>
            </c:strRef>
          </c:cat>
          <c:val>
            <c:numRef>
              <c:f>'tenure consejeros'!$S$23:$S$27</c:f>
              <c:numCache>
                <c:formatCode>General</c:formatCode>
                <c:ptCount val="5"/>
                <c:pt idx="0">
                  <c:v>0.71658615136876003</c:v>
                </c:pt>
                <c:pt idx="1">
                  <c:v>0.15942028985507245</c:v>
                </c:pt>
                <c:pt idx="2">
                  <c:v>0.1143317230273752</c:v>
                </c:pt>
                <c:pt idx="3">
                  <c:v>3.2206119162640902E-3</c:v>
                </c:pt>
                <c:pt idx="4">
                  <c:v>6.4412238325281803E-3</c:v>
                </c:pt>
              </c:numCache>
            </c:numRef>
          </c:val>
          <c:extLst>
            <c:ext xmlns:c16="http://schemas.microsoft.com/office/drawing/2014/chart" uri="{C3380CC4-5D6E-409C-BE32-E72D297353CC}">
              <c16:uniqueId val="{00000005-2F75-4677-9231-CE8362C648A8}"/>
            </c:ext>
          </c:extLst>
        </c:ser>
        <c:ser>
          <c:idx val="6"/>
          <c:order val="6"/>
          <c:tx>
            <c:strRef>
              <c:f>'tenure consejeros'!$T$22</c:f>
              <c:strCache>
                <c:ptCount val="1"/>
                <c:pt idx="0">
                  <c:v>2019</c:v>
                </c:pt>
              </c:strCache>
            </c:strRef>
          </c:tx>
          <c:spPr>
            <a:solidFill>
              <a:schemeClr val="accent1">
                <a:lumMod val="60000"/>
              </a:schemeClr>
            </a:solidFill>
            <a:ln>
              <a:noFill/>
            </a:ln>
            <a:effectLst/>
          </c:spPr>
          <c:invertIfNegative val="0"/>
          <c:cat>
            <c:strRef>
              <c:f>'tenure consejeros'!$M$23:$M$27</c:f>
              <c:strCache>
                <c:ptCount val="5"/>
                <c:pt idx="0">
                  <c:v>&lt;=4</c:v>
                </c:pt>
                <c:pt idx="1">
                  <c:v>&gt;4-8</c:v>
                </c:pt>
                <c:pt idx="2">
                  <c:v>&gt;8-12</c:v>
                </c:pt>
                <c:pt idx="3">
                  <c:v>&gt;12-16</c:v>
                </c:pt>
                <c:pt idx="4">
                  <c:v>&gt;16</c:v>
                </c:pt>
              </c:strCache>
            </c:strRef>
          </c:cat>
          <c:val>
            <c:numRef>
              <c:f>'tenure consejeros'!$T$23:$T$27</c:f>
              <c:numCache>
                <c:formatCode>General</c:formatCode>
                <c:ptCount val="5"/>
                <c:pt idx="0">
                  <c:v>0.75407166123778502</c:v>
                </c:pt>
                <c:pt idx="1">
                  <c:v>0.1254071661237785</c:v>
                </c:pt>
                <c:pt idx="2">
                  <c:v>0.11889250814332247</c:v>
                </c:pt>
                <c:pt idx="3">
                  <c:v>1.6286644951140066E-3</c:v>
                </c:pt>
                <c:pt idx="4">
                  <c:v>0</c:v>
                </c:pt>
              </c:numCache>
            </c:numRef>
          </c:val>
          <c:extLst>
            <c:ext xmlns:c16="http://schemas.microsoft.com/office/drawing/2014/chart" uri="{C3380CC4-5D6E-409C-BE32-E72D297353CC}">
              <c16:uniqueId val="{00000006-2F75-4677-9231-CE8362C648A8}"/>
            </c:ext>
          </c:extLst>
        </c:ser>
        <c:ser>
          <c:idx val="7"/>
          <c:order val="7"/>
          <c:tx>
            <c:strRef>
              <c:f>'tenure consejeros'!$U$22</c:f>
              <c:strCache>
                <c:ptCount val="1"/>
                <c:pt idx="0">
                  <c:v>2020</c:v>
                </c:pt>
              </c:strCache>
            </c:strRef>
          </c:tx>
          <c:spPr>
            <a:solidFill>
              <a:schemeClr val="accent2">
                <a:lumMod val="60000"/>
              </a:schemeClr>
            </a:solidFill>
            <a:ln>
              <a:noFill/>
            </a:ln>
            <a:effectLst/>
          </c:spPr>
          <c:invertIfNegative val="0"/>
          <c:cat>
            <c:strRef>
              <c:f>'tenure consejeros'!$M$23:$M$27</c:f>
              <c:strCache>
                <c:ptCount val="5"/>
                <c:pt idx="0">
                  <c:v>&lt;=4</c:v>
                </c:pt>
                <c:pt idx="1">
                  <c:v>&gt;4-8</c:v>
                </c:pt>
                <c:pt idx="2">
                  <c:v>&gt;8-12</c:v>
                </c:pt>
                <c:pt idx="3">
                  <c:v>&gt;12-16</c:v>
                </c:pt>
                <c:pt idx="4">
                  <c:v>&gt;16</c:v>
                </c:pt>
              </c:strCache>
            </c:strRef>
          </c:cat>
          <c:val>
            <c:numRef>
              <c:f>'tenure consejeros'!$U$23:$U$27</c:f>
              <c:numCache>
                <c:formatCode>General</c:formatCode>
                <c:ptCount val="5"/>
                <c:pt idx="0">
                  <c:v>0.582995951417004</c:v>
                </c:pt>
                <c:pt idx="1">
                  <c:v>0.33603238866396762</c:v>
                </c:pt>
                <c:pt idx="2">
                  <c:v>7.8947368421052627E-2</c:v>
                </c:pt>
                <c:pt idx="3">
                  <c:v>2.0242914979757085E-3</c:v>
                </c:pt>
                <c:pt idx="4">
                  <c:v>0</c:v>
                </c:pt>
              </c:numCache>
            </c:numRef>
          </c:val>
          <c:extLst>
            <c:ext xmlns:c16="http://schemas.microsoft.com/office/drawing/2014/chart" uri="{C3380CC4-5D6E-409C-BE32-E72D297353CC}">
              <c16:uniqueId val="{00000007-2F75-4677-9231-CE8362C648A8}"/>
            </c:ext>
          </c:extLst>
        </c:ser>
        <c:dLbls>
          <c:showLegendKey val="0"/>
          <c:showVal val="0"/>
          <c:showCatName val="0"/>
          <c:showSerName val="0"/>
          <c:showPercent val="0"/>
          <c:showBubbleSize val="0"/>
        </c:dLbls>
        <c:gapWidth val="219"/>
        <c:overlap val="-27"/>
        <c:axId val="376398400"/>
        <c:axId val="495178624"/>
      </c:barChart>
      <c:catAx>
        <c:axId val="376398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178624"/>
        <c:crosses val="autoZero"/>
        <c:auto val="1"/>
        <c:lblAlgn val="ctr"/>
        <c:lblOffset val="100"/>
        <c:noMultiLvlLbl val="0"/>
      </c:catAx>
      <c:valAx>
        <c:axId val="4951786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6398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Designee directors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'tenure consejeros'!$N$8</c:f>
              <c:strCache>
                <c:ptCount val="1"/>
                <c:pt idx="0">
                  <c:v>2013</c:v>
                </c:pt>
              </c:strCache>
            </c:strRef>
          </c:tx>
          <c:spPr>
            <a:solidFill>
              <a:schemeClr val="accent1"/>
            </a:solidFill>
            <a:ln>
              <a:noFill/>
            </a:ln>
            <a:effectLst/>
          </c:spPr>
          <c:invertIfNegative val="0"/>
          <c:cat>
            <c:strRef>
              <c:f>'tenure consejeros'!$M$9:$M$13</c:f>
              <c:strCache>
                <c:ptCount val="5"/>
                <c:pt idx="0">
                  <c:v>&lt;=4</c:v>
                </c:pt>
                <c:pt idx="1">
                  <c:v>&gt;4-8</c:v>
                </c:pt>
                <c:pt idx="2">
                  <c:v>&gt;8-12</c:v>
                </c:pt>
                <c:pt idx="3">
                  <c:v>&gt;12-16</c:v>
                </c:pt>
                <c:pt idx="4">
                  <c:v>&gt;16</c:v>
                </c:pt>
              </c:strCache>
            </c:strRef>
          </c:cat>
          <c:val>
            <c:numRef>
              <c:f>'tenure consejeros'!$N$9:$N$13</c:f>
              <c:numCache>
                <c:formatCode>General</c:formatCode>
                <c:ptCount val="5"/>
                <c:pt idx="0">
                  <c:v>0.45077720207253885</c:v>
                </c:pt>
                <c:pt idx="1">
                  <c:v>0.25388601036269431</c:v>
                </c:pt>
                <c:pt idx="2">
                  <c:v>0.11917098445595854</c:v>
                </c:pt>
                <c:pt idx="3">
                  <c:v>6.3903281519861826E-2</c:v>
                </c:pt>
                <c:pt idx="4">
                  <c:v>0.11226252158894647</c:v>
                </c:pt>
              </c:numCache>
            </c:numRef>
          </c:val>
          <c:extLst>
            <c:ext xmlns:c16="http://schemas.microsoft.com/office/drawing/2014/chart" uri="{C3380CC4-5D6E-409C-BE32-E72D297353CC}">
              <c16:uniqueId val="{00000000-3094-4989-BCC5-51A0A5D5ED6A}"/>
            </c:ext>
          </c:extLst>
        </c:ser>
        <c:ser>
          <c:idx val="1"/>
          <c:order val="1"/>
          <c:tx>
            <c:strRef>
              <c:f>'tenure consejeros'!$O$8</c:f>
              <c:strCache>
                <c:ptCount val="1"/>
                <c:pt idx="0">
                  <c:v>2014</c:v>
                </c:pt>
              </c:strCache>
            </c:strRef>
          </c:tx>
          <c:spPr>
            <a:solidFill>
              <a:schemeClr val="accent2"/>
            </a:solidFill>
            <a:ln>
              <a:noFill/>
            </a:ln>
            <a:effectLst/>
          </c:spPr>
          <c:invertIfNegative val="0"/>
          <c:cat>
            <c:strRef>
              <c:f>'tenure consejeros'!$M$9:$M$13</c:f>
              <c:strCache>
                <c:ptCount val="5"/>
                <c:pt idx="0">
                  <c:v>&lt;=4</c:v>
                </c:pt>
                <c:pt idx="1">
                  <c:v>&gt;4-8</c:v>
                </c:pt>
                <c:pt idx="2">
                  <c:v>&gt;8-12</c:v>
                </c:pt>
                <c:pt idx="3">
                  <c:v>&gt;12-16</c:v>
                </c:pt>
                <c:pt idx="4">
                  <c:v>&gt;16</c:v>
                </c:pt>
              </c:strCache>
            </c:strRef>
          </c:cat>
          <c:val>
            <c:numRef>
              <c:f>'tenure consejeros'!$O$9:$O$13</c:f>
              <c:numCache>
                <c:formatCode>General</c:formatCode>
                <c:ptCount val="5"/>
                <c:pt idx="0">
                  <c:v>0.39175257731958762</c:v>
                </c:pt>
                <c:pt idx="1">
                  <c:v>0.24329896907216494</c:v>
                </c:pt>
                <c:pt idx="2">
                  <c:v>0.16288659793814433</c:v>
                </c:pt>
                <c:pt idx="3">
                  <c:v>7.628865979381444E-2</c:v>
                </c:pt>
                <c:pt idx="4">
                  <c:v>0.12577319587628866</c:v>
                </c:pt>
              </c:numCache>
            </c:numRef>
          </c:val>
          <c:extLst>
            <c:ext xmlns:c16="http://schemas.microsoft.com/office/drawing/2014/chart" uri="{C3380CC4-5D6E-409C-BE32-E72D297353CC}">
              <c16:uniqueId val="{00000001-3094-4989-BCC5-51A0A5D5ED6A}"/>
            </c:ext>
          </c:extLst>
        </c:ser>
        <c:ser>
          <c:idx val="2"/>
          <c:order val="2"/>
          <c:tx>
            <c:strRef>
              <c:f>'tenure consejeros'!$P$8</c:f>
              <c:strCache>
                <c:ptCount val="1"/>
                <c:pt idx="0">
                  <c:v>2015</c:v>
                </c:pt>
              </c:strCache>
            </c:strRef>
          </c:tx>
          <c:spPr>
            <a:solidFill>
              <a:schemeClr val="accent3"/>
            </a:solidFill>
            <a:ln>
              <a:noFill/>
            </a:ln>
            <a:effectLst/>
          </c:spPr>
          <c:invertIfNegative val="0"/>
          <c:cat>
            <c:strRef>
              <c:f>'tenure consejeros'!$M$9:$M$13</c:f>
              <c:strCache>
                <c:ptCount val="5"/>
                <c:pt idx="0">
                  <c:v>&lt;=4</c:v>
                </c:pt>
                <c:pt idx="1">
                  <c:v>&gt;4-8</c:v>
                </c:pt>
                <c:pt idx="2">
                  <c:v>&gt;8-12</c:v>
                </c:pt>
                <c:pt idx="3">
                  <c:v>&gt;12-16</c:v>
                </c:pt>
                <c:pt idx="4">
                  <c:v>&gt;16</c:v>
                </c:pt>
              </c:strCache>
            </c:strRef>
          </c:cat>
          <c:val>
            <c:numRef>
              <c:f>'tenure consejeros'!$P$9:$P$13</c:f>
              <c:numCache>
                <c:formatCode>General</c:formatCode>
                <c:ptCount val="5"/>
                <c:pt idx="0">
                  <c:v>0.51249999999999996</c:v>
                </c:pt>
                <c:pt idx="1">
                  <c:v>0.17321428571428571</c:v>
                </c:pt>
                <c:pt idx="2">
                  <c:v>0.12857142857142856</c:v>
                </c:pt>
                <c:pt idx="3">
                  <c:v>8.2142857142857142E-2</c:v>
                </c:pt>
                <c:pt idx="4">
                  <c:v>0.10357142857142858</c:v>
                </c:pt>
              </c:numCache>
            </c:numRef>
          </c:val>
          <c:extLst>
            <c:ext xmlns:c16="http://schemas.microsoft.com/office/drawing/2014/chart" uri="{C3380CC4-5D6E-409C-BE32-E72D297353CC}">
              <c16:uniqueId val="{00000002-3094-4989-BCC5-51A0A5D5ED6A}"/>
            </c:ext>
          </c:extLst>
        </c:ser>
        <c:ser>
          <c:idx val="3"/>
          <c:order val="3"/>
          <c:tx>
            <c:strRef>
              <c:f>'tenure consejeros'!$Q$8</c:f>
              <c:strCache>
                <c:ptCount val="1"/>
                <c:pt idx="0">
                  <c:v>2016</c:v>
                </c:pt>
              </c:strCache>
            </c:strRef>
          </c:tx>
          <c:spPr>
            <a:solidFill>
              <a:schemeClr val="accent4"/>
            </a:solidFill>
            <a:ln>
              <a:noFill/>
            </a:ln>
            <a:effectLst/>
          </c:spPr>
          <c:invertIfNegative val="0"/>
          <c:cat>
            <c:strRef>
              <c:f>'tenure consejeros'!$M$9:$M$13</c:f>
              <c:strCache>
                <c:ptCount val="5"/>
                <c:pt idx="0">
                  <c:v>&lt;=4</c:v>
                </c:pt>
                <c:pt idx="1">
                  <c:v>&gt;4-8</c:v>
                </c:pt>
                <c:pt idx="2">
                  <c:v>&gt;8-12</c:v>
                </c:pt>
                <c:pt idx="3">
                  <c:v>&gt;12-16</c:v>
                </c:pt>
                <c:pt idx="4">
                  <c:v>&gt;16</c:v>
                </c:pt>
              </c:strCache>
            </c:strRef>
          </c:cat>
          <c:val>
            <c:numRef>
              <c:f>'tenure consejeros'!$Q$9:$Q$13</c:f>
              <c:numCache>
                <c:formatCode>General</c:formatCode>
                <c:ptCount val="5"/>
                <c:pt idx="0">
                  <c:v>0.5346153846153846</c:v>
                </c:pt>
                <c:pt idx="1">
                  <c:v>0.1423076923076923</c:v>
                </c:pt>
                <c:pt idx="2">
                  <c:v>0.12692307692307692</c:v>
                </c:pt>
                <c:pt idx="3">
                  <c:v>8.0769230769230774E-2</c:v>
                </c:pt>
                <c:pt idx="4">
                  <c:v>0.11538461538461539</c:v>
                </c:pt>
              </c:numCache>
            </c:numRef>
          </c:val>
          <c:extLst>
            <c:ext xmlns:c16="http://schemas.microsoft.com/office/drawing/2014/chart" uri="{C3380CC4-5D6E-409C-BE32-E72D297353CC}">
              <c16:uniqueId val="{00000003-3094-4989-BCC5-51A0A5D5ED6A}"/>
            </c:ext>
          </c:extLst>
        </c:ser>
        <c:ser>
          <c:idx val="4"/>
          <c:order val="4"/>
          <c:tx>
            <c:strRef>
              <c:f>'tenure consejeros'!$R$8</c:f>
              <c:strCache>
                <c:ptCount val="1"/>
                <c:pt idx="0">
                  <c:v>2017</c:v>
                </c:pt>
              </c:strCache>
            </c:strRef>
          </c:tx>
          <c:spPr>
            <a:solidFill>
              <a:schemeClr val="accent5"/>
            </a:solidFill>
            <a:ln>
              <a:noFill/>
            </a:ln>
            <a:effectLst/>
          </c:spPr>
          <c:invertIfNegative val="0"/>
          <c:cat>
            <c:strRef>
              <c:f>'tenure consejeros'!$M$9:$M$13</c:f>
              <c:strCache>
                <c:ptCount val="5"/>
                <c:pt idx="0">
                  <c:v>&lt;=4</c:v>
                </c:pt>
                <c:pt idx="1">
                  <c:v>&gt;4-8</c:v>
                </c:pt>
                <c:pt idx="2">
                  <c:v>&gt;8-12</c:v>
                </c:pt>
                <c:pt idx="3">
                  <c:v>&gt;12-16</c:v>
                </c:pt>
                <c:pt idx="4">
                  <c:v>&gt;16</c:v>
                </c:pt>
              </c:strCache>
            </c:strRef>
          </c:cat>
          <c:val>
            <c:numRef>
              <c:f>'tenure consejeros'!$R$9:$R$13</c:f>
              <c:numCache>
                <c:formatCode>General</c:formatCode>
                <c:ptCount val="5"/>
                <c:pt idx="0">
                  <c:v>0.54008438818565396</c:v>
                </c:pt>
                <c:pt idx="1">
                  <c:v>0.14767932489451477</c:v>
                </c:pt>
                <c:pt idx="2">
                  <c:v>0.11181434599156118</c:v>
                </c:pt>
                <c:pt idx="3">
                  <c:v>9.0717299578059074E-2</c:v>
                </c:pt>
                <c:pt idx="4">
                  <c:v>0.10970464135021098</c:v>
                </c:pt>
              </c:numCache>
            </c:numRef>
          </c:val>
          <c:extLst>
            <c:ext xmlns:c16="http://schemas.microsoft.com/office/drawing/2014/chart" uri="{C3380CC4-5D6E-409C-BE32-E72D297353CC}">
              <c16:uniqueId val="{00000004-3094-4989-BCC5-51A0A5D5ED6A}"/>
            </c:ext>
          </c:extLst>
        </c:ser>
        <c:ser>
          <c:idx val="5"/>
          <c:order val="5"/>
          <c:tx>
            <c:strRef>
              <c:f>'tenure consejeros'!$S$8</c:f>
              <c:strCache>
                <c:ptCount val="1"/>
                <c:pt idx="0">
                  <c:v>2018</c:v>
                </c:pt>
              </c:strCache>
            </c:strRef>
          </c:tx>
          <c:spPr>
            <a:solidFill>
              <a:schemeClr val="accent6"/>
            </a:solidFill>
            <a:ln>
              <a:noFill/>
            </a:ln>
            <a:effectLst/>
          </c:spPr>
          <c:invertIfNegative val="0"/>
          <c:cat>
            <c:strRef>
              <c:f>'tenure consejeros'!$M$9:$M$13</c:f>
              <c:strCache>
                <c:ptCount val="5"/>
                <c:pt idx="0">
                  <c:v>&lt;=4</c:v>
                </c:pt>
                <c:pt idx="1">
                  <c:v>&gt;4-8</c:v>
                </c:pt>
                <c:pt idx="2">
                  <c:v>&gt;8-12</c:v>
                </c:pt>
                <c:pt idx="3">
                  <c:v>&gt;12-16</c:v>
                </c:pt>
                <c:pt idx="4">
                  <c:v>&gt;16</c:v>
                </c:pt>
              </c:strCache>
            </c:strRef>
          </c:cat>
          <c:val>
            <c:numRef>
              <c:f>'tenure consejeros'!$S$9:$S$13</c:f>
              <c:numCache>
                <c:formatCode>General</c:formatCode>
                <c:ptCount val="5"/>
                <c:pt idx="0">
                  <c:v>0.57647058823529407</c:v>
                </c:pt>
                <c:pt idx="1">
                  <c:v>0.13725490196078433</c:v>
                </c:pt>
                <c:pt idx="2">
                  <c:v>9.0196078431372548E-2</c:v>
                </c:pt>
                <c:pt idx="3">
                  <c:v>8.0392156862745104E-2</c:v>
                </c:pt>
                <c:pt idx="4">
                  <c:v>0.11568627450980393</c:v>
                </c:pt>
              </c:numCache>
            </c:numRef>
          </c:val>
          <c:extLst>
            <c:ext xmlns:c16="http://schemas.microsoft.com/office/drawing/2014/chart" uri="{C3380CC4-5D6E-409C-BE32-E72D297353CC}">
              <c16:uniqueId val="{00000005-3094-4989-BCC5-51A0A5D5ED6A}"/>
            </c:ext>
          </c:extLst>
        </c:ser>
        <c:ser>
          <c:idx val="6"/>
          <c:order val="6"/>
          <c:tx>
            <c:strRef>
              <c:f>'tenure consejeros'!$T$8</c:f>
              <c:strCache>
                <c:ptCount val="1"/>
                <c:pt idx="0">
                  <c:v>2019</c:v>
                </c:pt>
              </c:strCache>
            </c:strRef>
          </c:tx>
          <c:spPr>
            <a:solidFill>
              <a:schemeClr val="accent1">
                <a:lumMod val="60000"/>
              </a:schemeClr>
            </a:solidFill>
            <a:ln>
              <a:noFill/>
            </a:ln>
            <a:effectLst/>
          </c:spPr>
          <c:invertIfNegative val="0"/>
          <c:cat>
            <c:strRef>
              <c:f>'tenure consejeros'!$M$9:$M$13</c:f>
              <c:strCache>
                <c:ptCount val="5"/>
                <c:pt idx="0">
                  <c:v>&lt;=4</c:v>
                </c:pt>
                <c:pt idx="1">
                  <c:v>&gt;4-8</c:v>
                </c:pt>
                <c:pt idx="2">
                  <c:v>&gt;8-12</c:v>
                </c:pt>
                <c:pt idx="3">
                  <c:v>&gt;12-16</c:v>
                </c:pt>
                <c:pt idx="4">
                  <c:v>&gt;16</c:v>
                </c:pt>
              </c:strCache>
            </c:strRef>
          </c:cat>
          <c:val>
            <c:numRef>
              <c:f>'tenure consejeros'!$T$9:$T$13</c:f>
              <c:numCache>
                <c:formatCode>General</c:formatCode>
                <c:ptCount val="5"/>
                <c:pt idx="0">
                  <c:v>0.58874458874458879</c:v>
                </c:pt>
                <c:pt idx="1">
                  <c:v>0.11471861471861472</c:v>
                </c:pt>
                <c:pt idx="2">
                  <c:v>9.5238095238095233E-2</c:v>
                </c:pt>
                <c:pt idx="3">
                  <c:v>7.1428571428571425E-2</c:v>
                </c:pt>
                <c:pt idx="4">
                  <c:v>0.12987012987012986</c:v>
                </c:pt>
              </c:numCache>
            </c:numRef>
          </c:val>
          <c:extLst>
            <c:ext xmlns:c16="http://schemas.microsoft.com/office/drawing/2014/chart" uri="{C3380CC4-5D6E-409C-BE32-E72D297353CC}">
              <c16:uniqueId val="{00000006-3094-4989-BCC5-51A0A5D5ED6A}"/>
            </c:ext>
          </c:extLst>
        </c:ser>
        <c:ser>
          <c:idx val="7"/>
          <c:order val="7"/>
          <c:tx>
            <c:strRef>
              <c:f>'tenure consejeros'!$U$8</c:f>
              <c:strCache>
                <c:ptCount val="1"/>
                <c:pt idx="0">
                  <c:v>2020</c:v>
                </c:pt>
              </c:strCache>
            </c:strRef>
          </c:tx>
          <c:spPr>
            <a:solidFill>
              <a:schemeClr val="accent2">
                <a:lumMod val="60000"/>
              </a:schemeClr>
            </a:solidFill>
            <a:ln>
              <a:noFill/>
            </a:ln>
            <a:effectLst/>
          </c:spPr>
          <c:invertIfNegative val="0"/>
          <c:cat>
            <c:strRef>
              <c:f>'tenure consejeros'!$M$9:$M$13</c:f>
              <c:strCache>
                <c:ptCount val="5"/>
                <c:pt idx="0">
                  <c:v>&lt;=4</c:v>
                </c:pt>
                <c:pt idx="1">
                  <c:v>&gt;4-8</c:v>
                </c:pt>
                <c:pt idx="2">
                  <c:v>&gt;8-12</c:v>
                </c:pt>
                <c:pt idx="3">
                  <c:v>&gt;12-16</c:v>
                </c:pt>
                <c:pt idx="4">
                  <c:v>&gt;16</c:v>
                </c:pt>
              </c:strCache>
            </c:strRef>
          </c:cat>
          <c:val>
            <c:numRef>
              <c:f>'tenure consejeros'!$U$9:$U$13</c:f>
              <c:numCache>
                <c:formatCode>General</c:formatCode>
                <c:ptCount val="5"/>
                <c:pt idx="0">
                  <c:v>0.41225626740947074</c:v>
                </c:pt>
                <c:pt idx="1">
                  <c:v>0.20612813370473537</c:v>
                </c:pt>
                <c:pt idx="2">
                  <c:v>0.11420612813370473</c:v>
                </c:pt>
                <c:pt idx="3">
                  <c:v>9.1922005571030641E-2</c:v>
                </c:pt>
                <c:pt idx="4">
                  <c:v>0.17548746518105848</c:v>
                </c:pt>
              </c:numCache>
            </c:numRef>
          </c:val>
          <c:extLst>
            <c:ext xmlns:c16="http://schemas.microsoft.com/office/drawing/2014/chart" uri="{C3380CC4-5D6E-409C-BE32-E72D297353CC}">
              <c16:uniqueId val="{00000007-3094-4989-BCC5-51A0A5D5ED6A}"/>
            </c:ext>
          </c:extLst>
        </c:ser>
        <c:dLbls>
          <c:showLegendKey val="0"/>
          <c:showVal val="0"/>
          <c:showCatName val="0"/>
          <c:showSerName val="0"/>
          <c:showPercent val="0"/>
          <c:showBubbleSize val="0"/>
        </c:dLbls>
        <c:gapWidth val="219"/>
        <c:overlap val="-27"/>
        <c:axId val="376061312"/>
        <c:axId val="238350512"/>
      </c:barChart>
      <c:catAx>
        <c:axId val="376061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350512"/>
        <c:crosses val="autoZero"/>
        <c:auto val="1"/>
        <c:lblAlgn val="ctr"/>
        <c:lblOffset val="100"/>
        <c:noMultiLvlLbl val="0"/>
      </c:catAx>
      <c:valAx>
        <c:axId val="238350512"/>
        <c:scaling>
          <c:orientation val="minMax"/>
          <c:max val="0.8"/>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6061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Executive directors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'tenure consejeros'!$N$15</c:f>
              <c:strCache>
                <c:ptCount val="1"/>
                <c:pt idx="0">
                  <c:v>2013</c:v>
                </c:pt>
              </c:strCache>
            </c:strRef>
          </c:tx>
          <c:spPr>
            <a:solidFill>
              <a:schemeClr val="accent1"/>
            </a:solidFill>
            <a:ln>
              <a:noFill/>
            </a:ln>
            <a:effectLst/>
          </c:spPr>
          <c:invertIfNegative val="0"/>
          <c:cat>
            <c:strRef>
              <c:f>'tenure consejeros'!$M$16:$M$20</c:f>
              <c:strCache>
                <c:ptCount val="5"/>
                <c:pt idx="0">
                  <c:v>&lt;=4</c:v>
                </c:pt>
                <c:pt idx="1">
                  <c:v>&gt;4-8</c:v>
                </c:pt>
                <c:pt idx="2">
                  <c:v>&gt;8-12</c:v>
                </c:pt>
                <c:pt idx="3">
                  <c:v>&gt;12-16</c:v>
                </c:pt>
                <c:pt idx="4">
                  <c:v>&gt;16</c:v>
                </c:pt>
              </c:strCache>
            </c:strRef>
          </c:cat>
          <c:val>
            <c:numRef>
              <c:f>'tenure consejeros'!$N$16:$N$20</c:f>
              <c:numCache>
                <c:formatCode>General</c:formatCode>
                <c:ptCount val="5"/>
                <c:pt idx="0">
                  <c:v>0.32258064516129031</c:v>
                </c:pt>
                <c:pt idx="1">
                  <c:v>0.22580645161290322</c:v>
                </c:pt>
                <c:pt idx="2">
                  <c:v>9.6774193548387094E-2</c:v>
                </c:pt>
                <c:pt idx="3">
                  <c:v>0.15322580645161291</c:v>
                </c:pt>
                <c:pt idx="4">
                  <c:v>0.20161290322580644</c:v>
                </c:pt>
              </c:numCache>
            </c:numRef>
          </c:val>
          <c:extLst>
            <c:ext xmlns:c16="http://schemas.microsoft.com/office/drawing/2014/chart" uri="{C3380CC4-5D6E-409C-BE32-E72D297353CC}">
              <c16:uniqueId val="{00000000-AADC-4293-BC4E-251ECD5354DF}"/>
            </c:ext>
          </c:extLst>
        </c:ser>
        <c:ser>
          <c:idx val="1"/>
          <c:order val="1"/>
          <c:tx>
            <c:strRef>
              <c:f>'tenure consejeros'!$O$15</c:f>
              <c:strCache>
                <c:ptCount val="1"/>
                <c:pt idx="0">
                  <c:v>2014</c:v>
                </c:pt>
              </c:strCache>
            </c:strRef>
          </c:tx>
          <c:spPr>
            <a:solidFill>
              <a:schemeClr val="accent2"/>
            </a:solidFill>
            <a:ln>
              <a:noFill/>
            </a:ln>
            <a:effectLst/>
          </c:spPr>
          <c:invertIfNegative val="0"/>
          <c:cat>
            <c:strRef>
              <c:f>'tenure consejeros'!$M$16:$M$20</c:f>
              <c:strCache>
                <c:ptCount val="5"/>
                <c:pt idx="0">
                  <c:v>&lt;=4</c:v>
                </c:pt>
                <c:pt idx="1">
                  <c:v>&gt;4-8</c:v>
                </c:pt>
                <c:pt idx="2">
                  <c:v>&gt;8-12</c:v>
                </c:pt>
                <c:pt idx="3">
                  <c:v>&gt;12-16</c:v>
                </c:pt>
                <c:pt idx="4">
                  <c:v>&gt;16</c:v>
                </c:pt>
              </c:strCache>
            </c:strRef>
          </c:cat>
          <c:val>
            <c:numRef>
              <c:f>'tenure consejeros'!$O$16:$O$20</c:f>
              <c:numCache>
                <c:formatCode>General</c:formatCode>
                <c:ptCount val="5"/>
                <c:pt idx="0">
                  <c:v>0.29910714285714285</c:v>
                </c:pt>
                <c:pt idx="1">
                  <c:v>0.22321428571428573</c:v>
                </c:pt>
                <c:pt idx="2">
                  <c:v>0.12946428571428573</c:v>
                </c:pt>
                <c:pt idx="3">
                  <c:v>0.12053571428571429</c:v>
                </c:pt>
                <c:pt idx="4">
                  <c:v>0.22767857142857142</c:v>
                </c:pt>
              </c:numCache>
            </c:numRef>
          </c:val>
          <c:extLst>
            <c:ext xmlns:c16="http://schemas.microsoft.com/office/drawing/2014/chart" uri="{C3380CC4-5D6E-409C-BE32-E72D297353CC}">
              <c16:uniqueId val="{00000001-AADC-4293-BC4E-251ECD5354DF}"/>
            </c:ext>
          </c:extLst>
        </c:ser>
        <c:ser>
          <c:idx val="2"/>
          <c:order val="2"/>
          <c:tx>
            <c:strRef>
              <c:f>'tenure consejeros'!$P$15</c:f>
              <c:strCache>
                <c:ptCount val="1"/>
                <c:pt idx="0">
                  <c:v>2015</c:v>
                </c:pt>
              </c:strCache>
            </c:strRef>
          </c:tx>
          <c:spPr>
            <a:solidFill>
              <a:schemeClr val="accent3"/>
            </a:solidFill>
            <a:ln>
              <a:noFill/>
            </a:ln>
            <a:effectLst/>
          </c:spPr>
          <c:invertIfNegative val="0"/>
          <c:cat>
            <c:strRef>
              <c:f>'tenure consejeros'!$M$16:$M$20</c:f>
              <c:strCache>
                <c:ptCount val="5"/>
                <c:pt idx="0">
                  <c:v>&lt;=4</c:v>
                </c:pt>
                <c:pt idx="1">
                  <c:v>&gt;4-8</c:v>
                </c:pt>
                <c:pt idx="2">
                  <c:v>&gt;8-12</c:v>
                </c:pt>
                <c:pt idx="3">
                  <c:v>&gt;12-16</c:v>
                </c:pt>
                <c:pt idx="4">
                  <c:v>&gt;16</c:v>
                </c:pt>
              </c:strCache>
            </c:strRef>
          </c:cat>
          <c:val>
            <c:numRef>
              <c:f>'tenure consejeros'!$P$16:$P$20</c:f>
              <c:numCache>
                <c:formatCode>General</c:formatCode>
                <c:ptCount val="5"/>
                <c:pt idx="0">
                  <c:v>0.4279835390946502</c:v>
                </c:pt>
                <c:pt idx="1">
                  <c:v>0.16460905349794239</c:v>
                </c:pt>
                <c:pt idx="2">
                  <c:v>0.10699588477366255</c:v>
                </c:pt>
                <c:pt idx="3">
                  <c:v>0.11934156378600823</c:v>
                </c:pt>
                <c:pt idx="4">
                  <c:v>0.18106995884773663</c:v>
                </c:pt>
              </c:numCache>
            </c:numRef>
          </c:val>
          <c:extLst>
            <c:ext xmlns:c16="http://schemas.microsoft.com/office/drawing/2014/chart" uri="{C3380CC4-5D6E-409C-BE32-E72D297353CC}">
              <c16:uniqueId val="{00000002-AADC-4293-BC4E-251ECD5354DF}"/>
            </c:ext>
          </c:extLst>
        </c:ser>
        <c:ser>
          <c:idx val="3"/>
          <c:order val="3"/>
          <c:tx>
            <c:strRef>
              <c:f>'tenure consejeros'!$Q$15</c:f>
              <c:strCache>
                <c:ptCount val="1"/>
                <c:pt idx="0">
                  <c:v>2016</c:v>
                </c:pt>
              </c:strCache>
            </c:strRef>
          </c:tx>
          <c:spPr>
            <a:solidFill>
              <a:schemeClr val="accent4"/>
            </a:solidFill>
            <a:ln>
              <a:noFill/>
            </a:ln>
            <a:effectLst/>
          </c:spPr>
          <c:invertIfNegative val="0"/>
          <c:cat>
            <c:strRef>
              <c:f>'tenure consejeros'!$M$16:$M$20</c:f>
              <c:strCache>
                <c:ptCount val="5"/>
                <c:pt idx="0">
                  <c:v>&lt;=4</c:v>
                </c:pt>
                <c:pt idx="1">
                  <c:v>&gt;4-8</c:v>
                </c:pt>
                <c:pt idx="2">
                  <c:v>&gt;8-12</c:v>
                </c:pt>
                <c:pt idx="3">
                  <c:v>&gt;12-16</c:v>
                </c:pt>
                <c:pt idx="4">
                  <c:v>&gt;16</c:v>
                </c:pt>
              </c:strCache>
            </c:strRef>
          </c:cat>
          <c:val>
            <c:numRef>
              <c:f>'tenure consejeros'!$Q$16:$Q$20</c:f>
              <c:numCache>
                <c:formatCode>General</c:formatCode>
                <c:ptCount val="5"/>
                <c:pt idx="0">
                  <c:v>0.4297872340425532</c:v>
                </c:pt>
                <c:pt idx="1">
                  <c:v>0.15319148936170213</c:v>
                </c:pt>
                <c:pt idx="2">
                  <c:v>0.12340425531914893</c:v>
                </c:pt>
                <c:pt idx="3">
                  <c:v>8.9361702127659579E-2</c:v>
                </c:pt>
                <c:pt idx="4">
                  <c:v>0.20425531914893616</c:v>
                </c:pt>
              </c:numCache>
            </c:numRef>
          </c:val>
          <c:extLst>
            <c:ext xmlns:c16="http://schemas.microsoft.com/office/drawing/2014/chart" uri="{C3380CC4-5D6E-409C-BE32-E72D297353CC}">
              <c16:uniqueId val="{00000003-AADC-4293-BC4E-251ECD5354DF}"/>
            </c:ext>
          </c:extLst>
        </c:ser>
        <c:ser>
          <c:idx val="4"/>
          <c:order val="4"/>
          <c:tx>
            <c:strRef>
              <c:f>'tenure consejeros'!$R$15</c:f>
              <c:strCache>
                <c:ptCount val="1"/>
                <c:pt idx="0">
                  <c:v>2017</c:v>
                </c:pt>
              </c:strCache>
            </c:strRef>
          </c:tx>
          <c:spPr>
            <a:solidFill>
              <a:schemeClr val="accent5"/>
            </a:solidFill>
            <a:ln>
              <a:noFill/>
            </a:ln>
            <a:effectLst/>
          </c:spPr>
          <c:invertIfNegative val="0"/>
          <c:cat>
            <c:strRef>
              <c:f>'tenure consejeros'!$M$16:$M$20</c:f>
              <c:strCache>
                <c:ptCount val="5"/>
                <c:pt idx="0">
                  <c:v>&lt;=4</c:v>
                </c:pt>
                <c:pt idx="1">
                  <c:v>&gt;4-8</c:v>
                </c:pt>
                <c:pt idx="2">
                  <c:v>&gt;8-12</c:v>
                </c:pt>
                <c:pt idx="3">
                  <c:v>&gt;12-16</c:v>
                </c:pt>
                <c:pt idx="4">
                  <c:v>&gt;16</c:v>
                </c:pt>
              </c:strCache>
            </c:strRef>
          </c:cat>
          <c:val>
            <c:numRef>
              <c:f>'tenure consejeros'!$R$16:$R$20</c:f>
              <c:numCache>
                <c:formatCode>General</c:formatCode>
                <c:ptCount val="5"/>
                <c:pt idx="0">
                  <c:v>0.44541484716157204</c:v>
                </c:pt>
                <c:pt idx="1">
                  <c:v>0.13973799126637554</c:v>
                </c:pt>
                <c:pt idx="2">
                  <c:v>0.16157205240174671</c:v>
                </c:pt>
                <c:pt idx="3">
                  <c:v>5.2401746724890827E-2</c:v>
                </c:pt>
                <c:pt idx="4">
                  <c:v>0.20087336244541484</c:v>
                </c:pt>
              </c:numCache>
            </c:numRef>
          </c:val>
          <c:extLst>
            <c:ext xmlns:c16="http://schemas.microsoft.com/office/drawing/2014/chart" uri="{C3380CC4-5D6E-409C-BE32-E72D297353CC}">
              <c16:uniqueId val="{00000004-AADC-4293-BC4E-251ECD5354DF}"/>
            </c:ext>
          </c:extLst>
        </c:ser>
        <c:ser>
          <c:idx val="5"/>
          <c:order val="5"/>
          <c:tx>
            <c:strRef>
              <c:f>'tenure consejeros'!$S$15</c:f>
              <c:strCache>
                <c:ptCount val="1"/>
                <c:pt idx="0">
                  <c:v>2018</c:v>
                </c:pt>
              </c:strCache>
            </c:strRef>
          </c:tx>
          <c:spPr>
            <a:solidFill>
              <a:schemeClr val="accent6"/>
            </a:solidFill>
            <a:ln>
              <a:noFill/>
            </a:ln>
            <a:effectLst/>
          </c:spPr>
          <c:invertIfNegative val="0"/>
          <c:cat>
            <c:strRef>
              <c:f>'tenure consejeros'!$M$16:$M$20</c:f>
              <c:strCache>
                <c:ptCount val="5"/>
                <c:pt idx="0">
                  <c:v>&lt;=4</c:v>
                </c:pt>
                <c:pt idx="1">
                  <c:v>&gt;4-8</c:v>
                </c:pt>
                <c:pt idx="2">
                  <c:v>&gt;8-12</c:v>
                </c:pt>
                <c:pt idx="3">
                  <c:v>&gt;12-16</c:v>
                </c:pt>
                <c:pt idx="4">
                  <c:v>&gt;16</c:v>
                </c:pt>
              </c:strCache>
            </c:strRef>
          </c:cat>
          <c:val>
            <c:numRef>
              <c:f>'tenure consejeros'!$S$16:$S$20</c:f>
              <c:numCache>
                <c:formatCode>General</c:formatCode>
                <c:ptCount val="5"/>
                <c:pt idx="0">
                  <c:v>0.46296296296296297</c:v>
                </c:pt>
                <c:pt idx="1">
                  <c:v>0.15277777777777779</c:v>
                </c:pt>
                <c:pt idx="2">
                  <c:v>0.13425925925925927</c:v>
                </c:pt>
                <c:pt idx="3">
                  <c:v>6.9444444444444448E-2</c:v>
                </c:pt>
                <c:pt idx="4">
                  <c:v>0.18055555555555555</c:v>
                </c:pt>
              </c:numCache>
            </c:numRef>
          </c:val>
          <c:extLst>
            <c:ext xmlns:c16="http://schemas.microsoft.com/office/drawing/2014/chart" uri="{C3380CC4-5D6E-409C-BE32-E72D297353CC}">
              <c16:uniqueId val="{00000005-AADC-4293-BC4E-251ECD5354DF}"/>
            </c:ext>
          </c:extLst>
        </c:ser>
        <c:ser>
          <c:idx val="6"/>
          <c:order val="6"/>
          <c:tx>
            <c:strRef>
              <c:f>'tenure consejeros'!$T$15</c:f>
              <c:strCache>
                <c:ptCount val="1"/>
                <c:pt idx="0">
                  <c:v>2019</c:v>
                </c:pt>
              </c:strCache>
            </c:strRef>
          </c:tx>
          <c:spPr>
            <a:solidFill>
              <a:schemeClr val="accent1">
                <a:lumMod val="60000"/>
              </a:schemeClr>
            </a:solidFill>
            <a:ln>
              <a:noFill/>
            </a:ln>
            <a:effectLst/>
          </c:spPr>
          <c:invertIfNegative val="0"/>
          <c:cat>
            <c:strRef>
              <c:f>'tenure consejeros'!$M$16:$M$20</c:f>
              <c:strCache>
                <c:ptCount val="5"/>
                <c:pt idx="0">
                  <c:v>&lt;=4</c:v>
                </c:pt>
                <c:pt idx="1">
                  <c:v>&gt;4-8</c:v>
                </c:pt>
                <c:pt idx="2">
                  <c:v>&gt;8-12</c:v>
                </c:pt>
                <c:pt idx="3">
                  <c:v>&gt;12-16</c:v>
                </c:pt>
                <c:pt idx="4">
                  <c:v>&gt;16</c:v>
                </c:pt>
              </c:strCache>
            </c:strRef>
          </c:cat>
          <c:val>
            <c:numRef>
              <c:f>'tenure consejeros'!$T$16:$T$20</c:f>
              <c:numCache>
                <c:formatCode>General</c:formatCode>
                <c:ptCount val="5"/>
                <c:pt idx="0">
                  <c:v>0.49541284403669728</c:v>
                </c:pt>
                <c:pt idx="1">
                  <c:v>0.13761467889908258</c:v>
                </c:pt>
                <c:pt idx="2">
                  <c:v>0.11926605504587157</c:v>
                </c:pt>
                <c:pt idx="3">
                  <c:v>8.2568807339449546E-2</c:v>
                </c:pt>
                <c:pt idx="4">
                  <c:v>0.16513761467889909</c:v>
                </c:pt>
              </c:numCache>
            </c:numRef>
          </c:val>
          <c:extLst>
            <c:ext xmlns:c16="http://schemas.microsoft.com/office/drawing/2014/chart" uri="{C3380CC4-5D6E-409C-BE32-E72D297353CC}">
              <c16:uniqueId val="{00000006-AADC-4293-BC4E-251ECD5354DF}"/>
            </c:ext>
          </c:extLst>
        </c:ser>
        <c:ser>
          <c:idx val="7"/>
          <c:order val="7"/>
          <c:tx>
            <c:strRef>
              <c:f>'tenure consejeros'!$U$15</c:f>
              <c:strCache>
                <c:ptCount val="1"/>
                <c:pt idx="0">
                  <c:v>2020</c:v>
                </c:pt>
              </c:strCache>
            </c:strRef>
          </c:tx>
          <c:spPr>
            <a:solidFill>
              <a:schemeClr val="accent2">
                <a:lumMod val="60000"/>
              </a:schemeClr>
            </a:solidFill>
            <a:ln>
              <a:noFill/>
            </a:ln>
            <a:effectLst/>
          </c:spPr>
          <c:invertIfNegative val="0"/>
          <c:cat>
            <c:strRef>
              <c:f>'tenure consejeros'!$M$16:$M$20</c:f>
              <c:strCache>
                <c:ptCount val="5"/>
                <c:pt idx="0">
                  <c:v>&lt;=4</c:v>
                </c:pt>
                <c:pt idx="1">
                  <c:v>&gt;4-8</c:v>
                </c:pt>
                <c:pt idx="2">
                  <c:v>&gt;8-12</c:v>
                </c:pt>
                <c:pt idx="3">
                  <c:v>&gt;12-16</c:v>
                </c:pt>
                <c:pt idx="4">
                  <c:v>&gt;16</c:v>
                </c:pt>
              </c:strCache>
            </c:strRef>
          </c:cat>
          <c:val>
            <c:numRef>
              <c:f>'tenure consejeros'!$U$16:$U$20</c:f>
              <c:numCache>
                <c:formatCode>General</c:formatCode>
                <c:ptCount val="5"/>
                <c:pt idx="0">
                  <c:v>0.32258064516129031</c:v>
                </c:pt>
                <c:pt idx="1">
                  <c:v>0.24731182795698925</c:v>
                </c:pt>
                <c:pt idx="2">
                  <c:v>0.12903225806451613</c:v>
                </c:pt>
                <c:pt idx="3">
                  <c:v>0.10215053763440861</c:v>
                </c:pt>
                <c:pt idx="4">
                  <c:v>0.19892473118279569</c:v>
                </c:pt>
              </c:numCache>
            </c:numRef>
          </c:val>
          <c:extLst>
            <c:ext xmlns:c16="http://schemas.microsoft.com/office/drawing/2014/chart" uri="{C3380CC4-5D6E-409C-BE32-E72D297353CC}">
              <c16:uniqueId val="{00000007-AADC-4293-BC4E-251ECD5354DF}"/>
            </c:ext>
          </c:extLst>
        </c:ser>
        <c:dLbls>
          <c:showLegendKey val="0"/>
          <c:showVal val="0"/>
          <c:showCatName val="0"/>
          <c:showSerName val="0"/>
          <c:showPercent val="0"/>
          <c:showBubbleSize val="0"/>
        </c:dLbls>
        <c:gapWidth val="219"/>
        <c:overlap val="-27"/>
        <c:axId val="376072112"/>
        <c:axId val="245783712"/>
      </c:barChart>
      <c:catAx>
        <c:axId val="376072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5783712"/>
        <c:crosses val="autoZero"/>
        <c:auto val="1"/>
        <c:lblAlgn val="ctr"/>
        <c:lblOffset val="100"/>
        <c:noMultiLvlLbl val="0"/>
      </c:catAx>
      <c:valAx>
        <c:axId val="245783712"/>
        <c:scaling>
          <c:orientation val="minMax"/>
          <c:max val="0.8"/>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6072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Other directors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'tenure consejeros'!$N$29</c:f>
              <c:strCache>
                <c:ptCount val="1"/>
                <c:pt idx="0">
                  <c:v>2013</c:v>
                </c:pt>
              </c:strCache>
            </c:strRef>
          </c:tx>
          <c:spPr>
            <a:solidFill>
              <a:schemeClr val="accent1"/>
            </a:solidFill>
            <a:ln>
              <a:noFill/>
            </a:ln>
            <a:effectLst/>
          </c:spPr>
          <c:invertIfNegative val="0"/>
          <c:cat>
            <c:strRef>
              <c:f>'tenure consejeros'!$M$30:$M$34</c:f>
              <c:strCache>
                <c:ptCount val="5"/>
                <c:pt idx="0">
                  <c:v>&lt;=4</c:v>
                </c:pt>
                <c:pt idx="1">
                  <c:v>&gt;4-8</c:v>
                </c:pt>
                <c:pt idx="2">
                  <c:v>&gt;8-12</c:v>
                </c:pt>
                <c:pt idx="3">
                  <c:v>&gt;12-16</c:v>
                </c:pt>
                <c:pt idx="4">
                  <c:v>&gt;16</c:v>
                </c:pt>
              </c:strCache>
            </c:strRef>
          </c:cat>
          <c:val>
            <c:numRef>
              <c:f>'tenure consejeros'!$N$30:$N$34</c:f>
              <c:numCache>
                <c:formatCode>General</c:formatCode>
                <c:ptCount val="5"/>
                <c:pt idx="0">
                  <c:v>0.36842105263157893</c:v>
                </c:pt>
                <c:pt idx="1">
                  <c:v>0.19736842105263158</c:v>
                </c:pt>
                <c:pt idx="2">
                  <c:v>0.15789473684210525</c:v>
                </c:pt>
                <c:pt idx="3">
                  <c:v>0.13157894736842105</c:v>
                </c:pt>
                <c:pt idx="4">
                  <c:v>0.14473684210526316</c:v>
                </c:pt>
              </c:numCache>
            </c:numRef>
          </c:val>
          <c:extLst>
            <c:ext xmlns:c16="http://schemas.microsoft.com/office/drawing/2014/chart" uri="{C3380CC4-5D6E-409C-BE32-E72D297353CC}">
              <c16:uniqueId val="{00000000-55F9-4967-BA59-A7B27F2A7D26}"/>
            </c:ext>
          </c:extLst>
        </c:ser>
        <c:ser>
          <c:idx val="1"/>
          <c:order val="1"/>
          <c:tx>
            <c:strRef>
              <c:f>'tenure consejeros'!$O$29</c:f>
              <c:strCache>
                <c:ptCount val="1"/>
                <c:pt idx="0">
                  <c:v>2014</c:v>
                </c:pt>
              </c:strCache>
            </c:strRef>
          </c:tx>
          <c:spPr>
            <a:solidFill>
              <a:schemeClr val="accent2"/>
            </a:solidFill>
            <a:ln>
              <a:noFill/>
            </a:ln>
            <a:effectLst/>
          </c:spPr>
          <c:invertIfNegative val="0"/>
          <c:cat>
            <c:strRef>
              <c:f>'tenure consejeros'!$M$30:$M$34</c:f>
              <c:strCache>
                <c:ptCount val="5"/>
                <c:pt idx="0">
                  <c:v>&lt;=4</c:v>
                </c:pt>
                <c:pt idx="1">
                  <c:v>&gt;4-8</c:v>
                </c:pt>
                <c:pt idx="2">
                  <c:v>&gt;8-12</c:v>
                </c:pt>
                <c:pt idx="3">
                  <c:v>&gt;12-16</c:v>
                </c:pt>
                <c:pt idx="4">
                  <c:v>&gt;16</c:v>
                </c:pt>
              </c:strCache>
            </c:strRef>
          </c:cat>
          <c:val>
            <c:numRef>
              <c:f>'tenure consejeros'!$O$30:$O$34</c:f>
              <c:numCache>
                <c:formatCode>General</c:formatCode>
                <c:ptCount val="5"/>
                <c:pt idx="0">
                  <c:v>0.28947368421052633</c:v>
                </c:pt>
                <c:pt idx="1">
                  <c:v>7.8947368421052627E-2</c:v>
                </c:pt>
                <c:pt idx="2">
                  <c:v>0.17105263157894737</c:v>
                </c:pt>
                <c:pt idx="3">
                  <c:v>0.23684210526315788</c:v>
                </c:pt>
                <c:pt idx="4">
                  <c:v>0.22368421052631579</c:v>
                </c:pt>
              </c:numCache>
            </c:numRef>
          </c:val>
          <c:extLst>
            <c:ext xmlns:c16="http://schemas.microsoft.com/office/drawing/2014/chart" uri="{C3380CC4-5D6E-409C-BE32-E72D297353CC}">
              <c16:uniqueId val="{00000001-55F9-4967-BA59-A7B27F2A7D26}"/>
            </c:ext>
          </c:extLst>
        </c:ser>
        <c:ser>
          <c:idx val="2"/>
          <c:order val="2"/>
          <c:tx>
            <c:strRef>
              <c:f>'tenure consejeros'!$P$29</c:f>
              <c:strCache>
                <c:ptCount val="1"/>
                <c:pt idx="0">
                  <c:v>2015</c:v>
                </c:pt>
              </c:strCache>
            </c:strRef>
          </c:tx>
          <c:spPr>
            <a:solidFill>
              <a:schemeClr val="accent3"/>
            </a:solidFill>
            <a:ln>
              <a:noFill/>
            </a:ln>
            <a:effectLst/>
          </c:spPr>
          <c:invertIfNegative val="0"/>
          <c:cat>
            <c:strRef>
              <c:f>'tenure consejeros'!$M$30:$M$34</c:f>
              <c:strCache>
                <c:ptCount val="5"/>
                <c:pt idx="0">
                  <c:v>&lt;=4</c:v>
                </c:pt>
                <c:pt idx="1">
                  <c:v>&gt;4-8</c:v>
                </c:pt>
                <c:pt idx="2">
                  <c:v>&gt;8-12</c:v>
                </c:pt>
                <c:pt idx="3">
                  <c:v>&gt;12-16</c:v>
                </c:pt>
                <c:pt idx="4">
                  <c:v>&gt;16</c:v>
                </c:pt>
              </c:strCache>
            </c:strRef>
          </c:cat>
          <c:val>
            <c:numRef>
              <c:f>'tenure consejeros'!$P$30:$P$34</c:f>
              <c:numCache>
                <c:formatCode>General</c:formatCode>
                <c:ptCount val="5"/>
                <c:pt idx="0">
                  <c:v>0.37864077669902912</c:v>
                </c:pt>
                <c:pt idx="1">
                  <c:v>5.8252427184466021E-2</c:v>
                </c:pt>
                <c:pt idx="2">
                  <c:v>0.10679611650485436</c:v>
                </c:pt>
                <c:pt idx="3">
                  <c:v>0.22330097087378642</c:v>
                </c:pt>
                <c:pt idx="4">
                  <c:v>0.23300970873786409</c:v>
                </c:pt>
              </c:numCache>
            </c:numRef>
          </c:val>
          <c:extLst>
            <c:ext xmlns:c16="http://schemas.microsoft.com/office/drawing/2014/chart" uri="{C3380CC4-5D6E-409C-BE32-E72D297353CC}">
              <c16:uniqueId val="{00000002-55F9-4967-BA59-A7B27F2A7D26}"/>
            </c:ext>
          </c:extLst>
        </c:ser>
        <c:ser>
          <c:idx val="3"/>
          <c:order val="3"/>
          <c:tx>
            <c:strRef>
              <c:f>'tenure consejeros'!$Q$29</c:f>
              <c:strCache>
                <c:ptCount val="1"/>
                <c:pt idx="0">
                  <c:v>2016</c:v>
                </c:pt>
              </c:strCache>
            </c:strRef>
          </c:tx>
          <c:spPr>
            <a:solidFill>
              <a:schemeClr val="accent4"/>
            </a:solidFill>
            <a:ln>
              <a:noFill/>
            </a:ln>
            <a:effectLst/>
          </c:spPr>
          <c:invertIfNegative val="0"/>
          <c:cat>
            <c:strRef>
              <c:f>'tenure consejeros'!$M$30:$M$34</c:f>
              <c:strCache>
                <c:ptCount val="5"/>
                <c:pt idx="0">
                  <c:v>&lt;=4</c:v>
                </c:pt>
                <c:pt idx="1">
                  <c:v>&gt;4-8</c:v>
                </c:pt>
                <c:pt idx="2">
                  <c:v>&gt;8-12</c:v>
                </c:pt>
                <c:pt idx="3">
                  <c:v>&gt;12-16</c:v>
                </c:pt>
                <c:pt idx="4">
                  <c:v>&gt;16</c:v>
                </c:pt>
              </c:strCache>
            </c:strRef>
          </c:cat>
          <c:val>
            <c:numRef>
              <c:f>'tenure consejeros'!$Q$30:$Q$34</c:f>
              <c:numCache>
                <c:formatCode>General</c:formatCode>
                <c:ptCount val="5"/>
                <c:pt idx="0">
                  <c:v>0.30434782608695654</c:v>
                </c:pt>
                <c:pt idx="1">
                  <c:v>9.5652173913043481E-2</c:v>
                </c:pt>
                <c:pt idx="2">
                  <c:v>0.13043478260869565</c:v>
                </c:pt>
                <c:pt idx="3">
                  <c:v>0.20869565217391303</c:v>
                </c:pt>
                <c:pt idx="4">
                  <c:v>0.2608695652173913</c:v>
                </c:pt>
              </c:numCache>
            </c:numRef>
          </c:val>
          <c:extLst>
            <c:ext xmlns:c16="http://schemas.microsoft.com/office/drawing/2014/chart" uri="{C3380CC4-5D6E-409C-BE32-E72D297353CC}">
              <c16:uniqueId val="{00000003-55F9-4967-BA59-A7B27F2A7D26}"/>
            </c:ext>
          </c:extLst>
        </c:ser>
        <c:ser>
          <c:idx val="4"/>
          <c:order val="4"/>
          <c:tx>
            <c:strRef>
              <c:f>'tenure consejeros'!$R$29</c:f>
              <c:strCache>
                <c:ptCount val="1"/>
                <c:pt idx="0">
                  <c:v>2017</c:v>
                </c:pt>
              </c:strCache>
            </c:strRef>
          </c:tx>
          <c:spPr>
            <a:solidFill>
              <a:schemeClr val="accent5"/>
            </a:solidFill>
            <a:ln>
              <a:noFill/>
            </a:ln>
            <a:effectLst/>
          </c:spPr>
          <c:invertIfNegative val="0"/>
          <c:cat>
            <c:strRef>
              <c:f>'tenure consejeros'!$M$30:$M$34</c:f>
              <c:strCache>
                <c:ptCount val="5"/>
                <c:pt idx="0">
                  <c:v>&lt;=4</c:v>
                </c:pt>
                <c:pt idx="1">
                  <c:v>&gt;4-8</c:v>
                </c:pt>
                <c:pt idx="2">
                  <c:v>&gt;8-12</c:v>
                </c:pt>
                <c:pt idx="3">
                  <c:v>&gt;12-16</c:v>
                </c:pt>
                <c:pt idx="4">
                  <c:v>&gt;16</c:v>
                </c:pt>
              </c:strCache>
            </c:strRef>
          </c:cat>
          <c:val>
            <c:numRef>
              <c:f>'tenure consejeros'!$R$30:$R$34</c:f>
              <c:numCache>
                <c:formatCode>General</c:formatCode>
                <c:ptCount val="5"/>
                <c:pt idx="0">
                  <c:v>0.30357142857142855</c:v>
                </c:pt>
                <c:pt idx="1">
                  <c:v>9.8214285714285712E-2</c:v>
                </c:pt>
                <c:pt idx="2">
                  <c:v>0.13392857142857142</c:v>
                </c:pt>
                <c:pt idx="3">
                  <c:v>0.17857142857142858</c:v>
                </c:pt>
                <c:pt idx="4">
                  <c:v>0.2857142857142857</c:v>
                </c:pt>
              </c:numCache>
            </c:numRef>
          </c:val>
          <c:extLst>
            <c:ext xmlns:c16="http://schemas.microsoft.com/office/drawing/2014/chart" uri="{C3380CC4-5D6E-409C-BE32-E72D297353CC}">
              <c16:uniqueId val="{00000004-55F9-4967-BA59-A7B27F2A7D26}"/>
            </c:ext>
          </c:extLst>
        </c:ser>
        <c:ser>
          <c:idx val="5"/>
          <c:order val="5"/>
          <c:tx>
            <c:strRef>
              <c:f>'tenure consejeros'!$S$29</c:f>
              <c:strCache>
                <c:ptCount val="1"/>
                <c:pt idx="0">
                  <c:v>2018</c:v>
                </c:pt>
              </c:strCache>
            </c:strRef>
          </c:tx>
          <c:spPr>
            <a:solidFill>
              <a:schemeClr val="accent6"/>
            </a:solidFill>
            <a:ln>
              <a:noFill/>
            </a:ln>
            <a:effectLst/>
          </c:spPr>
          <c:invertIfNegative val="0"/>
          <c:cat>
            <c:strRef>
              <c:f>'tenure consejeros'!$M$30:$M$34</c:f>
              <c:strCache>
                <c:ptCount val="5"/>
                <c:pt idx="0">
                  <c:v>&lt;=4</c:v>
                </c:pt>
                <c:pt idx="1">
                  <c:v>&gt;4-8</c:v>
                </c:pt>
                <c:pt idx="2">
                  <c:v>&gt;8-12</c:v>
                </c:pt>
                <c:pt idx="3">
                  <c:v>&gt;12-16</c:v>
                </c:pt>
                <c:pt idx="4">
                  <c:v>&gt;16</c:v>
                </c:pt>
              </c:strCache>
            </c:strRef>
          </c:cat>
          <c:val>
            <c:numRef>
              <c:f>'tenure consejeros'!$S$30:$S$34</c:f>
              <c:numCache>
                <c:formatCode>General</c:formatCode>
                <c:ptCount val="5"/>
                <c:pt idx="0">
                  <c:v>0.24590163934426229</c:v>
                </c:pt>
                <c:pt idx="1">
                  <c:v>9.8360655737704916E-2</c:v>
                </c:pt>
                <c:pt idx="2">
                  <c:v>0.11475409836065574</c:v>
                </c:pt>
                <c:pt idx="3">
                  <c:v>0.27049180327868855</c:v>
                </c:pt>
                <c:pt idx="4">
                  <c:v>0.27049180327868855</c:v>
                </c:pt>
              </c:numCache>
            </c:numRef>
          </c:val>
          <c:extLst>
            <c:ext xmlns:c16="http://schemas.microsoft.com/office/drawing/2014/chart" uri="{C3380CC4-5D6E-409C-BE32-E72D297353CC}">
              <c16:uniqueId val="{00000005-55F9-4967-BA59-A7B27F2A7D26}"/>
            </c:ext>
          </c:extLst>
        </c:ser>
        <c:ser>
          <c:idx val="6"/>
          <c:order val="6"/>
          <c:tx>
            <c:strRef>
              <c:f>'tenure consejeros'!$T$29</c:f>
              <c:strCache>
                <c:ptCount val="1"/>
                <c:pt idx="0">
                  <c:v>2019</c:v>
                </c:pt>
              </c:strCache>
            </c:strRef>
          </c:tx>
          <c:spPr>
            <a:solidFill>
              <a:schemeClr val="accent1">
                <a:lumMod val="60000"/>
              </a:schemeClr>
            </a:solidFill>
            <a:ln>
              <a:noFill/>
            </a:ln>
            <a:effectLst/>
          </c:spPr>
          <c:invertIfNegative val="0"/>
          <c:cat>
            <c:strRef>
              <c:f>'tenure consejeros'!$M$30:$M$34</c:f>
              <c:strCache>
                <c:ptCount val="5"/>
                <c:pt idx="0">
                  <c:v>&lt;=4</c:v>
                </c:pt>
                <c:pt idx="1">
                  <c:v>&gt;4-8</c:v>
                </c:pt>
                <c:pt idx="2">
                  <c:v>&gt;8-12</c:v>
                </c:pt>
                <c:pt idx="3">
                  <c:v>&gt;12-16</c:v>
                </c:pt>
                <c:pt idx="4">
                  <c:v>&gt;16</c:v>
                </c:pt>
              </c:strCache>
            </c:strRef>
          </c:cat>
          <c:val>
            <c:numRef>
              <c:f>'tenure consejeros'!$T$30:$T$34</c:f>
              <c:numCache>
                <c:formatCode>General</c:formatCode>
                <c:ptCount val="5"/>
                <c:pt idx="0">
                  <c:v>0.21052631578947367</c:v>
                </c:pt>
                <c:pt idx="1">
                  <c:v>6.1403508771929821E-2</c:v>
                </c:pt>
                <c:pt idx="2">
                  <c:v>9.6491228070175433E-2</c:v>
                </c:pt>
                <c:pt idx="3">
                  <c:v>0.25438596491228072</c:v>
                </c:pt>
                <c:pt idx="4">
                  <c:v>0.37719298245614036</c:v>
                </c:pt>
              </c:numCache>
            </c:numRef>
          </c:val>
          <c:extLst>
            <c:ext xmlns:c16="http://schemas.microsoft.com/office/drawing/2014/chart" uri="{C3380CC4-5D6E-409C-BE32-E72D297353CC}">
              <c16:uniqueId val="{00000006-55F9-4967-BA59-A7B27F2A7D26}"/>
            </c:ext>
          </c:extLst>
        </c:ser>
        <c:ser>
          <c:idx val="7"/>
          <c:order val="7"/>
          <c:tx>
            <c:strRef>
              <c:f>'tenure consejeros'!$U$29</c:f>
              <c:strCache>
                <c:ptCount val="1"/>
                <c:pt idx="0">
                  <c:v>2020</c:v>
                </c:pt>
              </c:strCache>
            </c:strRef>
          </c:tx>
          <c:spPr>
            <a:solidFill>
              <a:schemeClr val="accent2">
                <a:lumMod val="60000"/>
              </a:schemeClr>
            </a:solidFill>
            <a:ln>
              <a:noFill/>
            </a:ln>
            <a:effectLst/>
          </c:spPr>
          <c:invertIfNegative val="0"/>
          <c:cat>
            <c:strRef>
              <c:f>'tenure consejeros'!$M$30:$M$34</c:f>
              <c:strCache>
                <c:ptCount val="5"/>
                <c:pt idx="0">
                  <c:v>&lt;=4</c:v>
                </c:pt>
                <c:pt idx="1">
                  <c:v>&gt;4-8</c:v>
                </c:pt>
                <c:pt idx="2">
                  <c:v>&gt;8-12</c:v>
                </c:pt>
                <c:pt idx="3">
                  <c:v>&gt;12-16</c:v>
                </c:pt>
                <c:pt idx="4">
                  <c:v>&gt;16</c:v>
                </c:pt>
              </c:strCache>
            </c:strRef>
          </c:cat>
          <c:val>
            <c:numRef>
              <c:f>'tenure consejeros'!$U$30:$U$34</c:f>
              <c:numCache>
                <c:formatCode>General</c:formatCode>
                <c:ptCount val="5"/>
                <c:pt idx="0">
                  <c:v>0.16867469879518071</c:v>
                </c:pt>
                <c:pt idx="1">
                  <c:v>4.8192771084337352E-2</c:v>
                </c:pt>
                <c:pt idx="2">
                  <c:v>0.12048192771084337</c:v>
                </c:pt>
                <c:pt idx="3">
                  <c:v>0.3493975903614458</c:v>
                </c:pt>
                <c:pt idx="4">
                  <c:v>0.31325301204819278</c:v>
                </c:pt>
              </c:numCache>
            </c:numRef>
          </c:val>
          <c:extLst>
            <c:ext xmlns:c16="http://schemas.microsoft.com/office/drawing/2014/chart" uri="{C3380CC4-5D6E-409C-BE32-E72D297353CC}">
              <c16:uniqueId val="{00000007-55F9-4967-BA59-A7B27F2A7D26}"/>
            </c:ext>
          </c:extLst>
        </c:ser>
        <c:dLbls>
          <c:showLegendKey val="0"/>
          <c:showVal val="0"/>
          <c:showCatName val="0"/>
          <c:showSerName val="0"/>
          <c:showPercent val="0"/>
          <c:showBubbleSize val="0"/>
        </c:dLbls>
        <c:gapWidth val="219"/>
        <c:overlap val="-27"/>
        <c:axId val="241253248"/>
        <c:axId val="363882736"/>
      </c:barChart>
      <c:catAx>
        <c:axId val="241253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3882736"/>
        <c:crosses val="autoZero"/>
        <c:auto val="1"/>
        <c:lblAlgn val="ctr"/>
        <c:lblOffset val="100"/>
        <c:noMultiLvlLbl val="0"/>
      </c:catAx>
      <c:valAx>
        <c:axId val="363882736"/>
        <c:scaling>
          <c:orientation val="minMax"/>
          <c:max val="0.8"/>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25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3D5CF-97C5-41A9-9F77-D853907F4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9894</Words>
  <Characters>56397</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Universidad Carlos III de Madrid</Company>
  <LinksUpToDate>false</LinksUpToDate>
  <CharactersWithSpaces>66159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Luque Gutiérrez</dc:creator>
  <cp:keywords/>
  <dc:description/>
  <cp:lastModifiedBy>Isabel Saez Lacave</cp:lastModifiedBy>
  <cp:revision>2</cp:revision>
  <dcterms:created xsi:type="dcterms:W3CDTF">2022-10-04T17:32:00Z</dcterms:created>
  <dcterms:modified xsi:type="dcterms:W3CDTF">2022-10-04T17:32:00Z</dcterms:modified>
</cp:coreProperties>
</file>