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A5051C" w14:textId="6E62038A" w:rsidR="006E4B57" w:rsidRDefault="00583A68" w:rsidP="00A90E2E">
      <w:pPr>
        <w:spacing w:line="360" w:lineRule="auto"/>
        <w:jc w:val="center"/>
        <w:rPr>
          <w:b/>
          <w:bCs/>
          <w:sz w:val="42"/>
          <w:szCs w:val="42"/>
        </w:rPr>
      </w:pPr>
      <w:r w:rsidRPr="002C7797">
        <w:rPr>
          <w:b/>
          <w:bCs/>
          <w:sz w:val="42"/>
          <w:szCs w:val="42"/>
        </w:rPr>
        <w:t>Compliance</w:t>
      </w:r>
      <w:r w:rsidR="00AD234E" w:rsidRPr="002C7797">
        <w:rPr>
          <w:b/>
          <w:bCs/>
          <w:sz w:val="42"/>
          <w:szCs w:val="42"/>
        </w:rPr>
        <w:t xml:space="preserve"> and</w:t>
      </w:r>
      <w:r w:rsidRPr="002C7797">
        <w:rPr>
          <w:b/>
          <w:bCs/>
          <w:sz w:val="42"/>
          <w:szCs w:val="42"/>
        </w:rPr>
        <w:t xml:space="preserve"> Behavioral Shifts Under Crisis</w:t>
      </w:r>
    </w:p>
    <w:p w14:paraId="202CFFAC" w14:textId="77777777" w:rsidR="00817F40" w:rsidRDefault="00817F40" w:rsidP="00817F40">
      <w:pPr>
        <w:tabs>
          <w:tab w:val="left" w:pos="2632"/>
        </w:tabs>
        <w:spacing w:line="276" w:lineRule="auto"/>
        <w:contextualSpacing/>
      </w:pPr>
      <w:r>
        <w:t>ANNA-MARIA KANZOLA</w:t>
      </w:r>
    </w:p>
    <w:p w14:paraId="79592C3E" w14:textId="77777777" w:rsidR="00817F40" w:rsidRDefault="00817F40" w:rsidP="00817F40">
      <w:pPr>
        <w:spacing w:line="276" w:lineRule="auto"/>
        <w:contextualSpacing/>
      </w:pPr>
      <w:hyperlink r:id="rId8" w:history="1">
        <w:r w:rsidRPr="000238C1">
          <w:rPr>
            <w:rStyle w:val="Hyperlink"/>
          </w:rPr>
          <w:t>annmkanz@econ.uoa.gr</w:t>
        </w:r>
      </w:hyperlink>
    </w:p>
    <w:p w14:paraId="6D0340A7" w14:textId="2DFA7FD2" w:rsidR="00817F40" w:rsidRDefault="00817F40" w:rsidP="00817F40">
      <w:pPr>
        <w:spacing w:line="276" w:lineRule="auto"/>
        <w:contextualSpacing/>
      </w:pPr>
    </w:p>
    <w:p w14:paraId="56640035" w14:textId="77777777" w:rsidR="00817F40" w:rsidRDefault="00817F40" w:rsidP="00817F40">
      <w:pPr>
        <w:spacing w:line="276" w:lineRule="auto"/>
        <w:contextualSpacing/>
      </w:pPr>
      <w:r>
        <w:t>NIKOLAOS CHANTZIS</w:t>
      </w:r>
    </w:p>
    <w:p w14:paraId="5568C626" w14:textId="77777777" w:rsidR="00817F40" w:rsidRDefault="00817F40" w:rsidP="00817F40">
      <w:pPr>
        <w:spacing w:line="276" w:lineRule="auto"/>
        <w:contextualSpacing/>
      </w:pPr>
      <w:hyperlink r:id="rId9" w:history="1">
        <w:r w:rsidRPr="000238C1">
          <w:rPr>
            <w:rStyle w:val="Hyperlink"/>
          </w:rPr>
          <w:t>nchantzis@uoa.gr</w:t>
        </w:r>
      </w:hyperlink>
    </w:p>
    <w:p w14:paraId="7E06652A" w14:textId="77777777" w:rsidR="00817F40" w:rsidRDefault="00817F40" w:rsidP="00817F40">
      <w:pPr>
        <w:spacing w:line="276" w:lineRule="auto"/>
        <w:contextualSpacing/>
      </w:pPr>
    </w:p>
    <w:p w14:paraId="30D449DE" w14:textId="77777777" w:rsidR="00817F40" w:rsidRDefault="00817F40" w:rsidP="00817F40">
      <w:pPr>
        <w:spacing w:line="276" w:lineRule="auto"/>
        <w:contextualSpacing/>
      </w:pPr>
      <w:r>
        <w:t>ANASTASIA PETROULIA</w:t>
      </w:r>
    </w:p>
    <w:p w14:paraId="5B22A596" w14:textId="77777777" w:rsidR="00817F40" w:rsidRDefault="00817F40" w:rsidP="00817F40">
      <w:pPr>
        <w:spacing w:line="276" w:lineRule="auto"/>
        <w:contextualSpacing/>
      </w:pPr>
      <w:hyperlink r:id="rId10" w:history="1">
        <w:r w:rsidRPr="000238C1">
          <w:rPr>
            <w:rStyle w:val="Hyperlink"/>
          </w:rPr>
          <w:t>apetroulia@uoa.gr</w:t>
        </w:r>
      </w:hyperlink>
    </w:p>
    <w:p w14:paraId="5B374076" w14:textId="77777777" w:rsidR="00817F40" w:rsidRDefault="00817F40" w:rsidP="00817F40">
      <w:pPr>
        <w:spacing w:line="276" w:lineRule="auto"/>
        <w:contextualSpacing/>
      </w:pPr>
    </w:p>
    <w:p w14:paraId="73A26D1B" w14:textId="77777777" w:rsidR="00817F40" w:rsidRDefault="00817F40" w:rsidP="00817F40">
      <w:pPr>
        <w:spacing w:line="276" w:lineRule="auto"/>
        <w:contextualSpacing/>
      </w:pPr>
      <w:r>
        <w:t>PANAGIOTIS E. PETRAKIS</w:t>
      </w:r>
    </w:p>
    <w:p w14:paraId="592A0C7B" w14:textId="77777777" w:rsidR="00817F40" w:rsidRDefault="00817F40" w:rsidP="00817F40">
      <w:pPr>
        <w:rPr>
          <w:rStyle w:val="Hyperlink"/>
        </w:rPr>
      </w:pPr>
      <w:hyperlink r:id="rId11" w:history="1">
        <w:r w:rsidRPr="000238C1">
          <w:rPr>
            <w:rStyle w:val="Hyperlink"/>
          </w:rPr>
          <w:t>ppetrak@econ.uoa.gr</w:t>
        </w:r>
      </w:hyperlink>
      <w:bookmarkStart w:id="0" w:name="_GoBack"/>
      <w:bookmarkEnd w:id="0"/>
    </w:p>
    <w:p w14:paraId="1B8634EC" w14:textId="77777777" w:rsidR="00817F40" w:rsidRDefault="00817F40" w:rsidP="00817F40">
      <w:pPr>
        <w:rPr>
          <w:rStyle w:val="Hyperlink"/>
        </w:rPr>
      </w:pPr>
    </w:p>
    <w:p w14:paraId="2FA1699F" w14:textId="3D2DA7AC" w:rsidR="006E4B57" w:rsidRPr="002C7797" w:rsidRDefault="00EC23A9" w:rsidP="00817F40">
      <w:pPr>
        <w:rPr>
          <w:bCs/>
          <w:sz w:val="22"/>
          <w:szCs w:val="22"/>
        </w:rPr>
      </w:pPr>
      <w:r w:rsidRPr="00297BCA">
        <w:rPr>
          <w:b/>
          <w:bCs/>
          <w:sz w:val="22"/>
          <w:szCs w:val="22"/>
        </w:rPr>
        <w:t xml:space="preserve">Abstract. </w:t>
      </w:r>
      <w:r w:rsidR="002C7797" w:rsidRPr="002C7797">
        <w:rPr>
          <w:bCs/>
          <w:sz w:val="22"/>
          <w:szCs w:val="22"/>
        </w:rPr>
        <w:t xml:space="preserve">This study examines the behavioral shifts in beliefs regarding compliance using the Covid-19 pandemic as a case study. A set of social identity variables frames the outline of human behavior. Before the pandemic outbreak, individuals’ perceptions of compliance depended on variables </w:t>
      </w:r>
      <w:r w:rsidR="00EF07B7">
        <w:rPr>
          <w:bCs/>
          <w:sz w:val="22"/>
          <w:szCs w:val="22"/>
        </w:rPr>
        <w:t xml:space="preserve">mainly </w:t>
      </w:r>
      <w:r w:rsidR="002C7797" w:rsidRPr="002C7797">
        <w:rPr>
          <w:bCs/>
          <w:sz w:val="22"/>
          <w:szCs w:val="22"/>
        </w:rPr>
        <w:t>associated with personal characteristics, attitudes toward formal institutions, and political beliefs. In contrast, for 2020, we observe a strong presence of social emotions and informal institutions shaping compliance</w:t>
      </w:r>
      <w:r w:rsidR="002C7797">
        <w:rPr>
          <w:bCs/>
          <w:sz w:val="22"/>
          <w:szCs w:val="22"/>
        </w:rPr>
        <w:t xml:space="preserve">. These findings </w:t>
      </w:r>
      <w:r w:rsidR="002C7797" w:rsidRPr="002C7797">
        <w:rPr>
          <w:bCs/>
          <w:sz w:val="22"/>
          <w:szCs w:val="22"/>
        </w:rPr>
        <w:t>indica</w:t>
      </w:r>
      <w:r w:rsidR="002C7797">
        <w:rPr>
          <w:bCs/>
          <w:sz w:val="22"/>
          <w:szCs w:val="22"/>
        </w:rPr>
        <w:t>te</w:t>
      </w:r>
      <w:r w:rsidR="002C7797" w:rsidRPr="002C7797">
        <w:rPr>
          <w:bCs/>
          <w:sz w:val="22"/>
          <w:szCs w:val="22"/>
        </w:rPr>
        <w:t xml:space="preserve"> that individuals turned to their close</w:t>
      </w:r>
      <w:r w:rsidR="00EF07B7">
        <w:rPr>
          <w:bCs/>
          <w:sz w:val="22"/>
          <w:szCs w:val="22"/>
        </w:rPr>
        <w:t xml:space="preserve"> social</w:t>
      </w:r>
      <w:r w:rsidR="002C7797" w:rsidRPr="002C7797">
        <w:rPr>
          <w:bCs/>
          <w:sz w:val="22"/>
          <w:szCs w:val="22"/>
        </w:rPr>
        <w:t xml:space="preserve"> environment to prioritize their existential and economic security. In this case, individuals prefer to rely on informal institutions and social norms rather than political institutions for guidance. </w:t>
      </w:r>
      <w:r w:rsidR="002C7797">
        <w:rPr>
          <w:bCs/>
          <w:sz w:val="22"/>
          <w:szCs w:val="22"/>
        </w:rPr>
        <w:t>We thus conclude</w:t>
      </w:r>
      <w:r w:rsidR="002C7797" w:rsidRPr="002C7797">
        <w:rPr>
          <w:bCs/>
          <w:sz w:val="22"/>
          <w:szCs w:val="22"/>
        </w:rPr>
        <w:t xml:space="preserve"> that the complex nature of the Covid-19 shock will reshape social values, institutions, and behaviors due to its consequences’ novelty, rapidity, and severity.</w:t>
      </w:r>
      <w:r w:rsidR="002C7797">
        <w:rPr>
          <w:bCs/>
          <w:sz w:val="22"/>
          <w:szCs w:val="22"/>
        </w:rPr>
        <w:t xml:space="preserve"> </w:t>
      </w:r>
      <w:r w:rsidR="002C7797" w:rsidRPr="002C7797">
        <w:rPr>
          <w:bCs/>
          <w:sz w:val="22"/>
          <w:szCs w:val="22"/>
        </w:rPr>
        <w:t>Regarding policymaking, it is admitted that for attaining higher levels of compliance, the various aspects of human nature shaping lawful behavior should be considered beyond posing sanctions. The accumulated knowledge can be used to design flexible, efficient, and appropriate ‘nudge’ policies contributing to the efficiency and resilience of economies and legal systems</w:t>
      </w:r>
      <w:r w:rsidR="002C7797">
        <w:rPr>
          <w:bCs/>
          <w:sz w:val="22"/>
          <w:szCs w:val="22"/>
        </w:rPr>
        <w:t xml:space="preserve">. Further research is guided </w:t>
      </w:r>
      <w:r w:rsidR="002C7797" w:rsidRPr="00297BCA">
        <w:rPr>
          <w:bCs/>
          <w:sz w:val="22"/>
          <w:szCs w:val="22"/>
        </w:rPr>
        <w:t>toward examining the relationship</w:t>
      </w:r>
      <w:r w:rsidR="002C7797">
        <w:rPr>
          <w:bCs/>
          <w:sz w:val="22"/>
          <w:szCs w:val="22"/>
        </w:rPr>
        <w:t xml:space="preserve"> between</w:t>
      </w:r>
      <w:r w:rsidR="002C7797" w:rsidRPr="00297BCA">
        <w:rPr>
          <w:bCs/>
          <w:sz w:val="22"/>
          <w:szCs w:val="22"/>
        </w:rPr>
        <w:t xml:space="preserve"> institutional quality, regulation, and social trust.</w:t>
      </w:r>
    </w:p>
    <w:p w14:paraId="63EC6379" w14:textId="42DD546E" w:rsidR="006E4B57" w:rsidRDefault="006E4B57" w:rsidP="00230AFE">
      <w:pPr>
        <w:spacing w:line="360" w:lineRule="auto"/>
        <w:jc w:val="both"/>
        <w:rPr>
          <w:b/>
          <w:bCs/>
          <w:sz w:val="22"/>
          <w:szCs w:val="22"/>
        </w:rPr>
      </w:pPr>
    </w:p>
    <w:p w14:paraId="3FFCC785" w14:textId="5F7EFEB3" w:rsidR="002C7797" w:rsidRDefault="002C7797" w:rsidP="00230AFE">
      <w:pPr>
        <w:spacing w:line="360" w:lineRule="auto"/>
        <w:jc w:val="both"/>
        <w:rPr>
          <w:b/>
          <w:bCs/>
          <w:sz w:val="22"/>
          <w:szCs w:val="22"/>
        </w:rPr>
      </w:pPr>
      <w:r>
        <w:rPr>
          <w:b/>
          <w:bCs/>
          <w:sz w:val="22"/>
          <w:szCs w:val="22"/>
        </w:rPr>
        <w:t>Key Words</w:t>
      </w:r>
    </w:p>
    <w:p w14:paraId="50A00FE3" w14:textId="2C30BE3D" w:rsidR="002C7797" w:rsidRDefault="002C7797" w:rsidP="00230AFE">
      <w:pPr>
        <w:spacing w:line="360" w:lineRule="auto"/>
        <w:jc w:val="both"/>
        <w:rPr>
          <w:bCs/>
          <w:sz w:val="22"/>
          <w:szCs w:val="22"/>
        </w:rPr>
      </w:pPr>
      <w:r>
        <w:rPr>
          <w:bCs/>
          <w:sz w:val="22"/>
          <w:szCs w:val="22"/>
        </w:rPr>
        <w:t>Compliance, Social Identity, Shock, Crisis, Behavioral Economics, Principal Components Analysis</w:t>
      </w:r>
    </w:p>
    <w:p w14:paraId="64FEE953" w14:textId="77777777" w:rsidR="002C7797" w:rsidRPr="002C7797" w:rsidRDefault="002C7797" w:rsidP="00230AFE">
      <w:pPr>
        <w:spacing w:line="360" w:lineRule="auto"/>
        <w:jc w:val="both"/>
        <w:rPr>
          <w:bCs/>
          <w:sz w:val="22"/>
          <w:szCs w:val="22"/>
        </w:rPr>
      </w:pPr>
    </w:p>
    <w:p w14:paraId="79682A6C" w14:textId="4511AFD3" w:rsidR="00C924E9" w:rsidRPr="00297BCA" w:rsidRDefault="00C924E9" w:rsidP="008A29DF">
      <w:pPr>
        <w:spacing w:line="276" w:lineRule="auto"/>
        <w:jc w:val="both"/>
        <w:rPr>
          <w:b/>
          <w:sz w:val="22"/>
          <w:szCs w:val="22"/>
        </w:rPr>
      </w:pPr>
      <w:r w:rsidRPr="00297BCA">
        <w:rPr>
          <w:b/>
          <w:sz w:val="22"/>
          <w:szCs w:val="22"/>
        </w:rPr>
        <w:t>1. Introduction</w:t>
      </w:r>
    </w:p>
    <w:p w14:paraId="36F7DA2E" w14:textId="77777777" w:rsidR="00562335" w:rsidRPr="00297BCA" w:rsidRDefault="00562335" w:rsidP="008A29DF">
      <w:pPr>
        <w:spacing w:line="276" w:lineRule="auto"/>
        <w:jc w:val="both"/>
        <w:rPr>
          <w:sz w:val="22"/>
          <w:szCs w:val="22"/>
        </w:rPr>
      </w:pPr>
      <w:r w:rsidRPr="00297BCA">
        <w:rPr>
          <w:sz w:val="22"/>
          <w:szCs w:val="22"/>
        </w:rPr>
        <w:t xml:space="preserve">Law plays a cardinal role in shaping human behavior and maintaining societal balance and coherence. Since ancient times, legal systems have been crucial for organizing several aspects of personal and social life. For example, Plato in the Republic claims that good laws are essential for the state as they ensure cultural path dependence and that no one is above the law (Plato, 2002). </w:t>
      </w:r>
      <w:r w:rsidRPr="00297BCA">
        <w:rPr>
          <w:sz w:val="22"/>
          <w:szCs w:val="22"/>
        </w:rPr>
        <w:tab/>
        <w:t>Broadly, law concerns the equal distribution of justice around the public without discriminating the vital parts of the society (Mitnick, 2007). For Aristotle, justice under the notion of compliance with the law –which we examine in this study– is equivalent to the social character within every ethical virtue (Ross, 1995). Hence, laws determine the activities which correspond to the virtues (Ross, 1995).</w:t>
      </w:r>
    </w:p>
    <w:p w14:paraId="5D79E71C" w14:textId="1FFE9952" w:rsidR="00562335" w:rsidRPr="00297BCA" w:rsidRDefault="00562335" w:rsidP="008A29DF">
      <w:pPr>
        <w:spacing w:line="276" w:lineRule="auto"/>
        <w:jc w:val="both"/>
        <w:rPr>
          <w:sz w:val="22"/>
          <w:szCs w:val="22"/>
        </w:rPr>
      </w:pPr>
      <w:r w:rsidRPr="00297BCA">
        <w:rPr>
          <w:sz w:val="22"/>
          <w:szCs w:val="22"/>
        </w:rPr>
        <w:lastRenderedPageBreak/>
        <w:tab/>
        <w:t>Laws dictate behavioral patterns and ensure social stability. However, there is an increased level of interconnections between lawful behavior and the structure of the legal system, which depends on prevailing social values, relationships, and whether the system receives a shock (Aoki, 2007). In general, crises challenge institutional saliency and constitute non-optimum equilibria; thus, institutional change emerges (Greif and Laitin, 2004). Compliant behavior is a critical aspect of maintaining a desired behavioral pattern. As a result, it is significant to examine the endogenous fermentations within the economy caused by a crisis in terms of beliefs regarding compliance.</w:t>
      </w:r>
      <w:r w:rsidR="0004165F" w:rsidRPr="00297BCA">
        <w:rPr>
          <w:sz w:val="22"/>
          <w:szCs w:val="22"/>
        </w:rPr>
        <w:t xml:space="preserve"> </w:t>
      </w:r>
    </w:p>
    <w:p w14:paraId="28A3F331" w14:textId="73521EE3" w:rsidR="00562335" w:rsidRPr="00297BCA" w:rsidRDefault="00562335" w:rsidP="008A29DF">
      <w:pPr>
        <w:spacing w:line="276" w:lineRule="auto"/>
        <w:jc w:val="both"/>
        <w:rPr>
          <w:sz w:val="22"/>
          <w:szCs w:val="22"/>
        </w:rPr>
      </w:pPr>
      <w:r w:rsidRPr="00297BCA">
        <w:rPr>
          <w:sz w:val="22"/>
          <w:szCs w:val="22"/>
        </w:rPr>
        <w:tab/>
        <w:t xml:space="preserve">In general, lawful behavior depends on the prevailing social norms and whether they are sticky or adaptive during a crisis (Casoria </w:t>
      </w:r>
      <w:r w:rsidRPr="00297BCA">
        <w:rPr>
          <w:i/>
          <w:sz w:val="22"/>
          <w:szCs w:val="22"/>
        </w:rPr>
        <w:t>et al.</w:t>
      </w:r>
      <w:r w:rsidRPr="00297BCA">
        <w:rPr>
          <w:sz w:val="22"/>
          <w:szCs w:val="22"/>
        </w:rPr>
        <w:t>, 2021). Given that institutionalized rules and social norms define an individual’s attitudes, the new institutions emerging after a crisis are the evolution of the previous institutions (Greif and Laitin, 2004) and highly depend on social behaviors and beliefs. Thus, it is of interest to examine how and to what extent the Covid-19 crisis affected the societal beliefs shaping these perceptions.</w:t>
      </w:r>
      <w:r w:rsidR="0004165F" w:rsidRPr="00297BCA">
        <w:rPr>
          <w:sz w:val="22"/>
          <w:szCs w:val="22"/>
        </w:rPr>
        <w:t xml:space="preserve"> That said, we treat the Covid-19 pandemic as a case study to examine behavioral shifts before and after the crisis.</w:t>
      </w:r>
    </w:p>
    <w:p w14:paraId="7AC732B1" w14:textId="70AEB266" w:rsidR="005B08DC" w:rsidRPr="00297BCA" w:rsidRDefault="00562335" w:rsidP="008A29DF">
      <w:pPr>
        <w:spacing w:line="276" w:lineRule="auto"/>
        <w:jc w:val="both"/>
        <w:rPr>
          <w:sz w:val="22"/>
          <w:szCs w:val="22"/>
        </w:rPr>
      </w:pPr>
      <w:r w:rsidRPr="00297BCA">
        <w:rPr>
          <w:sz w:val="22"/>
          <w:szCs w:val="22"/>
        </w:rPr>
        <w:tab/>
        <w:t>Social identity formation revolves around personal characteristics and social relationships, generating an appropriate analytical vehicle to trace endogenous change, especially during a shock. Thus, the shift in the determining factors of the beliefs regarding the obligation to always maintain lawful behavior is located through social identity. It is ascertained that some of the traits of the social identity</w:t>
      </w:r>
      <w:r w:rsidR="0004165F" w:rsidRPr="00297BCA">
        <w:rPr>
          <w:sz w:val="22"/>
          <w:szCs w:val="22"/>
        </w:rPr>
        <w:t>,</w:t>
      </w:r>
      <w:r w:rsidRPr="00297BCA">
        <w:rPr>
          <w:sz w:val="22"/>
          <w:szCs w:val="22"/>
        </w:rPr>
        <w:t xml:space="preserve"> shaping beliefs for compliance</w:t>
      </w:r>
      <w:r w:rsidR="0004165F" w:rsidRPr="00297BCA">
        <w:rPr>
          <w:sz w:val="22"/>
          <w:szCs w:val="22"/>
        </w:rPr>
        <w:t>,</w:t>
      </w:r>
      <w:r w:rsidRPr="00297BCA">
        <w:rPr>
          <w:sz w:val="22"/>
          <w:szCs w:val="22"/>
        </w:rPr>
        <w:t xml:space="preserve"> are synchronic while others are diachronic (Urminsky </w:t>
      </w:r>
      <w:r w:rsidRPr="00297BCA">
        <w:rPr>
          <w:i/>
          <w:sz w:val="22"/>
          <w:szCs w:val="22"/>
        </w:rPr>
        <w:t>et al.</w:t>
      </w:r>
      <w:r w:rsidRPr="00297BCA">
        <w:rPr>
          <w:sz w:val="22"/>
          <w:szCs w:val="22"/>
        </w:rPr>
        <w:t>, 2014) and emerge as a response to the crisis.</w:t>
      </w:r>
    </w:p>
    <w:p w14:paraId="7F651BFE" w14:textId="7BF8C095" w:rsidR="00010A32" w:rsidRPr="00297BCA" w:rsidRDefault="00562335" w:rsidP="008A29DF">
      <w:pPr>
        <w:spacing w:line="276" w:lineRule="auto"/>
        <w:jc w:val="both"/>
        <w:rPr>
          <w:sz w:val="22"/>
          <w:szCs w:val="22"/>
        </w:rPr>
      </w:pPr>
      <w:r w:rsidRPr="00297BCA">
        <w:rPr>
          <w:sz w:val="22"/>
          <w:szCs w:val="22"/>
        </w:rPr>
        <w:tab/>
      </w:r>
      <w:r w:rsidR="00BA446B" w:rsidRPr="00297BCA">
        <w:rPr>
          <w:sz w:val="22"/>
          <w:szCs w:val="22"/>
        </w:rPr>
        <w:t>Our findings suggest that tradition and motive for wealth accumulation positively affect views for compliant behavior regardless the economy is experiencing a shock. However, we observe that the determinants of compliance during the crisis concerned social emotions such as the need to feel secure and exogenous features of social identity such as age. On the other hand, before the Covid-19 shock, the variables shaping compliance are associated with personal emotions, perceptions regarding formal institutions, and political beliefs.</w:t>
      </w:r>
    </w:p>
    <w:p w14:paraId="65069FF1" w14:textId="19C75E0A" w:rsidR="006C4465" w:rsidRPr="00297BCA" w:rsidRDefault="00BA446B" w:rsidP="008A29DF">
      <w:pPr>
        <w:spacing w:line="276" w:lineRule="auto"/>
        <w:jc w:val="both"/>
        <w:rPr>
          <w:sz w:val="22"/>
          <w:szCs w:val="22"/>
        </w:rPr>
      </w:pPr>
      <w:r w:rsidRPr="00297BCA">
        <w:rPr>
          <w:sz w:val="22"/>
          <w:szCs w:val="22"/>
        </w:rPr>
        <w:tab/>
      </w:r>
      <w:r w:rsidR="005B08DC" w:rsidRPr="00297BCA">
        <w:rPr>
          <w:sz w:val="22"/>
          <w:szCs w:val="22"/>
        </w:rPr>
        <w:t>This study analyzes the mechanics of human behavior affecting views on compliance in times of crisis. Thus, our findings are particularly relevant for designing efficient political, economic, and social policies</w:t>
      </w:r>
      <w:r w:rsidR="00CC30E7" w:rsidRPr="00297BCA">
        <w:rPr>
          <w:sz w:val="22"/>
          <w:szCs w:val="22"/>
        </w:rPr>
        <w:t xml:space="preserve"> (</w:t>
      </w:r>
      <w:r w:rsidR="0004165F" w:rsidRPr="00297BCA">
        <w:rPr>
          <w:bCs/>
          <w:sz w:val="22"/>
          <w:szCs w:val="22"/>
        </w:rPr>
        <w:t xml:space="preserve">Hume </w:t>
      </w:r>
      <w:r w:rsidR="0004165F" w:rsidRPr="00297BCA">
        <w:rPr>
          <w:bCs/>
          <w:i/>
          <w:sz w:val="22"/>
          <w:szCs w:val="22"/>
        </w:rPr>
        <w:t>et al.</w:t>
      </w:r>
      <w:r w:rsidR="0004165F" w:rsidRPr="00297BCA">
        <w:rPr>
          <w:bCs/>
          <w:sz w:val="22"/>
          <w:szCs w:val="22"/>
        </w:rPr>
        <w:t xml:space="preserve">, 2021; </w:t>
      </w:r>
      <w:r w:rsidR="00CC30E7" w:rsidRPr="00297BCA">
        <w:rPr>
          <w:sz w:val="22"/>
          <w:szCs w:val="22"/>
        </w:rPr>
        <w:t xml:space="preserve">Jolls </w:t>
      </w:r>
      <w:r w:rsidR="00CC30E7" w:rsidRPr="00297BCA">
        <w:rPr>
          <w:i/>
          <w:sz w:val="22"/>
          <w:szCs w:val="22"/>
        </w:rPr>
        <w:t>et al.</w:t>
      </w:r>
      <w:r w:rsidR="00CC30E7" w:rsidRPr="00297BCA">
        <w:rPr>
          <w:sz w:val="22"/>
          <w:szCs w:val="22"/>
        </w:rPr>
        <w:t>, 1998)</w:t>
      </w:r>
      <w:r w:rsidR="005B08DC" w:rsidRPr="00297BCA">
        <w:rPr>
          <w:sz w:val="22"/>
          <w:szCs w:val="22"/>
        </w:rPr>
        <w:t>. The accumulated knowledge aims to underline the importance of social relationships and trust for the design of effective and adaptive rules and regulations regardless of the timeline of a shock in the economy.</w:t>
      </w:r>
    </w:p>
    <w:p w14:paraId="3971669A" w14:textId="6AF69C50" w:rsidR="00010A32" w:rsidRPr="00297BCA" w:rsidRDefault="006C4465" w:rsidP="008A29DF">
      <w:pPr>
        <w:spacing w:line="276" w:lineRule="auto"/>
        <w:jc w:val="both"/>
        <w:rPr>
          <w:sz w:val="22"/>
          <w:szCs w:val="22"/>
        </w:rPr>
      </w:pPr>
      <w:r w:rsidRPr="00297BCA">
        <w:rPr>
          <w:sz w:val="22"/>
          <w:szCs w:val="22"/>
        </w:rPr>
        <w:tab/>
        <w:t>The remainder of this study is structured under the following sections. Section 2 discusses compliant behavior in times of crisis</w:t>
      </w:r>
      <w:r w:rsidR="00747D59" w:rsidRPr="00297BCA">
        <w:rPr>
          <w:sz w:val="22"/>
          <w:szCs w:val="22"/>
        </w:rPr>
        <w:t xml:space="preserve"> and the role of institutional saliency</w:t>
      </w:r>
      <w:r w:rsidRPr="00297BCA">
        <w:rPr>
          <w:sz w:val="22"/>
          <w:szCs w:val="22"/>
        </w:rPr>
        <w:t>. In Section 3, we provide a social identity explanation for lawful behavior. Section 4 presents the methodology and the social identity variables used, while in Section 5, we discuss the findings of our study. Eventually, Section 6 regards the conclusive discussion of our study.</w:t>
      </w:r>
    </w:p>
    <w:p w14:paraId="1EC0D044" w14:textId="77777777" w:rsidR="00CC5E02" w:rsidRPr="00297BCA" w:rsidRDefault="00CC5E02" w:rsidP="008A29DF">
      <w:pPr>
        <w:spacing w:line="276" w:lineRule="auto"/>
        <w:jc w:val="both"/>
        <w:rPr>
          <w:sz w:val="22"/>
          <w:szCs w:val="22"/>
        </w:rPr>
      </w:pPr>
    </w:p>
    <w:p w14:paraId="665518E7" w14:textId="7F91F6DD" w:rsidR="00E75F22" w:rsidRPr="00297BCA" w:rsidRDefault="00C924E9" w:rsidP="008A29DF">
      <w:pPr>
        <w:spacing w:line="276" w:lineRule="auto"/>
        <w:jc w:val="both"/>
        <w:rPr>
          <w:b/>
          <w:sz w:val="22"/>
          <w:szCs w:val="22"/>
        </w:rPr>
      </w:pPr>
      <w:r w:rsidRPr="00297BCA">
        <w:rPr>
          <w:b/>
          <w:sz w:val="22"/>
          <w:szCs w:val="22"/>
        </w:rPr>
        <w:t xml:space="preserve">2. Compliance, </w:t>
      </w:r>
      <w:r w:rsidR="00183766" w:rsidRPr="00297BCA">
        <w:rPr>
          <w:b/>
          <w:sz w:val="22"/>
          <w:szCs w:val="22"/>
        </w:rPr>
        <w:t xml:space="preserve">Institutions, </w:t>
      </w:r>
      <w:r w:rsidRPr="00297BCA">
        <w:rPr>
          <w:b/>
          <w:sz w:val="22"/>
          <w:szCs w:val="22"/>
        </w:rPr>
        <w:t>and Times of Crisis</w:t>
      </w:r>
    </w:p>
    <w:p w14:paraId="6E601866" w14:textId="77777777" w:rsidR="006876E0" w:rsidRPr="00297BCA" w:rsidRDefault="006876E0" w:rsidP="008A29DF">
      <w:pPr>
        <w:spacing w:line="276" w:lineRule="auto"/>
        <w:jc w:val="both"/>
        <w:rPr>
          <w:sz w:val="22"/>
          <w:szCs w:val="22"/>
        </w:rPr>
      </w:pPr>
      <w:r w:rsidRPr="00297BCA">
        <w:rPr>
          <w:sz w:val="22"/>
          <w:szCs w:val="22"/>
        </w:rPr>
        <w:t xml:space="preserve">Laws aim to pose optimum behavioral patterns and ensure social coherence by making individuals and institutions alter their behavior. As a result, laws constitute efficient solutions for organizing society and are based on the beliefs regarding right and wrong (Jolls </w:t>
      </w:r>
      <w:r w:rsidRPr="00297BCA">
        <w:rPr>
          <w:i/>
          <w:sz w:val="22"/>
          <w:szCs w:val="22"/>
        </w:rPr>
        <w:t>et al.</w:t>
      </w:r>
      <w:r w:rsidRPr="00297BCA">
        <w:rPr>
          <w:sz w:val="22"/>
          <w:szCs w:val="22"/>
        </w:rPr>
        <w:t>, 1998). The two main approaches in law and economics concern the neoclassical and the behavioral.</w:t>
      </w:r>
    </w:p>
    <w:p w14:paraId="7794F916" w14:textId="47697F46" w:rsidR="006876E0" w:rsidRPr="00297BCA" w:rsidRDefault="006876E0" w:rsidP="008A29DF">
      <w:pPr>
        <w:spacing w:line="276" w:lineRule="auto"/>
        <w:jc w:val="both"/>
        <w:rPr>
          <w:sz w:val="22"/>
          <w:szCs w:val="22"/>
        </w:rPr>
      </w:pPr>
      <w:r w:rsidRPr="00297BCA">
        <w:rPr>
          <w:sz w:val="22"/>
          <w:szCs w:val="22"/>
        </w:rPr>
        <w:tab/>
        <w:t xml:space="preserve">Under the neoclassical approach, the basic behavioral assumption for lawful behavior lies in rationality. Thus, unlawful conducts arise as cost-benefit analysis in terms of sanctions if caught </w:t>
      </w:r>
      <w:r w:rsidRPr="00297BCA">
        <w:rPr>
          <w:sz w:val="22"/>
          <w:szCs w:val="22"/>
        </w:rPr>
        <w:lastRenderedPageBreak/>
        <w:t xml:space="preserve">(Jolls </w:t>
      </w:r>
      <w:r w:rsidRPr="00297BCA">
        <w:rPr>
          <w:i/>
          <w:sz w:val="22"/>
          <w:szCs w:val="22"/>
        </w:rPr>
        <w:t>et al.</w:t>
      </w:r>
      <w:r w:rsidRPr="00297BCA">
        <w:rPr>
          <w:sz w:val="22"/>
          <w:szCs w:val="22"/>
        </w:rPr>
        <w:t xml:space="preserve">, 1998). However, individuals may deviate from certain behavioral patterns due to other reasons such as; (a) bounded rationality, (b) bounded willpower, and (c) bounded self-interest (Jolls </w:t>
      </w:r>
      <w:r w:rsidRPr="00297BCA">
        <w:rPr>
          <w:i/>
          <w:sz w:val="22"/>
          <w:szCs w:val="22"/>
        </w:rPr>
        <w:t>et al.</w:t>
      </w:r>
      <w:r w:rsidRPr="00297BCA">
        <w:rPr>
          <w:sz w:val="22"/>
          <w:szCs w:val="22"/>
        </w:rPr>
        <w:t>, 1998). Along these lines, an individual may insist on law enforcement due to lacking information and motivation. On the other hand, bounded self-interest means that individuals are not always self-interested, given that the prevailed norms affect their value formation. Thus, if prevailed norms promote fairness and certain laws do not, the individual will act favoring the established norms (Acemoglu and Jackson, 2017).</w:t>
      </w:r>
    </w:p>
    <w:p w14:paraId="2924C0E6" w14:textId="77E2C3F5" w:rsidR="006876E0" w:rsidRPr="00297BCA" w:rsidRDefault="006876E0" w:rsidP="008A29DF">
      <w:pPr>
        <w:spacing w:line="276" w:lineRule="auto"/>
        <w:jc w:val="both"/>
        <w:rPr>
          <w:sz w:val="22"/>
          <w:szCs w:val="22"/>
        </w:rPr>
      </w:pPr>
      <w:r w:rsidRPr="00297BCA">
        <w:rPr>
          <w:sz w:val="22"/>
          <w:szCs w:val="22"/>
        </w:rPr>
        <w:tab/>
        <w:t xml:space="preserve">The behavioral economics approach to law considers the complexity of social systems and aims to pose realistic assumptions on human motivation and behaviors (Jolls </w:t>
      </w:r>
      <w:r w:rsidRPr="00297BCA">
        <w:rPr>
          <w:i/>
          <w:sz w:val="22"/>
          <w:szCs w:val="22"/>
        </w:rPr>
        <w:t>et al.</w:t>
      </w:r>
      <w:r w:rsidRPr="00297BCA">
        <w:rPr>
          <w:sz w:val="22"/>
          <w:szCs w:val="22"/>
        </w:rPr>
        <w:t>, 1998). The legal system accomplishes its goals directly through fear of sanctions or indirectly by changing attitudes and underlying the morality of certain behaviors (Bliz and Nadler, 2014). Regulation affecting moral attitudes is more efficient than posing threats (Bliz and Nadler, 2014; Tyler, 1997), as moral beliefs are the center of compliant behavior (Paternoster, 1989). Hence, at the microeconomic level, voluntary cooperation and compliance with the law require the factors of morality, legitimacy, and acknowledgment of authority (Tyler, 1997)</w:t>
      </w:r>
      <w:r w:rsidR="00E3141B" w:rsidRPr="00297BCA">
        <w:rPr>
          <w:sz w:val="22"/>
          <w:szCs w:val="22"/>
        </w:rPr>
        <w:t xml:space="preserve"> which may defer from choices based on rationality</w:t>
      </w:r>
      <w:r w:rsidRPr="00297BCA">
        <w:rPr>
          <w:sz w:val="22"/>
          <w:szCs w:val="22"/>
        </w:rPr>
        <w:t>.</w:t>
      </w:r>
    </w:p>
    <w:p w14:paraId="0208ED6F" w14:textId="75C7E74E" w:rsidR="006876E0" w:rsidRPr="00297BCA" w:rsidRDefault="006876E0" w:rsidP="008A29DF">
      <w:pPr>
        <w:spacing w:line="276" w:lineRule="auto"/>
        <w:jc w:val="both"/>
        <w:rPr>
          <w:sz w:val="22"/>
          <w:szCs w:val="22"/>
        </w:rPr>
      </w:pPr>
      <w:r w:rsidRPr="00297BCA">
        <w:rPr>
          <w:sz w:val="22"/>
          <w:szCs w:val="22"/>
        </w:rPr>
        <w:tab/>
        <w:t>At the macroeconomic level, societal compliance depends on the trustworthiness of the formal institutions. In times of crisis, acknowledgment of authorities and institutional trust are essential for the smooth transition after a shock (Kaasa and Andriani, 2022)</w:t>
      </w:r>
      <w:r w:rsidR="00E3141B" w:rsidRPr="00297BCA">
        <w:rPr>
          <w:sz w:val="22"/>
          <w:szCs w:val="22"/>
        </w:rPr>
        <w:t>,</w:t>
      </w:r>
      <w:r w:rsidRPr="00297BCA">
        <w:rPr>
          <w:sz w:val="22"/>
          <w:szCs w:val="22"/>
        </w:rPr>
        <w:t xml:space="preserve"> as they ensure the acceptance of discretionary policies. Individuals who are confident with the prevailing political institutions demonstrate combined preferences regarding legitimacy. Along these lines, governments have permission to act extralegally when in need of crisis (Corbett, 2012). This approach promotes welfare when the institutions are resilient and democratic.</w:t>
      </w:r>
    </w:p>
    <w:p w14:paraId="511665EA" w14:textId="79714CEB" w:rsidR="002A2C5B" w:rsidRPr="00297BCA" w:rsidRDefault="006876E0" w:rsidP="008A29DF">
      <w:pPr>
        <w:spacing w:line="276" w:lineRule="auto"/>
        <w:jc w:val="both"/>
        <w:rPr>
          <w:sz w:val="22"/>
          <w:szCs w:val="22"/>
        </w:rPr>
      </w:pPr>
      <w:r w:rsidRPr="00297BCA">
        <w:rPr>
          <w:sz w:val="22"/>
          <w:szCs w:val="22"/>
        </w:rPr>
        <w:tab/>
        <w:t xml:space="preserve">The above-discussed relationship is based on the fact that the relationships constituting the state are based on legal relationships (Kelsen, 1948) and directly affect policymaking and institutional quality. </w:t>
      </w:r>
      <w:r w:rsidR="00C43A03" w:rsidRPr="00297BCA">
        <w:rPr>
          <w:sz w:val="22"/>
          <w:szCs w:val="22"/>
        </w:rPr>
        <w:t>Thus, any institutional change</w:t>
      </w:r>
      <w:r w:rsidR="002A2C5B" w:rsidRPr="00297BCA">
        <w:rPr>
          <w:sz w:val="22"/>
          <w:szCs w:val="22"/>
        </w:rPr>
        <w:t xml:space="preserve"> due to a shock</w:t>
      </w:r>
      <w:r w:rsidR="00C43A03" w:rsidRPr="00297BCA">
        <w:rPr>
          <w:sz w:val="22"/>
          <w:szCs w:val="22"/>
        </w:rPr>
        <w:t xml:space="preserve"> affects the society's rules</w:t>
      </w:r>
      <w:r w:rsidR="00E3141B" w:rsidRPr="00297BCA">
        <w:rPr>
          <w:sz w:val="22"/>
          <w:szCs w:val="22"/>
        </w:rPr>
        <w:t xml:space="preserve">, </w:t>
      </w:r>
      <w:r w:rsidR="00C43A03" w:rsidRPr="00297BCA">
        <w:rPr>
          <w:sz w:val="22"/>
          <w:szCs w:val="22"/>
        </w:rPr>
        <w:t>organization of values</w:t>
      </w:r>
      <w:r w:rsidR="00E3141B" w:rsidRPr="00297BCA">
        <w:rPr>
          <w:sz w:val="22"/>
          <w:szCs w:val="22"/>
        </w:rPr>
        <w:t>,</w:t>
      </w:r>
      <w:r w:rsidR="00C43A03" w:rsidRPr="00297BCA">
        <w:rPr>
          <w:sz w:val="22"/>
          <w:szCs w:val="22"/>
        </w:rPr>
        <w:t xml:space="preserve"> and behavioral rituals performance. </w:t>
      </w:r>
      <w:r w:rsidR="0004165F" w:rsidRPr="00297BCA">
        <w:rPr>
          <w:sz w:val="22"/>
          <w:szCs w:val="22"/>
        </w:rPr>
        <w:t xml:space="preserve">In the case of </w:t>
      </w:r>
      <w:r w:rsidR="002A2C5B" w:rsidRPr="00297BCA">
        <w:rPr>
          <w:sz w:val="22"/>
          <w:szCs w:val="22"/>
        </w:rPr>
        <w:t>the Covid-19 pandemic provoked rapid changes result</w:t>
      </w:r>
      <w:r w:rsidR="0004165F" w:rsidRPr="00297BCA">
        <w:rPr>
          <w:sz w:val="22"/>
          <w:szCs w:val="22"/>
        </w:rPr>
        <w:t>ed</w:t>
      </w:r>
      <w:r w:rsidR="002A2C5B" w:rsidRPr="00297BCA">
        <w:rPr>
          <w:sz w:val="22"/>
          <w:szCs w:val="22"/>
        </w:rPr>
        <w:t xml:space="preserve"> in a large behavioral </w:t>
      </w:r>
      <w:r w:rsidR="0004165F" w:rsidRPr="00297BCA">
        <w:rPr>
          <w:sz w:val="22"/>
          <w:szCs w:val="22"/>
        </w:rPr>
        <w:t>shift</w:t>
      </w:r>
      <w:r w:rsidR="002A2C5B" w:rsidRPr="00297BCA">
        <w:rPr>
          <w:sz w:val="22"/>
          <w:szCs w:val="22"/>
        </w:rPr>
        <w:t xml:space="preserve"> as it required high levels of compliance </w:t>
      </w:r>
      <w:r w:rsidR="00E3141B" w:rsidRPr="00297BCA">
        <w:rPr>
          <w:sz w:val="22"/>
          <w:szCs w:val="22"/>
        </w:rPr>
        <w:t xml:space="preserve">in unprecedented measures </w:t>
      </w:r>
      <w:r w:rsidR="002A2C5B" w:rsidRPr="00297BCA">
        <w:rPr>
          <w:sz w:val="22"/>
          <w:szCs w:val="22"/>
        </w:rPr>
        <w:t>at the microeconomic and macroeconomic levels (Van Rooij and Sokol, 2021). Prior to the pandemic, the individuals enjoyed social life without being threatened by the imposition of government rules regarding social distancing.</w:t>
      </w:r>
    </w:p>
    <w:p w14:paraId="2B820E94" w14:textId="71F84995" w:rsidR="008438FE" w:rsidRPr="00297BCA" w:rsidRDefault="00C43A03" w:rsidP="008A29DF">
      <w:pPr>
        <w:spacing w:line="276" w:lineRule="auto"/>
        <w:jc w:val="both"/>
        <w:rPr>
          <w:sz w:val="22"/>
          <w:szCs w:val="22"/>
        </w:rPr>
      </w:pPr>
      <w:r w:rsidRPr="00297BCA">
        <w:rPr>
          <w:sz w:val="22"/>
          <w:szCs w:val="22"/>
        </w:rPr>
        <w:tab/>
      </w:r>
      <w:r w:rsidR="002A2C5B" w:rsidRPr="00297BCA">
        <w:rPr>
          <w:sz w:val="22"/>
          <w:szCs w:val="22"/>
        </w:rPr>
        <w:t>Broadly, t</w:t>
      </w:r>
      <w:r w:rsidRPr="00297BCA">
        <w:rPr>
          <w:sz w:val="22"/>
          <w:szCs w:val="22"/>
        </w:rPr>
        <w:t xml:space="preserve">he compliance with safety measures during the Covid-19 outbreak was associated with how individuals perceived their need to stay secure from the threat. For some individuals, </w:t>
      </w:r>
      <w:r w:rsidR="00E3141B" w:rsidRPr="00297BCA">
        <w:rPr>
          <w:sz w:val="22"/>
          <w:szCs w:val="22"/>
        </w:rPr>
        <w:t>the realization of</w:t>
      </w:r>
      <w:r w:rsidRPr="00297BCA">
        <w:rPr>
          <w:sz w:val="22"/>
          <w:szCs w:val="22"/>
        </w:rPr>
        <w:t xml:space="preserve"> the posed threat to human life determined compliance (Six </w:t>
      </w:r>
      <w:r w:rsidRPr="00297BCA">
        <w:rPr>
          <w:i/>
          <w:sz w:val="22"/>
          <w:szCs w:val="22"/>
        </w:rPr>
        <w:t>et al.</w:t>
      </w:r>
      <w:r w:rsidRPr="00297BCA">
        <w:rPr>
          <w:sz w:val="22"/>
          <w:szCs w:val="22"/>
        </w:rPr>
        <w:t>, 2021)</w:t>
      </w:r>
      <w:r w:rsidR="002B6435" w:rsidRPr="00297BCA">
        <w:rPr>
          <w:sz w:val="22"/>
          <w:szCs w:val="22"/>
        </w:rPr>
        <w:t>,</w:t>
      </w:r>
      <w:r w:rsidR="002A2C5B" w:rsidRPr="00297BCA">
        <w:rPr>
          <w:sz w:val="22"/>
          <w:szCs w:val="22"/>
        </w:rPr>
        <w:t xml:space="preserve"> indicating that the perception of risk was crucial for their behavior. </w:t>
      </w:r>
      <w:r w:rsidRPr="00297BCA">
        <w:rPr>
          <w:sz w:val="22"/>
          <w:szCs w:val="22"/>
        </w:rPr>
        <w:t xml:space="preserve">However, individuals who preferred economic security and required social systems to </w:t>
      </w:r>
      <w:r w:rsidR="00E3141B" w:rsidRPr="00297BCA">
        <w:rPr>
          <w:sz w:val="22"/>
          <w:szCs w:val="22"/>
        </w:rPr>
        <w:t>ensure</w:t>
      </w:r>
      <w:r w:rsidRPr="00297BCA">
        <w:rPr>
          <w:sz w:val="22"/>
          <w:szCs w:val="22"/>
        </w:rPr>
        <w:t xml:space="preserve"> it (Kelsen, 1948) complied with the safety measures when the government issued compensation for their lost income (Bodas and Peleg, 2020).</w:t>
      </w:r>
    </w:p>
    <w:p w14:paraId="1FA4A7C0" w14:textId="06D79C84" w:rsidR="00EF2D3B" w:rsidRPr="00297BCA" w:rsidRDefault="008438FE" w:rsidP="008A29DF">
      <w:pPr>
        <w:spacing w:line="276" w:lineRule="auto"/>
        <w:jc w:val="both"/>
        <w:rPr>
          <w:sz w:val="22"/>
          <w:szCs w:val="22"/>
        </w:rPr>
      </w:pPr>
      <w:r w:rsidRPr="00297BCA">
        <w:rPr>
          <w:sz w:val="22"/>
          <w:szCs w:val="22"/>
        </w:rPr>
        <w:tab/>
        <w:t>The above discussion</w:t>
      </w:r>
      <w:r w:rsidR="00EF2D3B" w:rsidRPr="00297BCA">
        <w:rPr>
          <w:sz w:val="22"/>
          <w:szCs w:val="22"/>
        </w:rPr>
        <w:t xml:space="preserve"> highlights that the government’s approach is crucial for compliant behavior. Furthermore, </w:t>
      </w:r>
      <w:r w:rsidR="002B6435" w:rsidRPr="00297BCA">
        <w:rPr>
          <w:sz w:val="22"/>
          <w:szCs w:val="22"/>
        </w:rPr>
        <w:t xml:space="preserve">threatening </w:t>
      </w:r>
      <w:r w:rsidR="00EF2D3B" w:rsidRPr="00297BCA">
        <w:rPr>
          <w:sz w:val="22"/>
          <w:szCs w:val="22"/>
        </w:rPr>
        <w:t>situation</w:t>
      </w:r>
      <w:r w:rsidR="002B6435" w:rsidRPr="00297BCA">
        <w:rPr>
          <w:sz w:val="22"/>
          <w:szCs w:val="22"/>
        </w:rPr>
        <w:t>s</w:t>
      </w:r>
      <w:r w:rsidR="00EF2D3B" w:rsidRPr="00297BCA">
        <w:rPr>
          <w:sz w:val="22"/>
          <w:szCs w:val="22"/>
        </w:rPr>
        <w:t xml:space="preserve"> bequeath the state with the obligation to </w:t>
      </w:r>
      <w:r w:rsidR="00E3141B" w:rsidRPr="00297BCA">
        <w:rPr>
          <w:sz w:val="22"/>
          <w:szCs w:val="22"/>
        </w:rPr>
        <w:t>guarantee</w:t>
      </w:r>
      <w:r w:rsidR="00EF2D3B" w:rsidRPr="00297BCA">
        <w:rPr>
          <w:sz w:val="22"/>
          <w:szCs w:val="22"/>
        </w:rPr>
        <w:t xml:space="preserve"> financial security to achieve</w:t>
      </w:r>
      <w:r w:rsidR="002B6435" w:rsidRPr="00297BCA">
        <w:rPr>
          <w:sz w:val="22"/>
          <w:szCs w:val="22"/>
        </w:rPr>
        <w:t xml:space="preserve"> the citizens’</w:t>
      </w:r>
      <w:r w:rsidR="00EF2D3B" w:rsidRPr="00297BCA">
        <w:rPr>
          <w:sz w:val="22"/>
          <w:szCs w:val="22"/>
        </w:rPr>
        <w:t xml:space="preserve"> compliance with new and unconventional policies (Bodas and Peleg, 2020). Nevertheless, not all individuals share the same perceptions and values. For example, individuals who prefer freedom</w:t>
      </w:r>
      <w:r w:rsidR="00E3141B" w:rsidRPr="00297BCA">
        <w:rPr>
          <w:sz w:val="22"/>
          <w:szCs w:val="22"/>
        </w:rPr>
        <w:t>,</w:t>
      </w:r>
      <w:r w:rsidR="00EF2D3B" w:rsidRPr="00297BCA">
        <w:rPr>
          <w:sz w:val="22"/>
          <w:szCs w:val="22"/>
        </w:rPr>
        <w:t xml:space="preserve"> because they feel happy only if they are free</w:t>
      </w:r>
      <w:r w:rsidR="00E3141B" w:rsidRPr="00297BCA">
        <w:rPr>
          <w:sz w:val="22"/>
          <w:szCs w:val="22"/>
        </w:rPr>
        <w:t>,</w:t>
      </w:r>
      <w:r w:rsidR="002B6435" w:rsidRPr="00297BCA">
        <w:rPr>
          <w:sz w:val="22"/>
          <w:szCs w:val="22"/>
        </w:rPr>
        <w:t xml:space="preserve"> </w:t>
      </w:r>
      <w:r w:rsidR="00EF2D3B" w:rsidRPr="00297BCA">
        <w:rPr>
          <w:sz w:val="22"/>
          <w:szCs w:val="22"/>
        </w:rPr>
        <w:t>will only favor a system which guarantees individual freedom (Kelsen, 1948)</w:t>
      </w:r>
      <w:r w:rsidR="00E3141B" w:rsidRPr="00297BCA">
        <w:rPr>
          <w:sz w:val="22"/>
          <w:szCs w:val="22"/>
        </w:rPr>
        <w:t>. Hence</w:t>
      </w:r>
      <w:r w:rsidR="00EC23A9" w:rsidRPr="00297BCA">
        <w:rPr>
          <w:sz w:val="22"/>
          <w:szCs w:val="22"/>
        </w:rPr>
        <w:t>,</w:t>
      </w:r>
      <w:r w:rsidR="00E3141B" w:rsidRPr="00297BCA">
        <w:rPr>
          <w:sz w:val="22"/>
          <w:szCs w:val="22"/>
        </w:rPr>
        <w:t xml:space="preserve"> they </w:t>
      </w:r>
      <w:r w:rsidR="00EF2D3B" w:rsidRPr="00297BCA">
        <w:rPr>
          <w:sz w:val="22"/>
          <w:szCs w:val="22"/>
        </w:rPr>
        <w:t>will not comply with measures restricting th</w:t>
      </w:r>
      <w:r w:rsidR="00E3141B" w:rsidRPr="00297BCA">
        <w:rPr>
          <w:sz w:val="22"/>
          <w:szCs w:val="22"/>
        </w:rPr>
        <w:t>eir</w:t>
      </w:r>
      <w:r w:rsidR="00EF2D3B" w:rsidRPr="00297BCA">
        <w:rPr>
          <w:sz w:val="22"/>
          <w:szCs w:val="22"/>
        </w:rPr>
        <w:t xml:space="preserve"> freedom. </w:t>
      </w:r>
    </w:p>
    <w:p w14:paraId="6CDEE22F" w14:textId="7778CB50" w:rsidR="008438FE" w:rsidRPr="00297BCA" w:rsidRDefault="00EF2D3B" w:rsidP="008A29DF">
      <w:pPr>
        <w:spacing w:line="276" w:lineRule="auto"/>
        <w:jc w:val="both"/>
        <w:rPr>
          <w:sz w:val="22"/>
          <w:szCs w:val="22"/>
        </w:rPr>
      </w:pPr>
      <w:r w:rsidRPr="00297BCA">
        <w:rPr>
          <w:sz w:val="22"/>
          <w:szCs w:val="22"/>
        </w:rPr>
        <w:lastRenderedPageBreak/>
        <w:tab/>
        <w:t>Regardless of the consequences of such behavior in the case of the pandemic, this fact leads us to acknowledge that judgments about freedom and economic organization are based</w:t>
      </w:r>
      <w:r w:rsidR="002B6435" w:rsidRPr="00297BCA">
        <w:rPr>
          <w:sz w:val="22"/>
          <w:szCs w:val="22"/>
        </w:rPr>
        <w:t xml:space="preserve"> on</w:t>
      </w:r>
      <w:r w:rsidRPr="00297BCA">
        <w:rPr>
          <w:sz w:val="22"/>
          <w:szCs w:val="22"/>
        </w:rPr>
        <w:t xml:space="preserve"> how individuals feel (Kelsen, 1948). In other words, each individual </w:t>
      </w:r>
      <w:r w:rsidR="008438FE" w:rsidRPr="00297BCA">
        <w:rPr>
          <w:sz w:val="22"/>
          <w:szCs w:val="22"/>
        </w:rPr>
        <w:t>has different perspectives in accordance with the values and standards</w:t>
      </w:r>
      <w:r w:rsidR="0004165F" w:rsidRPr="00297BCA">
        <w:rPr>
          <w:sz w:val="22"/>
          <w:szCs w:val="22"/>
        </w:rPr>
        <w:t>. These views</w:t>
      </w:r>
      <w:r w:rsidR="00F87812" w:rsidRPr="00297BCA">
        <w:rPr>
          <w:sz w:val="22"/>
          <w:szCs w:val="22"/>
        </w:rPr>
        <w:t xml:space="preserve"> determine</w:t>
      </w:r>
      <w:r w:rsidRPr="00297BCA">
        <w:rPr>
          <w:sz w:val="22"/>
          <w:szCs w:val="22"/>
        </w:rPr>
        <w:t xml:space="preserve"> </w:t>
      </w:r>
      <w:r w:rsidR="002B6435" w:rsidRPr="00297BCA">
        <w:rPr>
          <w:sz w:val="22"/>
          <w:szCs w:val="22"/>
        </w:rPr>
        <w:t xml:space="preserve">compliance or not with the rules (Hodgson, 2006). </w:t>
      </w:r>
      <w:r w:rsidR="008438FE" w:rsidRPr="00297BCA">
        <w:rPr>
          <w:sz w:val="22"/>
          <w:szCs w:val="22"/>
        </w:rPr>
        <w:t>It is established that individual and societal views on the legitimacy of a legal system are c</w:t>
      </w:r>
      <w:r w:rsidR="00F87812" w:rsidRPr="00297BCA">
        <w:rPr>
          <w:sz w:val="22"/>
          <w:szCs w:val="22"/>
        </w:rPr>
        <w:t>ardinal</w:t>
      </w:r>
      <w:r w:rsidR="008438FE" w:rsidRPr="00297BCA">
        <w:rPr>
          <w:sz w:val="22"/>
          <w:szCs w:val="22"/>
        </w:rPr>
        <w:t xml:space="preserve"> for lawful behavior</w:t>
      </w:r>
      <w:r w:rsidR="002B6435" w:rsidRPr="00297BCA">
        <w:rPr>
          <w:sz w:val="22"/>
          <w:szCs w:val="22"/>
        </w:rPr>
        <w:t>. Thus, it is of interest to examine compliant behavior regarding identity relevant-choices</w:t>
      </w:r>
      <w:r w:rsidR="002A0A8B" w:rsidRPr="00297BCA">
        <w:rPr>
          <w:sz w:val="22"/>
          <w:szCs w:val="22"/>
        </w:rPr>
        <w:t xml:space="preserve"> as they entailed cognition and emotion.</w:t>
      </w:r>
    </w:p>
    <w:p w14:paraId="1A484FC2" w14:textId="77777777" w:rsidR="00F25A07" w:rsidRPr="00297BCA" w:rsidRDefault="00F25A07" w:rsidP="008A29DF">
      <w:pPr>
        <w:spacing w:line="276" w:lineRule="auto"/>
        <w:jc w:val="both"/>
        <w:rPr>
          <w:b/>
          <w:sz w:val="22"/>
          <w:szCs w:val="22"/>
        </w:rPr>
      </w:pPr>
    </w:p>
    <w:p w14:paraId="1A23F9C8" w14:textId="65D9D08F" w:rsidR="00183766" w:rsidRPr="00297BCA" w:rsidRDefault="00C924E9" w:rsidP="008A29DF">
      <w:pPr>
        <w:spacing w:line="276" w:lineRule="auto"/>
        <w:jc w:val="both"/>
        <w:rPr>
          <w:b/>
          <w:sz w:val="22"/>
          <w:szCs w:val="22"/>
        </w:rPr>
      </w:pPr>
      <w:r w:rsidRPr="00297BCA">
        <w:rPr>
          <w:b/>
          <w:sz w:val="22"/>
          <w:szCs w:val="22"/>
        </w:rPr>
        <w:t xml:space="preserve">3. Why do people follow some rules and ignore others? A </w:t>
      </w:r>
      <w:r w:rsidR="00F01FD3" w:rsidRPr="00297BCA">
        <w:rPr>
          <w:b/>
          <w:sz w:val="22"/>
          <w:szCs w:val="22"/>
        </w:rPr>
        <w:t>s</w:t>
      </w:r>
      <w:r w:rsidRPr="00297BCA">
        <w:rPr>
          <w:b/>
          <w:sz w:val="22"/>
          <w:szCs w:val="22"/>
        </w:rPr>
        <w:t xml:space="preserve">ocial </w:t>
      </w:r>
      <w:r w:rsidR="00F01FD3" w:rsidRPr="00297BCA">
        <w:rPr>
          <w:b/>
          <w:sz w:val="22"/>
          <w:szCs w:val="22"/>
        </w:rPr>
        <w:t>i</w:t>
      </w:r>
      <w:r w:rsidRPr="00297BCA">
        <w:rPr>
          <w:b/>
          <w:sz w:val="22"/>
          <w:szCs w:val="22"/>
        </w:rPr>
        <w:t xml:space="preserve">dentity </w:t>
      </w:r>
      <w:r w:rsidR="00F01FD3" w:rsidRPr="00297BCA">
        <w:rPr>
          <w:b/>
          <w:sz w:val="22"/>
          <w:szCs w:val="22"/>
        </w:rPr>
        <w:t>e</w:t>
      </w:r>
      <w:r w:rsidRPr="00297BCA">
        <w:rPr>
          <w:b/>
          <w:sz w:val="22"/>
          <w:szCs w:val="22"/>
        </w:rPr>
        <w:t>xplanation</w:t>
      </w:r>
    </w:p>
    <w:p w14:paraId="48C91DF3" w14:textId="7AA5DDEE" w:rsidR="008279FC" w:rsidRPr="00297BCA" w:rsidRDefault="00F778D8" w:rsidP="008A29DF">
      <w:pPr>
        <w:spacing w:line="276" w:lineRule="auto"/>
        <w:jc w:val="both"/>
        <w:rPr>
          <w:bCs/>
          <w:sz w:val="22"/>
          <w:szCs w:val="22"/>
        </w:rPr>
      </w:pPr>
      <w:r w:rsidRPr="00297BCA">
        <w:rPr>
          <w:bCs/>
          <w:sz w:val="22"/>
          <w:szCs w:val="22"/>
        </w:rPr>
        <w:t xml:space="preserve">Social identity theory suggests that individuals derive their sense of esteem through intergroup relationships (Tajfel, 1978; 1979; Tajfel and Turner, 1978; Turner </w:t>
      </w:r>
      <w:r w:rsidRPr="00297BCA">
        <w:rPr>
          <w:bCs/>
          <w:i/>
          <w:sz w:val="22"/>
          <w:szCs w:val="22"/>
        </w:rPr>
        <w:t>et al.</w:t>
      </w:r>
      <w:r w:rsidRPr="00297BCA">
        <w:rPr>
          <w:bCs/>
          <w:sz w:val="22"/>
          <w:szCs w:val="22"/>
        </w:rPr>
        <w:t xml:space="preserve">, 1994). Thus, self-categories are cognitively composed through comparisons. In this manner, social identity refers to the shared social categories and defines the social-categorical self, which is an individual’s realization of being through group identification (Turner </w:t>
      </w:r>
      <w:r w:rsidRPr="00297BCA">
        <w:rPr>
          <w:bCs/>
          <w:i/>
          <w:sz w:val="22"/>
          <w:szCs w:val="22"/>
        </w:rPr>
        <w:t>et al.</w:t>
      </w:r>
      <w:r w:rsidRPr="00297BCA">
        <w:rPr>
          <w:bCs/>
          <w:sz w:val="22"/>
          <w:szCs w:val="22"/>
        </w:rPr>
        <w:t>, 1994).</w:t>
      </w:r>
    </w:p>
    <w:p w14:paraId="394A1540" w14:textId="77777777" w:rsidR="00434DC0" w:rsidRPr="00297BCA" w:rsidRDefault="008279FC" w:rsidP="008A29DF">
      <w:pPr>
        <w:spacing w:line="276" w:lineRule="auto"/>
        <w:jc w:val="both"/>
        <w:rPr>
          <w:bCs/>
          <w:sz w:val="22"/>
          <w:szCs w:val="22"/>
        </w:rPr>
      </w:pPr>
      <w:r w:rsidRPr="00297BCA">
        <w:rPr>
          <w:bCs/>
          <w:sz w:val="22"/>
          <w:szCs w:val="22"/>
        </w:rPr>
        <w:tab/>
      </w:r>
      <w:r w:rsidR="00F778D8" w:rsidRPr="00297BCA">
        <w:rPr>
          <w:bCs/>
          <w:sz w:val="22"/>
          <w:szCs w:val="22"/>
        </w:rPr>
        <w:t xml:space="preserve">Social identity formation is based on personal and social characteristics (Srtyker and Burke, 2000); however, when identities become salient personal influences fade due to depersonalization (Turner </w:t>
      </w:r>
      <w:r w:rsidR="00F778D8" w:rsidRPr="00297BCA">
        <w:rPr>
          <w:bCs/>
          <w:i/>
          <w:sz w:val="22"/>
          <w:szCs w:val="22"/>
        </w:rPr>
        <w:t>et al.</w:t>
      </w:r>
      <w:r w:rsidR="00F778D8" w:rsidRPr="00297BCA">
        <w:rPr>
          <w:bCs/>
          <w:sz w:val="22"/>
          <w:szCs w:val="22"/>
        </w:rPr>
        <w:t>, 1994).</w:t>
      </w:r>
      <w:r w:rsidRPr="00297BCA">
        <w:rPr>
          <w:bCs/>
          <w:sz w:val="22"/>
          <w:szCs w:val="22"/>
        </w:rPr>
        <w:t xml:space="preserve"> Hence, t</w:t>
      </w:r>
      <w:r w:rsidR="00230560" w:rsidRPr="00297BCA">
        <w:rPr>
          <w:bCs/>
          <w:sz w:val="22"/>
          <w:szCs w:val="22"/>
        </w:rPr>
        <w:t xml:space="preserve">he concept of social identity becomes stronger when an individual’s opinions depend on the representative beliefs and norms of a social group (Tajfel, 1998; Tajfel and Turner, 1979) and eventually affect their motivation and behavior. </w:t>
      </w:r>
    </w:p>
    <w:p w14:paraId="48003D7A" w14:textId="19EF32BE" w:rsidR="00231A39" w:rsidRPr="00297BCA" w:rsidRDefault="00231A39" w:rsidP="008A29DF">
      <w:pPr>
        <w:spacing w:line="276" w:lineRule="auto"/>
        <w:jc w:val="both"/>
        <w:rPr>
          <w:bCs/>
          <w:sz w:val="22"/>
          <w:szCs w:val="22"/>
        </w:rPr>
      </w:pPr>
      <w:r w:rsidRPr="00297BCA">
        <w:rPr>
          <w:bCs/>
          <w:sz w:val="22"/>
          <w:szCs w:val="22"/>
        </w:rPr>
        <w:tab/>
        <w:t xml:space="preserve">In terms of attitudes regarding the law, social identity theory explains why individuals may follow or disobey the rules. Given that individuals seek positive identities, they want to belong to groups that are perceived as moral to validate their self-identity (Ellemers and </w:t>
      </w:r>
      <w:r w:rsidR="003B2ED4" w:rsidRPr="00297BCA">
        <w:rPr>
          <w:bCs/>
          <w:sz w:val="22"/>
          <w:szCs w:val="22"/>
        </w:rPr>
        <w:t>v</w:t>
      </w:r>
      <w:r w:rsidRPr="00297BCA">
        <w:rPr>
          <w:bCs/>
          <w:sz w:val="22"/>
          <w:szCs w:val="22"/>
        </w:rPr>
        <w:t xml:space="preserve">an de Bos, 2012; Tyler and Lind, 1992). This identification bounds individual behavior per group morals as they want to avoid in-group conflicts and rejection (van Leeuwen </w:t>
      </w:r>
      <w:r w:rsidRPr="00297BCA">
        <w:rPr>
          <w:bCs/>
          <w:i/>
          <w:sz w:val="22"/>
          <w:szCs w:val="22"/>
        </w:rPr>
        <w:t>et al.</w:t>
      </w:r>
      <w:r w:rsidRPr="00297BCA">
        <w:rPr>
          <w:bCs/>
          <w:sz w:val="22"/>
          <w:szCs w:val="22"/>
        </w:rPr>
        <w:t>, 2010). By contrast, if an individual is identified with a group characterized by delinquent behavior, this may result in unlawful behavior and deviations.</w:t>
      </w:r>
    </w:p>
    <w:p w14:paraId="223F39DC" w14:textId="22AC1AD4" w:rsidR="00A278DA" w:rsidRPr="00297BCA" w:rsidRDefault="00231A39" w:rsidP="008A29DF">
      <w:pPr>
        <w:spacing w:line="276" w:lineRule="auto"/>
        <w:jc w:val="both"/>
        <w:rPr>
          <w:bCs/>
          <w:sz w:val="22"/>
          <w:szCs w:val="22"/>
        </w:rPr>
      </w:pPr>
      <w:r w:rsidRPr="00297BCA">
        <w:rPr>
          <w:bCs/>
          <w:sz w:val="22"/>
          <w:szCs w:val="22"/>
        </w:rPr>
        <w:tab/>
        <w:t>As discussed above, another factor influencing lawfulness is the acknowledgment of authority, which, in the case of social identity, requires identification with the authority's values and agenda (</w:t>
      </w:r>
      <w:r w:rsidR="002220E2" w:rsidRPr="00297BCA">
        <w:rPr>
          <w:bCs/>
          <w:sz w:val="22"/>
          <w:szCs w:val="22"/>
        </w:rPr>
        <w:t xml:space="preserve">Jackson </w:t>
      </w:r>
      <w:r w:rsidR="002220E2" w:rsidRPr="00297BCA">
        <w:rPr>
          <w:bCs/>
          <w:i/>
          <w:sz w:val="22"/>
          <w:szCs w:val="22"/>
        </w:rPr>
        <w:t>et al.</w:t>
      </w:r>
      <w:r w:rsidR="002220E2" w:rsidRPr="00297BCA">
        <w:rPr>
          <w:bCs/>
          <w:sz w:val="22"/>
          <w:szCs w:val="22"/>
        </w:rPr>
        <w:t xml:space="preserve">, 2012; </w:t>
      </w:r>
      <w:r w:rsidRPr="00297BCA">
        <w:rPr>
          <w:bCs/>
          <w:sz w:val="22"/>
          <w:szCs w:val="22"/>
        </w:rPr>
        <w:t>Tyler and Lind, 1992). Along these lines, the mutual interaction among established groups, social values, and institutions affects societ</w:t>
      </w:r>
      <w:r w:rsidR="00F7212B" w:rsidRPr="00297BCA">
        <w:rPr>
          <w:bCs/>
          <w:sz w:val="22"/>
          <w:szCs w:val="22"/>
        </w:rPr>
        <w:t>al</w:t>
      </w:r>
      <w:r w:rsidRPr="00297BCA">
        <w:rPr>
          <w:bCs/>
          <w:sz w:val="22"/>
          <w:szCs w:val="22"/>
        </w:rPr>
        <w:t xml:space="preserve"> goal</w:t>
      </w:r>
      <w:r w:rsidR="00F7212B" w:rsidRPr="00297BCA">
        <w:rPr>
          <w:bCs/>
          <w:sz w:val="22"/>
          <w:szCs w:val="22"/>
        </w:rPr>
        <w:t>-</w:t>
      </w:r>
      <w:r w:rsidRPr="00297BCA">
        <w:rPr>
          <w:bCs/>
          <w:sz w:val="22"/>
          <w:szCs w:val="22"/>
        </w:rPr>
        <w:t xml:space="preserve">setting and organization (Gerxhani and van Breemen, 2019). </w:t>
      </w:r>
    </w:p>
    <w:p w14:paraId="13E2FCFD" w14:textId="376DA74E" w:rsidR="00231A39" w:rsidRPr="00297BCA" w:rsidRDefault="00A278DA" w:rsidP="008A29DF">
      <w:pPr>
        <w:spacing w:line="276" w:lineRule="auto"/>
        <w:jc w:val="both"/>
        <w:rPr>
          <w:sz w:val="22"/>
          <w:szCs w:val="22"/>
        </w:rPr>
      </w:pPr>
      <w:r w:rsidRPr="00297BCA">
        <w:rPr>
          <w:bCs/>
          <w:sz w:val="22"/>
          <w:szCs w:val="22"/>
        </w:rPr>
        <w:tab/>
        <w:t>Institutions are established when they are perceived as moral, legit, fair, and in favor of protecting the salient social identity features. When an institution promotes justice and punishes for fair and proper reasons, individuals are more likely to comply with the institution's rules because they feel safe and consider living in a fair society (Mullen and Nadler, 2008). Otherwise, institutional injustice undermines the individuals' value of morality, resulting in opposition to the imposed laws (</w:t>
      </w:r>
      <w:r w:rsidR="009C28D8" w:rsidRPr="00297BCA">
        <w:rPr>
          <w:sz w:val="22"/>
          <w:szCs w:val="22"/>
        </w:rPr>
        <w:t>Bliz and Nadler, 2014</w:t>
      </w:r>
      <w:r w:rsidRPr="00297BCA">
        <w:rPr>
          <w:bCs/>
          <w:sz w:val="22"/>
          <w:szCs w:val="22"/>
        </w:rPr>
        <w:t>).</w:t>
      </w:r>
      <w:r w:rsidR="003B2ED4" w:rsidRPr="00297BCA">
        <w:rPr>
          <w:bCs/>
          <w:sz w:val="22"/>
          <w:szCs w:val="22"/>
        </w:rPr>
        <w:t xml:space="preserve"> That said, </w:t>
      </w:r>
      <w:r w:rsidR="003B2ED4" w:rsidRPr="00297BCA">
        <w:rPr>
          <w:sz w:val="22"/>
          <w:szCs w:val="22"/>
        </w:rPr>
        <w:t>laws without the individuals’ and social norms’ consensus divide the society leading to social disbalance.</w:t>
      </w:r>
    </w:p>
    <w:p w14:paraId="55B7C72D" w14:textId="1E59ADAE" w:rsidR="002B39AC" w:rsidRPr="00297BCA" w:rsidRDefault="003B2ED4" w:rsidP="008A29DF">
      <w:pPr>
        <w:spacing w:line="276" w:lineRule="auto"/>
        <w:jc w:val="both"/>
        <w:rPr>
          <w:sz w:val="22"/>
          <w:szCs w:val="22"/>
        </w:rPr>
      </w:pPr>
      <w:r w:rsidRPr="00297BCA">
        <w:rPr>
          <w:sz w:val="22"/>
          <w:szCs w:val="22"/>
        </w:rPr>
        <w:tab/>
        <w:t>Social values</w:t>
      </w:r>
      <w:r w:rsidR="00D1794C" w:rsidRPr="00297BCA">
        <w:rPr>
          <w:sz w:val="22"/>
          <w:szCs w:val="22"/>
        </w:rPr>
        <w:t xml:space="preserve"> </w:t>
      </w:r>
      <w:r w:rsidRPr="00297BCA">
        <w:rPr>
          <w:sz w:val="22"/>
          <w:szCs w:val="22"/>
        </w:rPr>
        <w:t>constitute informal dictations of behavioral patterns and rituals as they shape the social identities of individuals (Hitlin and Pinkston, 2013). Lawful behavior, thus, depends on the prevailing social values which shape the social identities of the individuals.</w:t>
      </w:r>
      <w:r w:rsidR="003131E1" w:rsidRPr="00297BCA">
        <w:rPr>
          <w:sz w:val="22"/>
          <w:szCs w:val="22"/>
        </w:rPr>
        <w:t xml:space="preserve"> </w:t>
      </w:r>
      <w:r w:rsidRPr="00297BCA">
        <w:rPr>
          <w:sz w:val="22"/>
          <w:szCs w:val="22"/>
        </w:rPr>
        <w:t>Broadly, compliant behavior depends on pro-social</w:t>
      </w:r>
      <w:r w:rsidR="00D1794C" w:rsidRPr="00297BCA">
        <w:rPr>
          <w:sz w:val="22"/>
          <w:szCs w:val="22"/>
        </w:rPr>
        <w:t xml:space="preserve"> </w:t>
      </w:r>
      <w:r w:rsidRPr="00297BCA">
        <w:rPr>
          <w:sz w:val="22"/>
          <w:szCs w:val="22"/>
        </w:rPr>
        <w:t>and pro-self values that emphasize</w:t>
      </w:r>
      <w:r w:rsidR="00D1794C" w:rsidRPr="00297BCA">
        <w:rPr>
          <w:sz w:val="22"/>
          <w:szCs w:val="22"/>
        </w:rPr>
        <w:t xml:space="preserve"> individual’s improvement within the society (Acemoglu and Jackson, 2017; Tao and Au, 2014). However, these two concepts are often conflicted during the social identity formation (Gerxhani and </w:t>
      </w:r>
      <w:r w:rsidR="00D1794C" w:rsidRPr="00297BCA">
        <w:rPr>
          <w:bCs/>
          <w:sz w:val="22"/>
          <w:szCs w:val="22"/>
        </w:rPr>
        <w:t xml:space="preserve">van Breemen, 2019), and </w:t>
      </w:r>
      <w:r w:rsidR="00D1794C" w:rsidRPr="00297BCA">
        <w:rPr>
          <w:bCs/>
          <w:sz w:val="22"/>
          <w:szCs w:val="22"/>
        </w:rPr>
        <w:lastRenderedPageBreak/>
        <w:t>only values according to the ethics of the assigned groups influence</w:t>
      </w:r>
      <w:r w:rsidR="00F7212B" w:rsidRPr="00297BCA">
        <w:rPr>
          <w:bCs/>
          <w:sz w:val="22"/>
          <w:szCs w:val="22"/>
        </w:rPr>
        <w:t xml:space="preserve"> an individual’s</w:t>
      </w:r>
      <w:r w:rsidR="00D1794C" w:rsidRPr="00297BCA">
        <w:rPr>
          <w:bCs/>
          <w:sz w:val="22"/>
          <w:szCs w:val="22"/>
        </w:rPr>
        <w:t xml:space="preserve"> choice to follow the rules.</w:t>
      </w:r>
    </w:p>
    <w:p w14:paraId="7A06D966" w14:textId="7168BB55" w:rsidR="00282AB3" w:rsidRPr="00297BCA" w:rsidRDefault="002B39AC" w:rsidP="008A29DF">
      <w:pPr>
        <w:spacing w:line="276" w:lineRule="auto"/>
        <w:jc w:val="both"/>
        <w:rPr>
          <w:sz w:val="22"/>
          <w:szCs w:val="22"/>
        </w:rPr>
      </w:pPr>
      <w:r w:rsidRPr="00297BCA">
        <w:rPr>
          <w:sz w:val="22"/>
          <w:szCs w:val="22"/>
        </w:rPr>
        <w:tab/>
      </w:r>
      <w:r w:rsidR="00282AB3" w:rsidRPr="00297BCA">
        <w:rPr>
          <w:sz w:val="22"/>
          <w:szCs w:val="22"/>
        </w:rPr>
        <w:t>The</w:t>
      </w:r>
      <w:r w:rsidR="00C06600" w:rsidRPr="00297BCA">
        <w:rPr>
          <w:sz w:val="22"/>
          <w:szCs w:val="22"/>
        </w:rPr>
        <w:t xml:space="preserve"> dynamics of social relationships and laws for determining lawful behavior are reasonably complex. As a result, this complexity increases when a social system receives a shock, with the response depending on the steepness of the circumstances, the saliency of institutions, social values, and identity features. In times of crisis, different parts of an identity are activated due to the change in individual and societal priorities (Kondo, 1990).</w:t>
      </w:r>
      <w:r w:rsidR="00282AB3" w:rsidRPr="00297BCA">
        <w:rPr>
          <w:sz w:val="22"/>
          <w:szCs w:val="22"/>
        </w:rPr>
        <w:t xml:space="preserve"> In the case of the Covid-19 pandemic the activation of social identities through identity-affirming recommendation for the public health measures</w:t>
      </w:r>
      <w:r w:rsidR="00F7212B" w:rsidRPr="00297BCA">
        <w:rPr>
          <w:sz w:val="22"/>
          <w:szCs w:val="22"/>
        </w:rPr>
        <w:t xml:space="preserve">, </w:t>
      </w:r>
      <w:r w:rsidR="00282AB3" w:rsidRPr="00297BCA">
        <w:rPr>
          <w:sz w:val="22"/>
          <w:szCs w:val="22"/>
        </w:rPr>
        <w:t xml:space="preserve">promoted compliance due to clarity of definition in the targeted group identities (Neville </w:t>
      </w:r>
      <w:r w:rsidR="00282AB3" w:rsidRPr="00297BCA">
        <w:rPr>
          <w:i/>
          <w:sz w:val="22"/>
          <w:szCs w:val="22"/>
        </w:rPr>
        <w:t>et al.</w:t>
      </w:r>
      <w:r w:rsidR="00282AB3" w:rsidRPr="00297BCA">
        <w:rPr>
          <w:sz w:val="22"/>
          <w:szCs w:val="22"/>
        </w:rPr>
        <w:t>, 2021)</w:t>
      </w:r>
      <w:r w:rsidR="00F70BB1" w:rsidRPr="00297BCA">
        <w:rPr>
          <w:sz w:val="22"/>
          <w:szCs w:val="22"/>
        </w:rPr>
        <w:t>.</w:t>
      </w:r>
    </w:p>
    <w:p w14:paraId="556EEBB4" w14:textId="769D3ECC" w:rsidR="00B17284" w:rsidRPr="00297BCA" w:rsidRDefault="00345C5C" w:rsidP="008A29DF">
      <w:pPr>
        <w:spacing w:line="276" w:lineRule="auto"/>
        <w:jc w:val="both"/>
        <w:rPr>
          <w:bCs/>
          <w:sz w:val="22"/>
          <w:szCs w:val="22"/>
        </w:rPr>
      </w:pPr>
      <w:r w:rsidRPr="00297BCA">
        <w:rPr>
          <w:sz w:val="22"/>
          <w:szCs w:val="22"/>
        </w:rPr>
        <w:tab/>
      </w:r>
      <w:r w:rsidR="00282AB3" w:rsidRPr="00297BCA">
        <w:rPr>
          <w:sz w:val="22"/>
          <w:szCs w:val="22"/>
        </w:rPr>
        <w:t>In general, a</w:t>
      </w:r>
      <w:r w:rsidR="00C06600" w:rsidRPr="00297BCA">
        <w:rPr>
          <w:sz w:val="22"/>
          <w:szCs w:val="22"/>
        </w:rPr>
        <w:t xml:space="preserve"> perceived threat significantly impacts identity-relevant choices at the individual and societal levels (Yang and Urminsky, 2014).</w:t>
      </w:r>
      <w:r w:rsidRPr="00297BCA">
        <w:rPr>
          <w:sz w:val="22"/>
          <w:szCs w:val="22"/>
        </w:rPr>
        <w:t xml:space="preserve"> </w:t>
      </w:r>
      <w:r w:rsidRPr="00297BCA">
        <w:rPr>
          <w:bCs/>
          <w:sz w:val="22"/>
          <w:szCs w:val="22"/>
        </w:rPr>
        <w:t>For example, as soon as social activities were prohibited</w:t>
      </w:r>
      <w:r w:rsidR="00282AB3" w:rsidRPr="00297BCA">
        <w:rPr>
          <w:bCs/>
          <w:sz w:val="22"/>
          <w:szCs w:val="22"/>
        </w:rPr>
        <w:t>,</w:t>
      </w:r>
      <w:r w:rsidRPr="00297BCA">
        <w:rPr>
          <w:bCs/>
          <w:sz w:val="22"/>
          <w:szCs w:val="22"/>
        </w:rPr>
        <w:t xml:space="preserve"> as a precaution to the Covid-19 spread, individuals considered them as inappropriate (Casoria </w:t>
      </w:r>
      <w:r w:rsidRPr="00297BCA">
        <w:rPr>
          <w:bCs/>
          <w:i/>
          <w:sz w:val="22"/>
          <w:szCs w:val="22"/>
        </w:rPr>
        <w:t>et al.</w:t>
      </w:r>
      <w:r w:rsidRPr="00297BCA">
        <w:rPr>
          <w:bCs/>
          <w:sz w:val="22"/>
          <w:szCs w:val="22"/>
        </w:rPr>
        <w:t xml:space="preserve">, 2021). However, we should note that the acceptance rate of such measures is connected with the posed threat </w:t>
      </w:r>
      <w:r w:rsidR="00234830" w:rsidRPr="00297BCA">
        <w:rPr>
          <w:bCs/>
          <w:sz w:val="22"/>
          <w:szCs w:val="22"/>
        </w:rPr>
        <w:t>of the Covid-19 pandemic and the trade-off between security and</w:t>
      </w:r>
      <w:r w:rsidR="00282AB3" w:rsidRPr="00297BCA">
        <w:rPr>
          <w:bCs/>
          <w:sz w:val="22"/>
          <w:szCs w:val="22"/>
        </w:rPr>
        <w:t xml:space="preserve"> f</w:t>
      </w:r>
      <w:r w:rsidR="00234830" w:rsidRPr="00297BCA">
        <w:rPr>
          <w:bCs/>
          <w:sz w:val="22"/>
          <w:szCs w:val="22"/>
        </w:rPr>
        <w:t>reedom.</w:t>
      </w:r>
    </w:p>
    <w:p w14:paraId="09BFF07F" w14:textId="690C54BA" w:rsidR="00711A56" w:rsidRPr="00297BCA" w:rsidRDefault="00B17284" w:rsidP="008A29DF">
      <w:pPr>
        <w:spacing w:line="276" w:lineRule="auto"/>
        <w:jc w:val="both"/>
        <w:rPr>
          <w:bCs/>
          <w:sz w:val="22"/>
          <w:szCs w:val="22"/>
        </w:rPr>
      </w:pPr>
      <w:r w:rsidRPr="00297BCA">
        <w:rPr>
          <w:bCs/>
          <w:sz w:val="22"/>
          <w:szCs w:val="22"/>
        </w:rPr>
        <w:tab/>
      </w:r>
      <w:r w:rsidR="00186080" w:rsidRPr="00297BCA">
        <w:rPr>
          <w:bCs/>
          <w:sz w:val="22"/>
          <w:szCs w:val="22"/>
        </w:rPr>
        <w:t xml:space="preserve">Laws could generate a fast-acting and long-lasting effect on social norms (Casoria et al., 2021) </w:t>
      </w:r>
      <w:r w:rsidR="00F7212B" w:rsidRPr="00297BCA">
        <w:rPr>
          <w:bCs/>
          <w:sz w:val="22"/>
          <w:szCs w:val="22"/>
        </w:rPr>
        <w:t xml:space="preserve">if </w:t>
      </w:r>
      <w:r w:rsidR="00186080" w:rsidRPr="00297BCA">
        <w:rPr>
          <w:bCs/>
          <w:sz w:val="22"/>
          <w:szCs w:val="22"/>
        </w:rPr>
        <w:t>they are perceived as legitimate and sufficient (Bicchieri, 2017). That said, in terms of social identity theory, dissatisfaction with laws and legal systems</w:t>
      </w:r>
      <w:r w:rsidR="008A29DF" w:rsidRPr="00297BCA">
        <w:rPr>
          <w:bCs/>
          <w:sz w:val="22"/>
          <w:szCs w:val="22"/>
        </w:rPr>
        <w:t>, and thus disobedience,</w:t>
      </w:r>
      <w:r w:rsidR="00186080" w:rsidRPr="00297BCA">
        <w:rPr>
          <w:bCs/>
          <w:sz w:val="22"/>
          <w:szCs w:val="22"/>
        </w:rPr>
        <w:t xml:space="preserve"> arises when these institutions do not evolve parallelly with social values, norms, informal institutions, and salient identity features. </w:t>
      </w:r>
      <w:r w:rsidR="008A29DF" w:rsidRPr="00297BCA">
        <w:rPr>
          <w:bCs/>
          <w:sz w:val="22"/>
          <w:szCs w:val="22"/>
        </w:rPr>
        <w:t>A</w:t>
      </w:r>
      <w:r w:rsidR="00186080" w:rsidRPr="00297BCA">
        <w:rPr>
          <w:bCs/>
          <w:sz w:val="22"/>
          <w:szCs w:val="22"/>
        </w:rPr>
        <w:t xml:space="preserve">n extension of such a situation in times of crisis could shake societal trust in formal institutions, leading individuals to acknowledge </w:t>
      </w:r>
      <w:r w:rsidR="00F7212B" w:rsidRPr="00297BCA">
        <w:rPr>
          <w:bCs/>
          <w:sz w:val="22"/>
          <w:szCs w:val="22"/>
        </w:rPr>
        <w:t xml:space="preserve">other </w:t>
      </w:r>
      <w:r w:rsidR="00186080" w:rsidRPr="00297BCA">
        <w:rPr>
          <w:bCs/>
          <w:sz w:val="22"/>
          <w:szCs w:val="22"/>
        </w:rPr>
        <w:t>formal and informal systems that embrace their values and identities.</w:t>
      </w:r>
    </w:p>
    <w:p w14:paraId="1075D372" w14:textId="5EC30136" w:rsidR="00186080" w:rsidRPr="00297BCA" w:rsidRDefault="00711A56" w:rsidP="008A29DF">
      <w:pPr>
        <w:spacing w:line="276" w:lineRule="auto"/>
        <w:jc w:val="both"/>
        <w:rPr>
          <w:bCs/>
          <w:sz w:val="22"/>
          <w:szCs w:val="22"/>
        </w:rPr>
      </w:pPr>
      <w:r w:rsidRPr="00297BCA">
        <w:rPr>
          <w:bCs/>
          <w:sz w:val="22"/>
          <w:szCs w:val="22"/>
        </w:rPr>
        <w:tab/>
        <w:t xml:space="preserve">Consequently, the use of social identity for the examination of behavioral shifts provides a multidimensional measure for studying compliance. This fact aligns with the broader purpose of the behavioral approach of law and economics, as the scientist should consider the various factors and their relative influence on behaviors during a crisis (de Puiseau </w:t>
      </w:r>
      <w:r w:rsidRPr="00297BCA">
        <w:rPr>
          <w:bCs/>
          <w:i/>
          <w:sz w:val="22"/>
          <w:szCs w:val="22"/>
        </w:rPr>
        <w:t>et al.</w:t>
      </w:r>
      <w:r w:rsidRPr="00297BCA">
        <w:rPr>
          <w:bCs/>
          <w:sz w:val="22"/>
          <w:szCs w:val="22"/>
        </w:rPr>
        <w:t>, 2019).</w:t>
      </w:r>
    </w:p>
    <w:p w14:paraId="7A12586B" w14:textId="77777777" w:rsidR="00711A56" w:rsidRPr="00297BCA" w:rsidRDefault="00711A56" w:rsidP="008A29DF">
      <w:pPr>
        <w:spacing w:line="276" w:lineRule="auto"/>
        <w:jc w:val="both"/>
        <w:rPr>
          <w:bCs/>
          <w:sz w:val="22"/>
          <w:szCs w:val="22"/>
        </w:rPr>
      </w:pPr>
    </w:p>
    <w:p w14:paraId="257DD0AE" w14:textId="35F4EEB1" w:rsidR="001D5E6A" w:rsidRPr="00297BCA" w:rsidRDefault="005A180D" w:rsidP="008A29DF">
      <w:pPr>
        <w:spacing w:line="276" w:lineRule="auto"/>
        <w:jc w:val="both"/>
        <w:rPr>
          <w:b/>
          <w:bCs/>
          <w:sz w:val="22"/>
          <w:szCs w:val="22"/>
        </w:rPr>
      </w:pPr>
      <w:r w:rsidRPr="00297BCA">
        <w:rPr>
          <w:b/>
          <w:bCs/>
          <w:sz w:val="22"/>
          <w:szCs w:val="22"/>
        </w:rPr>
        <w:t>4.</w:t>
      </w:r>
      <w:r w:rsidR="00C924E9" w:rsidRPr="00297BCA">
        <w:rPr>
          <w:b/>
          <w:bCs/>
          <w:sz w:val="22"/>
          <w:szCs w:val="22"/>
        </w:rPr>
        <w:t xml:space="preserve"> </w:t>
      </w:r>
      <w:r w:rsidR="009678E2" w:rsidRPr="00297BCA">
        <w:rPr>
          <w:b/>
          <w:bCs/>
          <w:sz w:val="22"/>
          <w:szCs w:val="22"/>
        </w:rPr>
        <w:t>Methodology</w:t>
      </w:r>
      <w:r w:rsidR="00C924E9" w:rsidRPr="00297BCA">
        <w:rPr>
          <w:b/>
          <w:bCs/>
          <w:sz w:val="22"/>
          <w:szCs w:val="22"/>
        </w:rPr>
        <w:t xml:space="preserve"> and the Social Identity Variable</w:t>
      </w:r>
      <w:r w:rsidR="009E3EED" w:rsidRPr="00297BCA">
        <w:rPr>
          <w:b/>
          <w:bCs/>
          <w:sz w:val="22"/>
          <w:szCs w:val="22"/>
        </w:rPr>
        <w:t>s</w:t>
      </w:r>
    </w:p>
    <w:p w14:paraId="72C25C7D" w14:textId="77777777" w:rsidR="00EF21FD" w:rsidRPr="00297BCA" w:rsidRDefault="00EF21FD" w:rsidP="008A29DF">
      <w:pPr>
        <w:spacing w:line="276" w:lineRule="auto"/>
        <w:jc w:val="center"/>
        <w:rPr>
          <w:b/>
          <w:bCs/>
          <w:sz w:val="22"/>
          <w:szCs w:val="22"/>
        </w:rPr>
      </w:pPr>
    </w:p>
    <w:p w14:paraId="493EF62E" w14:textId="67BBAA36" w:rsidR="005A180D" w:rsidRPr="00297BCA" w:rsidRDefault="00131B0E" w:rsidP="008A29DF">
      <w:pPr>
        <w:spacing w:line="276" w:lineRule="auto"/>
        <w:jc w:val="center"/>
        <w:rPr>
          <w:bCs/>
          <w:sz w:val="22"/>
          <w:szCs w:val="22"/>
        </w:rPr>
      </w:pPr>
      <w:r w:rsidRPr="00297BCA">
        <w:rPr>
          <w:bCs/>
          <w:i/>
          <w:sz w:val="22"/>
          <w:szCs w:val="22"/>
        </w:rPr>
        <w:t>4.1. Data</w:t>
      </w:r>
      <w:r w:rsidR="006608B6" w:rsidRPr="00297BCA">
        <w:rPr>
          <w:bCs/>
          <w:i/>
          <w:sz w:val="22"/>
          <w:szCs w:val="22"/>
        </w:rPr>
        <w:t xml:space="preserve"> and Methodology</w:t>
      </w:r>
    </w:p>
    <w:p w14:paraId="6980A486" w14:textId="7D60BCE2" w:rsidR="00C924E9" w:rsidRPr="00297BCA" w:rsidRDefault="00C924E9" w:rsidP="008A29DF">
      <w:pPr>
        <w:spacing w:line="276" w:lineRule="auto"/>
        <w:contextualSpacing/>
        <w:jc w:val="both"/>
        <w:rPr>
          <w:bCs/>
          <w:sz w:val="22"/>
          <w:szCs w:val="22"/>
        </w:rPr>
      </w:pPr>
      <w:r w:rsidRPr="00297BCA">
        <w:rPr>
          <w:bCs/>
          <w:sz w:val="22"/>
          <w:szCs w:val="22"/>
        </w:rPr>
        <w:t>For the empirical analysis, we use data collected from field research that was conducted in Greece from 2019 to 2020. The data correspond to answers to a printed questionnaire distributed to Greek society. More specifically, the field research was assigned to a survey bureau member of the European Society for Opinion and Market Research (ESOMAR), and the Market Research and Public Opinion Companies’ Association (SEDEA).</w:t>
      </w:r>
    </w:p>
    <w:p w14:paraId="4647C9BA" w14:textId="5A171A78" w:rsidR="00C924E9" w:rsidRPr="00297BCA" w:rsidRDefault="00C924E9" w:rsidP="008A29DF">
      <w:pPr>
        <w:spacing w:line="276" w:lineRule="auto"/>
        <w:contextualSpacing/>
        <w:jc w:val="both"/>
        <w:rPr>
          <w:bCs/>
          <w:sz w:val="22"/>
          <w:szCs w:val="22"/>
        </w:rPr>
      </w:pPr>
      <w:r w:rsidRPr="00297BCA">
        <w:rPr>
          <w:bCs/>
          <w:sz w:val="22"/>
          <w:szCs w:val="22"/>
        </w:rPr>
        <w:tab/>
        <w:t>The sample size</w:t>
      </w:r>
      <w:r w:rsidR="00D433E9" w:rsidRPr="00297BCA">
        <w:rPr>
          <w:bCs/>
          <w:sz w:val="22"/>
          <w:szCs w:val="22"/>
        </w:rPr>
        <w:t xml:space="preserve"> is </w:t>
      </w:r>
      <w:r w:rsidRPr="00297BCA">
        <w:rPr>
          <w:bCs/>
          <w:sz w:val="22"/>
          <w:szCs w:val="22"/>
        </w:rPr>
        <w:t>1600 individuals in total and the choice of the sample was made proportional to the population size sampling. The sample size consisted of adult females and males with sufficient knowledge of the Greek language. For the analysis, we remove the observations with residual characteristics, therefore the total observations account for 1305.</w:t>
      </w:r>
    </w:p>
    <w:p w14:paraId="4BBA2B05" w14:textId="111EF6EF" w:rsidR="00D433E9" w:rsidRPr="00297BCA" w:rsidRDefault="00EB511B" w:rsidP="008A29DF">
      <w:pPr>
        <w:spacing w:line="276" w:lineRule="auto"/>
        <w:contextualSpacing/>
        <w:jc w:val="both"/>
        <w:rPr>
          <w:color w:val="000000" w:themeColor="text1"/>
          <w:sz w:val="22"/>
          <w:szCs w:val="22"/>
        </w:rPr>
      </w:pPr>
      <w:r w:rsidRPr="00297BCA">
        <w:rPr>
          <w:bCs/>
          <w:sz w:val="22"/>
          <w:szCs w:val="22"/>
        </w:rPr>
        <w:tab/>
        <w:t>For the empirical analysis</w:t>
      </w:r>
      <w:r w:rsidR="00732ECD" w:rsidRPr="00297BCA">
        <w:rPr>
          <w:bCs/>
          <w:sz w:val="22"/>
          <w:szCs w:val="22"/>
        </w:rPr>
        <w:t>,</w:t>
      </w:r>
      <w:r w:rsidRPr="00297BCA">
        <w:rPr>
          <w:bCs/>
          <w:sz w:val="22"/>
          <w:szCs w:val="22"/>
        </w:rPr>
        <w:t xml:space="preserve"> we apply PCA</w:t>
      </w:r>
      <w:r w:rsidR="00D433E9" w:rsidRPr="00297BCA">
        <w:rPr>
          <w:bCs/>
          <w:sz w:val="22"/>
          <w:szCs w:val="22"/>
        </w:rPr>
        <w:t xml:space="preserve"> a large data dimensionality reduction method</w:t>
      </w:r>
      <w:r w:rsidRPr="00297BCA">
        <w:rPr>
          <w:bCs/>
          <w:sz w:val="22"/>
          <w:szCs w:val="22"/>
        </w:rPr>
        <w:t xml:space="preserve"> (</w:t>
      </w:r>
      <w:r w:rsidRPr="00297BCA">
        <w:rPr>
          <w:sz w:val="22"/>
          <w:szCs w:val="22"/>
        </w:rPr>
        <w:t>Hotelling 1933;</w:t>
      </w:r>
      <w:r w:rsidR="004548AD" w:rsidRPr="00297BCA">
        <w:rPr>
          <w:bCs/>
          <w:sz w:val="22"/>
          <w:szCs w:val="22"/>
        </w:rPr>
        <w:t xml:space="preserve"> </w:t>
      </w:r>
      <w:r w:rsidRPr="00297BCA">
        <w:rPr>
          <w:sz w:val="22"/>
          <w:szCs w:val="22"/>
        </w:rPr>
        <w:t>Joliffe and Cadima, 2016;</w:t>
      </w:r>
      <w:r w:rsidR="004548AD" w:rsidRPr="00297BCA">
        <w:rPr>
          <w:bCs/>
          <w:sz w:val="22"/>
          <w:szCs w:val="22"/>
        </w:rPr>
        <w:t xml:space="preserve"> </w:t>
      </w:r>
      <w:r w:rsidRPr="00297BCA">
        <w:rPr>
          <w:sz w:val="22"/>
          <w:szCs w:val="22"/>
        </w:rPr>
        <w:t>Kellow, 2006;</w:t>
      </w:r>
      <w:r w:rsidR="004548AD" w:rsidRPr="00297BCA">
        <w:rPr>
          <w:bCs/>
          <w:sz w:val="22"/>
          <w:szCs w:val="22"/>
        </w:rPr>
        <w:t xml:space="preserve"> </w:t>
      </w:r>
      <w:r w:rsidRPr="00297BCA">
        <w:rPr>
          <w:color w:val="000000" w:themeColor="text1"/>
          <w:sz w:val="22"/>
          <w:szCs w:val="22"/>
        </w:rPr>
        <w:t>Pearson 1901</w:t>
      </w:r>
      <w:r w:rsidR="004548AD" w:rsidRPr="00297BCA">
        <w:rPr>
          <w:color w:val="000000" w:themeColor="text1"/>
          <w:sz w:val="22"/>
          <w:szCs w:val="22"/>
        </w:rPr>
        <w:t xml:space="preserve">) widely </w:t>
      </w:r>
      <w:r w:rsidR="00D433E9" w:rsidRPr="00297BCA">
        <w:rPr>
          <w:color w:val="000000" w:themeColor="text1"/>
          <w:sz w:val="22"/>
          <w:szCs w:val="22"/>
        </w:rPr>
        <w:t xml:space="preserve">employed </w:t>
      </w:r>
      <w:r w:rsidR="004548AD" w:rsidRPr="00297BCA">
        <w:rPr>
          <w:color w:val="000000" w:themeColor="text1"/>
          <w:sz w:val="22"/>
          <w:szCs w:val="22"/>
        </w:rPr>
        <w:t>in social sciences and economics (</w:t>
      </w:r>
      <w:r w:rsidR="00FF460F" w:rsidRPr="00297BCA">
        <w:rPr>
          <w:color w:val="000000" w:themeColor="text1"/>
          <w:sz w:val="22"/>
          <w:szCs w:val="22"/>
        </w:rPr>
        <w:t>Keho, 2012)</w:t>
      </w:r>
      <w:r w:rsidR="00C924E9" w:rsidRPr="00297BCA">
        <w:rPr>
          <w:color w:val="000000" w:themeColor="text1"/>
          <w:sz w:val="22"/>
          <w:szCs w:val="22"/>
        </w:rPr>
        <w:t>,</w:t>
      </w:r>
      <w:r w:rsidR="006E5DD3" w:rsidRPr="00297BCA">
        <w:rPr>
          <w:color w:val="000000" w:themeColor="text1"/>
          <w:sz w:val="22"/>
          <w:szCs w:val="22"/>
        </w:rPr>
        <w:t xml:space="preserve"> especially when examining phenomena that regard complex behavioral measures (Arguello and Crescenzi, 2019)</w:t>
      </w:r>
      <w:r w:rsidR="00FF460F" w:rsidRPr="00297BCA">
        <w:rPr>
          <w:color w:val="000000" w:themeColor="text1"/>
          <w:sz w:val="22"/>
          <w:szCs w:val="22"/>
        </w:rPr>
        <w:t>.</w:t>
      </w:r>
      <w:r w:rsidR="00B80CFA" w:rsidRPr="00297BCA">
        <w:rPr>
          <w:color w:val="000000" w:themeColor="text1"/>
          <w:sz w:val="22"/>
          <w:szCs w:val="22"/>
        </w:rPr>
        <w:t xml:space="preserve"> </w:t>
      </w:r>
      <w:r w:rsidR="005A174E" w:rsidRPr="00297BCA">
        <w:rPr>
          <w:color w:val="000000" w:themeColor="text1"/>
          <w:sz w:val="22"/>
          <w:szCs w:val="22"/>
        </w:rPr>
        <w:t xml:space="preserve">In general, PCA is an exploratory tool for </w:t>
      </w:r>
      <w:r w:rsidR="005A174E" w:rsidRPr="00297BCA">
        <w:rPr>
          <w:color w:val="000000" w:themeColor="text1"/>
          <w:sz w:val="22"/>
          <w:szCs w:val="22"/>
        </w:rPr>
        <w:lastRenderedPageBreak/>
        <w:t xml:space="preserve">complex phenomena (Markaki </w:t>
      </w:r>
      <w:r w:rsidR="005A174E" w:rsidRPr="00297BCA">
        <w:rPr>
          <w:i/>
          <w:color w:val="000000" w:themeColor="text1"/>
          <w:sz w:val="22"/>
          <w:szCs w:val="22"/>
        </w:rPr>
        <w:t>et al.</w:t>
      </w:r>
      <w:r w:rsidR="005A174E" w:rsidRPr="00297BCA">
        <w:rPr>
          <w:color w:val="000000" w:themeColor="text1"/>
          <w:sz w:val="22"/>
          <w:szCs w:val="22"/>
        </w:rPr>
        <w:t>, 2014)</w:t>
      </w:r>
      <w:r w:rsidR="00D433E9" w:rsidRPr="00297BCA">
        <w:rPr>
          <w:color w:val="000000" w:themeColor="text1"/>
          <w:sz w:val="22"/>
          <w:szCs w:val="22"/>
        </w:rPr>
        <w:t xml:space="preserve">. Regarding the examination of social behaviors, PCA has been applied </w:t>
      </w:r>
      <w:r w:rsidR="00EF21FD" w:rsidRPr="00297BCA">
        <w:rPr>
          <w:color w:val="000000" w:themeColor="text1"/>
          <w:sz w:val="22"/>
          <w:szCs w:val="22"/>
        </w:rPr>
        <w:t xml:space="preserve">to reveal representative profiles of social identity </w:t>
      </w:r>
      <w:r w:rsidR="00D433E9" w:rsidRPr="00297BCA">
        <w:rPr>
          <w:color w:val="000000" w:themeColor="text1"/>
          <w:sz w:val="22"/>
          <w:szCs w:val="22"/>
        </w:rPr>
        <w:t>(</w:t>
      </w:r>
      <w:r w:rsidR="00D433E9" w:rsidRPr="00297BCA">
        <w:rPr>
          <w:sz w:val="22"/>
          <w:szCs w:val="22"/>
        </w:rPr>
        <w:t xml:space="preserve">Cassidy </w:t>
      </w:r>
      <w:r w:rsidR="00D433E9" w:rsidRPr="00297BCA">
        <w:rPr>
          <w:i/>
          <w:sz w:val="22"/>
          <w:szCs w:val="22"/>
        </w:rPr>
        <w:t>et al.</w:t>
      </w:r>
      <w:r w:rsidR="00D433E9" w:rsidRPr="00297BCA">
        <w:rPr>
          <w:sz w:val="22"/>
          <w:szCs w:val="22"/>
        </w:rPr>
        <w:t xml:space="preserve">, 2014; Cinnirella, 1993; Ellemers </w:t>
      </w:r>
      <w:r w:rsidR="00D433E9" w:rsidRPr="00297BCA">
        <w:rPr>
          <w:i/>
          <w:sz w:val="22"/>
          <w:szCs w:val="22"/>
        </w:rPr>
        <w:t>et al.</w:t>
      </w:r>
      <w:r w:rsidR="00D433E9" w:rsidRPr="00297BCA">
        <w:rPr>
          <w:sz w:val="22"/>
          <w:szCs w:val="22"/>
        </w:rPr>
        <w:t>, 1999</w:t>
      </w:r>
      <w:r w:rsidR="00D433E9" w:rsidRPr="00297BCA">
        <w:rPr>
          <w:color w:val="000000" w:themeColor="text1"/>
          <w:sz w:val="22"/>
          <w:szCs w:val="22"/>
        </w:rPr>
        <w:t xml:space="preserve">; Lim and Harell, 2014), political behavior (Markaki </w:t>
      </w:r>
      <w:r w:rsidR="00D433E9" w:rsidRPr="00297BCA">
        <w:rPr>
          <w:i/>
          <w:color w:val="000000" w:themeColor="text1"/>
          <w:sz w:val="22"/>
          <w:szCs w:val="22"/>
        </w:rPr>
        <w:t>et al.</w:t>
      </w:r>
      <w:r w:rsidR="00D433E9" w:rsidRPr="00297BCA">
        <w:rPr>
          <w:color w:val="000000" w:themeColor="text1"/>
          <w:sz w:val="22"/>
          <w:szCs w:val="22"/>
        </w:rPr>
        <w:t xml:space="preserve">, 2014), the effects of behavioral measures (Arguello and Crescenzi, 2019), and labor market transitions (Moser, 1984). In particular, </w:t>
      </w:r>
    </w:p>
    <w:p w14:paraId="01F41022" w14:textId="3DACAD88" w:rsidR="00D362C4" w:rsidRPr="00297BCA" w:rsidRDefault="006608B6" w:rsidP="008A29DF">
      <w:pPr>
        <w:spacing w:line="276" w:lineRule="auto"/>
        <w:contextualSpacing/>
        <w:jc w:val="both"/>
        <w:rPr>
          <w:bCs/>
          <w:sz w:val="22"/>
          <w:szCs w:val="22"/>
        </w:rPr>
      </w:pPr>
      <w:r w:rsidRPr="00297BCA">
        <w:rPr>
          <w:bCs/>
          <w:sz w:val="22"/>
          <w:szCs w:val="22"/>
        </w:rPr>
        <w:tab/>
        <w:t xml:space="preserve">The analysis consists </w:t>
      </w:r>
      <w:r w:rsidR="00E92419" w:rsidRPr="00297BCA">
        <w:rPr>
          <w:bCs/>
          <w:sz w:val="22"/>
          <w:szCs w:val="22"/>
        </w:rPr>
        <w:t xml:space="preserve">of </w:t>
      </w:r>
      <w:r w:rsidR="00E55035" w:rsidRPr="00297BCA">
        <w:rPr>
          <w:bCs/>
          <w:sz w:val="22"/>
          <w:szCs w:val="22"/>
        </w:rPr>
        <w:t xml:space="preserve">the following </w:t>
      </w:r>
      <w:r w:rsidRPr="00297BCA">
        <w:rPr>
          <w:bCs/>
          <w:sz w:val="22"/>
          <w:szCs w:val="22"/>
        </w:rPr>
        <w:t xml:space="preserve">steps. Firstly, </w:t>
      </w:r>
      <w:r w:rsidR="00EF21FD" w:rsidRPr="00297BCA">
        <w:rPr>
          <w:bCs/>
          <w:sz w:val="22"/>
          <w:szCs w:val="22"/>
        </w:rPr>
        <w:t>we divide the sample size</w:t>
      </w:r>
      <w:r w:rsidRPr="00297BCA">
        <w:rPr>
          <w:bCs/>
          <w:sz w:val="22"/>
          <w:szCs w:val="22"/>
        </w:rPr>
        <w:t xml:space="preserve"> according </w:t>
      </w:r>
      <w:r w:rsidR="00E92419" w:rsidRPr="00297BCA">
        <w:rPr>
          <w:bCs/>
          <w:sz w:val="22"/>
          <w:szCs w:val="22"/>
        </w:rPr>
        <w:t xml:space="preserve">to </w:t>
      </w:r>
      <w:r w:rsidRPr="00297BCA">
        <w:rPr>
          <w:bCs/>
          <w:sz w:val="22"/>
          <w:szCs w:val="22"/>
        </w:rPr>
        <w:t xml:space="preserve">year, therefore the year 2019 corresponds to the non-Covid period, while the year 2020 refers to the Covid-19 period. </w:t>
      </w:r>
      <w:r w:rsidR="00E55035" w:rsidRPr="00297BCA">
        <w:rPr>
          <w:bCs/>
          <w:sz w:val="22"/>
          <w:szCs w:val="22"/>
        </w:rPr>
        <w:t xml:space="preserve">For each year we </w:t>
      </w:r>
      <w:r w:rsidR="000D35FD" w:rsidRPr="00297BCA">
        <w:rPr>
          <w:bCs/>
          <w:sz w:val="22"/>
          <w:szCs w:val="22"/>
        </w:rPr>
        <w:t>apply PCA and extract 30 principal components (PCs)</w:t>
      </w:r>
      <w:r w:rsidR="008966ED" w:rsidRPr="00297BCA">
        <w:rPr>
          <w:bCs/>
          <w:sz w:val="22"/>
          <w:szCs w:val="22"/>
        </w:rPr>
        <w:t xml:space="preserve"> as many as the social identity variables</w:t>
      </w:r>
      <w:r w:rsidR="000D35FD" w:rsidRPr="00297BCA">
        <w:rPr>
          <w:bCs/>
          <w:sz w:val="22"/>
          <w:szCs w:val="22"/>
        </w:rPr>
        <w:t>. Afterward, we run regression of the 30 PCs with depen</w:t>
      </w:r>
      <w:r w:rsidR="00E92419" w:rsidRPr="00297BCA">
        <w:rPr>
          <w:bCs/>
          <w:sz w:val="22"/>
          <w:szCs w:val="22"/>
        </w:rPr>
        <w:t>dent</w:t>
      </w:r>
      <w:r w:rsidR="000D35FD" w:rsidRPr="00297BCA">
        <w:rPr>
          <w:bCs/>
          <w:sz w:val="22"/>
          <w:szCs w:val="22"/>
        </w:rPr>
        <w:t xml:space="preserve"> variable </w:t>
      </w:r>
      <w:r w:rsidR="000D35FD" w:rsidRPr="00297BCA">
        <w:rPr>
          <w:bCs/>
          <w:i/>
          <w:sz w:val="22"/>
          <w:szCs w:val="22"/>
        </w:rPr>
        <w:t xml:space="preserve">compliance with the rules </w:t>
      </w:r>
      <w:r w:rsidR="00E92419" w:rsidRPr="00297BCA">
        <w:rPr>
          <w:bCs/>
          <w:sz w:val="22"/>
          <w:szCs w:val="22"/>
        </w:rPr>
        <w:t>regarding</w:t>
      </w:r>
      <w:r w:rsidR="000D35FD" w:rsidRPr="00297BCA">
        <w:rPr>
          <w:bCs/>
          <w:sz w:val="22"/>
          <w:szCs w:val="22"/>
        </w:rPr>
        <w:t xml:space="preserve"> the agreement of the individuals to the following statement; one should always obey the rules regardless of their enforcement provisions.</w:t>
      </w:r>
      <w:r w:rsidR="00F46721" w:rsidRPr="00297BCA">
        <w:rPr>
          <w:bCs/>
          <w:sz w:val="22"/>
          <w:szCs w:val="22"/>
        </w:rPr>
        <w:t xml:space="preserve"> We then locate the statistically significant PCs with loadings </w:t>
      </w:r>
      <m:oMath>
        <m:r>
          <w:rPr>
            <w:rFonts w:ascii="Cambria Math" w:hAnsi="Cambria Math"/>
            <w:sz w:val="22"/>
            <w:szCs w:val="22"/>
          </w:rPr>
          <m:t>≥</m:t>
        </m:r>
      </m:oMath>
      <w:r w:rsidR="00F46721" w:rsidRPr="00297BCA">
        <w:rPr>
          <w:bCs/>
          <w:sz w:val="22"/>
          <w:szCs w:val="22"/>
        </w:rPr>
        <w:t xml:space="preserve"> </w:t>
      </w:r>
      <w:r w:rsidR="00EF21FD" w:rsidRPr="00297BCA">
        <w:rPr>
          <w:bCs/>
          <w:sz w:val="22"/>
          <w:szCs w:val="22"/>
        </w:rPr>
        <w:t>|</w:t>
      </w:r>
      <w:r w:rsidR="00F46721" w:rsidRPr="00297BCA">
        <w:rPr>
          <w:bCs/>
          <w:sz w:val="22"/>
          <w:szCs w:val="22"/>
        </w:rPr>
        <w:t>0.30</w:t>
      </w:r>
      <w:r w:rsidR="00EF21FD" w:rsidRPr="00297BCA">
        <w:rPr>
          <w:bCs/>
          <w:sz w:val="22"/>
          <w:szCs w:val="22"/>
        </w:rPr>
        <w:t>|</w:t>
      </w:r>
      <w:r w:rsidR="00F46721" w:rsidRPr="00297BCA">
        <w:rPr>
          <w:bCs/>
          <w:sz w:val="22"/>
          <w:szCs w:val="22"/>
        </w:rPr>
        <w:t xml:space="preserve"> and re-run regression with dependent variable </w:t>
      </w:r>
      <w:r w:rsidR="00F46721" w:rsidRPr="00297BCA">
        <w:rPr>
          <w:bCs/>
          <w:i/>
          <w:sz w:val="22"/>
          <w:szCs w:val="22"/>
        </w:rPr>
        <w:t xml:space="preserve">compliance with the </w:t>
      </w:r>
      <w:r w:rsidR="00037EB7" w:rsidRPr="00297BCA">
        <w:rPr>
          <w:bCs/>
          <w:i/>
          <w:sz w:val="22"/>
          <w:szCs w:val="22"/>
        </w:rPr>
        <w:t>law</w:t>
      </w:r>
      <w:r w:rsidR="00F46721" w:rsidRPr="00297BCA">
        <w:rPr>
          <w:bCs/>
          <w:sz w:val="22"/>
          <w:szCs w:val="22"/>
        </w:rPr>
        <w:t xml:space="preserve"> for each year to determine the factors</w:t>
      </w:r>
      <w:r w:rsidR="008966ED" w:rsidRPr="00297BCA">
        <w:rPr>
          <w:bCs/>
          <w:sz w:val="22"/>
          <w:szCs w:val="22"/>
        </w:rPr>
        <w:t xml:space="preserve"> shaping</w:t>
      </w:r>
      <w:r w:rsidR="00F46721" w:rsidRPr="00297BCA">
        <w:rPr>
          <w:bCs/>
          <w:sz w:val="22"/>
          <w:szCs w:val="22"/>
        </w:rPr>
        <w:t xml:space="preserve"> </w:t>
      </w:r>
      <w:r w:rsidR="007E3FAC" w:rsidRPr="00297BCA">
        <w:rPr>
          <w:bCs/>
          <w:sz w:val="22"/>
          <w:szCs w:val="22"/>
        </w:rPr>
        <w:t>the obligation for lawful behavior.</w:t>
      </w:r>
    </w:p>
    <w:p w14:paraId="67300C93" w14:textId="77777777" w:rsidR="00EF21FD" w:rsidRPr="00297BCA" w:rsidRDefault="00EF21FD" w:rsidP="008A29DF">
      <w:pPr>
        <w:spacing w:line="276" w:lineRule="auto"/>
        <w:contextualSpacing/>
        <w:jc w:val="both"/>
        <w:rPr>
          <w:bCs/>
          <w:sz w:val="22"/>
          <w:szCs w:val="22"/>
        </w:rPr>
      </w:pPr>
    </w:p>
    <w:p w14:paraId="54B7A048" w14:textId="7213D681" w:rsidR="00041C70" w:rsidRPr="00297BCA" w:rsidRDefault="00131B0E" w:rsidP="008A29DF">
      <w:pPr>
        <w:spacing w:line="276" w:lineRule="auto"/>
        <w:contextualSpacing/>
        <w:jc w:val="center"/>
        <w:rPr>
          <w:bCs/>
          <w:i/>
          <w:sz w:val="22"/>
          <w:szCs w:val="22"/>
        </w:rPr>
      </w:pPr>
      <w:r w:rsidRPr="00297BCA">
        <w:rPr>
          <w:bCs/>
          <w:i/>
          <w:sz w:val="22"/>
          <w:szCs w:val="22"/>
        </w:rPr>
        <w:t>4.2 The Social Identity Variables</w:t>
      </w:r>
    </w:p>
    <w:p w14:paraId="2808BC04" w14:textId="45FBB8FC" w:rsidR="000B1206" w:rsidRPr="00297BCA" w:rsidRDefault="000B1206" w:rsidP="008A29DF">
      <w:pPr>
        <w:spacing w:line="276" w:lineRule="auto"/>
        <w:contextualSpacing/>
        <w:jc w:val="both"/>
        <w:rPr>
          <w:bCs/>
          <w:sz w:val="22"/>
          <w:szCs w:val="22"/>
        </w:rPr>
      </w:pPr>
      <w:r w:rsidRPr="00297BCA">
        <w:rPr>
          <w:bCs/>
          <w:sz w:val="22"/>
          <w:szCs w:val="22"/>
        </w:rPr>
        <w:t>For the analysis, we use an abundance of variables –each one corresponding to a question from the field research. The determining variables of social identity belong to three categories (a) degree of satisfaction and individual state, (b) identity traits, and (c) demographics. These three groups correspond to a general social identity profile that relates to both personal and social characteristics. Through the empirical analysis</w:t>
      </w:r>
      <w:r w:rsidR="00EF21FD" w:rsidRPr="00297BCA">
        <w:rPr>
          <w:bCs/>
          <w:sz w:val="22"/>
          <w:szCs w:val="22"/>
        </w:rPr>
        <w:t>,</w:t>
      </w:r>
      <w:r w:rsidRPr="00297BCA">
        <w:rPr>
          <w:bCs/>
          <w:sz w:val="22"/>
          <w:szCs w:val="22"/>
        </w:rPr>
        <w:t xml:space="preserve"> for the determination of views toward lawful behavior, this generalized social identity profile becomes more specific </w:t>
      </w:r>
      <w:r w:rsidR="0057149C" w:rsidRPr="00297BCA">
        <w:rPr>
          <w:bCs/>
          <w:sz w:val="22"/>
          <w:szCs w:val="22"/>
        </w:rPr>
        <w:t xml:space="preserve">because </w:t>
      </w:r>
      <w:r w:rsidRPr="00297BCA">
        <w:rPr>
          <w:bCs/>
          <w:sz w:val="22"/>
          <w:szCs w:val="22"/>
        </w:rPr>
        <w:t xml:space="preserve">it is framed by only the statistically significant variables. This process allows for the emergence of the social categorical self (Turner </w:t>
      </w:r>
      <w:r w:rsidRPr="00297BCA">
        <w:rPr>
          <w:bCs/>
          <w:i/>
          <w:sz w:val="22"/>
          <w:szCs w:val="22"/>
        </w:rPr>
        <w:t>et al.</w:t>
      </w:r>
      <w:r w:rsidRPr="00297BCA">
        <w:rPr>
          <w:bCs/>
          <w:sz w:val="22"/>
          <w:szCs w:val="22"/>
        </w:rPr>
        <w:t>, 1994) toward the shaping of complying with the law perceptions.</w:t>
      </w:r>
    </w:p>
    <w:p w14:paraId="7B9D008E" w14:textId="45EAEBFC" w:rsidR="00AD1FF2" w:rsidRPr="00297BCA" w:rsidRDefault="00AD1FF2" w:rsidP="008A29DF">
      <w:pPr>
        <w:spacing w:line="276" w:lineRule="auto"/>
        <w:contextualSpacing/>
        <w:jc w:val="both"/>
        <w:rPr>
          <w:bCs/>
          <w:sz w:val="22"/>
          <w:szCs w:val="22"/>
        </w:rPr>
      </w:pPr>
      <w:r w:rsidRPr="00297BCA">
        <w:rPr>
          <w:bCs/>
          <w:sz w:val="22"/>
          <w:szCs w:val="22"/>
        </w:rPr>
        <w:tab/>
        <w:t>Given that the social identity formation depends on the emotional state (Mercer, 2014), the first group of variables</w:t>
      </w:r>
      <w:r w:rsidR="00EF21FD" w:rsidRPr="00297BCA">
        <w:rPr>
          <w:bCs/>
          <w:sz w:val="22"/>
          <w:szCs w:val="22"/>
        </w:rPr>
        <w:t xml:space="preserve"> </w:t>
      </w:r>
      <w:r w:rsidRPr="00297BCA">
        <w:rPr>
          <w:bCs/>
          <w:sz w:val="22"/>
          <w:szCs w:val="22"/>
        </w:rPr>
        <w:t xml:space="preserve">aims to evaluate an individual’s viewpoint on life satisfaction, happiness, and feeling of security. We consider an individual’s emotional state because emotional well-being is affected by a crisis (Stieger </w:t>
      </w:r>
      <w:r w:rsidRPr="00297BCA">
        <w:rPr>
          <w:bCs/>
          <w:i/>
          <w:sz w:val="22"/>
          <w:szCs w:val="22"/>
        </w:rPr>
        <w:t>et al.</w:t>
      </w:r>
      <w:r w:rsidRPr="00297BCA">
        <w:rPr>
          <w:bCs/>
          <w:sz w:val="22"/>
          <w:szCs w:val="22"/>
        </w:rPr>
        <w:t xml:space="preserve">, 2021). For example, the Covid-19 pandemic and the lockdown measures bequeathed high uncertainty, loneliness, and lower levels of satisfaction with life (Stieger </w:t>
      </w:r>
      <w:r w:rsidRPr="00297BCA">
        <w:rPr>
          <w:bCs/>
          <w:i/>
          <w:sz w:val="22"/>
          <w:szCs w:val="22"/>
        </w:rPr>
        <w:t>et al.</w:t>
      </w:r>
      <w:r w:rsidRPr="00297BCA">
        <w:rPr>
          <w:bCs/>
          <w:sz w:val="22"/>
          <w:szCs w:val="22"/>
        </w:rPr>
        <w:t>, 2021).</w:t>
      </w:r>
    </w:p>
    <w:p w14:paraId="512B513A" w14:textId="6ED3BC31" w:rsidR="00AD1FF2" w:rsidRPr="00297BCA" w:rsidRDefault="00AD1FF2" w:rsidP="008A29DF">
      <w:pPr>
        <w:spacing w:line="276" w:lineRule="auto"/>
        <w:contextualSpacing/>
        <w:jc w:val="both"/>
        <w:rPr>
          <w:bCs/>
          <w:sz w:val="22"/>
          <w:szCs w:val="22"/>
        </w:rPr>
      </w:pPr>
      <w:r w:rsidRPr="00297BCA">
        <w:rPr>
          <w:bCs/>
          <w:sz w:val="22"/>
          <w:szCs w:val="22"/>
        </w:rPr>
        <w:tab/>
        <w:t xml:space="preserve">While individual views are fused with social views due to depersonalization (Turner </w:t>
      </w:r>
      <w:r w:rsidRPr="00297BCA">
        <w:rPr>
          <w:bCs/>
          <w:i/>
          <w:sz w:val="22"/>
          <w:szCs w:val="22"/>
        </w:rPr>
        <w:t>et al.</w:t>
      </w:r>
      <w:r w:rsidRPr="00297BCA">
        <w:rPr>
          <w:bCs/>
          <w:sz w:val="22"/>
          <w:szCs w:val="22"/>
        </w:rPr>
        <w:t>, 1994), social identity is affected by a group’s representative behavioral patterns and social emotions (Marcer, 2014). Hence, the second group of variables</w:t>
      </w:r>
      <w:r w:rsidR="00EF21FD" w:rsidRPr="00297BCA">
        <w:rPr>
          <w:bCs/>
          <w:sz w:val="22"/>
          <w:szCs w:val="22"/>
        </w:rPr>
        <w:t xml:space="preserve"> </w:t>
      </w:r>
      <w:r w:rsidRPr="00297BCA">
        <w:rPr>
          <w:bCs/>
          <w:sz w:val="22"/>
          <w:szCs w:val="22"/>
        </w:rPr>
        <w:t xml:space="preserve">captures </w:t>
      </w:r>
      <w:r w:rsidR="00EF21FD" w:rsidRPr="00297BCA">
        <w:rPr>
          <w:bCs/>
          <w:sz w:val="22"/>
          <w:szCs w:val="22"/>
        </w:rPr>
        <w:t xml:space="preserve">collective and personal </w:t>
      </w:r>
      <w:r w:rsidRPr="00297BCA">
        <w:rPr>
          <w:bCs/>
          <w:sz w:val="22"/>
          <w:szCs w:val="22"/>
        </w:rPr>
        <w:t>views governing social relationships which eventually generate formal and informal institutions. The variables that reflect social emotions are trust, altruism, equitability preferences, views on family, tradition, environment, and cultural change, as well as adherence to rules</w:t>
      </w:r>
      <w:r w:rsidR="00EF21FD" w:rsidRPr="00297BCA">
        <w:rPr>
          <w:bCs/>
          <w:sz w:val="22"/>
          <w:szCs w:val="22"/>
        </w:rPr>
        <w:t>,</w:t>
      </w:r>
      <w:r w:rsidRPr="00297BCA">
        <w:rPr>
          <w:bCs/>
          <w:sz w:val="22"/>
          <w:szCs w:val="22"/>
        </w:rPr>
        <w:t xml:space="preserve"> and acknowledgment of external values.</w:t>
      </w:r>
    </w:p>
    <w:p w14:paraId="65FD1739" w14:textId="6E318279" w:rsidR="00AD1FF2" w:rsidRPr="00297BCA" w:rsidRDefault="00AD1FF2" w:rsidP="008A29DF">
      <w:pPr>
        <w:spacing w:line="276" w:lineRule="auto"/>
        <w:contextualSpacing/>
        <w:jc w:val="both"/>
        <w:rPr>
          <w:bCs/>
          <w:sz w:val="22"/>
          <w:szCs w:val="22"/>
        </w:rPr>
      </w:pPr>
      <w:r w:rsidRPr="00297BCA">
        <w:rPr>
          <w:bCs/>
          <w:sz w:val="22"/>
          <w:szCs w:val="22"/>
        </w:rPr>
        <w:tab/>
        <w:t>Consequently, as political and economic behavior are equally important, we use variables reflecting the political and economic aspects of social identity. Of purely political nature are the variables concerning the role of the state in governance and inequality, views on the role of migrants, political self-definition, and lending. On the other hand, the variables indirectly affect</w:t>
      </w:r>
      <w:r w:rsidR="00EF21FD" w:rsidRPr="00297BCA">
        <w:rPr>
          <w:bCs/>
          <w:sz w:val="22"/>
          <w:szCs w:val="22"/>
        </w:rPr>
        <w:t>ing</w:t>
      </w:r>
      <w:r w:rsidRPr="00297BCA">
        <w:rPr>
          <w:bCs/>
          <w:sz w:val="22"/>
          <w:szCs w:val="22"/>
        </w:rPr>
        <w:t xml:space="preserve"> political beliefs are motives for wealth accumulation and for being successful, megalothymia, creativity, decision-making, adventure-seeking, surprises, and having a good time.</w:t>
      </w:r>
    </w:p>
    <w:p w14:paraId="0091F0A3" w14:textId="6F6CBEE2" w:rsidR="003D578D" w:rsidRPr="00297BCA" w:rsidRDefault="00862DF9" w:rsidP="008A29DF">
      <w:pPr>
        <w:spacing w:line="276" w:lineRule="auto"/>
        <w:contextualSpacing/>
        <w:jc w:val="both"/>
        <w:rPr>
          <w:bCs/>
          <w:sz w:val="22"/>
          <w:szCs w:val="22"/>
        </w:rPr>
      </w:pPr>
      <w:r w:rsidRPr="00297BCA">
        <w:rPr>
          <w:bCs/>
          <w:sz w:val="22"/>
          <w:szCs w:val="22"/>
        </w:rPr>
        <w:lastRenderedPageBreak/>
        <w:tab/>
      </w:r>
      <w:r w:rsidR="00705FA6" w:rsidRPr="00297BCA">
        <w:rPr>
          <w:bCs/>
          <w:sz w:val="22"/>
          <w:szCs w:val="22"/>
        </w:rPr>
        <w:t xml:space="preserve">Last but not least, </w:t>
      </w:r>
      <w:r w:rsidR="001966A9" w:rsidRPr="00297BCA">
        <w:rPr>
          <w:bCs/>
          <w:sz w:val="22"/>
          <w:szCs w:val="22"/>
        </w:rPr>
        <w:t xml:space="preserve">the third </w:t>
      </w:r>
      <w:r w:rsidR="00705FA6" w:rsidRPr="00297BCA">
        <w:rPr>
          <w:bCs/>
          <w:sz w:val="22"/>
          <w:szCs w:val="22"/>
        </w:rPr>
        <w:t>group</w:t>
      </w:r>
      <w:r w:rsidR="001966A9" w:rsidRPr="00297BCA">
        <w:rPr>
          <w:bCs/>
          <w:sz w:val="22"/>
          <w:szCs w:val="22"/>
        </w:rPr>
        <w:t xml:space="preserve"> of variables</w:t>
      </w:r>
      <w:r w:rsidR="00EF21FD" w:rsidRPr="00297BCA">
        <w:rPr>
          <w:bCs/>
          <w:sz w:val="22"/>
          <w:szCs w:val="22"/>
        </w:rPr>
        <w:t xml:space="preserve"> </w:t>
      </w:r>
      <w:r w:rsidR="00705FA6" w:rsidRPr="00297BCA">
        <w:rPr>
          <w:bCs/>
          <w:sz w:val="22"/>
          <w:szCs w:val="22"/>
        </w:rPr>
        <w:t>concerns identity traits</w:t>
      </w:r>
      <w:r w:rsidR="001966A9" w:rsidRPr="00297BCA">
        <w:rPr>
          <w:bCs/>
          <w:sz w:val="22"/>
          <w:szCs w:val="22"/>
        </w:rPr>
        <w:t xml:space="preserve"> such as </w:t>
      </w:r>
      <w:r w:rsidR="00EF21FD" w:rsidRPr="00297BCA">
        <w:rPr>
          <w:bCs/>
          <w:sz w:val="22"/>
          <w:szCs w:val="22"/>
        </w:rPr>
        <w:t xml:space="preserve">state of health, </w:t>
      </w:r>
      <w:r w:rsidR="001966A9" w:rsidRPr="00297BCA">
        <w:rPr>
          <w:bCs/>
          <w:sz w:val="22"/>
          <w:szCs w:val="22"/>
        </w:rPr>
        <w:t xml:space="preserve">age, income status, and level of education. The importance of these variables lies </w:t>
      </w:r>
      <w:r w:rsidR="0084331F" w:rsidRPr="00297BCA">
        <w:rPr>
          <w:bCs/>
          <w:sz w:val="22"/>
          <w:szCs w:val="22"/>
        </w:rPr>
        <w:t>i</w:t>
      </w:r>
      <w:r w:rsidR="001966A9" w:rsidRPr="00297BCA">
        <w:rPr>
          <w:bCs/>
          <w:sz w:val="22"/>
          <w:szCs w:val="22"/>
        </w:rPr>
        <w:t xml:space="preserve">n the fact that the individuals are more prompt to belong to groups </w:t>
      </w:r>
      <w:r w:rsidR="0084331F" w:rsidRPr="00297BCA">
        <w:rPr>
          <w:bCs/>
          <w:sz w:val="22"/>
          <w:szCs w:val="22"/>
        </w:rPr>
        <w:t>with which they share a high level of demographic similarity (Riordan, 2000).</w:t>
      </w:r>
    </w:p>
    <w:p w14:paraId="7AE908C8" w14:textId="77777777" w:rsidR="00EF21FD" w:rsidRPr="00297BCA" w:rsidRDefault="00EF21FD" w:rsidP="008A29DF">
      <w:pPr>
        <w:spacing w:line="276" w:lineRule="auto"/>
        <w:contextualSpacing/>
        <w:jc w:val="both"/>
        <w:rPr>
          <w:bCs/>
          <w:sz w:val="22"/>
          <w:szCs w:val="22"/>
        </w:rPr>
      </w:pPr>
    </w:p>
    <w:p w14:paraId="5245FD15" w14:textId="6D5E5F05" w:rsidR="009678E2" w:rsidRPr="00297BCA" w:rsidRDefault="009678E2" w:rsidP="008A29DF">
      <w:pPr>
        <w:spacing w:line="276" w:lineRule="auto"/>
        <w:contextualSpacing/>
        <w:jc w:val="both"/>
        <w:rPr>
          <w:bCs/>
          <w:sz w:val="22"/>
          <w:szCs w:val="22"/>
        </w:rPr>
      </w:pPr>
      <w:r w:rsidRPr="00297BCA">
        <w:rPr>
          <w:b/>
          <w:bCs/>
          <w:sz w:val="22"/>
          <w:szCs w:val="22"/>
        </w:rPr>
        <w:t>5.</w:t>
      </w:r>
      <w:r w:rsidR="009C2A52" w:rsidRPr="00297BCA">
        <w:rPr>
          <w:b/>
          <w:bCs/>
          <w:sz w:val="22"/>
          <w:szCs w:val="22"/>
        </w:rPr>
        <w:t xml:space="preserve"> Evidence on the</w:t>
      </w:r>
      <w:r w:rsidRPr="00297BCA">
        <w:rPr>
          <w:b/>
          <w:bCs/>
          <w:sz w:val="22"/>
          <w:szCs w:val="22"/>
        </w:rPr>
        <w:t xml:space="preserve"> </w:t>
      </w:r>
      <w:r w:rsidR="009C2A52" w:rsidRPr="00297BCA">
        <w:rPr>
          <w:b/>
          <w:bCs/>
          <w:sz w:val="22"/>
          <w:szCs w:val="22"/>
        </w:rPr>
        <w:t>Determinants of Compliant Behavior Under Crisis</w:t>
      </w:r>
    </w:p>
    <w:p w14:paraId="14CD5040" w14:textId="1DE03E43" w:rsidR="008966ED" w:rsidRPr="00297BCA" w:rsidRDefault="00977401" w:rsidP="008A29DF">
      <w:pPr>
        <w:spacing w:line="276" w:lineRule="auto"/>
        <w:contextualSpacing/>
        <w:jc w:val="both"/>
        <w:rPr>
          <w:bCs/>
          <w:sz w:val="22"/>
          <w:szCs w:val="22"/>
        </w:rPr>
      </w:pPr>
      <w:r w:rsidRPr="00297BCA">
        <w:rPr>
          <w:bCs/>
          <w:sz w:val="22"/>
          <w:szCs w:val="22"/>
        </w:rPr>
        <w:t>In this study, we</w:t>
      </w:r>
      <w:r w:rsidR="003D578D" w:rsidRPr="00297BCA">
        <w:rPr>
          <w:bCs/>
          <w:sz w:val="22"/>
          <w:szCs w:val="22"/>
        </w:rPr>
        <w:t xml:space="preserve"> assume </w:t>
      </w:r>
      <w:r w:rsidRPr="00297BCA">
        <w:rPr>
          <w:bCs/>
          <w:sz w:val="22"/>
          <w:szCs w:val="22"/>
        </w:rPr>
        <w:t xml:space="preserve">that during </w:t>
      </w:r>
      <w:r w:rsidR="003D578D" w:rsidRPr="00297BCA">
        <w:rPr>
          <w:bCs/>
          <w:sz w:val="22"/>
          <w:szCs w:val="22"/>
        </w:rPr>
        <w:t xml:space="preserve">the course of the Covid-19 </w:t>
      </w:r>
      <w:r w:rsidRPr="00297BCA">
        <w:rPr>
          <w:bCs/>
          <w:sz w:val="22"/>
          <w:szCs w:val="22"/>
        </w:rPr>
        <w:t>pandemic</w:t>
      </w:r>
      <w:r w:rsidR="003D578D" w:rsidRPr="00297BCA">
        <w:rPr>
          <w:bCs/>
          <w:sz w:val="22"/>
          <w:szCs w:val="22"/>
        </w:rPr>
        <w:t xml:space="preserve"> the shaping of the generalized views on whether an individual must always maintain a lawful behavior has experienced change. Nevertheless, between the two years, we expect both similarities and differences in the shaping of such an attitude, with this intuitive hypothesis being confirmed.</w:t>
      </w:r>
      <w:r w:rsidR="006848D6" w:rsidRPr="00297BCA">
        <w:rPr>
          <w:bCs/>
          <w:sz w:val="22"/>
          <w:szCs w:val="22"/>
        </w:rPr>
        <w:t xml:space="preserve"> </w:t>
      </w:r>
      <w:r w:rsidR="00864088" w:rsidRPr="00297BCA">
        <w:rPr>
          <w:bCs/>
          <w:sz w:val="22"/>
          <w:szCs w:val="22"/>
        </w:rPr>
        <w:t>The shaping of attitudes toward whether one should always obey the law is presented in the following Table 1.</w:t>
      </w:r>
    </w:p>
    <w:p w14:paraId="2AA04F9A" w14:textId="66C370CB" w:rsidR="00641D43" w:rsidRPr="00297BCA" w:rsidRDefault="00641D43" w:rsidP="008A29DF">
      <w:pPr>
        <w:spacing w:line="276" w:lineRule="auto"/>
        <w:contextualSpacing/>
        <w:jc w:val="both"/>
        <w:rPr>
          <w:b/>
          <w:bCs/>
          <w:sz w:val="22"/>
          <w:szCs w:val="22"/>
        </w:rPr>
      </w:pPr>
    </w:p>
    <w:tbl>
      <w:tblPr>
        <w:tblStyle w:val="GridTable1Light"/>
        <w:tblW w:w="10348" w:type="dxa"/>
        <w:jc w:val="center"/>
        <w:tblLook w:val="0000" w:firstRow="0" w:lastRow="0" w:firstColumn="0" w:lastColumn="0" w:noHBand="0" w:noVBand="0"/>
      </w:tblPr>
      <w:tblGrid>
        <w:gridCol w:w="1758"/>
        <w:gridCol w:w="1636"/>
        <w:gridCol w:w="1694"/>
        <w:gridCol w:w="3686"/>
        <w:gridCol w:w="1574"/>
      </w:tblGrid>
      <w:tr w:rsidR="00230AFE" w:rsidRPr="00297BCA" w14:paraId="20EB3ADF" w14:textId="77777777" w:rsidTr="00010A32">
        <w:trPr>
          <w:jc w:val="center"/>
        </w:trPr>
        <w:tc>
          <w:tcPr>
            <w:tcW w:w="1758" w:type="dxa"/>
            <w:tcBorders>
              <w:top w:val="single" w:sz="12" w:space="0" w:color="auto"/>
              <w:left w:val="single" w:sz="12" w:space="0" w:color="FFFFFF" w:themeColor="background1"/>
              <w:bottom w:val="double" w:sz="4" w:space="0" w:color="auto"/>
              <w:right w:val="single" w:sz="12" w:space="0" w:color="auto"/>
            </w:tcBorders>
            <w:shd w:val="clear" w:color="auto" w:fill="auto"/>
            <w:vAlign w:val="center"/>
          </w:tcPr>
          <w:p w14:paraId="767BB912" w14:textId="2A2FB74E" w:rsidR="00230AFE" w:rsidRPr="00297BCA" w:rsidRDefault="00CA4A7F" w:rsidP="00010A32">
            <w:pPr>
              <w:jc w:val="center"/>
              <w:rPr>
                <w:rFonts w:eastAsia="Calibri"/>
                <w:b/>
                <w:sz w:val="22"/>
                <w:szCs w:val="22"/>
                <w:lang w:val="el-GR" w:eastAsia="el-GR"/>
              </w:rPr>
            </w:pPr>
            <w:r w:rsidRPr="00297BCA">
              <w:rPr>
                <w:rFonts w:eastAsia="Calibri"/>
                <w:b/>
                <w:sz w:val="22"/>
                <w:szCs w:val="22"/>
                <w:lang w:eastAsia="el-GR"/>
              </w:rPr>
              <w:t>Year</w:t>
            </w:r>
          </w:p>
        </w:tc>
        <w:tc>
          <w:tcPr>
            <w:tcW w:w="1636" w:type="dxa"/>
            <w:tcBorders>
              <w:top w:val="single" w:sz="12" w:space="0" w:color="auto"/>
              <w:left w:val="single" w:sz="12" w:space="0" w:color="auto"/>
              <w:bottom w:val="double" w:sz="4" w:space="0" w:color="auto"/>
            </w:tcBorders>
            <w:vAlign w:val="center"/>
          </w:tcPr>
          <w:p w14:paraId="0377D2D7" w14:textId="57D7EC79" w:rsidR="00230AFE" w:rsidRPr="00297BCA" w:rsidRDefault="006848D6" w:rsidP="00010A32">
            <w:pPr>
              <w:jc w:val="center"/>
              <w:rPr>
                <w:rFonts w:eastAsia="Calibri"/>
                <w:b/>
                <w:sz w:val="22"/>
                <w:szCs w:val="22"/>
                <w:vertAlign w:val="superscript"/>
                <w:lang w:eastAsia="el-GR"/>
              </w:rPr>
            </w:pPr>
            <w:r w:rsidRPr="00297BCA">
              <w:rPr>
                <w:rFonts w:eastAsia="Calibri"/>
                <w:b/>
                <w:sz w:val="22"/>
                <w:szCs w:val="22"/>
                <w:lang w:eastAsia="el-GR"/>
              </w:rPr>
              <w:t>R</w:t>
            </w:r>
            <w:r w:rsidRPr="00297BCA">
              <w:rPr>
                <w:rFonts w:eastAsia="Calibri"/>
                <w:b/>
                <w:sz w:val="22"/>
                <w:szCs w:val="22"/>
                <w:vertAlign w:val="superscript"/>
                <w:lang w:eastAsia="el-GR"/>
              </w:rPr>
              <w:t>2</w:t>
            </w:r>
          </w:p>
        </w:tc>
        <w:tc>
          <w:tcPr>
            <w:tcW w:w="1694" w:type="dxa"/>
            <w:tcBorders>
              <w:top w:val="single" w:sz="12" w:space="0" w:color="auto"/>
              <w:bottom w:val="double" w:sz="4" w:space="0" w:color="auto"/>
            </w:tcBorders>
            <w:vAlign w:val="center"/>
          </w:tcPr>
          <w:p w14:paraId="26E039C7" w14:textId="77777777" w:rsidR="00230AFE" w:rsidRPr="00297BCA" w:rsidRDefault="00230AFE" w:rsidP="00010A32">
            <w:pPr>
              <w:jc w:val="center"/>
              <w:rPr>
                <w:rFonts w:eastAsia="Calibri"/>
                <w:b/>
                <w:sz w:val="22"/>
                <w:szCs w:val="22"/>
                <w:lang w:eastAsia="el-GR"/>
              </w:rPr>
            </w:pPr>
            <w:r w:rsidRPr="00297BCA">
              <w:rPr>
                <w:rFonts w:eastAsia="Calibri"/>
                <w:b/>
                <w:sz w:val="22"/>
                <w:szCs w:val="22"/>
                <w:lang w:eastAsia="el-GR"/>
              </w:rPr>
              <w:t>Degree of Life Satisfaction</w:t>
            </w:r>
          </w:p>
        </w:tc>
        <w:tc>
          <w:tcPr>
            <w:tcW w:w="3686" w:type="dxa"/>
            <w:tcBorders>
              <w:top w:val="single" w:sz="12" w:space="0" w:color="auto"/>
              <w:bottom w:val="double" w:sz="4" w:space="0" w:color="auto"/>
            </w:tcBorders>
            <w:vAlign w:val="center"/>
          </w:tcPr>
          <w:p w14:paraId="03155F90" w14:textId="77777777" w:rsidR="00230AFE" w:rsidRPr="00297BCA" w:rsidRDefault="00230AFE" w:rsidP="00010A32">
            <w:pPr>
              <w:jc w:val="center"/>
              <w:rPr>
                <w:rFonts w:eastAsia="Calibri"/>
                <w:b/>
                <w:sz w:val="22"/>
                <w:szCs w:val="22"/>
                <w:lang w:eastAsia="el-GR"/>
              </w:rPr>
            </w:pPr>
            <w:r w:rsidRPr="00297BCA">
              <w:rPr>
                <w:rFonts w:eastAsia="Calibri"/>
                <w:b/>
                <w:sz w:val="22"/>
                <w:szCs w:val="22"/>
                <w:lang w:eastAsia="el-GR"/>
              </w:rPr>
              <w:t>Identity Traits</w:t>
            </w:r>
          </w:p>
        </w:tc>
        <w:tc>
          <w:tcPr>
            <w:tcW w:w="1574" w:type="dxa"/>
            <w:tcBorders>
              <w:top w:val="single" w:sz="12" w:space="0" w:color="auto"/>
              <w:bottom w:val="double" w:sz="4" w:space="0" w:color="auto"/>
              <w:right w:val="single" w:sz="12" w:space="0" w:color="FFFFFF" w:themeColor="background1"/>
            </w:tcBorders>
            <w:vAlign w:val="center"/>
          </w:tcPr>
          <w:p w14:paraId="65FFC9BD" w14:textId="77777777" w:rsidR="00230AFE" w:rsidRPr="00297BCA" w:rsidRDefault="00230AFE" w:rsidP="00010A32">
            <w:pPr>
              <w:jc w:val="center"/>
              <w:rPr>
                <w:rFonts w:eastAsia="Calibri"/>
                <w:b/>
                <w:sz w:val="22"/>
                <w:szCs w:val="22"/>
                <w:lang w:eastAsia="el-GR"/>
              </w:rPr>
            </w:pPr>
            <w:r w:rsidRPr="00297BCA">
              <w:rPr>
                <w:rFonts w:eastAsia="Calibri"/>
                <w:b/>
                <w:sz w:val="22"/>
                <w:szCs w:val="22"/>
                <w:lang w:eastAsia="el-GR"/>
              </w:rPr>
              <w:t>Demographics</w:t>
            </w:r>
          </w:p>
        </w:tc>
      </w:tr>
      <w:tr w:rsidR="00230AFE" w:rsidRPr="00297BCA" w14:paraId="6E72A0CC" w14:textId="77777777" w:rsidTr="00010A32">
        <w:trPr>
          <w:jc w:val="center"/>
        </w:trPr>
        <w:tc>
          <w:tcPr>
            <w:tcW w:w="1758" w:type="dxa"/>
            <w:tcBorders>
              <w:top w:val="double" w:sz="4" w:space="0" w:color="auto"/>
              <w:left w:val="single" w:sz="12" w:space="0" w:color="FFFFFF" w:themeColor="background1"/>
              <w:right w:val="single" w:sz="12" w:space="0" w:color="auto"/>
            </w:tcBorders>
            <w:vAlign w:val="center"/>
          </w:tcPr>
          <w:p w14:paraId="7B3E3401" w14:textId="77777777" w:rsidR="00230AFE" w:rsidRPr="00297BCA" w:rsidRDefault="00230AFE" w:rsidP="00010A32">
            <w:pPr>
              <w:jc w:val="center"/>
              <w:rPr>
                <w:rFonts w:eastAsia="Calibri"/>
                <w:bCs/>
                <w:sz w:val="22"/>
                <w:szCs w:val="22"/>
                <w:lang w:eastAsia="el-GR"/>
              </w:rPr>
            </w:pPr>
          </w:p>
          <w:p w14:paraId="1C5E1702" w14:textId="4D4676BA" w:rsidR="00230AFE" w:rsidRPr="00297BCA" w:rsidRDefault="007D5474" w:rsidP="00010A32">
            <w:pPr>
              <w:jc w:val="center"/>
              <w:rPr>
                <w:rFonts w:eastAsia="Calibri"/>
                <w:bCs/>
                <w:sz w:val="22"/>
                <w:szCs w:val="22"/>
                <w:lang w:eastAsia="el-GR"/>
              </w:rPr>
            </w:pPr>
            <w:r w:rsidRPr="00297BCA">
              <w:rPr>
                <w:rFonts w:eastAsia="Calibri"/>
                <w:bCs/>
                <w:sz w:val="22"/>
                <w:szCs w:val="22"/>
                <w:lang w:eastAsia="el-GR"/>
              </w:rPr>
              <w:t>Non-Covid-19 (2019)</w:t>
            </w:r>
          </w:p>
        </w:tc>
        <w:tc>
          <w:tcPr>
            <w:tcW w:w="1636" w:type="dxa"/>
            <w:tcBorders>
              <w:top w:val="double" w:sz="4" w:space="0" w:color="auto"/>
              <w:left w:val="single" w:sz="12" w:space="0" w:color="auto"/>
            </w:tcBorders>
            <w:vAlign w:val="center"/>
          </w:tcPr>
          <w:p w14:paraId="60A558F4" w14:textId="3E76731C" w:rsidR="00230AFE" w:rsidRPr="00297BCA" w:rsidRDefault="00B87A35" w:rsidP="00010A32">
            <w:pPr>
              <w:jc w:val="center"/>
              <w:rPr>
                <w:rFonts w:eastAsia="Calibri"/>
                <w:sz w:val="22"/>
                <w:szCs w:val="22"/>
                <w:lang w:eastAsia="el-GR"/>
              </w:rPr>
            </w:pPr>
            <w:r w:rsidRPr="00297BCA">
              <w:rPr>
                <w:rFonts w:eastAsia="Calibri"/>
                <w:sz w:val="22"/>
                <w:szCs w:val="22"/>
                <w:lang w:eastAsia="el-GR"/>
              </w:rPr>
              <w:t>19.29%</w:t>
            </w:r>
          </w:p>
        </w:tc>
        <w:tc>
          <w:tcPr>
            <w:tcW w:w="1694" w:type="dxa"/>
            <w:tcBorders>
              <w:top w:val="double" w:sz="4" w:space="0" w:color="auto"/>
            </w:tcBorders>
            <w:vAlign w:val="center"/>
          </w:tcPr>
          <w:p w14:paraId="2E094736" w14:textId="0D3F4590" w:rsidR="00B87A35" w:rsidRPr="00297BCA" w:rsidRDefault="00B87A35" w:rsidP="00010A32">
            <w:pPr>
              <w:jc w:val="center"/>
              <w:rPr>
                <w:rFonts w:eastAsia="Calibri"/>
                <w:sz w:val="22"/>
                <w:szCs w:val="22"/>
                <w:lang w:eastAsia="el-GR"/>
              </w:rPr>
            </w:pPr>
            <w:r w:rsidRPr="00297BCA">
              <w:rPr>
                <w:rFonts w:eastAsia="Calibri"/>
                <w:sz w:val="22"/>
                <w:szCs w:val="22"/>
                <w:lang w:eastAsia="el-GR"/>
              </w:rPr>
              <w:t>Happiness (</w:t>
            </w:r>
            <m:oMath>
              <m:r>
                <w:rPr>
                  <w:rFonts w:ascii="Cambria Math" w:eastAsia="Calibri" w:hAnsi="Cambria Math"/>
                  <w:sz w:val="22"/>
                  <w:szCs w:val="22"/>
                  <w:lang w:eastAsia="el-GR"/>
                </w:rPr>
                <m:t>+</m:t>
              </m:r>
            </m:oMath>
            <w:r w:rsidRPr="00297BCA">
              <w:rPr>
                <w:rFonts w:eastAsia="Calibri"/>
                <w:sz w:val="22"/>
                <w:szCs w:val="22"/>
                <w:lang w:eastAsia="el-GR"/>
              </w:rPr>
              <w:t>)</w:t>
            </w:r>
          </w:p>
          <w:p w14:paraId="42526F71" w14:textId="11D27476" w:rsidR="00230AFE" w:rsidRPr="00297BCA" w:rsidRDefault="00230AFE" w:rsidP="00010A32">
            <w:pPr>
              <w:jc w:val="center"/>
              <w:rPr>
                <w:rFonts w:eastAsia="Calibri"/>
                <w:sz w:val="22"/>
                <w:szCs w:val="22"/>
                <w:lang w:eastAsia="el-GR"/>
              </w:rPr>
            </w:pPr>
            <w:r w:rsidRPr="00297BCA">
              <w:rPr>
                <w:rFonts w:eastAsia="Calibri"/>
                <w:sz w:val="22"/>
                <w:szCs w:val="22"/>
                <w:lang w:eastAsia="el-GR"/>
              </w:rPr>
              <w:t>Satisfaction</w:t>
            </w:r>
            <w:r w:rsidR="007D5474" w:rsidRPr="00297BCA">
              <w:rPr>
                <w:rFonts w:eastAsia="Calibri"/>
                <w:sz w:val="22"/>
                <w:szCs w:val="22"/>
                <w:lang w:eastAsia="el-GR"/>
              </w:rPr>
              <w:t xml:space="preserve"> </w:t>
            </w:r>
            <w:r w:rsidRPr="00297BCA">
              <w:rPr>
                <w:rFonts w:eastAsia="Calibri"/>
                <w:sz w:val="22"/>
                <w:szCs w:val="22"/>
                <w:lang w:eastAsia="el-GR"/>
              </w:rPr>
              <w:t>(</w:t>
            </w:r>
            <m:oMath>
              <m:r>
                <w:rPr>
                  <w:rFonts w:ascii="Cambria Math" w:eastAsia="Calibri" w:hAnsi="Cambria Math"/>
                  <w:sz w:val="22"/>
                  <w:szCs w:val="22"/>
                  <w:lang w:eastAsia="el-GR"/>
                </w:rPr>
                <m:t>-</m:t>
              </m:r>
            </m:oMath>
            <w:r w:rsidRPr="00297BCA">
              <w:rPr>
                <w:rFonts w:eastAsia="Calibri"/>
                <w:sz w:val="22"/>
                <w:szCs w:val="22"/>
                <w:lang w:eastAsia="el-GR"/>
              </w:rPr>
              <w:t>)</w:t>
            </w:r>
          </w:p>
        </w:tc>
        <w:tc>
          <w:tcPr>
            <w:tcW w:w="3686" w:type="dxa"/>
            <w:tcBorders>
              <w:top w:val="double" w:sz="4" w:space="0" w:color="auto"/>
            </w:tcBorders>
            <w:vAlign w:val="center"/>
          </w:tcPr>
          <w:p w14:paraId="50510518" w14:textId="61C708E0" w:rsidR="00CF66B8" w:rsidRPr="00297BCA" w:rsidRDefault="00CF66B8" w:rsidP="00010A32">
            <w:pPr>
              <w:jc w:val="center"/>
              <w:rPr>
                <w:rFonts w:eastAsia="Calibri"/>
                <w:sz w:val="22"/>
                <w:szCs w:val="22"/>
                <w:lang w:eastAsia="el-GR"/>
              </w:rPr>
            </w:pPr>
            <w:r w:rsidRPr="00297BCA">
              <w:rPr>
                <w:rFonts w:eastAsia="Calibri"/>
                <w:sz w:val="22"/>
                <w:szCs w:val="22"/>
                <w:lang w:eastAsia="el-GR"/>
              </w:rPr>
              <w:t>Tradition (</w:t>
            </w:r>
            <m:oMath>
              <m:r>
                <w:rPr>
                  <w:rFonts w:ascii="Cambria Math" w:eastAsia="Calibri" w:hAnsi="Cambria Math"/>
                  <w:sz w:val="22"/>
                  <w:szCs w:val="22"/>
                  <w:lang w:eastAsia="el-GR"/>
                </w:rPr>
                <m:t>+</m:t>
              </m:r>
            </m:oMath>
            <w:r w:rsidRPr="00297BCA">
              <w:rPr>
                <w:rFonts w:eastAsia="Calibri"/>
                <w:sz w:val="22"/>
                <w:szCs w:val="22"/>
                <w:lang w:eastAsia="el-GR"/>
              </w:rPr>
              <w:t>)</w:t>
            </w:r>
          </w:p>
          <w:p w14:paraId="2BAC5A09" w14:textId="35A2221C" w:rsidR="00322E57" w:rsidRPr="00297BCA" w:rsidRDefault="00322E57" w:rsidP="00010A32">
            <w:pPr>
              <w:jc w:val="center"/>
              <w:rPr>
                <w:rFonts w:eastAsia="Calibri"/>
                <w:sz w:val="22"/>
                <w:szCs w:val="22"/>
                <w:lang w:eastAsia="el-GR"/>
              </w:rPr>
            </w:pPr>
            <w:r w:rsidRPr="00297BCA">
              <w:rPr>
                <w:rFonts w:eastAsia="Calibri"/>
                <w:sz w:val="22"/>
                <w:szCs w:val="22"/>
                <w:lang w:eastAsia="el-GR"/>
              </w:rPr>
              <w:t>Motive for Wealth Accumulation (</w:t>
            </w:r>
            <m:oMath>
              <m:r>
                <w:rPr>
                  <w:rFonts w:ascii="Cambria Math" w:eastAsia="Calibri" w:hAnsi="Cambria Math"/>
                  <w:sz w:val="22"/>
                  <w:szCs w:val="22"/>
                  <w:lang w:eastAsia="el-GR"/>
                </w:rPr>
                <m:t>+</m:t>
              </m:r>
            </m:oMath>
            <w:r w:rsidRPr="00297BCA">
              <w:rPr>
                <w:rFonts w:eastAsia="Calibri"/>
                <w:sz w:val="22"/>
                <w:szCs w:val="22"/>
                <w:lang w:eastAsia="el-GR"/>
              </w:rPr>
              <w:t>)</w:t>
            </w:r>
          </w:p>
          <w:p w14:paraId="6996022A" w14:textId="60DE7486" w:rsidR="00B87A35" w:rsidRPr="00297BCA" w:rsidRDefault="00B87A35" w:rsidP="00010A32">
            <w:pPr>
              <w:jc w:val="center"/>
              <w:rPr>
                <w:rFonts w:eastAsia="Calibri"/>
                <w:sz w:val="22"/>
                <w:szCs w:val="22"/>
                <w:lang w:eastAsia="el-GR"/>
              </w:rPr>
            </w:pPr>
            <w:r w:rsidRPr="00297BCA">
              <w:rPr>
                <w:rFonts w:eastAsia="Calibri"/>
                <w:sz w:val="22"/>
                <w:szCs w:val="22"/>
                <w:lang w:eastAsia="el-GR"/>
              </w:rPr>
              <w:t>Adherence to Rules (</w:t>
            </w:r>
            <m:oMath>
              <m:r>
                <w:rPr>
                  <w:rFonts w:ascii="Cambria Math" w:eastAsia="Calibri" w:hAnsi="Cambria Math"/>
                  <w:sz w:val="22"/>
                  <w:szCs w:val="22"/>
                  <w:lang w:eastAsia="el-GR"/>
                </w:rPr>
                <m:t>+</m:t>
              </m:r>
            </m:oMath>
            <w:r w:rsidRPr="00297BCA">
              <w:rPr>
                <w:rFonts w:eastAsia="Calibri"/>
                <w:sz w:val="22"/>
                <w:szCs w:val="22"/>
                <w:lang w:eastAsia="el-GR"/>
              </w:rPr>
              <w:t>)</w:t>
            </w:r>
          </w:p>
          <w:p w14:paraId="512927CC" w14:textId="2218C140" w:rsidR="007C7C0F" w:rsidRPr="00297BCA" w:rsidRDefault="007C7C0F" w:rsidP="00010A32">
            <w:pPr>
              <w:jc w:val="center"/>
              <w:rPr>
                <w:rFonts w:eastAsia="Calibri"/>
                <w:sz w:val="22"/>
                <w:szCs w:val="22"/>
                <w:lang w:eastAsia="el-GR"/>
              </w:rPr>
            </w:pPr>
            <w:r w:rsidRPr="00297BCA">
              <w:rPr>
                <w:rFonts w:eastAsia="Calibri"/>
                <w:sz w:val="22"/>
                <w:szCs w:val="22"/>
                <w:lang w:eastAsia="el-GR"/>
              </w:rPr>
              <w:t>Role of the State (</w:t>
            </w:r>
            <m:oMath>
              <m:r>
                <w:rPr>
                  <w:rFonts w:ascii="Cambria Math" w:eastAsia="Calibri" w:hAnsi="Cambria Math"/>
                  <w:sz w:val="22"/>
                  <w:szCs w:val="22"/>
                  <w:lang w:eastAsia="el-GR"/>
                </w:rPr>
                <m:t>-</m:t>
              </m:r>
            </m:oMath>
            <w:r w:rsidRPr="00297BCA">
              <w:rPr>
                <w:rFonts w:eastAsia="Calibri"/>
                <w:sz w:val="22"/>
                <w:szCs w:val="22"/>
                <w:lang w:eastAsia="el-GR"/>
              </w:rPr>
              <w:t>)</w:t>
            </w:r>
          </w:p>
          <w:p w14:paraId="306E736F" w14:textId="24D47028" w:rsidR="00B87A35" w:rsidRPr="00297BCA" w:rsidRDefault="00B87A35" w:rsidP="00010A32">
            <w:pPr>
              <w:jc w:val="center"/>
              <w:rPr>
                <w:rFonts w:eastAsia="Calibri"/>
                <w:sz w:val="22"/>
                <w:szCs w:val="22"/>
                <w:lang w:eastAsia="el-GR"/>
              </w:rPr>
            </w:pPr>
            <w:r w:rsidRPr="00297BCA">
              <w:rPr>
                <w:rFonts w:eastAsia="Calibri"/>
                <w:sz w:val="22"/>
                <w:szCs w:val="22"/>
                <w:lang w:eastAsia="el-GR"/>
              </w:rPr>
              <w:t>Political Self-Definition (</w:t>
            </w:r>
            <m:oMath>
              <m:r>
                <w:rPr>
                  <w:rFonts w:ascii="Cambria Math" w:eastAsia="Calibri" w:hAnsi="Cambria Math"/>
                  <w:sz w:val="22"/>
                  <w:szCs w:val="22"/>
                  <w:lang w:eastAsia="el-GR"/>
                </w:rPr>
                <m:t>-</m:t>
              </m:r>
            </m:oMath>
            <w:r w:rsidRPr="00297BCA">
              <w:rPr>
                <w:rFonts w:eastAsia="Calibri"/>
                <w:sz w:val="22"/>
                <w:szCs w:val="22"/>
                <w:lang w:eastAsia="el-GR"/>
              </w:rPr>
              <w:t>)</w:t>
            </w:r>
          </w:p>
          <w:p w14:paraId="04DF786A" w14:textId="0A4FA7C2" w:rsidR="00F92445" w:rsidRPr="00297BCA" w:rsidRDefault="00F92445" w:rsidP="00010A32">
            <w:pPr>
              <w:jc w:val="center"/>
              <w:rPr>
                <w:rFonts w:eastAsia="Calibri"/>
                <w:sz w:val="22"/>
                <w:szCs w:val="22"/>
                <w:lang w:eastAsia="el-GR"/>
              </w:rPr>
            </w:pPr>
            <w:r w:rsidRPr="00297BCA">
              <w:rPr>
                <w:rFonts w:eastAsia="Calibri"/>
                <w:sz w:val="22"/>
                <w:szCs w:val="22"/>
                <w:lang w:eastAsia="el-GR"/>
              </w:rPr>
              <w:t>Equitability (</w:t>
            </w:r>
            <m:oMath>
              <m:r>
                <w:rPr>
                  <w:rFonts w:ascii="Cambria Math" w:eastAsia="Calibri" w:hAnsi="Cambria Math"/>
                  <w:sz w:val="22"/>
                  <w:szCs w:val="22"/>
                  <w:lang w:eastAsia="el-GR"/>
                </w:rPr>
                <m:t>+</m:t>
              </m:r>
            </m:oMath>
            <w:r w:rsidRPr="00297BCA">
              <w:rPr>
                <w:rFonts w:eastAsia="Calibri"/>
                <w:sz w:val="22"/>
                <w:szCs w:val="22"/>
                <w:lang w:eastAsia="el-GR"/>
              </w:rPr>
              <w:t>)</w:t>
            </w:r>
          </w:p>
          <w:p w14:paraId="38357F79" w14:textId="2369C95A" w:rsidR="00230AFE" w:rsidRPr="00297BCA" w:rsidRDefault="00230AFE" w:rsidP="00010A32">
            <w:pPr>
              <w:jc w:val="center"/>
              <w:rPr>
                <w:rFonts w:eastAsia="Calibri"/>
                <w:sz w:val="22"/>
                <w:szCs w:val="22"/>
                <w:lang w:eastAsia="el-GR"/>
              </w:rPr>
            </w:pPr>
          </w:p>
        </w:tc>
        <w:tc>
          <w:tcPr>
            <w:tcW w:w="1574" w:type="dxa"/>
            <w:tcBorders>
              <w:top w:val="double" w:sz="4" w:space="0" w:color="auto"/>
              <w:right w:val="single" w:sz="12" w:space="0" w:color="FFFFFF" w:themeColor="background1"/>
            </w:tcBorders>
            <w:vAlign w:val="center"/>
          </w:tcPr>
          <w:p w14:paraId="77681175" w14:textId="71B7F26A" w:rsidR="00230AFE" w:rsidRPr="00297BCA" w:rsidRDefault="00322E57" w:rsidP="00010A32">
            <w:pPr>
              <w:jc w:val="center"/>
              <w:rPr>
                <w:rFonts w:eastAsia="Calibri"/>
                <w:sz w:val="22"/>
                <w:szCs w:val="22"/>
                <w:lang w:eastAsia="el-GR"/>
              </w:rPr>
            </w:pPr>
            <w:r w:rsidRPr="00297BCA">
              <w:rPr>
                <w:rFonts w:eastAsia="Calibri"/>
                <w:sz w:val="22"/>
                <w:szCs w:val="22"/>
                <w:lang w:eastAsia="el-GR"/>
              </w:rPr>
              <w:t>-</w:t>
            </w:r>
          </w:p>
        </w:tc>
      </w:tr>
      <w:tr w:rsidR="00230AFE" w:rsidRPr="00297BCA" w14:paraId="5507EE98" w14:textId="77777777" w:rsidTr="00D561B6">
        <w:trPr>
          <w:jc w:val="center"/>
        </w:trPr>
        <w:tc>
          <w:tcPr>
            <w:tcW w:w="1758" w:type="dxa"/>
            <w:tcBorders>
              <w:left w:val="single" w:sz="12" w:space="0" w:color="FFFFFF" w:themeColor="background1"/>
              <w:bottom w:val="single" w:sz="12" w:space="0" w:color="auto"/>
              <w:right w:val="single" w:sz="12" w:space="0" w:color="auto"/>
            </w:tcBorders>
            <w:vAlign w:val="center"/>
          </w:tcPr>
          <w:p w14:paraId="2A597192" w14:textId="4B74D6F6" w:rsidR="00230AFE" w:rsidRPr="00297BCA" w:rsidRDefault="007D5474" w:rsidP="00010A32">
            <w:pPr>
              <w:jc w:val="center"/>
              <w:rPr>
                <w:rFonts w:eastAsia="Calibri"/>
                <w:bCs/>
                <w:sz w:val="22"/>
                <w:szCs w:val="22"/>
                <w:lang w:eastAsia="el-GR"/>
              </w:rPr>
            </w:pPr>
            <w:r w:rsidRPr="00297BCA">
              <w:rPr>
                <w:rFonts w:eastAsia="Calibri"/>
                <w:bCs/>
                <w:sz w:val="22"/>
                <w:szCs w:val="22"/>
                <w:lang w:eastAsia="el-GR"/>
              </w:rPr>
              <w:t>Covid-19 (2020)</w:t>
            </w:r>
          </w:p>
        </w:tc>
        <w:tc>
          <w:tcPr>
            <w:tcW w:w="1636" w:type="dxa"/>
            <w:tcBorders>
              <w:left w:val="single" w:sz="12" w:space="0" w:color="auto"/>
              <w:bottom w:val="single" w:sz="12" w:space="0" w:color="auto"/>
            </w:tcBorders>
            <w:vAlign w:val="center"/>
          </w:tcPr>
          <w:p w14:paraId="4466A76F" w14:textId="40707F1C" w:rsidR="00230AFE" w:rsidRPr="00297BCA" w:rsidRDefault="007D5474" w:rsidP="00010A32">
            <w:pPr>
              <w:jc w:val="center"/>
              <w:rPr>
                <w:rFonts w:eastAsia="Calibri"/>
                <w:sz w:val="22"/>
                <w:szCs w:val="22"/>
                <w:lang w:eastAsia="el-GR"/>
              </w:rPr>
            </w:pPr>
            <w:r w:rsidRPr="00297BCA">
              <w:rPr>
                <w:rFonts w:eastAsia="Calibri"/>
                <w:sz w:val="22"/>
                <w:szCs w:val="22"/>
                <w:lang w:eastAsia="el-GR"/>
              </w:rPr>
              <w:t>18.28</w:t>
            </w:r>
            <w:r w:rsidR="00230AFE" w:rsidRPr="00297BCA">
              <w:rPr>
                <w:rFonts w:eastAsia="Calibri"/>
                <w:sz w:val="22"/>
                <w:szCs w:val="22"/>
                <w:lang w:eastAsia="el-GR"/>
              </w:rPr>
              <w:t>%</w:t>
            </w:r>
          </w:p>
        </w:tc>
        <w:tc>
          <w:tcPr>
            <w:tcW w:w="1694" w:type="dxa"/>
            <w:tcBorders>
              <w:bottom w:val="single" w:sz="12" w:space="0" w:color="auto"/>
            </w:tcBorders>
            <w:vAlign w:val="center"/>
          </w:tcPr>
          <w:p w14:paraId="31322C69" w14:textId="77777777" w:rsidR="00230AFE" w:rsidRPr="00297BCA" w:rsidRDefault="00322E57" w:rsidP="00010A32">
            <w:pPr>
              <w:jc w:val="center"/>
              <w:rPr>
                <w:rFonts w:eastAsia="Calibri"/>
                <w:sz w:val="22"/>
                <w:szCs w:val="22"/>
                <w:lang w:eastAsia="el-GR"/>
              </w:rPr>
            </w:pPr>
            <w:r w:rsidRPr="00297BCA">
              <w:rPr>
                <w:rFonts w:eastAsia="Calibri"/>
                <w:sz w:val="22"/>
                <w:szCs w:val="22"/>
                <w:lang w:eastAsia="el-GR"/>
              </w:rPr>
              <w:t>-</w:t>
            </w:r>
          </w:p>
        </w:tc>
        <w:tc>
          <w:tcPr>
            <w:tcW w:w="3686" w:type="dxa"/>
            <w:tcBorders>
              <w:bottom w:val="single" w:sz="12" w:space="0" w:color="auto"/>
            </w:tcBorders>
            <w:vAlign w:val="center"/>
          </w:tcPr>
          <w:p w14:paraId="63EB2C32" w14:textId="77777777" w:rsidR="00D1149F" w:rsidRPr="00297BCA" w:rsidRDefault="00D1149F" w:rsidP="00010A32">
            <w:pPr>
              <w:jc w:val="center"/>
              <w:rPr>
                <w:rFonts w:eastAsia="Calibri"/>
                <w:sz w:val="22"/>
                <w:szCs w:val="22"/>
                <w:lang w:eastAsia="el-GR"/>
              </w:rPr>
            </w:pPr>
            <w:r w:rsidRPr="00297BCA">
              <w:rPr>
                <w:rFonts w:eastAsia="Calibri"/>
                <w:sz w:val="22"/>
                <w:szCs w:val="22"/>
                <w:lang w:eastAsia="el-GR"/>
              </w:rPr>
              <w:t>Tradition (</w:t>
            </w:r>
            <m:oMath>
              <m:r>
                <w:rPr>
                  <w:rFonts w:ascii="Cambria Math" w:eastAsia="Calibri" w:hAnsi="Cambria Math"/>
                  <w:sz w:val="22"/>
                  <w:szCs w:val="22"/>
                  <w:lang w:eastAsia="el-GR"/>
                </w:rPr>
                <m:t>+</m:t>
              </m:r>
            </m:oMath>
            <w:r w:rsidRPr="00297BCA">
              <w:rPr>
                <w:rFonts w:eastAsia="Calibri"/>
                <w:sz w:val="22"/>
                <w:szCs w:val="22"/>
                <w:lang w:eastAsia="el-GR"/>
              </w:rPr>
              <w:t>)</w:t>
            </w:r>
          </w:p>
          <w:p w14:paraId="7B0E0538" w14:textId="15436176" w:rsidR="00D1149F" w:rsidRPr="00297BCA" w:rsidRDefault="00D1149F" w:rsidP="00010A32">
            <w:pPr>
              <w:jc w:val="center"/>
              <w:rPr>
                <w:rFonts w:eastAsia="Calibri"/>
                <w:sz w:val="22"/>
                <w:szCs w:val="22"/>
                <w:lang w:eastAsia="el-GR"/>
              </w:rPr>
            </w:pPr>
            <w:r w:rsidRPr="00297BCA">
              <w:rPr>
                <w:rFonts w:eastAsia="Calibri"/>
                <w:sz w:val="22"/>
                <w:szCs w:val="22"/>
                <w:lang w:eastAsia="el-GR"/>
              </w:rPr>
              <w:t>Motive for Wealth Accumulation (</w:t>
            </w:r>
            <m:oMath>
              <m:r>
                <w:rPr>
                  <w:rFonts w:ascii="Cambria Math" w:eastAsia="Calibri" w:hAnsi="Cambria Math"/>
                  <w:sz w:val="22"/>
                  <w:szCs w:val="22"/>
                  <w:lang w:eastAsia="el-GR"/>
                </w:rPr>
                <m:t>+</m:t>
              </m:r>
            </m:oMath>
            <w:r w:rsidRPr="00297BCA">
              <w:rPr>
                <w:rFonts w:eastAsia="Calibri"/>
                <w:sz w:val="22"/>
                <w:szCs w:val="22"/>
                <w:lang w:eastAsia="el-GR"/>
              </w:rPr>
              <w:t>)</w:t>
            </w:r>
          </w:p>
          <w:p w14:paraId="71613A95" w14:textId="4484CB2F" w:rsidR="006C45C8" w:rsidRPr="00297BCA" w:rsidRDefault="006C45C8" w:rsidP="00010A32">
            <w:pPr>
              <w:jc w:val="center"/>
              <w:rPr>
                <w:rFonts w:eastAsia="Calibri"/>
                <w:sz w:val="22"/>
                <w:szCs w:val="22"/>
                <w:lang w:eastAsia="el-GR"/>
              </w:rPr>
            </w:pPr>
            <w:r w:rsidRPr="00297BCA">
              <w:rPr>
                <w:rFonts w:eastAsia="Calibri"/>
                <w:sz w:val="22"/>
                <w:szCs w:val="22"/>
                <w:lang w:eastAsia="el-GR"/>
              </w:rPr>
              <w:t>Trust (</w:t>
            </w:r>
            <m:oMath>
              <m:r>
                <w:rPr>
                  <w:rFonts w:ascii="Cambria Math" w:eastAsia="Calibri" w:hAnsi="Cambria Math"/>
                  <w:sz w:val="22"/>
                  <w:szCs w:val="22"/>
                  <w:lang w:eastAsia="el-GR"/>
                </w:rPr>
                <m:t>-</m:t>
              </m:r>
            </m:oMath>
            <w:r w:rsidRPr="00297BCA">
              <w:rPr>
                <w:rFonts w:eastAsia="Calibri"/>
                <w:sz w:val="22"/>
                <w:szCs w:val="22"/>
                <w:lang w:eastAsia="el-GR"/>
              </w:rPr>
              <w:t>)</w:t>
            </w:r>
          </w:p>
          <w:p w14:paraId="5FAF633C" w14:textId="71053F7B" w:rsidR="00230AFE" w:rsidRPr="00297BCA" w:rsidRDefault="00B87A35" w:rsidP="00010A32">
            <w:pPr>
              <w:jc w:val="center"/>
              <w:rPr>
                <w:rFonts w:eastAsia="Calibri"/>
                <w:sz w:val="22"/>
                <w:szCs w:val="22"/>
                <w:lang w:eastAsia="el-GR"/>
              </w:rPr>
            </w:pPr>
            <w:r w:rsidRPr="00297BCA">
              <w:rPr>
                <w:rFonts w:eastAsia="Calibri"/>
                <w:sz w:val="22"/>
                <w:szCs w:val="22"/>
                <w:lang w:eastAsia="el-GR"/>
              </w:rPr>
              <w:t>Security (</w:t>
            </w:r>
            <m:oMath>
              <m:r>
                <w:rPr>
                  <w:rFonts w:ascii="Cambria Math" w:eastAsia="Calibri" w:hAnsi="Cambria Math"/>
                  <w:sz w:val="22"/>
                  <w:szCs w:val="22"/>
                  <w:lang w:eastAsia="el-GR"/>
                </w:rPr>
                <m:t>+</m:t>
              </m:r>
            </m:oMath>
            <w:r w:rsidRPr="00297BCA">
              <w:rPr>
                <w:rFonts w:eastAsia="Calibri"/>
                <w:sz w:val="22"/>
                <w:szCs w:val="22"/>
                <w:lang w:eastAsia="el-GR"/>
              </w:rPr>
              <w:t>)</w:t>
            </w:r>
          </w:p>
          <w:p w14:paraId="0120FFA4" w14:textId="77777777" w:rsidR="00B87A35" w:rsidRPr="00297BCA" w:rsidRDefault="00B87A35" w:rsidP="00010A32">
            <w:pPr>
              <w:jc w:val="center"/>
              <w:rPr>
                <w:rFonts w:eastAsia="Calibri"/>
                <w:sz w:val="22"/>
                <w:szCs w:val="22"/>
                <w:lang w:eastAsia="el-GR"/>
              </w:rPr>
            </w:pPr>
            <w:r w:rsidRPr="00297BCA">
              <w:rPr>
                <w:rFonts w:eastAsia="Calibri"/>
                <w:sz w:val="22"/>
                <w:szCs w:val="22"/>
                <w:lang w:eastAsia="el-GR"/>
              </w:rPr>
              <w:t>Family (</w:t>
            </w:r>
            <m:oMath>
              <m:r>
                <w:rPr>
                  <w:rFonts w:ascii="Cambria Math" w:eastAsia="Calibri" w:hAnsi="Cambria Math"/>
                  <w:sz w:val="22"/>
                  <w:szCs w:val="22"/>
                  <w:lang w:eastAsia="el-GR"/>
                </w:rPr>
                <m:t>+</m:t>
              </m:r>
            </m:oMath>
            <w:r w:rsidRPr="00297BCA">
              <w:rPr>
                <w:rFonts w:eastAsia="Calibri"/>
                <w:sz w:val="22"/>
                <w:szCs w:val="22"/>
                <w:lang w:eastAsia="el-GR"/>
              </w:rPr>
              <w:t>)</w:t>
            </w:r>
          </w:p>
          <w:p w14:paraId="3555D65D" w14:textId="1F224796" w:rsidR="00D1149F" w:rsidRPr="00297BCA" w:rsidRDefault="00D1149F" w:rsidP="00010A32">
            <w:pPr>
              <w:jc w:val="center"/>
              <w:rPr>
                <w:rFonts w:eastAsia="Calibri"/>
                <w:sz w:val="22"/>
                <w:szCs w:val="22"/>
                <w:lang w:eastAsia="el-GR"/>
              </w:rPr>
            </w:pPr>
          </w:p>
        </w:tc>
        <w:tc>
          <w:tcPr>
            <w:tcW w:w="1574" w:type="dxa"/>
            <w:tcBorders>
              <w:bottom w:val="single" w:sz="12" w:space="0" w:color="auto"/>
              <w:right w:val="single" w:sz="12" w:space="0" w:color="FFFFFF" w:themeColor="background1"/>
            </w:tcBorders>
            <w:vAlign w:val="center"/>
          </w:tcPr>
          <w:p w14:paraId="390D79D7" w14:textId="5D206B43" w:rsidR="00230AFE" w:rsidRPr="00297BCA" w:rsidRDefault="00230AFE" w:rsidP="00010A32">
            <w:pPr>
              <w:jc w:val="center"/>
              <w:rPr>
                <w:rFonts w:eastAsia="Calibri"/>
                <w:sz w:val="22"/>
                <w:szCs w:val="22"/>
                <w:lang w:eastAsia="el-GR"/>
              </w:rPr>
            </w:pPr>
            <w:r w:rsidRPr="00297BCA">
              <w:rPr>
                <w:rFonts w:eastAsia="Calibri"/>
                <w:sz w:val="22"/>
                <w:szCs w:val="22"/>
                <w:lang w:eastAsia="el-GR"/>
              </w:rPr>
              <w:t>Age (</w:t>
            </w:r>
            <m:oMath>
              <m:r>
                <w:rPr>
                  <w:rFonts w:ascii="Cambria Math" w:eastAsia="Calibri" w:hAnsi="Cambria Math"/>
                  <w:sz w:val="22"/>
                  <w:szCs w:val="22"/>
                  <w:lang w:eastAsia="el-GR"/>
                </w:rPr>
                <m:t>-</m:t>
              </m:r>
            </m:oMath>
            <w:r w:rsidRPr="00297BCA">
              <w:rPr>
                <w:rFonts w:eastAsia="Calibri"/>
                <w:sz w:val="22"/>
                <w:szCs w:val="22"/>
                <w:lang w:eastAsia="el-GR"/>
              </w:rPr>
              <w:t>)</w:t>
            </w:r>
          </w:p>
        </w:tc>
      </w:tr>
    </w:tbl>
    <w:p w14:paraId="78763609" w14:textId="6A03EB08" w:rsidR="00F7212B" w:rsidRPr="00297BCA" w:rsidRDefault="00F7212B" w:rsidP="001A741D">
      <w:pPr>
        <w:spacing w:line="360" w:lineRule="auto"/>
        <w:jc w:val="both"/>
        <w:rPr>
          <w:b/>
          <w:bCs/>
          <w:sz w:val="22"/>
          <w:szCs w:val="22"/>
        </w:rPr>
      </w:pPr>
      <w:r w:rsidRPr="00297BCA">
        <w:rPr>
          <w:b/>
          <w:bCs/>
          <w:sz w:val="22"/>
          <w:szCs w:val="22"/>
        </w:rPr>
        <w:t>Table 1. The Shaping of Compliance with the Law Perceptions Under Crisis</w:t>
      </w:r>
    </w:p>
    <w:p w14:paraId="5F36A992" w14:textId="2A9053F4" w:rsidR="00C15B51" w:rsidRPr="00297BCA" w:rsidRDefault="00CD1F3E" w:rsidP="008A29DF">
      <w:pPr>
        <w:spacing w:line="276" w:lineRule="auto"/>
        <w:jc w:val="both"/>
        <w:rPr>
          <w:bCs/>
          <w:sz w:val="22"/>
          <w:szCs w:val="22"/>
        </w:rPr>
      </w:pPr>
      <w:r w:rsidRPr="00297BCA">
        <w:rPr>
          <w:bCs/>
          <w:sz w:val="22"/>
          <w:szCs w:val="22"/>
        </w:rPr>
        <w:tab/>
      </w:r>
      <w:r w:rsidR="0056681B" w:rsidRPr="00297BCA">
        <w:rPr>
          <w:bCs/>
          <w:sz w:val="22"/>
          <w:szCs w:val="22"/>
        </w:rPr>
        <w:t xml:space="preserve">Prior to </w:t>
      </w:r>
      <w:r w:rsidR="001A741D" w:rsidRPr="00297BCA">
        <w:rPr>
          <w:bCs/>
          <w:sz w:val="22"/>
          <w:szCs w:val="22"/>
        </w:rPr>
        <w:t>discussing and interpreting the results concerning compliance with the law, we observe that both years display values of R</w:t>
      </w:r>
      <w:r w:rsidR="0056681B" w:rsidRPr="00297BCA">
        <w:rPr>
          <w:bCs/>
          <w:sz w:val="22"/>
          <w:szCs w:val="22"/>
          <w:vertAlign w:val="superscript"/>
        </w:rPr>
        <w:t>2</w:t>
      </w:r>
      <w:r w:rsidR="0056681B" w:rsidRPr="00297BCA">
        <w:rPr>
          <w:bCs/>
          <w:sz w:val="22"/>
          <w:szCs w:val="22"/>
        </w:rPr>
        <w:t xml:space="preserve"> </w:t>
      </w:r>
      <w:r w:rsidR="001A741D" w:rsidRPr="00297BCA">
        <w:rPr>
          <w:bCs/>
          <w:sz w:val="22"/>
          <w:szCs w:val="22"/>
        </w:rPr>
        <w:t xml:space="preserve">close to 20%. Broadly, high values of </w:t>
      </w:r>
      <w:r w:rsidR="0056681B" w:rsidRPr="00297BCA">
        <w:rPr>
          <w:bCs/>
          <w:sz w:val="22"/>
          <w:szCs w:val="22"/>
        </w:rPr>
        <w:t>R</w:t>
      </w:r>
      <w:r w:rsidR="0056681B" w:rsidRPr="00297BCA">
        <w:rPr>
          <w:bCs/>
          <w:sz w:val="22"/>
          <w:szCs w:val="22"/>
          <w:vertAlign w:val="superscript"/>
        </w:rPr>
        <w:t>2</w:t>
      </w:r>
      <w:r w:rsidR="001A741D" w:rsidRPr="00297BCA">
        <w:rPr>
          <w:bCs/>
          <w:sz w:val="22"/>
          <w:szCs w:val="22"/>
        </w:rPr>
        <w:t xml:space="preserve"> indicate better robustness of a model. However, this relatively low value of the </w:t>
      </w:r>
      <w:r w:rsidR="0056681B" w:rsidRPr="00297BCA">
        <w:rPr>
          <w:bCs/>
          <w:sz w:val="22"/>
          <w:szCs w:val="22"/>
        </w:rPr>
        <w:t>R</w:t>
      </w:r>
      <w:r w:rsidR="0056681B" w:rsidRPr="00297BCA">
        <w:rPr>
          <w:bCs/>
          <w:sz w:val="22"/>
          <w:szCs w:val="22"/>
          <w:vertAlign w:val="superscript"/>
        </w:rPr>
        <w:t>2</w:t>
      </w:r>
      <w:r w:rsidR="001A741D" w:rsidRPr="00297BCA">
        <w:rPr>
          <w:bCs/>
          <w:sz w:val="22"/>
          <w:szCs w:val="22"/>
        </w:rPr>
        <w:t xml:space="preserve"> is acceptable due to the nature of our study. In social studies we aim to test a theory and, particularly, the relationships formed between the variables hence, </w:t>
      </w:r>
      <w:r w:rsidR="0056681B" w:rsidRPr="00297BCA">
        <w:rPr>
          <w:bCs/>
          <w:sz w:val="22"/>
          <w:szCs w:val="22"/>
        </w:rPr>
        <w:t>R</w:t>
      </w:r>
      <w:r w:rsidR="0056681B" w:rsidRPr="00297BCA">
        <w:rPr>
          <w:bCs/>
          <w:sz w:val="22"/>
          <w:szCs w:val="22"/>
          <w:vertAlign w:val="superscript"/>
        </w:rPr>
        <w:t>2</w:t>
      </w:r>
      <w:r w:rsidR="001A741D" w:rsidRPr="00297BCA">
        <w:rPr>
          <w:bCs/>
          <w:sz w:val="22"/>
          <w:szCs w:val="22"/>
        </w:rPr>
        <w:t xml:space="preserve"> is irrelevant (Moksony, 1999).</w:t>
      </w:r>
    </w:p>
    <w:p w14:paraId="28A44A99" w14:textId="3D47B922" w:rsidR="00A72EF9" w:rsidRPr="00297BCA" w:rsidRDefault="0056681B" w:rsidP="008A29DF">
      <w:pPr>
        <w:spacing w:line="276" w:lineRule="auto"/>
        <w:jc w:val="both"/>
        <w:rPr>
          <w:bCs/>
          <w:sz w:val="22"/>
          <w:szCs w:val="22"/>
        </w:rPr>
      </w:pPr>
      <w:r w:rsidRPr="00297BCA">
        <w:rPr>
          <w:bCs/>
          <w:sz w:val="22"/>
          <w:szCs w:val="22"/>
        </w:rPr>
        <w:tab/>
      </w:r>
      <w:r w:rsidR="00CA4A7F" w:rsidRPr="00297BCA">
        <w:rPr>
          <w:bCs/>
          <w:sz w:val="22"/>
          <w:szCs w:val="22"/>
        </w:rPr>
        <w:t xml:space="preserve">For each year we observe different variables </w:t>
      </w:r>
      <w:r w:rsidR="00A72EF9" w:rsidRPr="00297BCA">
        <w:rPr>
          <w:bCs/>
          <w:sz w:val="22"/>
          <w:szCs w:val="22"/>
        </w:rPr>
        <w:t>contributing in the shaping of beliefs regarding compliance but there are two variables that prevail in both years. These variables are tradition, and the motive for wealth accumulation.</w:t>
      </w:r>
    </w:p>
    <w:p w14:paraId="0C784C0E" w14:textId="74B73C44" w:rsidR="00D24838" w:rsidRPr="00297BCA" w:rsidRDefault="00A72EF9" w:rsidP="008A29DF">
      <w:pPr>
        <w:spacing w:line="276" w:lineRule="auto"/>
        <w:jc w:val="both"/>
        <w:rPr>
          <w:bCs/>
          <w:sz w:val="22"/>
          <w:szCs w:val="22"/>
        </w:rPr>
      </w:pPr>
      <w:r w:rsidRPr="00297BCA">
        <w:rPr>
          <w:bCs/>
          <w:sz w:val="22"/>
          <w:szCs w:val="22"/>
        </w:rPr>
        <w:tab/>
      </w:r>
      <w:r w:rsidR="00C0705F" w:rsidRPr="00297BCA">
        <w:rPr>
          <w:bCs/>
          <w:sz w:val="22"/>
          <w:szCs w:val="22"/>
        </w:rPr>
        <w:t>Respect for tradition positively affects beliefs of compliance with laws</w:t>
      </w:r>
      <w:r w:rsidR="00130896" w:rsidRPr="00297BCA">
        <w:rPr>
          <w:bCs/>
          <w:sz w:val="22"/>
          <w:szCs w:val="22"/>
        </w:rPr>
        <w:t xml:space="preserve"> perception, which is explained by the relationship between tradition and law in general. All legal systems depend on </w:t>
      </w:r>
      <w:r w:rsidR="00071A28" w:rsidRPr="00297BCA">
        <w:rPr>
          <w:bCs/>
          <w:sz w:val="22"/>
          <w:szCs w:val="22"/>
        </w:rPr>
        <w:t>t</w:t>
      </w:r>
      <w:r w:rsidR="00130896" w:rsidRPr="00297BCA">
        <w:rPr>
          <w:bCs/>
          <w:sz w:val="22"/>
          <w:szCs w:val="22"/>
        </w:rPr>
        <w:t>raditionality and past-</w:t>
      </w:r>
      <w:r w:rsidR="00071A28" w:rsidRPr="00297BCA">
        <w:rPr>
          <w:bCs/>
          <w:sz w:val="22"/>
          <w:szCs w:val="22"/>
        </w:rPr>
        <w:t xml:space="preserve">maintenance regardless the state of institutionalization of a system (Kryeger, 1986). </w:t>
      </w:r>
      <w:r w:rsidR="00C665B5" w:rsidRPr="00297BCA">
        <w:rPr>
          <w:bCs/>
          <w:sz w:val="22"/>
          <w:szCs w:val="22"/>
        </w:rPr>
        <w:t xml:space="preserve">As in all institutions, legal systems stem from legal culture and tradition which in turn shapes cultural perceptions (Zartner, 2012). </w:t>
      </w:r>
      <w:r w:rsidR="00045A49" w:rsidRPr="00297BCA">
        <w:rPr>
          <w:bCs/>
          <w:sz w:val="22"/>
          <w:szCs w:val="22"/>
        </w:rPr>
        <w:t xml:space="preserve">That said, regardless the contextual and social factors of a crisis, respect </w:t>
      </w:r>
      <w:r w:rsidR="007C7C0F" w:rsidRPr="00297BCA">
        <w:rPr>
          <w:bCs/>
          <w:sz w:val="22"/>
          <w:szCs w:val="22"/>
        </w:rPr>
        <w:t xml:space="preserve">for </w:t>
      </w:r>
      <w:r w:rsidR="00045A49" w:rsidRPr="00297BCA">
        <w:rPr>
          <w:bCs/>
          <w:sz w:val="22"/>
          <w:szCs w:val="22"/>
        </w:rPr>
        <w:t>tradition is important (Hayek, 1958) to maintain lawful behavior.</w:t>
      </w:r>
    </w:p>
    <w:p w14:paraId="3ECCDB59" w14:textId="25A41048" w:rsidR="00EF55C3" w:rsidRPr="00297BCA" w:rsidRDefault="00D24838" w:rsidP="008A29DF">
      <w:pPr>
        <w:spacing w:line="276" w:lineRule="auto"/>
        <w:jc w:val="both"/>
        <w:rPr>
          <w:bCs/>
          <w:sz w:val="22"/>
          <w:szCs w:val="22"/>
        </w:rPr>
      </w:pPr>
      <w:r w:rsidRPr="00297BCA">
        <w:rPr>
          <w:bCs/>
          <w:sz w:val="22"/>
          <w:szCs w:val="22"/>
        </w:rPr>
        <w:tab/>
        <w:t xml:space="preserve">Wealth accumulation </w:t>
      </w:r>
      <w:r w:rsidR="00EF5411" w:rsidRPr="00297BCA">
        <w:rPr>
          <w:bCs/>
          <w:sz w:val="22"/>
          <w:szCs w:val="22"/>
        </w:rPr>
        <w:t xml:space="preserve">behavior </w:t>
      </w:r>
      <w:r w:rsidRPr="00297BCA">
        <w:rPr>
          <w:bCs/>
          <w:sz w:val="22"/>
          <w:szCs w:val="22"/>
        </w:rPr>
        <w:t>positively relate</w:t>
      </w:r>
      <w:r w:rsidR="00EF5411" w:rsidRPr="00297BCA">
        <w:rPr>
          <w:bCs/>
          <w:sz w:val="22"/>
          <w:szCs w:val="22"/>
        </w:rPr>
        <w:t>s</w:t>
      </w:r>
      <w:r w:rsidRPr="00297BCA">
        <w:rPr>
          <w:bCs/>
          <w:sz w:val="22"/>
          <w:szCs w:val="22"/>
        </w:rPr>
        <w:t xml:space="preserve"> </w:t>
      </w:r>
      <w:r w:rsidR="000B6F96" w:rsidRPr="00297BCA">
        <w:rPr>
          <w:bCs/>
          <w:sz w:val="22"/>
          <w:szCs w:val="22"/>
        </w:rPr>
        <w:t xml:space="preserve">to </w:t>
      </w:r>
      <w:r w:rsidRPr="00297BCA">
        <w:rPr>
          <w:bCs/>
          <w:sz w:val="22"/>
          <w:szCs w:val="22"/>
        </w:rPr>
        <w:t>complying with the law</w:t>
      </w:r>
      <w:r w:rsidR="00EF5411" w:rsidRPr="00297BCA">
        <w:rPr>
          <w:bCs/>
          <w:sz w:val="22"/>
          <w:szCs w:val="22"/>
        </w:rPr>
        <w:t>.</w:t>
      </w:r>
      <w:r w:rsidR="009B34C8" w:rsidRPr="00297BCA">
        <w:rPr>
          <w:bCs/>
          <w:sz w:val="22"/>
          <w:szCs w:val="22"/>
        </w:rPr>
        <w:t xml:space="preserve"> </w:t>
      </w:r>
      <w:r w:rsidR="00EF5411" w:rsidRPr="00297BCA">
        <w:rPr>
          <w:bCs/>
          <w:sz w:val="22"/>
          <w:szCs w:val="22"/>
        </w:rPr>
        <w:t xml:space="preserve">Efficient </w:t>
      </w:r>
      <w:r w:rsidR="009B34C8" w:rsidRPr="00297BCA">
        <w:rPr>
          <w:bCs/>
          <w:sz w:val="22"/>
          <w:szCs w:val="22"/>
        </w:rPr>
        <w:t xml:space="preserve">legal systems and institutions </w:t>
      </w:r>
      <w:r w:rsidR="00EF5411" w:rsidRPr="00297BCA">
        <w:rPr>
          <w:bCs/>
          <w:sz w:val="22"/>
          <w:szCs w:val="22"/>
        </w:rPr>
        <w:t>generate positive externalities for economic growth (</w:t>
      </w:r>
      <w:r w:rsidR="00920A6C" w:rsidRPr="00297BCA">
        <w:rPr>
          <w:bCs/>
          <w:sz w:val="22"/>
          <w:szCs w:val="22"/>
        </w:rPr>
        <w:t xml:space="preserve">Lorizio and Gurrieri, </w:t>
      </w:r>
      <w:r w:rsidR="00920A6C" w:rsidRPr="00297BCA">
        <w:rPr>
          <w:bCs/>
          <w:sz w:val="22"/>
          <w:szCs w:val="22"/>
        </w:rPr>
        <w:lastRenderedPageBreak/>
        <w:t>2014;</w:t>
      </w:r>
      <w:r w:rsidR="005C0847" w:rsidRPr="00297BCA">
        <w:rPr>
          <w:bCs/>
          <w:sz w:val="22"/>
          <w:szCs w:val="22"/>
        </w:rPr>
        <w:t xml:space="preserve"> </w:t>
      </w:r>
      <w:r w:rsidR="00920A6C" w:rsidRPr="00297BCA">
        <w:rPr>
          <w:bCs/>
          <w:sz w:val="22"/>
          <w:szCs w:val="22"/>
        </w:rPr>
        <w:t xml:space="preserve">Berggren </w:t>
      </w:r>
      <w:r w:rsidR="00920A6C" w:rsidRPr="00297BCA">
        <w:rPr>
          <w:bCs/>
          <w:i/>
          <w:sz w:val="22"/>
          <w:szCs w:val="22"/>
        </w:rPr>
        <w:t>et al.</w:t>
      </w:r>
      <w:r w:rsidR="00920A6C" w:rsidRPr="00297BCA">
        <w:rPr>
          <w:bCs/>
          <w:sz w:val="22"/>
          <w:szCs w:val="22"/>
        </w:rPr>
        <w:t>, 2012</w:t>
      </w:r>
      <w:r w:rsidR="00EF5411" w:rsidRPr="00297BCA">
        <w:rPr>
          <w:bCs/>
          <w:sz w:val="22"/>
          <w:szCs w:val="22"/>
        </w:rPr>
        <w:t>) and hence, opportunities for wealth accumulation</w:t>
      </w:r>
      <w:r w:rsidR="00EF55C3" w:rsidRPr="00297BCA">
        <w:rPr>
          <w:bCs/>
          <w:sz w:val="22"/>
          <w:szCs w:val="22"/>
        </w:rPr>
        <w:t>. As</w:t>
      </w:r>
      <w:r w:rsidR="00EF5411" w:rsidRPr="00297BCA">
        <w:rPr>
          <w:bCs/>
          <w:sz w:val="22"/>
          <w:szCs w:val="22"/>
        </w:rPr>
        <w:t xml:space="preserve"> a</w:t>
      </w:r>
      <w:r w:rsidR="00EF55C3" w:rsidRPr="00297BCA">
        <w:rPr>
          <w:bCs/>
          <w:sz w:val="22"/>
          <w:szCs w:val="22"/>
        </w:rPr>
        <w:t xml:space="preserve"> result, </w:t>
      </w:r>
      <w:r w:rsidR="00EF5411" w:rsidRPr="00297BCA">
        <w:rPr>
          <w:bCs/>
          <w:sz w:val="22"/>
          <w:szCs w:val="22"/>
        </w:rPr>
        <w:t xml:space="preserve">better civil justice systems boost investment and innovation </w:t>
      </w:r>
      <w:r w:rsidR="005C0847" w:rsidRPr="00297BCA">
        <w:rPr>
          <w:bCs/>
          <w:sz w:val="22"/>
          <w:szCs w:val="22"/>
        </w:rPr>
        <w:t>by protecting property and contract rights (Posner, 1998)</w:t>
      </w:r>
      <w:r w:rsidR="009B34C8" w:rsidRPr="00297BCA">
        <w:rPr>
          <w:bCs/>
          <w:sz w:val="22"/>
          <w:szCs w:val="22"/>
        </w:rPr>
        <w:t xml:space="preserve">. </w:t>
      </w:r>
      <w:r w:rsidR="000B6F96" w:rsidRPr="00297BCA">
        <w:rPr>
          <w:bCs/>
          <w:sz w:val="22"/>
          <w:szCs w:val="22"/>
        </w:rPr>
        <w:t xml:space="preserve">The presence of such a variable in both years is in line with the fact that </w:t>
      </w:r>
      <w:r w:rsidR="009B34C8" w:rsidRPr="00297BCA">
        <w:rPr>
          <w:bCs/>
          <w:sz w:val="22"/>
          <w:szCs w:val="22"/>
        </w:rPr>
        <w:t xml:space="preserve">wealth and income </w:t>
      </w:r>
      <w:r w:rsidR="007B3DA3" w:rsidRPr="00297BCA">
        <w:rPr>
          <w:bCs/>
          <w:sz w:val="22"/>
          <w:szCs w:val="22"/>
        </w:rPr>
        <w:t xml:space="preserve">are the main </w:t>
      </w:r>
      <w:r w:rsidR="003902EF" w:rsidRPr="00297BCA">
        <w:rPr>
          <w:bCs/>
          <w:sz w:val="22"/>
          <w:szCs w:val="22"/>
        </w:rPr>
        <w:t>determinants</w:t>
      </w:r>
      <w:r w:rsidR="000B6F96" w:rsidRPr="00297BCA">
        <w:rPr>
          <w:bCs/>
          <w:sz w:val="22"/>
          <w:szCs w:val="22"/>
        </w:rPr>
        <w:t xml:space="preserve"> of</w:t>
      </w:r>
      <w:r w:rsidR="003902EF" w:rsidRPr="00297BCA">
        <w:rPr>
          <w:bCs/>
          <w:sz w:val="22"/>
          <w:szCs w:val="22"/>
        </w:rPr>
        <w:t xml:space="preserve"> </w:t>
      </w:r>
      <w:r w:rsidR="007B3DA3" w:rsidRPr="00297BCA">
        <w:rPr>
          <w:bCs/>
          <w:sz w:val="22"/>
          <w:szCs w:val="22"/>
        </w:rPr>
        <w:t>consumption and social status</w:t>
      </w:r>
      <w:r w:rsidR="005256F3" w:rsidRPr="00297BCA">
        <w:rPr>
          <w:bCs/>
          <w:sz w:val="22"/>
          <w:szCs w:val="22"/>
        </w:rPr>
        <w:t xml:space="preserve"> rendering </w:t>
      </w:r>
      <w:r w:rsidR="000B6F96" w:rsidRPr="00297BCA">
        <w:rPr>
          <w:bCs/>
          <w:sz w:val="22"/>
          <w:szCs w:val="22"/>
        </w:rPr>
        <w:t xml:space="preserve">them essential for quantity and quality of life (Becker </w:t>
      </w:r>
      <w:r w:rsidR="000B6F96" w:rsidRPr="00297BCA">
        <w:rPr>
          <w:bCs/>
          <w:i/>
          <w:sz w:val="22"/>
          <w:szCs w:val="22"/>
        </w:rPr>
        <w:t>et al.</w:t>
      </w:r>
      <w:r w:rsidR="000B6F96" w:rsidRPr="00297BCA">
        <w:rPr>
          <w:bCs/>
          <w:sz w:val="22"/>
          <w:szCs w:val="22"/>
        </w:rPr>
        <w:t>, 2005)</w:t>
      </w:r>
      <w:r w:rsidR="00EF55C3" w:rsidRPr="00297BCA">
        <w:rPr>
          <w:bCs/>
          <w:sz w:val="22"/>
          <w:szCs w:val="22"/>
        </w:rPr>
        <w:t xml:space="preserve"> regardless of the state of the economy. Thus, the aspiration of becoming wealthy significantly contributes to lawful behavior </w:t>
      </w:r>
      <w:r w:rsidR="005256F3" w:rsidRPr="00297BCA">
        <w:rPr>
          <w:bCs/>
          <w:sz w:val="22"/>
          <w:szCs w:val="22"/>
        </w:rPr>
        <w:t>assuming that</w:t>
      </w:r>
      <w:r w:rsidR="00EF55C3" w:rsidRPr="00297BCA">
        <w:rPr>
          <w:bCs/>
          <w:sz w:val="22"/>
          <w:szCs w:val="22"/>
        </w:rPr>
        <w:t xml:space="preserve"> institutions promote economic growth.</w:t>
      </w:r>
    </w:p>
    <w:p w14:paraId="056508E6" w14:textId="6B890FC9" w:rsidR="00855353" w:rsidRPr="00297BCA" w:rsidRDefault="00692B3A" w:rsidP="008A29DF">
      <w:pPr>
        <w:spacing w:line="276" w:lineRule="auto"/>
        <w:jc w:val="both"/>
        <w:rPr>
          <w:bCs/>
          <w:sz w:val="22"/>
          <w:szCs w:val="22"/>
        </w:rPr>
      </w:pPr>
      <w:r w:rsidRPr="00297BCA">
        <w:rPr>
          <w:bCs/>
          <w:sz w:val="22"/>
          <w:szCs w:val="22"/>
        </w:rPr>
        <w:tab/>
      </w:r>
      <w:r w:rsidR="009C2A52" w:rsidRPr="00297BCA">
        <w:rPr>
          <w:bCs/>
          <w:sz w:val="22"/>
          <w:szCs w:val="22"/>
        </w:rPr>
        <w:t>Commenting on the quality of life, we found that two components of subjective well-being, namely happiness and life satisfaction (Diener, 1984; 2013)</w:t>
      </w:r>
      <w:r w:rsidR="00855353" w:rsidRPr="00297BCA">
        <w:rPr>
          <w:bCs/>
          <w:sz w:val="22"/>
          <w:szCs w:val="22"/>
        </w:rPr>
        <w:t xml:space="preserve"> </w:t>
      </w:r>
      <w:r w:rsidR="009C2A52" w:rsidRPr="00297BCA">
        <w:rPr>
          <w:bCs/>
          <w:sz w:val="22"/>
          <w:szCs w:val="22"/>
        </w:rPr>
        <w:t>determin</w:t>
      </w:r>
      <w:r w:rsidR="00855353" w:rsidRPr="00297BCA">
        <w:rPr>
          <w:bCs/>
          <w:sz w:val="22"/>
          <w:szCs w:val="22"/>
        </w:rPr>
        <w:t>e</w:t>
      </w:r>
      <w:r w:rsidR="009C2A52" w:rsidRPr="00297BCA">
        <w:rPr>
          <w:bCs/>
          <w:sz w:val="22"/>
          <w:szCs w:val="22"/>
        </w:rPr>
        <w:t xml:space="preserve"> compliance with the law for the non-Covid-19 year of 2019. In particular, being happy positively affects compliance while reduced life satisfaction is negatively associated with compliance (Krekel </w:t>
      </w:r>
      <w:r w:rsidR="009C2A52" w:rsidRPr="00297BCA">
        <w:rPr>
          <w:bCs/>
          <w:i/>
          <w:sz w:val="22"/>
          <w:szCs w:val="22"/>
        </w:rPr>
        <w:t>et al.</w:t>
      </w:r>
      <w:r w:rsidR="009C2A52" w:rsidRPr="00297BCA">
        <w:rPr>
          <w:bCs/>
          <w:sz w:val="22"/>
          <w:szCs w:val="22"/>
        </w:rPr>
        <w:t xml:space="preserve">, 2022). </w:t>
      </w:r>
      <w:r w:rsidR="00855353" w:rsidRPr="00297BCA">
        <w:rPr>
          <w:bCs/>
          <w:sz w:val="22"/>
          <w:szCs w:val="22"/>
        </w:rPr>
        <w:t>These variables communicate the phycological state of an individual which is found to affect decision making</w:t>
      </w:r>
      <w:r w:rsidR="00AA7A03" w:rsidRPr="00297BCA">
        <w:rPr>
          <w:bCs/>
          <w:sz w:val="22"/>
          <w:szCs w:val="22"/>
        </w:rPr>
        <w:t xml:space="preserve">, </w:t>
      </w:r>
      <w:r w:rsidR="00855353" w:rsidRPr="00297BCA">
        <w:rPr>
          <w:bCs/>
          <w:sz w:val="22"/>
          <w:szCs w:val="22"/>
        </w:rPr>
        <w:t>risk perception (Leith and Baumeister, 1996)</w:t>
      </w:r>
      <w:r w:rsidR="00CF66B8" w:rsidRPr="00297BCA">
        <w:rPr>
          <w:bCs/>
          <w:sz w:val="22"/>
          <w:szCs w:val="22"/>
        </w:rPr>
        <w:t>,</w:t>
      </w:r>
      <w:r w:rsidR="00AA7A03" w:rsidRPr="00297BCA">
        <w:rPr>
          <w:bCs/>
          <w:sz w:val="22"/>
          <w:szCs w:val="22"/>
        </w:rPr>
        <w:t xml:space="preserve"> and lawful behavior through risk and </w:t>
      </w:r>
      <w:r w:rsidR="00CF66B8" w:rsidRPr="00297BCA">
        <w:rPr>
          <w:bCs/>
          <w:sz w:val="22"/>
          <w:szCs w:val="22"/>
        </w:rPr>
        <w:t xml:space="preserve">the </w:t>
      </w:r>
      <w:r w:rsidR="00AA7A03" w:rsidRPr="00297BCA">
        <w:rPr>
          <w:bCs/>
          <w:sz w:val="22"/>
          <w:szCs w:val="22"/>
        </w:rPr>
        <w:t>possibility of punishment (Bliz and Nadler, 2014).</w:t>
      </w:r>
    </w:p>
    <w:p w14:paraId="5EF77D6E" w14:textId="77777777" w:rsidR="00CF66B8" w:rsidRPr="00297BCA" w:rsidRDefault="00001BF0" w:rsidP="008A29DF">
      <w:pPr>
        <w:spacing w:line="276" w:lineRule="auto"/>
        <w:jc w:val="both"/>
        <w:rPr>
          <w:sz w:val="22"/>
          <w:szCs w:val="22"/>
        </w:rPr>
      </w:pPr>
      <w:r w:rsidRPr="00297BCA">
        <w:tab/>
      </w:r>
      <w:r w:rsidR="00D512DF" w:rsidRPr="00297BCA">
        <w:rPr>
          <w:sz w:val="22"/>
          <w:szCs w:val="22"/>
        </w:rPr>
        <w:t>Delving deeper into the analysis for 2019, we find that favorable attitudes on teaching children discipline positively affect lawful behavior. As the educational system is one of the most salient formal institutions, this relationship is not surprising. Discipline codes define the school community (Akerlof and Kranton, 2002), and obedience to these codes determines whether one is a part of this community or an outsider (Akerlof and Kranton, 2002; Erikson, 1966).</w:t>
      </w:r>
    </w:p>
    <w:p w14:paraId="11E5E2ED" w14:textId="546ECC17" w:rsidR="005C27F2" w:rsidRPr="00297BCA" w:rsidRDefault="007C7C0F" w:rsidP="008A29DF">
      <w:pPr>
        <w:spacing w:line="276" w:lineRule="auto"/>
        <w:jc w:val="both"/>
        <w:rPr>
          <w:sz w:val="22"/>
          <w:szCs w:val="22"/>
        </w:rPr>
      </w:pPr>
      <w:r w:rsidRPr="00297BCA">
        <w:rPr>
          <w:sz w:val="22"/>
          <w:szCs w:val="22"/>
        </w:rPr>
        <w:tab/>
      </w:r>
      <w:r w:rsidR="00242294" w:rsidRPr="00297BCA">
        <w:rPr>
          <w:sz w:val="22"/>
          <w:szCs w:val="22"/>
        </w:rPr>
        <w:t xml:space="preserve">For variables representing political views, we spot three significant relationships entering the 2019 analysis. State intervention neutrality negatively affects views on compliance with the law. A restricted role of the state is associated with the support of market liberty (Novkov, 2008) and therefore opposes strict regulation of society through legislation. Additionally, we find that association with left party beliefs is negatively related to obedience (Frimer </w:t>
      </w:r>
      <w:r w:rsidR="00242294" w:rsidRPr="00297BCA">
        <w:rPr>
          <w:i/>
          <w:sz w:val="22"/>
          <w:szCs w:val="22"/>
        </w:rPr>
        <w:t>et al.</w:t>
      </w:r>
      <w:r w:rsidR="00242294" w:rsidRPr="00297BCA">
        <w:rPr>
          <w:sz w:val="22"/>
          <w:szCs w:val="22"/>
        </w:rPr>
        <w:t xml:space="preserve">, 2014), whereas believing in equal rights is positively associated with lawful behavior. Besides, laws ensure the formal equality principle of Aristoteles </w:t>
      </w:r>
      <w:r w:rsidR="00F92445" w:rsidRPr="00297BCA">
        <w:rPr>
          <w:sz w:val="22"/>
          <w:szCs w:val="22"/>
        </w:rPr>
        <w:t xml:space="preserve">and serve justice </w:t>
      </w:r>
      <w:r w:rsidR="00242294" w:rsidRPr="00297BCA">
        <w:rPr>
          <w:sz w:val="22"/>
          <w:szCs w:val="22"/>
        </w:rPr>
        <w:t>(Beever, 2004)</w:t>
      </w:r>
      <w:r w:rsidR="00322E57" w:rsidRPr="00297BCA">
        <w:rPr>
          <w:sz w:val="22"/>
          <w:szCs w:val="22"/>
        </w:rPr>
        <w:t>.</w:t>
      </w:r>
    </w:p>
    <w:p w14:paraId="1C662963" w14:textId="210E82C5" w:rsidR="00893042" w:rsidRPr="00297BCA" w:rsidRDefault="00F92445" w:rsidP="008A29DF">
      <w:pPr>
        <w:spacing w:line="276" w:lineRule="auto"/>
        <w:jc w:val="both"/>
        <w:rPr>
          <w:sz w:val="22"/>
          <w:szCs w:val="22"/>
        </w:rPr>
      </w:pPr>
      <w:r w:rsidRPr="00297BCA">
        <w:rPr>
          <w:sz w:val="22"/>
          <w:szCs w:val="22"/>
        </w:rPr>
        <w:tab/>
      </w:r>
      <w:r w:rsidR="00581AA8" w:rsidRPr="00297BCA">
        <w:rPr>
          <w:sz w:val="22"/>
          <w:szCs w:val="22"/>
        </w:rPr>
        <w:t xml:space="preserve">Thereupon, it is worth noting that obedience to law is not ideologically divisive, however, it depends on the contextual factors (Frimer </w:t>
      </w:r>
      <w:r w:rsidR="00581AA8" w:rsidRPr="00297BCA">
        <w:rPr>
          <w:i/>
          <w:sz w:val="22"/>
          <w:szCs w:val="22"/>
        </w:rPr>
        <w:t>et al.</w:t>
      </w:r>
      <w:r w:rsidR="00581AA8" w:rsidRPr="00297BCA">
        <w:rPr>
          <w:sz w:val="22"/>
          <w:szCs w:val="22"/>
        </w:rPr>
        <w:t xml:space="preserve">, 2014) as politics and institutional environments influence the prevalence of legal systems (Novkov, 2008). </w:t>
      </w:r>
      <w:r w:rsidR="00517A6E" w:rsidRPr="00297BCA">
        <w:rPr>
          <w:sz w:val="22"/>
          <w:szCs w:val="22"/>
        </w:rPr>
        <w:t>T</w:t>
      </w:r>
      <w:r w:rsidR="00581AA8" w:rsidRPr="00297BCA">
        <w:rPr>
          <w:sz w:val="22"/>
          <w:szCs w:val="22"/>
        </w:rPr>
        <w:t>he above-mentioned relationships should be interpreted under their relative importance to lawful behavior and not as dogmatic attitudes against compliance.</w:t>
      </w:r>
      <w:r w:rsidR="00517A6E" w:rsidRPr="00297BCA">
        <w:rPr>
          <w:sz w:val="22"/>
          <w:szCs w:val="22"/>
        </w:rPr>
        <w:t xml:space="preserve"> Besides, individuals </w:t>
      </w:r>
      <w:r w:rsidR="00484FB3" w:rsidRPr="00297BCA">
        <w:rPr>
          <w:sz w:val="22"/>
          <w:szCs w:val="22"/>
        </w:rPr>
        <w:t xml:space="preserve">obey rules that agree with their personal views on ethics, </w:t>
      </w:r>
      <w:r w:rsidR="0086666A" w:rsidRPr="00297BCA">
        <w:rPr>
          <w:sz w:val="22"/>
          <w:szCs w:val="22"/>
        </w:rPr>
        <w:t xml:space="preserve">and </w:t>
      </w:r>
      <w:r w:rsidR="00484FB3" w:rsidRPr="00297BCA">
        <w:rPr>
          <w:sz w:val="22"/>
          <w:szCs w:val="22"/>
        </w:rPr>
        <w:t>right or wrong (Tyler and De Cremer, 2009).</w:t>
      </w:r>
    </w:p>
    <w:p w14:paraId="41558ABE" w14:textId="596C5EA7" w:rsidR="003A3417" w:rsidRPr="00297BCA" w:rsidRDefault="0086666A" w:rsidP="008A29DF">
      <w:pPr>
        <w:spacing w:line="276" w:lineRule="auto"/>
        <w:jc w:val="both"/>
        <w:rPr>
          <w:sz w:val="22"/>
          <w:szCs w:val="22"/>
        </w:rPr>
      </w:pPr>
      <w:r w:rsidRPr="00297BCA">
        <w:rPr>
          <w:sz w:val="22"/>
          <w:szCs w:val="22"/>
        </w:rPr>
        <w:tab/>
        <w:t>For the year 2020, s</w:t>
      </w:r>
      <w:r w:rsidR="00A966E3" w:rsidRPr="00297BCA">
        <w:rPr>
          <w:sz w:val="22"/>
          <w:szCs w:val="22"/>
        </w:rPr>
        <w:t xml:space="preserve">ocial emotions and informal institutions determine compliance. </w:t>
      </w:r>
      <w:r w:rsidR="00142DA4" w:rsidRPr="00297BCA">
        <w:rPr>
          <w:sz w:val="22"/>
          <w:szCs w:val="22"/>
        </w:rPr>
        <w:t>That said, low levels of societal trust negatively affect compliance. Social trust is a form of learned behavior</w:t>
      </w:r>
      <w:r w:rsidR="00A966E3" w:rsidRPr="00297BCA">
        <w:rPr>
          <w:sz w:val="22"/>
          <w:szCs w:val="22"/>
        </w:rPr>
        <w:t xml:space="preserve"> which </w:t>
      </w:r>
      <w:r w:rsidR="00142DA4" w:rsidRPr="00297BCA">
        <w:rPr>
          <w:sz w:val="22"/>
          <w:szCs w:val="22"/>
        </w:rPr>
        <w:t>defines social relationships and transfuses cohesion and stability in a society (Newton, 2007). As a result,</w:t>
      </w:r>
      <w:r w:rsidR="00A966E3" w:rsidRPr="00297BCA">
        <w:rPr>
          <w:sz w:val="22"/>
          <w:szCs w:val="22"/>
        </w:rPr>
        <w:t xml:space="preserve"> in time</w:t>
      </w:r>
      <w:r w:rsidRPr="00297BCA">
        <w:rPr>
          <w:sz w:val="22"/>
          <w:szCs w:val="22"/>
        </w:rPr>
        <w:t>s</w:t>
      </w:r>
      <w:r w:rsidR="00A966E3" w:rsidRPr="00297BCA">
        <w:rPr>
          <w:sz w:val="22"/>
          <w:szCs w:val="22"/>
        </w:rPr>
        <w:t xml:space="preserve"> of crisis, a </w:t>
      </w:r>
      <w:r w:rsidR="00142DA4" w:rsidRPr="00297BCA">
        <w:rPr>
          <w:sz w:val="22"/>
          <w:szCs w:val="22"/>
        </w:rPr>
        <w:t>lack of social trust negatively affects the behavior of individuals in terms of compliance</w:t>
      </w:r>
      <w:r w:rsidR="0039248F" w:rsidRPr="00297BCA">
        <w:rPr>
          <w:sz w:val="22"/>
          <w:szCs w:val="22"/>
        </w:rPr>
        <w:t xml:space="preserve"> due to the regulatory nature of laws</w:t>
      </w:r>
      <w:r w:rsidR="007E64EA" w:rsidRPr="00297BCA">
        <w:rPr>
          <w:sz w:val="22"/>
          <w:szCs w:val="22"/>
        </w:rPr>
        <w:t xml:space="preserve"> (Schmeisser </w:t>
      </w:r>
      <w:r w:rsidR="007E64EA" w:rsidRPr="00297BCA">
        <w:rPr>
          <w:i/>
          <w:sz w:val="22"/>
          <w:szCs w:val="22"/>
        </w:rPr>
        <w:t>et al.</w:t>
      </w:r>
      <w:r w:rsidR="007E64EA" w:rsidRPr="00297BCA">
        <w:rPr>
          <w:sz w:val="22"/>
          <w:szCs w:val="22"/>
        </w:rPr>
        <w:t>, 2021)</w:t>
      </w:r>
      <w:r w:rsidR="0039248F" w:rsidRPr="00297BCA">
        <w:rPr>
          <w:sz w:val="22"/>
          <w:szCs w:val="22"/>
        </w:rPr>
        <w:t>.</w:t>
      </w:r>
      <w:r w:rsidR="003A3417" w:rsidRPr="00297BCA">
        <w:rPr>
          <w:sz w:val="22"/>
          <w:szCs w:val="22"/>
        </w:rPr>
        <w:t xml:space="preserve"> Furthermore, low level of trust may be associated </w:t>
      </w:r>
      <w:r w:rsidRPr="00297BCA">
        <w:rPr>
          <w:sz w:val="22"/>
          <w:szCs w:val="22"/>
        </w:rPr>
        <w:t>with</w:t>
      </w:r>
      <w:r w:rsidR="003A3417" w:rsidRPr="00297BCA">
        <w:rPr>
          <w:sz w:val="22"/>
          <w:szCs w:val="22"/>
        </w:rPr>
        <w:t xml:space="preserve"> greater resistance to new formal constraints (</w:t>
      </w:r>
      <w:r w:rsidR="003A3417" w:rsidRPr="00297BCA">
        <w:rPr>
          <w:rStyle w:val="Hyperlink"/>
          <w:color w:val="000000" w:themeColor="text1"/>
          <w:sz w:val="22"/>
          <w:szCs w:val="22"/>
          <w:u w:val="none"/>
        </w:rPr>
        <w:t>Bentkowska, 2021).</w:t>
      </w:r>
      <w:r w:rsidR="0039248F" w:rsidRPr="00297BCA">
        <w:rPr>
          <w:sz w:val="22"/>
          <w:szCs w:val="22"/>
        </w:rPr>
        <w:t xml:space="preserve"> </w:t>
      </w:r>
      <w:r w:rsidRPr="00297BCA">
        <w:rPr>
          <w:sz w:val="22"/>
          <w:szCs w:val="22"/>
        </w:rPr>
        <w:t>O</w:t>
      </w:r>
      <w:r w:rsidR="00A966E3" w:rsidRPr="00297BCA">
        <w:rPr>
          <w:sz w:val="22"/>
          <w:szCs w:val="22"/>
        </w:rPr>
        <w:t>n the other hand,</w:t>
      </w:r>
      <w:r w:rsidRPr="00297BCA">
        <w:rPr>
          <w:sz w:val="22"/>
          <w:szCs w:val="22"/>
        </w:rPr>
        <w:t xml:space="preserve"> feeling secure </w:t>
      </w:r>
      <w:r w:rsidR="0039248F" w:rsidRPr="00297BCA">
        <w:rPr>
          <w:sz w:val="22"/>
          <w:szCs w:val="22"/>
        </w:rPr>
        <w:t xml:space="preserve">contributes to compliance through the need to maintain stability </w:t>
      </w:r>
      <w:r w:rsidR="00A966E3" w:rsidRPr="00297BCA">
        <w:rPr>
          <w:sz w:val="22"/>
          <w:szCs w:val="22"/>
        </w:rPr>
        <w:t>and reduce possible sources of uncertainty from unwanted behavioral patterns.</w:t>
      </w:r>
      <w:r w:rsidRPr="00297BCA">
        <w:rPr>
          <w:sz w:val="22"/>
          <w:szCs w:val="22"/>
        </w:rPr>
        <w:t xml:space="preserve"> Thus, legal systems should foster trust and </w:t>
      </w:r>
      <w:r w:rsidRPr="00297BCA">
        <w:rPr>
          <w:bCs/>
          <w:sz w:val="22"/>
          <w:szCs w:val="22"/>
        </w:rPr>
        <w:t>bequeath security.</w:t>
      </w:r>
    </w:p>
    <w:p w14:paraId="3DEA8F13" w14:textId="5A6B534E" w:rsidR="003D49CF" w:rsidRPr="00297BCA" w:rsidRDefault="00AE62A5" w:rsidP="008A29DF">
      <w:pPr>
        <w:spacing w:line="276" w:lineRule="auto"/>
        <w:jc w:val="both"/>
        <w:rPr>
          <w:sz w:val="22"/>
          <w:szCs w:val="22"/>
        </w:rPr>
      </w:pPr>
      <w:r w:rsidRPr="00297BCA">
        <w:rPr>
          <w:sz w:val="22"/>
          <w:szCs w:val="22"/>
        </w:rPr>
        <w:tab/>
      </w:r>
      <w:r w:rsidR="003D49CF" w:rsidRPr="00297BCA">
        <w:rPr>
          <w:sz w:val="22"/>
          <w:szCs w:val="22"/>
        </w:rPr>
        <w:t xml:space="preserve">Another factor shaping beliefs regarding compliance concerns the role of the family. Our findings suggest that when family ties are highly valued so does the belief to maintain a lawful behavior. Individual social values affect the institutional environment either through social norms </w:t>
      </w:r>
      <w:r w:rsidR="003D49CF" w:rsidRPr="00297BCA">
        <w:rPr>
          <w:sz w:val="22"/>
          <w:szCs w:val="22"/>
        </w:rPr>
        <w:lastRenderedPageBreak/>
        <w:t xml:space="preserve">or through formal institutions (Gerxhani and </w:t>
      </w:r>
      <w:r w:rsidR="00071064" w:rsidRPr="00297BCA">
        <w:rPr>
          <w:sz w:val="22"/>
          <w:szCs w:val="22"/>
        </w:rPr>
        <w:t>v</w:t>
      </w:r>
      <w:r w:rsidR="003D49CF" w:rsidRPr="00297BCA">
        <w:rPr>
          <w:sz w:val="22"/>
          <w:szCs w:val="22"/>
        </w:rPr>
        <w:t>an Breemen, 2019). These values are a product of social interactions, especially through family and friendship. Hence this positive relationship is not surprising.</w:t>
      </w:r>
      <w:r w:rsidR="00010A32" w:rsidRPr="00297BCA">
        <w:rPr>
          <w:sz w:val="22"/>
          <w:szCs w:val="22"/>
        </w:rPr>
        <w:t xml:space="preserve"> </w:t>
      </w:r>
      <w:r w:rsidR="003D49CF" w:rsidRPr="00297BCA">
        <w:rPr>
          <w:sz w:val="22"/>
          <w:szCs w:val="22"/>
        </w:rPr>
        <w:t>Principally, laws often go unforced because they conflict with the prevailing social norms (Acemoglu and Jackson, 2017) and, probably, social identities. Thus, especially in times of crisis, the law-enforcement should always respect salient informal institutions and social norms. For example, formal restrictions are successful only if they are supported by strong informal institutions and provide a secure environment (Bentkowska, 2021).</w:t>
      </w:r>
    </w:p>
    <w:p w14:paraId="7A8679B5" w14:textId="77777777" w:rsidR="003D49CF" w:rsidRPr="00297BCA" w:rsidRDefault="003D49CF" w:rsidP="008A29DF">
      <w:pPr>
        <w:spacing w:line="276" w:lineRule="auto"/>
        <w:jc w:val="both"/>
        <w:rPr>
          <w:sz w:val="22"/>
          <w:szCs w:val="22"/>
        </w:rPr>
      </w:pPr>
      <w:r w:rsidRPr="00297BCA">
        <w:rPr>
          <w:sz w:val="22"/>
          <w:szCs w:val="22"/>
        </w:rPr>
        <w:tab/>
        <w:t xml:space="preserve">Last but not least, for 2020 we find that the younger an individual is, the less they feel obligated to maintain lawful behavior when no one enforces it. In general, adolescents and young adults have low potential rates of compliance, a fact especially true for the Covid-19 pandemic measures (Jaureguizar </w:t>
      </w:r>
      <w:r w:rsidRPr="00297BCA">
        <w:rPr>
          <w:i/>
          <w:sz w:val="22"/>
          <w:szCs w:val="22"/>
        </w:rPr>
        <w:t>et al.</w:t>
      </w:r>
      <w:r w:rsidRPr="00297BCA">
        <w:rPr>
          <w:sz w:val="22"/>
          <w:szCs w:val="22"/>
        </w:rPr>
        <w:t xml:space="preserve">, 2021; Nivette </w:t>
      </w:r>
      <w:r w:rsidRPr="00297BCA">
        <w:rPr>
          <w:i/>
          <w:sz w:val="22"/>
          <w:szCs w:val="22"/>
        </w:rPr>
        <w:t>et al.</w:t>
      </w:r>
      <w:r w:rsidRPr="00297BCA">
        <w:rPr>
          <w:sz w:val="22"/>
          <w:szCs w:val="22"/>
        </w:rPr>
        <w:t>, 2021). That said, lawful behavior depends on the type of regulation, the age of an individual, and the type of enforcement.</w:t>
      </w:r>
    </w:p>
    <w:p w14:paraId="42C025D6" w14:textId="77777777" w:rsidR="00082588" w:rsidRPr="00297BCA" w:rsidRDefault="00082588" w:rsidP="008A29DF">
      <w:pPr>
        <w:spacing w:line="276" w:lineRule="auto"/>
        <w:jc w:val="both"/>
        <w:rPr>
          <w:sz w:val="22"/>
          <w:szCs w:val="22"/>
        </w:rPr>
      </w:pPr>
    </w:p>
    <w:p w14:paraId="55A9E349" w14:textId="201965A6" w:rsidR="00C15B51" w:rsidRPr="00297BCA" w:rsidRDefault="009C2A52" w:rsidP="008A29DF">
      <w:pPr>
        <w:spacing w:line="276" w:lineRule="auto"/>
        <w:jc w:val="both"/>
        <w:rPr>
          <w:b/>
          <w:bCs/>
          <w:sz w:val="22"/>
          <w:szCs w:val="22"/>
        </w:rPr>
      </w:pPr>
      <w:r w:rsidRPr="00297BCA">
        <w:rPr>
          <w:b/>
          <w:bCs/>
          <w:sz w:val="22"/>
          <w:szCs w:val="22"/>
        </w:rPr>
        <w:t xml:space="preserve">6. </w:t>
      </w:r>
      <w:r w:rsidR="004B62A5" w:rsidRPr="00297BCA">
        <w:rPr>
          <w:b/>
          <w:bCs/>
          <w:sz w:val="22"/>
          <w:szCs w:val="22"/>
        </w:rPr>
        <w:t xml:space="preserve">Conclusive </w:t>
      </w:r>
      <w:r w:rsidR="003A7C98" w:rsidRPr="00297BCA">
        <w:rPr>
          <w:b/>
          <w:bCs/>
          <w:sz w:val="22"/>
          <w:szCs w:val="22"/>
        </w:rPr>
        <w:t>Discussion</w:t>
      </w:r>
      <w:r w:rsidRPr="00297BCA">
        <w:rPr>
          <w:b/>
          <w:bCs/>
          <w:sz w:val="22"/>
          <w:szCs w:val="22"/>
        </w:rPr>
        <w:t xml:space="preserve">; </w:t>
      </w:r>
      <w:r w:rsidR="00C8259C" w:rsidRPr="00297BCA">
        <w:rPr>
          <w:b/>
          <w:bCs/>
          <w:sz w:val="22"/>
          <w:szCs w:val="22"/>
        </w:rPr>
        <w:t>In Time of Crisis Informal Institutions Prevail</w:t>
      </w:r>
    </w:p>
    <w:p w14:paraId="7E8825FF" w14:textId="24607618" w:rsidR="00F61518" w:rsidRPr="00297BCA" w:rsidRDefault="00F61518" w:rsidP="00F61518">
      <w:pPr>
        <w:spacing w:line="276" w:lineRule="auto"/>
        <w:jc w:val="both"/>
        <w:rPr>
          <w:bCs/>
          <w:sz w:val="22"/>
          <w:szCs w:val="22"/>
        </w:rPr>
      </w:pPr>
      <w:r w:rsidRPr="00297BCA">
        <w:rPr>
          <w:bCs/>
          <w:sz w:val="22"/>
          <w:szCs w:val="22"/>
        </w:rPr>
        <w:t xml:space="preserve">As compliance with the law perceptions falls under institutional analysis, this study examines the shift in beliefs regarding compliance </w:t>
      </w:r>
      <w:r w:rsidR="00F7212B" w:rsidRPr="00297BCA">
        <w:rPr>
          <w:bCs/>
          <w:sz w:val="22"/>
          <w:szCs w:val="22"/>
        </w:rPr>
        <w:t xml:space="preserve">using the Covid-19 pandemic as a case study. </w:t>
      </w:r>
      <w:r w:rsidRPr="00297BCA">
        <w:rPr>
          <w:bCs/>
          <w:sz w:val="22"/>
          <w:szCs w:val="22"/>
        </w:rPr>
        <w:t>To this end, we choose social identity as an analytical vehicle because its formation is highly associated with norms and social behavior (Sen, 1985).</w:t>
      </w:r>
    </w:p>
    <w:p w14:paraId="48269F12" w14:textId="77777777" w:rsidR="00F61518" w:rsidRPr="00297BCA" w:rsidRDefault="00F61518" w:rsidP="00F61518">
      <w:pPr>
        <w:spacing w:line="276" w:lineRule="auto"/>
        <w:jc w:val="both"/>
        <w:rPr>
          <w:bCs/>
          <w:sz w:val="22"/>
          <w:szCs w:val="22"/>
        </w:rPr>
      </w:pPr>
      <w:r w:rsidRPr="00297BCA">
        <w:rPr>
          <w:bCs/>
          <w:sz w:val="22"/>
          <w:szCs w:val="22"/>
        </w:rPr>
        <w:tab/>
        <w:t>First and foremost, we find that regardless of the year under examination, there are two common factors contributing to the shaping of beliefs regarding compliance: tradition and motive for wealth accumulation. The presence of these variables in both years confers significant importance in applying and generating institutional tools such as the law. Specifically, respect for tradition ensures cultural path dependence and social coherency via common customs and practices. Through tradition, cultural knowledge is perpetuated, activating the salient identity features (Halloran and Kashima, 2012). Tradition reinforces societal values and stability (Hofstede et al., 2010). Wealth grants significant access to consumption and investment and reduces high uncertainty because money is associated with all economic activity (Schumpeter, 1954). Both tradition and wealth consist of positive factors for social regulation using laws as they provide individuals and society stability to overcome the consequences of a crisis.</w:t>
      </w:r>
    </w:p>
    <w:p w14:paraId="0CB16410" w14:textId="77777777" w:rsidR="00F61518" w:rsidRPr="00297BCA" w:rsidRDefault="00F61518" w:rsidP="00F61518">
      <w:pPr>
        <w:spacing w:line="276" w:lineRule="auto"/>
        <w:jc w:val="both"/>
        <w:rPr>
          <w:bCs/>
          <w:sz w:val="22"/>
          <w:szCs w:val="22"/>
        </w:rPr>
      </w:pPr>
      <w:r w:rsidRPr="00297BCA">
        <w:rPr>
          <w:bCs/>
          <w:sz w:val="22"/>
          <w:szCs w:val="22"/>
        </w:rPr>
        <w:tab/>
        <w:t>Broadly, we find that during 2019 the shaping of compliance depends on a range of variables associated with personal characteristics, social emotions, attitudes toward formal institutions, and political beliefs. Before the pandemic outbreak, individuals' perceptions on compliance depended on the quality of formal educational institutions than on state intervention to regulate the economy. Furthermore, we find that happier people are more compliant. In opposition, for 2020, we observe a strong presence of social emotions and informal institutions shaping compliance. This observation leads us to the conclusion that in times of crisis, individuals rely on informal institutions and social norms (Bentkowska, 2021), which eventually affect their attitudes toward compliance. This conclusion is in line with Acemoglu and Jackson (2017).</w:t>
      </w:r>
    </w:p>
    <w:p w14:paraId="0C586A38" w14:textId="43CB1590" w:rsidR="00F61518" w:rsidRPr="00297BCA" w:rsidRDefault="00F61518" w:rsidP="00F61518">
      <w:pPr>
        <w:spacing w:line="276" w:lineRule="auto"/>
        <w:jc w:val="both"/>
        <w:rPr>
          <w:bCs/>
          <w:sz w:val="22"/>
          <w:szCs w:val="22"/>
        </w:rPr>
      </w:pPr>
      <w:r w:rsidRPr="00297BCA">
        <w:rPr>
          <w:bCs/>
          <w:sz w:val="22"/>
          <w:szCs w:val="22"/>
        </w:rPr>
        <w:tab/>
        <w:t>The fact that individuals</w:t>
      </w:r>
      <w:r w:rsidR="00F7212B" w:rsidRPr="00297BCA">
        <w:rPr>
          <w:bCs/>
          <w:sz w:val="22"/>
          <w:szCs w:val="22"/>
        </w:rPr>
        <w:t>’</w:t>
      </w:r>
      <w:r w:rsidRPr="00297BCA">
        <w:rPr>
          <w:bCs/>
          <w:sz w:val="22"/>
          <w:szCs w:val="22"/>
        </w:rPr>
        <w:t xml:space="preserve"> beliefs for compliance for 2020 mainly depended on variables indicating the quality of social interactions is especially interesting in terms of social identity theory. The imposed uncertainty from the Covid-19 crisis destabilized certain identities (Abrams </w:t>
      </w:r>
      <w:r w:rsidRPr="00297BCA">
        <w:rPr>
          <w:bCs/>
          <w:i/>
          <w:sz w:val="22"/>
          <w:szCs w:val="22"/>
        </w:rPr>
        <w:t>et al.</w:t>
      </w:r>
      <w:r w:rsidRPr="00297BCA">
        <w:rPr>
          <w:bCs/>
          <w:sz w:val="22"/>
          <w:szCs w:val="22"/>
        </w:rPr>
        <w:t xml:space="preserve">, 2021) and generated distrust for the authorities (Acemoglu </w:t>
      </w:r>
      <w:r w:rsidRPr="00297BCA">
        <w:rPr>
          <w:bCs/>
          <w:i/>
          <w:sz w:val="22"/>
          <w:szCs w:val="22"/>
        </w:rPr>
        <w:t>et al.</w:t>
      </w:r>
      <w:r w:rsidRPr="00297BCA">
        <w:rPr>
          <w:bCs/>
          <w:sz w:val="22"/>
          <w:szCs w:val="22"/>
        </w:rPr>
        <w:t>, 2019). Consequently, individuals turned to their close</w:t>
      </w:r>
      <w:r w:rsidR="00EF07B7">
        <w:rPr>
          <w:bCs/>
          <w:sz w:val="22"/>
          <w:szCs w:val="22"/>
        </w:rPr>
        <w:t xml:space="preserve"> social</w:t>
      </w:r>
      <w:r w:rsidRPr="00297BCA">
        <w:rPr>
          <w:bCs/>
          <w:sz w:val="22"/>
          <w:szCs w:val="22"/>
        </w:rPr>
        <w:t xml:space="preserve"> environment prioritizing their existential and economic security. Regarding policymaking and law enforcement in times of uncertainty and crisis, this </w:t>
      </w:r>
      <w:r w:rsidR="005001AA" w:rsidRPr="00297BCA">
        <w:rPr>
          <w:bCs/>
          <w:sz w:val="22"/>
          <w:szCs w:val="22"/>
        </w:rPr>
        <w:lastRenderedPageBreak/>
        <w:t xml:space="preserve">finding </w:t>
      </w:r>
      <w:r w:rsidRPr="00297BCA">
        <w:rPr>
          <w:bCs/>
          <w:sz w:val="22"/>
          <w:szCs w:val="22"/>
        </w:rPr>
        <w:t>indicates that individuals do not always turn to political institutions for guidance. Therefore, further research is guided toward examining the relationship among institutional quality, regulation, and social trust.</w:t>
      </w:r>
    </w:p>
    <w:p w14:paraId="36EFA6DC" w14:textId="2E45C85F" w:rsidR="00F61518" w:rsidRPr="00297BCA" w:rsidRDefault="00F61518" w:rsidP="00F61518">
      <w:pPr>
        <w:spacing w:line="276" w:lineRule="auto"/>
        <w:jc w:val="both"/>
        <w:rPr>
          <w:bCs/>
          <w:sz w:val="22"/>
          <w:szCs w:val="22"/>
        </w:rPr>
      </w:pPr>
      <w:r w:rsidRPr="00297BCA">
        <w:rPr>
          <w:bCs/>
          <w:sz w:val="22"/>
          <w:szCs w:val="22"/>
        </w:rPr>
        <w:tab/>
        <w:t>The Covid-19 pandemic is differentiated from past crises due to the posed threat to human life and the global economy. The mitigation of the crisis required the generation of new knowledge in the scientific (vaccines) and organizational (economic restoration) fields. These circumstances highlighted the importance of the human factor, which is subjected to greater depreciation in the case of the pandemic. In other words, given that the Covid-19 crisis mitigation depended on the knowledge economy</w:t>
      </w:r>
      <w:r w:rsidR="005001AA" w:rsidRPr="00297BCA">
        <w:rPr>
          <w:bCs/>
          <w:sz w:val="22"/>
          <w:szCs w:val="22"/>
        </w:rPr>
        <w:t>’</w:t>
      </w:r>
      <w:r w:rsidRPr="00297BCA">
        <w:rPr>
          <w:bCs/>
          <w:sz w:val="22"/>
          <w:szCs w:val="22"/>
        </w:rPr>
        <w:t>s growth rate, which was impacted by the disruptive power of the pandemic on human capital, relying on social interactions and emotions is not surprising. That said, the complex nature of the Covid-19 shock will eventually reshape social values, institutions, and behaviors due to its consequences</w:t>
      </w:r>
      <w:r w:rsidR="005001AA" w:rsidRPr="00297BCA">
        <w:rPr>
          <w:bCs/>
          <w:sz w:val="22"/>
          <w:szCs w:val="22"/>
        </w:rPr>
        <w:t>’</w:t>
      </w:r>
      <w:r w:rsidRPr="00297BCA">
        <w:rPr>
          <w:bCs/>
          <w:sz w:val="22"/>
          <w:szCs w:val="22"/>
        </w:rPr>
        <w:t xml:space="preserve"> novelty, rapidity, and severity.</w:t>
      </w:r>
    </w:p>
    <w:p w14:paraId="324F7E3D" w14:textId="755635CB" w:rsidR="003178DE" w:rsidRPr="008659AF" w:rsidRDefault="00F61518" w:rsidP="00F61518">
      <w:pPr>
        <w:spacing w:line="276" w:lineRule="auto"/>
        <w:jc w:val="both"/>
        <w:rPr>
          <w:bCs/>
          <w:sz w:val="22"/>
          <w:szCs w:val="22"/>
        </w:rPr>
      </w:pPr>
      <w:r w:rsidRPr="00297BCA">
        <w:rPr>
          <w:bCs/>
          <w:sz w:val="22"/>
          <w:szCs w:val="22"/>
        </w:rPr>
        <w:tab/>
        <w:t xml:space="preserve">The conclusions drawn from the present study provide interesting insights for the design of formal institutions, such as enforcing the law in times of crisis. Specifically, if policymakers want to attain higher levels of compliance, they should consider the various aspects of human nature that shape lawful behavior beyond posing sanctions. In this manner, the accumulated knowledge can be used to design flexible, efficient, </w:t>
      </w:r>
      <w:r w:rsidR="005001AA" w:rsidRPr="00297BCA">
        <w:rPr>
          <w:bCs/>
          <w:sz w:val="22"/>
          <w:szCs w:val="22"/>
        </w:rPr>
        <w:t xml:space="preserve">and </w:t>
      </w:r>
      <w:r w:rsidRPr="00297BCA">
        <w:rPr>
          <w:bCs/>
          <w:sz w:val="22"/>
          <w:szCs w:val="22"/>
        </w:rPr>
        <w:t xml:space="preserve">appropriate 'nudge' policies contributing to the efficiency and resilience of </w:t>
      </w:r>
      <w:r w:rsidRPr="008659AF">
        <w:rPr>
          <w:bCs/>
          <w:sz w:val="22"/>
          <w:szCs w:val="22"/>
        </w:rPr>
        <w:t>economies and legal systems</w:t>
      </w:r>
      <w:r w:rsidR="00593EF1" w:rsidRPr="008659AF">
        <w:rPr>
          <w:bCs/>
          <w:sz w:val="22"/>
          <w:szCs w:val="22"/>
        </w:rPr>
        <w:t xml:space="preserve"> (Hume </w:t>
      </w:r>
      <w:r w:rsidR="00593EF1" w:rsidRPr="008659AF">
        <w:rPr>
          <w:bCs/>
          <w:i/>
          <w:sz w:val="22"/>
          <w:szCs w:val="22"/>
        </w:rPr>
        <w:t>et al.</w:t>
      </w:r>
      <w:r w:rsidR="00593EF1" w:rsidRPr="008659AF">
        <w:rPr>
          <w:bCs/>
          <w:sz w:val="22"/>
          <w:szCs w:val="22"/>
        </w:rPr>
        <w:t>, 2021).</w:t>
      </w:r>
    </w:p>
    <w:p w14:paraId="2CE79EE8" w14:textId="77777777" w:rsidR="008659AF" w:rsidRPr="008659AF" w:rsidRDefault="008659AF" w:rsidP="008659AF">
      <w:pPr>
        <w:spacing w:line="360" w:lineRule="auto"/>
        <w:jc w:val="center"/>
        <w:rPr>
          <w:bCs/>
          <w:sz w:val="22"/>
          <w:szCs w:val="22"/>
        </w:rPr>
      </w:pPr>
    </w:p>
    <w:p w14:paraId="4CC8017F" w14:textId="096F5309" w:rsidR="008659AF" w:rsidRPr="008659AF" w:rsidRDefault="008659AF" w:rsidP="008659AF">
      <w:pPr>
        <w:spacing w:line="360" w:lineRule="auto"/>
        <w:jc w:val="center"/>
        <w:rPr>
          <w:b/>
          <w:bCs/>
          <w:sz w:val="22"/>
          <w:szCs w:val="22"/>
        </w:rPr>
      </w:pPr>
      <w:r w:rsidRPr="008659AF">
        <w:rPr>
          <w:b/>
          <w:bCs/>
          <w:sz w:val="22"/>
          <w:szCs w:val="22"/>
        </w:rPr>
        <w:t>Appendix</w:t>
      </w:r>
    </w:p>
    <w:p w14:paraId="2FEE4F76" w14:textId="77777777" w:rsidR="008659AF" w:rsidRPr="008659AF" w:rsidRDefault="008659AF" w:rsidP="008659AF">
      <w:pPr>
        <w:spacing w:line="360" w:lineRule="auto"/>
        <w:jc w:val="center"/>
        <w:rPr>
          <w:b/>
          <w:bCs/>
          <w:sz w:val="22"/>
          <w:szCs w:val="22"/>
        </w:rPr>
      </w:pPr>
    </w:p>
    <w:p w14:paraId="646B320A" w14:textId="77777777" w:rsidR="008659AF" w:rsidRPr="00992F3D" w:rsidRDefault="008659AF" w:rsidP="008659AF">
      <w:pPr>
        <w:pStyle w:val="ListParagraph"/>
        <w:numPr>
          <w:ilvl w:val="0"/>
          <w:numId w:val="1"/>
        </w:numPr>
        <w:spacing w:after="160" w:line="360" w:lineRule="auto"/>
        <w:jc w:val="both"/>
        <w:rPr>
          <w:b/>
          <w:bCs/>
          <w:sz w:val="22"/>
          <w:szCs w:val="22"/>
        </w:rPr>
      </w:pPr>
      <w:r w:rsidRPr="00992F3D">
        <w:rPr>
          <w:bCs/>
          <w:sz w:val="22"/>
          <w:szCs w:val="22"/>
        </w:rPr>
        <w:t>The Social Identity variables</w:t>
      </w:r>
    </w:p>
    <w:tbl>
      <w:tblPr>
        <w:tblW w:w="591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18"/>
        <w:gridCol w:w="2520"/>
        <w:gridCol w:w="14"/>
        <w:gridCol w:w="5459"/>
      </w:tblGrid>
      <w:tr w:rsidR="008659AF" w:rsidRPr="00992F3D" w14:paraId="32F959DE" w14:textId="77777777" w:rsidTr="00580098">
        <w:trPr>
          <w:trHeight w:val="279"/>
          <w:jc w:val="center"/>
        </w:trPr>
        <w:tc>
          <w:tcPr>
            <w:tcW w:w="1086" w:type="pct"/>
            <w:tcBorders>
              <w:top w:val="single" w:sz="12" w:space="0" w:color="auto"/>
              <w:left w:val="single" w:sz="4" w:space="0" w:color="FFFFFF"/>
              <w:bottom w:val="single" w:sz="12" w:space="0" w:color="auto"/>
              <w:right w:val="single" w:sz="4" w:space="0" w:color="000000"/>
            </w:tcBorders>
            <w:hideMark/>
          </w:tcPr>
          <w:p w14:paraId="7F6B911B" w14:textId="77777777" w:rsidR="008659AF" w:rsidRPr="00992F3D" w:rsidRDefault="008659AF" w:rsidP="00580098">
            <w:pPr>
              <w:suppressAutoHyphens/>
              <w:spacing w:line="276" w:lineRule="auto"/>
              <w:jc w:val="center"/>
              <w:rPr>
                <w:rFonts w:eastAsia="SimSun"/>
                <w:b/>
                <w:color w:val="000000" w:themeColor="text1"/>
                <w:kern w:val="2"/>
                <w:sz w:val="20"/>
                <w:szCs w:val="20"/>
                <w:lang w:eastAsia="ar-SA"/>
              </w:rPr>
            </w:pPr>
            <w:r w:rsidRPr="00992F3D">
              <w:rPr>
                <w:b/>
                <w:color w:val="000000" w:themeColor="text1"/>
                <w:sz w:val="20"/>
                <w:szCs w:val="20"/>
              </w:rPr>
              <w:t>Name of Variable</w:t>
            </w:r>
          </w:p>
        </w:tc>
        <w:tc>
          <w:tcPr>
            <w:tcW w:w="1234" w:type="pct"/>
            <w:tcBorders>
              <w:top w:val="single" w:sz="12" w:space="0" w:color="auto"/>
              <w:left w:val="single" w:sz="4" w:space="0" w:color="000000"/>
              <w:bottom w:val="single" w:sz="12" w:space="0" w:color="auto"/>
              <w:right w:val="single" w:sz="4" w:space="0" w:color="000000"/>
            </w:tcBorders>
            <w:vAlign w:val="center"/>
            <w:hideMark/>
          </w:tcPr>
          <w:p w14:paraId="5CAAB317" w14:textId="77777777" w:rsidR="008659AF" w:rsidRPr="00992F3D" w:rsidRDefault="008659AF" w:rsidP="00580098">
            <w:pPr>
              <w:suppressAutoHyphens/>
              <w:spacing w:line="276" w:lineRule="auto"/>
              <w:jc w:val="center"/>
              <w:rPr>
                <w:rFonts w:eastAsia="SimSun"/>
                <w:b/>
                <w:color w:val="000000" w:themeColor="text1"/>
                <w:kern w:val="2"/>
                <w:sz w:val="20"/>
                <w:szCs w:val="20"/>
                <w:lang w:eastAsia="ar-SA"/>
              </w:rPr>
            </w:pPr>
            <w:r w:rsidRPr="00992F3D">
              <w:rPr>
                <w:b/>
                <w:color w:val="000000" w:themeColor="text1"/>
                <w:sz w:val="20"/>
                <w:szCs w:val="20"/>
              </w:rPr>
              <w:t>Question</w:t>
            </w:r>
          </w:p>
        </w:tc>
        <w:tc>
          <w:tcPr>
            <w:tcW w:w="2680" w:type="pct"/>
            <w:gridSpan w:val="2"/>
            <w:tcBorders>
              <w:top w:val="single" w:sz="12" w:space="0" w:color="auto"/>
              <w:left w:val="single" w:sz="4" w:space="0" w:color="000000"/>
              <w:bottom w:val="single" w:sz="12" w:space="0" w:color="auto"/>
              <w:right w:val="single" w:sz="4" w:space="0" w:color="FFFFFF"/>
            </w:tcBorders>
            <w:vAlign w:val="center"/>
            <w:hideMark/>
          </w:tcPr>
          <w:p w14:paraId="1BA563FB" w14:textId="77777777" w:rsidR="008659AF" w:rsidRPr="00992F3D" w:rsidRDefault="008659AF" w:rsidP="00580098">
            <w:pPr>
              <w:suppressAutoHyphens/>
              <w:spacing w:line="276" w:lineRule="auto"/>
              <w:jc w:val="center"/>
              <w:rPr>
                <w:rFonts w:eastAsia="SimSun"/>
                <w:b/>
                <w:color w:val="000000" w:themeColor="text1"/>
                <w:kern w:val="2"/>
                <w:sz w:val="20"/>
                <w:szCs w:val="20"/>
                <w:lang w:eastAsia="ar-SA"/>
              </w:rPr>
            </w:pPr>
            <w:r w:rsidRPr="00992F3D">
              <w:rPr>
                <w:b/>
                <w:color w:val="000000" w:themeColor="text1"/>
                <w:sz w:val="20"/>
                <w:szCs w:val="20"/>
              </w:rPr>
              <w:t>Scale of Answers and Quantification</w:t>
            </w:r>
          </w:p>
        </w:tc>
      </w:tr>
      <w:tr w:rsidR="008659AF" w:rsidRPr="00992F3D" w14:paraId="566318FF" w14:textId="77777777" w:rsidTr="00580098">
        <w:trPr>
          <w:trHeight w:val="242"/>
          <w:jc w:val="center"/>
        </w:trPr>
        <w:tc>
          <w:tcPr>
            <w:tcW w:w="5000" w:type="pct"/>
            <w:gridSpan w:val="4"/>
            <w:tcBorders>
              <w:top w:val="single" w:sz="12" w:space="0" w:color="auto"/>
              <w:left w:val="single" w:sz="4" w:space="0" w:color="FFFFFF"/>
              <w:bottom w:val="double" w:sz="4" w:space="0" w:color="auto"/>
              <w:right w:val="single" w:sz="4" w:space="0" w:color="FFFFFF"/>
            </w:tcBorders>
            <w:vAlign w:val="center"/>
            <w:hideMark/>
          </w:tcPr>
          <w:p w14:paraId="22F970A4" w14:textId="77777777" w:rsidR="008659AF" w:rsidRPr="00992F3D" w:rsidRDefault="008659AF" w:rsidP="00580098">
            <w:pPr>
              <w:pStyle w:val="ListParagraph"/>
              <w:spacing w:line="276" w:lineRule="auto"/>
              <w:rPr>
                <w:rFonts w:eastAsia="SimSun"/>
                <w:bCs/>
                <w:color w:val="000000" w:themeColor="text1"/>
                <w:kern w:val="2"/>
                <w:sz w:val="20"/>
                <w:szCs w:val="20"/>
                <w:lang w:eastAsia="ar-SA"/>
              </w:rPr>
            </w:pPr>
            <w:r w:rsidRPr="00992F3D">
              <w:rPr>
                <w:bCs/>
                <w:color w:val="000000" w:themeColor="text1"/>
                <w:sz w:val="20"/>
                <w:szCs w:val="20"/>
              </w:rPr>
              <w:t>Degree of Life Satisfaction and Individual State</w:t>
            </w:r>
          </w:p>
        </w:tc>
      </w:tr>
      <w:tr w:rsidR="008659AF" w:rsidRPr="00992F3D" w14:paraId="6BE3BD5B" w14:textId="77777777" w:rsidTr="00580098">
        <w:trPr>
          <w:trHeight w:val="275"/>
          <w:jc w:val="center"/>
        </w:trPr>
        <w:tc>
          <w:tcPr>
            <w:tcW w:w="1086" w:type="pct"/>
            <w:vMerge w:val="restart"/>
            <w:tcBorders>
              <w:top w:val="double" w:sz="4" w:space="0" w:color="auto"/>
              <w:left w:val="single" w:sz="4" w:space="0" w:color="FFFFFF"/>
              <w:bottom w:val="single" w:sz="4" w:space="0" w:color="000000"/>
              <w:right w:val="single" w:sz="4" w:space="0" w:color="000000"/>
            </w:tcBorders>
            <w:vAlign w:val="center"/>
            <w:hideMark/>
          </w:tcPr>
          <w:p w14:paraId="32C2CB2D" w14:textId="77777777" w:rsidR="008659AF" w:rsidRPr="00992F3D" w:rsidRDefault="008659AF" w:rsidP="00580098">
            <w:pPr>
              <w:suppressAutoHyphens/>
              <w:spacing w:line="276" w:lineRule="auto"/>
              <w:jc w:val="center"/>
              <w:rPr>
                <w:rFonts w:eastAsia="SimSun"/>
                <w:color w:val="000000" w:themeColor="text1"/>
                <w:kern w:val="2"/>
                <w:sz w:val="20"/>
                <w:szCs w:val="20"/>
                <w:lang w:eastAsia="ar-SA"/>
              </w:rPr>
            </w:pPr>
            <w:r w:rsidRPr="00992F3D">
              <w:rPr>
                <w:color w:val="000000" w:themeColor="text1"/>
                <w:sz w:val="20"/>
                <w:szCs w:val="20"/>
              </w:rPr>
              <w:t>Happiness</w:t>
            </w:r>
          </w:p>
        </w:tc>
        <w:tc>
          <w:tcPr>
            <w:tcW w:w="1234" w:type="pct"/>
            <w:vMerge w:val="restart"/>
            <w:tcBorders>
              <w:top w:val="double" w:sz="4" w:space="0" w:color="auto"/>
              <w:left w:val="single" w:sz="4" w:space="0" w:color="000000"/>
              <w:bottom w:val="single" w:sz="4" w:space="0" w:color="000000"/>
              <w:right w:val="single" w:sz="4" w:space="0" w:color="000000"/>
            </w:tcBorders>
            <w:vAlign w:val="center"/>
            <w:hideMark/>
          </w:tcPr>
          <w:p w14:paraId="75F93D55" w14:textId="77777777" w:rsidR="008659AF" w:rsidRPr="00992F3D" w:rsidRDefault="008659AF" w:rsidP="00580098">
            <w:pPr>
              <w:suppressAutoHyphens/>
              <w:spacing w:line="276" w:lineRule="auto"/>
              <w:jc w:val="center"/>
              <w:rPr>
                <w:rFonts w:eastAsia="SimSun"/>
                <w:color w:val="000000" w:themeColor="text1"/>
                <w:kern w:val="2"/>
                <w:sz w:val="20"/>
                <w:szCs w:val="20"/>
                <w:lang w:eastAsia="ar-SA"/>
              </w:rPr>
            </w:pPr>
            <w:r w:rsidRPr="00992F3D">
              <w:rPr>
                <w:color w:val="000000" w:themeColor="text1"/>
                <w:sz w:val="20"/>
                <w:szCs w:val="20"/>
              </w:rPr>
              <w:t>How happy would you say you are?</w:t>
            </w:r>
          </w:p>
        </w:tc>
        <w:tc>
          <w:tcPr>
            <w:tcW w:w="2680" w:type="pct"/>
            <w:gridSpan w:val="2"/>
            <w:tcBorders>
              <w:top w:val="double" w:sz="4" w:space="0" w:color="auto"/>
              <w:left w:val="single" w:sz="4" w:space="0" w:color="000000"/>
              <w:bottom w:val="single" w:sz="4" w:space="0" w:color="000000"/>
              <w:right w:val="single" w:sz="4" w:space="0" w:color="FFFFFF"/>
            </w:tcBorders>
            <w:vAlign w:val="center"/>
            <w:hideMark/>
          </w:tcPr>
          <w:p w14:paraId="75B2EAB9" w14:textId="77777777" w:rsidR="008659AF" w:rsidRPr="00992F3D" w:rsidRDefault="008659AF" w:rsidP="00580098">
            <w:pPr>
              <w:suppressAutoHyphens/>
              <w:spacing w:line="276" w:lineRule="auto"/>
              <w:jc w:val="center"/>
              <w:rPr>
                <w:rFonts w:eastAsia="SimSun"/>
                <w:color w:val="000000" w:themeColor="text1"/>
                <w:kern w:val="2"/>
                <w:sz w:val="20"/>
                <w:szCs w:val="20"/>
                <w:lang w:eastAsia="ar-SA"/>
              </w:rPr>
            </w:pPr>
            <w:r w:rsidRPr="00992F3D">
              <w:rPr>
                <w:color w:val="000000" w:themeColor="text1"/>
                <w:sz w:val="20"/>
                <w:szCs w:val="20"/>
              </w:rPr>
              <w:t xml:space="preserve"> Perfectly Unhappy to Exceptionally Happy</w:t>
            </w:r>
          </w:p>
        </w:tc>
      </w:tr>
      <w:tr w:rsidR="008659AF" w:rsidRPr="00992F3D" w14:paraId="6D30281B" w14:textId="77777777" w:rsidTr="00580098">
        <w:trPr>
          <w:trHeight w:val="219"/>
          <w:jc w:val="center"/>
        </w:trPr>
        <w:tc>
          <w:tcPr>
            <w:tcW w:w="1086" w:type="pct"/>
            <w:vMerge/>
            <w:tcBorders>
              <w:top w:val="single" w:sz="4" w:space="0" w:color="000000"/>
              <w:left w:val="single" w:sz="4" w:space="0" w:color="FFFFFF"/>
              <w:bottom w:val="single" w:sz="4" w:space="0" w:color="000000"/>
              <w:right w:val="single" w:sz="4" w:space="0" w:color="000000"/>
            </w:tcBorders>
            <w:vAlign w:val="center"/>
            <w:hideMark/>
          </w:tcPr>
          <w:p w14:paraId="1AE43988" w14:textId="77777777" w:rsidR="008659AF" w:rsidRPr="00992F3D" w:rsidRDefault="008659AF" w:rsidP="00580098">
            <w:pPr>
              <w:rPr>
                <w:rFonts w:eastAsia="SimSun"/>
                <w:color w:val="000000" w:themeColor="text1"/>
                <w:kern w:val="2"/>
                <w:sz w:val="20"/>
                <w:szCs w:val="20"/>
                <w:lang w:eastAsia="ar-SA"/>
              </w:rPr>
            </w:pPr>
          </w:p>
        </w:tc>
        <w:tc>
          <w:tcPr>
            <w:tcW w:w="1234" w:type="pct"/>
            <w:vMerge/>
            <w:tcBorders>
              <w:top w:val="single" w:sz="4" w:space="0" w:color="000000"/>
              <w:left w:val="single" w:sz="4" w:space="0" w:color="000000"/>
              <w:bottom w:val="single" w:sz="4" w:space="0" w:color="000000"/>
              <w:right w:val="single" w:sz="4" w:space="0" w:color="000000"/>
            </w:tcBorders>
            <w:vAlign w:val="center"/>
            <w:hideMark/>
          </w:tcPr>
          <w:p w14:paraId="407FD86B" w14:textId="77777777" w:rsidR="008659AF" w:rsidRPr="00992F3D" w:rsidRDefault="008659AF" w:rsidP="00580098">
            <w:pPr>
              <w:rPr>
                <w:rFonts w:eastAsia="SimSun"/>
                <w:color w:val="000000" w:themeColor="text1"/>
                <w:kern w:val="2"/>
                <w:sz w:val="20"/>
                <w:szCs w:val="20"/>
                <w:lang w:eastAsia="ar-SA"/>
              </w:rPr>
            </w:pPr>
          </w:p>
        </w:tc>
        <w:tc>
          <w:tcPr>
            <w:tcW w:w="2680" w:type="pct"/>
            <w:gridSpan w:val="2"/>
            <w:tcBorders>
              <w:top w:val="single" w:sz="4" w:space="0" w:color="000000"/>
              <w:left w:val="single" w:sz="4" w:space="0" w:color="000000"/>
              <w:bottom w:val="single" w:sz="4" w:space="0" w:color="000000"/>
              <w:right w:val="single" w:sz="4" w:space="0" w:color="FFFFFF"/>
            </w:tcBorders>
            <w:vAlign w:val="center"/>
            <w:hideMark/>
          </w:tcPr>
          <w:p w14:paraId="039E5BB0" w14:textId="77777777" w:rsidR="008659AF" w:rsidRPr="00992F3D" w:rsidRDefault="008659AF" w:rsidP="00580098">
            <w:pPr>
              <w:suppressAutoHyphens/>
              <w:spacing w:line="276" w:lineRule="auto"/>
              <w:jc w:val="center"/>
              <w:rPr>
                <w:rFonts w:eastAsia="SimSun"/>
                <w:color w:val="000000" w:themeColor="text1"/>
                <w:kern w:val="2"/>
                <w:sz w:val="20"/>
                <w:szCs w:val="20"/>
                <w:lang w:eastAsia="ar-SA"/>
              </w:rPr>
            </w:pPr>
            <w:r w:rsidRPr="00992F3D">
              <w:rPr>
                <w:color w:val="000000" w:themeColor="text1"/>
                <w:sz w:val="20"/>
                <w:szCs w:val="20"/>
              </w:rPr>
              <w:t>Scale from 0 to 10</w:t>
            </w:r>
          </w:p>
        </w:tc>
      </w:tr>
      <w:tr w:rsidR="008659AF" w:rsidRPr="00992F3D" w14:paraId="6908B0EE" w14:textId="77777777" w:rsidTr="00580098">
        <w:trPr>
          <w:trHeight w:val="197"/>
          <w:jc w:val="center"/>
        </w:trPr>
        <w:tc>
          <w:tcPr>
            <w:tcW w:w="1086" w:type="pct"/>
            <w:vMerge w:val="restart"/>
            <w:tcBorders>
              <w:top w:val="single" w:sz="4" w:space="0" w:color="000000"/>
              <w:left w:val="single" w:sz="4" w:space="0" w:color="FFFFFF"/>
              <w:bottom w:val="single" w:sz="4" w:space="0" w:color="000000"/>
              <w:right w:val="single" w:sz="4" w:space="0" w:color="000000"/>
            </w:tcBorders>
            <w:vAlign w:val="center"/>
            <w:hideMark/>
          </w:tcPr>
          <w:p w14:paraId="6B7F8459" w14:textId="77777777" w:rsidR="008659AF" w:rsidRPr="00992F3D" w:rsidRDefault="008659AF" w:rsidP="00580098">
            <w:pPr>
              <w:suppressAutoHyphens/>
              <w:spacing w:line="276" w:lineRule="auto"/>
              <w:jc w:val="center"/>
              <w:rPr>
                <w:rFonts w:eastAsia="SimSun"/>
                <w:color w:val="000000" w:themeColor="text1"/>
                <w:kern w:val="2"/>
                <w:sz w:val="20"/>
                <w:szCs w:val="20"/>
                <w:lang w:eastAsia="ar-SA"/>
              </w:rPr>
            </w:pPr>
            <w:r w:rsidRPr="00992F3D">
              <w:rPr>
                <w:color w:val="000000" w:themeColor="text1"/>
                <w:sz w:val="20"/>
                <w:szCs w:val="20"/>
              </w:rPr>
              <w:t>Satisfaction</w:t>
            </w:r>
          </w:p>
        </w:tc>
        <w:tc>
          <w:tcPr>
            <w:tcW w:w="1234" w:type="pct"/>
            <w:vMerge w:val="restart"/>
            <w:tcBorders>
              <w:top w:val="single" w:sz="4" w:space="0" w:color="000000"/>
              <w:left w:val="single" w:sz="4" w:space="0" w:color="000000"/>
              <w:bottom w:val="single" w:sz="4" w:space="0" w:color="000000"/>
              <w:right w:val="single" w:sz="4" w:space="0" w:color="000000"/>
            </w:tcBorders>
            <w:vAlign w:val="center"/>
            <w:hideMark/>
          </w:tcPr>
          <w:p w14:paraId="160543F2" w14:textId="77777777" w:rsidR="008659AF" w:rsidRPr="00992F3D" w:rsidRDefault="008659AF" w:rsidP="00580098">
            <w:pPr>
              <w:suppressAutoHyphens/>
              <w:spacing w:line="276" w:lineRule="auto"/>
              <w:jc w:val="center"/>
              <w:rPr>
                <w:rFonts w:eastAsia="SimSun"/>
                <w:color w:val="000000" w:themeColor="text1"/>
                <w:kern w:val="2"/>
                <w:sz w:val="20"/>
                <w:szCs w:val="20"/>
                <w:lang w:eastAsia="ar-SA"/>
              </w:rPr>
            </w:pPr>
            <w:r w:rsidRPr="00992F3D">
              <w:rPr>
                <w:color w:val="000000" w:themeColor="text1"/>
                <w:sz w:val="20"/>
                <w:szCs w:val="20"/>
              </w:rPr>
              <w:t>Overall, how satisfied are you with your life today?</w:t>
            </w:r>
          </w:p>
        </w:tc>
        <w:tc>
          <w:tcPr>
            <w:tcW w:w="2680" w:type="pct"/>
            <w:gridSpan w:val="2"/>
            <w:tcBorders>
              <w:top w:val="single" w:sz="4" w:space="0" w:color="000000"/>
              <w:left w:val="single" w:sz="4" w:space="0" w:color="000000"/>
              <w:bottom w:val="single" w:sz="4" w:space="0" w:color="000000"/>
              <w:right w:val="single" w:sz="4" w:space="0" w:color="FFFFFF"/>
            </w:tcBorders>
            <w:vAlign w:val="center"/>
            <w:hideMark/>
          </w:tcPr>
          <w:p w14:paraId="630C46E5" w14:textId="77777777" w:rsidR="008659AF" w:rsidRPr="00992F3D" w:rsidRDefault="008659AF" w:rsidP="00580098">
            <w:pPr>
              <w:suppressAutoHyphens/>
              <w:spacing w:line="276" w:lineRule="auto"/>
              <w:jc w:val="center"/>
              <w:rPr>
                <w:rFonts w:eastAsia="SimSun"/>
                <w:color w:val="000000" w:themeColor="text1"/>
                <w:kern w:val="2"/>
                <w:sz w:val="20"/>
                <w:szCs w:val="20"/>
                <w:lang w:eastAsia="ar-SA"/>
              </w:rPr>
            </w:pPr>
            <w:r w:rsidRPr="00992F3D">
              <w:rPr>
                <w:color w:val="000000" w:themeColor="text1"/>
                <w:sz w:val="20"/>
                <w:szCs w:val="20"/>
              </w:rPr>
              <w:t xml:space="preserve"> Perfectly Dissatisfied to Exceptionally Satisfied</w:t>
            </w:r>
          </w:p>
        </w:tc>
      </w:tr>
      <w:tr w:rsidR="008659AF" w:rsidRPr="00992F3D" w14:paraId="7D57D4EF" w14:textId="77777777" w:rsidTr="00580098">
        <w:trPr>
          <w:trHeight w:val="129"/>
          <w:jc w:val="center"/>
        </w:trPr>
        <w:tc>
          <w:tcPr>
            <w:tcW w:w="1086" w:type="pct"/>
            <w:vMerge/>
            <w:tcBorders>
              <w:top w:val="single" w:sz="4" w:space="0" w:color="000000"/>
              <w:left w:val="single" w:sz="4" w:space="0" w:color="FFFFFF"/>
              <w:bottom w:val="single" w:sz="4" w:space="0" w:color="000000"/>
              <w:right w:val="single" w:sz="4" w:space="0" w:color="000000"/>
            </w:tcBorders>
            <w:vAlign w:val="center"/>
            <w:hideMark/>
          </w:tcPr>
          <w:p w14:paraId="0D789054" w14:textId="77777777" w:rsidR="008659AF" w:rsidRPr="00992F3D" w:rsidRDefault="008659AF" w:rsidP="00580098">
            <w:pPr>
              <w:rPr>
                <w:rFonts w:eastAsia="SimSun"/>
                <w:color w:val="000000" w:themeColor="text1"/>
                <w:kern w:val="2"/>
                <w:sz w:val="20"/>
                <w:szCs w:val="20"/>
                <w:lang w:eastAsia="ar-SA"/>
              </w:rPr>
            </w:pPr>
          </w:p>
        </w:tc>
        <w:tc>
          <w:tcPr>
            <w:tcW w:w="1234" w:type="pct"/>
            <w:vMerge/>
            <w:tcBorders>
              <w:top w:val="single" w:sz="4" w:space="0" w:color="000000"/>
              <w:left w:val="single" w:sz="4" w:space="0" w:color="000000"/>
              <w:bottom w:val="single" w:sz="4" w:space="0" w:color="000000"/>
              <w:right w:val="single" w:sz="4" w:space="0" w:color="000000"/>
            </w:tcBorders>
            <w:vAlign w:val="center"/>
            <w:hideMark/>
          </w:tcPr>
          <w:p w14:paraId="65458F46" w14:textId="77777777" w:rsidR="008659AF" w:rsidRPr="00992F3D" w:rsidRDefault="008659AF" w:rsidP="00580098">
            <w:pPr>
              <w:rPr>
                <w:rFonts w:eastAsia="SimSun"/>
                <w:color w:val="000000" w:themeColor="text1"/>
                <w:kern w:val="2"/>
                <w:sz w:val="20"/>
                <w:szCs w:val="20"/>
                <w:lang w:eastAsia="ar-SA"/>
              </w:rPr>
            </w:pPr>
          </w:p>
        </w:tc>
        <w:tc>
          <w:tcPr>
            <w:tcW w:w="2680" w:type="pct"/>
            <w:gridSpan w:val="2"/>
            <w:tcBorders>
              <w:top w:val="single" w:sz="4" w:space="0" w:color="000000"/>
              <w:left w:val="single" w:sz="4" w:space="0" w:color="000000"/>
              <w:bottom w:val="single" w:sz="4" w:space="0" w:color="000000"/>
              <w:right w:val="single" w:sz="4" w:space="0" w:color="FFFFFF"/>
            </w:tcBorders>
            <w:vAlign w:val="center"/>
            <w:hideMark/>
          </w:tcPr>
          <w:p w14:paraId="38966971" w14:textId="77777777" w:rsidR="008659AF" w:rsidRPr="00992F3D" w:rsidRDefault="008659AF" w:rsidP="00580098">
            <w:pPr>
              <w:suppressAutoHyphens/>
              <w:spacing w:line="276" w:lineRule="auto"/>
              <w:jc w:val="center"/>
              <w:rPr>
                <w:rFonts w:eastAsia="SimSun"/>
                <w:color w:val="000000" w:themeColor="text1"/>
                <w:kern w:val="2"/>
                <w:sz w:val="20"/>
                <w:szCs w:val="20"/>
                <w:lang w:eastAsia="ar-SA"/>
              </w:rPr>
            </w:pPr>
            <w:r w:rsidRPr="00992F3D">
              <w:rPr>
                <w:color w:val="000000" w:themeColor="text1"/>
                <w:sz w:val="20"/>
                <w:szCs w:val="20"/>
              </w:rPr>
              <w:t>Scale from 0 to 10</w:t>
            </w:r>
          </w:p>
        </w:tc>
      </w:tr>
      <w:tr w:rsidR="008659AF" w:rsidRPr="00992F3D" w14:paraId="336285DB" w14:textId="77777777" w:rsidTr="00580098">
        <w:trPr>
          <w:trHeight w:val="405"/>
          <w:jc w:val="center"/>
        </w:trPr>
        <w:tc>
          <w:tcPr>
            <w:tcW w:w="1086" w:type="pct"/>
            <w:vMerge w:val="restart"/>
            <w:tcBorders>
              <w:top w:val="single" w:sz="4" w:space="0" w:color="000000"/>
              <w:left w:val="single" w:sz="4" w:space="0" w:color="FFFFFF"/>
              <w:bottom w:val="single" w:sz="4" w:space="0" w:color="000000"/>
              <w:right w:val="single" w:sz="4" w:space="0" w:color="000000"/>
            </w:tcBorders>
            <w:vAlign w:val="center"/>
            <w:hideMark/>
          </w:tcPr>
          <w:p w14:paraId="2D90E091" w14:textId="77777777" w:rsidR="008659AF" w:rsidRPr="00992F3D" w:rsidRDefault="008659AF" w:rsidP="00580098">
            <w:pPr>
              <w:suppressAutoHyphens/>
              <w:spacing w:line="276" w:lineRule="auto"/>
              <w:jc w:val="center"/>
              <w:rPr>
                <w:rFonts w:eastAsia="SimSun"/>
                <w:color w:val="000000" w:themeColor="text1"/>
                <w:kern w:val="2"/>
                <w:sz w:val="20"/>
                <w:szCs w:val="20"/>
                <w:lang w:eastAsia="ar-SA"/>
              </w:rPr>
            </w:pPr>
            <w:r w:rsidRPr="00992F3D">
              <w:rPr>
                <w:color w:val="000000" w:themeColor="text1"/>
                <w:sz w:val="20"/>
                <w:szCs w:val="20"/>
              </w:rPr>
              <w:t>Security</w:t>
            </w:r>
          </w:p>
        </w:tc>
        <w:tc>
          <w:tcPr>
            <w:tcW w:w="1234" w:type="pct"/>
            <w:vMerge w:val="restart"/>
            <w:tcBorders>
              <w:top w:val="single" w:sz="4" w:space="0" w:color="000000"/>
              <w:left w:val="single" w:sz="4" w:space="0" w:color="000000"/>
              <w:bottom w:val="single" w:sz="4" w:space="0" w:color="000000"/>
              <w:right w:val="single" w:sz="4" w:space="0" w:color="000000"/>
            </w:tcBorders>
            <w:vAlign w:val="center"/>
            <w:hideMark/>
          </w:tcPr>
          <w:p w14:paraId="2A03EB60" w14:textId="77777777" w:rsidR="008659AF" w:rsidRPr="00992F3D" w:rsidRDefault="008659AF" w:rsidP="00580098">
            <w:pPr>
              <w:suppressAutoHyphens/>
              <w:spacing w:line="276" w:lineRule="auto"/>
              <w:jc w:val="center"/>
              <w:rPr>
                <w:rFonts w:eastAsia="SimSun"/>
                <w:color w:val="000000" w:themeColor="text1"/>
                <w:kern w:val="2"/>
                <w:sz w:val="20"/>
                <w:szCs w:val="20"/>
                <w:lang w:eastAsia="ar-SA"/>
              </w:rPr>
            </w:pPr>
            <w:r w:rsidRPr="00992F3D">
              <w:rPr>
                <w:color w:val="000000" w:themeColor="text1"/>
                <w:sz w:val="20"/>
                <w:szCs w:val="20"/>
              </w:rPr>
              <w:t>Is it important for you to live in a safe environment?</w:t>
            </w:r>
          </w:p>
        </w:tc>
        <w:tc>
          <w:tcPr>
            <w:tcW w:w="2680" w:type="pct"/>
            <w:gridSpan w:val="2"/>
            <w:tcBorders>
              <w:top w:val="single" w:sz="4" w:space="0" w:color="000000"/>
              <w:left w:val="single" w:sz="4" w:space="0" w:color="000000"/>
              <w:bottom w:val="single" w:sz="4" w:space="0" w:color="000000"/>
              <w:right w:val="single" w:sz="4" w:space="0" w:color="FFFFFF"/>
            </w:tcBorders>
            <w:vAlign w:val="center"/>
            <w:hideMark/>
          </w:tcPr>
          <w:p w14:paraId="73698D66" w14:textId="77777777" w:rsidR="008659AF" w:rsidRPr="00992F3D" w:rsidRDefault="008659AF" w:rsidP="00580098">
            <w:pPr>
              <w:suppressAutoHyphens/>
              <w:spacing w:line="276" w:lineRule="auto"/>
              <w:jc w:val="center"/>
              <w:rPr>
                <w:rFonts w:eastAsia="SimSun"/>
                <w:color w:val="000000" w:themeColor="text1"/>
                <w:kern w:val="2"/>
                <w:sz w:val="20"/>
                <w:szCs w:val="20"/>
                <w:lang w:eastAsia="ar-SA"/>
              </w:rPr>
            </w:pPr>
            <w:r w:rsidRPr="00992F3D">
              <w:rPr>
                <w:color w:val="000000" w:themeColor="text1"/>
                <w:sz w:val="20"/>
                <w:szCs w:val="20"/>
              </w:rPr>
              <w:t>Extremely so, yes it’s important, it’s somewhat important, a little, not important, not important at all</w:t>
            </w:r>
          </w:p>
        </w:tc>
      </w:tr>
      <w:tr w:rsidR="008659AF" w:rsidRPr="00992F3D" w14:paraId="10DDE680" w14:textId="77777777" w:rsidTr="00580098">
        <w:trPr>
          <w:trHeight w:val="229"/>
          <w:jc w:val="center"/>
        </w:trPr>
        <w:tc>
          <w:tcPr>
            <w:tcW w:w="1086" w:type="pct"/>
            <w:vMerge/>
            <w:tcBorders>
              <w:top w:val="single" w:sz="4" w:space="0" w:color="000000"/>
              <w:left w:val="single" w:sz="4" w:space="0" w:color="FFFFFF"/>
              <w:bottom w:val="single" w:sz="12" w:space="0" w:color="auto"/>
              <w:right w:val="single" w:sz="4" w:space="0" w:color="000000"/>
            </w:tcBorders>
            <w:vAlign w:val="center"/>
            <w:hideMark/>
          </w:tcPr>
          <w:p w14:paraId="65B5E984" w14:textId="77777777" w:rsidR="008659AF" w:rsidRPr="00992F3D" w:rsidRDefault="008659AF" w:rsidP="00580098">
            <w:pPr>
              <w:rPr>
                <w:rFonts w:eastAsia="SimSun"/>
                <w:color w:val="000000" w:themeColor="text1"/>
                <w:kern w:val="2"/>
                <w:sz w:val="20"/>
                <w:szCs w:val="20"/>
                <w:lang w:eastAsia="ar-SA"/>
              </w:rPr>
            </w:pPr>
          </w:p>
        </w:tc>
        <w:tc>
          <w:tcPr>
            <w:tcW w:w="1234" w:type="pct"/>
            <w:vMerge/>
            <w:tcBorders>
              <w:top w:val="single" w:sz="4" w:space="0" w:color="000000"/>
              <w:left w:val="single" w:sz="4" w:space="0" w:color="000000"/>
              <w:bottom w:val="single" w:sz="12" w:space="0" w:color="auto"/>
              <w:right w:val="single" w:sz="4" w:space="0" w:color="000000"/>
            </w:tcBorders>
            <w:vAlign w:val="center"/>
            <w:hideMark/>
          </w:tcPr>
          <w:p w14:paraId="0ECC4752" w14:textId="77777777" w:rsidR="008659AF" w:rsidRPr="00992F3D" w:rsidRDefault="008659AF" w:rsidP="00580098">
            <w:pPr>
              <w:rPr>
                <w:rFonts w:eastAsia="SimSun"/>
                <w:color w:val="000000" w:themeColor="text1"/>
                <w:kern w:val="2"/>
                <w:sz w:val="20"/>
                <w:szCs w:val="20"/>
                <w:lang w:eastAsia="ar-SA"/>
              </w:rPr>
            </w:pPr>
          </w:p>
        </w:tc>
        <w:tc>
          <w:tcPr>
            <w:tcW w:w="2680" w:type="pct"/>
            <w:gridSpan w:val="2"/>
            <w:tcBorders>
              <w:top w:val="single" w:sz="4" w:space="0" w:color="000000"/>
              <w:left w:val="single" w:sz="4" w:space="0" w:color="000000"/>
              <w:bottom w:val="single" w:sz="4" w:space="0" w:color="000000"/>
              <w:right w:val="single" w:sz="4" w:space="0" w:color="FFFFFF"/>
            </w:tcBorders>
            <w:vAlign w:val="center"/>
            <w:hideMark/>
          </w:tcPr>
          <w:p w14:paraId="4DD8CA83" w14:textId="77777777" w:rsidR="008659AF" w:rsidRPr="00992F3D" w:rsidRDefault="008659AF" w:rsidP="00580098">
            <w:pPr>
              <w:suppressAutoHyphens/>
              <w:spacing w:line="276" w:lineRule="auto"/>
              <w:jc w:val="center"/>
              <w:rPr>
                <w:rFonts w:eastAsia="SimSun"/>
                <w:color w:val="000000" w:themeColor="text1"/>
                <w:kern w:val="2"/>
                <w:sz w:val="20"/>
                <w:szCs w:val="20"/>
                <w:lang w:eastAsia="ar-SA"/>
              </w:rPr>
            </w:pPr>
            <w:r w:rsidRPr="00992F3D">
              <w:rPr>
                <w:color w:val="000000" w:themeColor="text1"/>
                <w:sz w:val="20"/>
                <w:szCs w:val="20"/>
              </w:rPr>
              <w:t>1,2,3,4,5,6 (respectively)</w:t>
            </w:r>
          </w:p>
        </w:tc>
      </w:tr>
      <w:tr w:rsidR="008659AF" w:rsidRPr="00992F3D" w14:paraId="5ADBAB03" w14:textId="77777777" w:rsidTr="00580098">
        <w:trPr>
          <w:trHeight w:val="125"/>
          <w:jc w:val="center"/>
        </w:trPr>
        <w:tc>
          <w:tcPr>
            <w:tcW w:w="5000" w:type="pct"/>
            <w:gridSpan w:val="4"/>
            <w:tcBorders>
              <w:top w:val="single" w:sz="12" w:space="0" w:color="auto"/>
              <w:left w:val="single" w:sz="4" w:space="0" w:color="FFFFFF"/>
              <w:bottom w:val="single" w:sz="4" w:space="0" w:color="FFFFFF"/>
              <w:right w:val="single" w:sz="4" w:space="0" w:color="FFFFFF"/>
            </w:tcBorders>
            <w:shd w:val="clear" w:color="auto" w:fill="auto"/>
            <w:vAlign w:val="center"/>
            <w:hideMark/>
          </w:tcPr>
          <w:p w14:paraId="2BE066FC" w14:textId="77777777" w:rsidR="008659AF" w:rsidRPr="00992F3D" w:rsidRDefault="008659AF" w:rsidP="00580098">
            <w:pPr>
              <w:pStyle w:val="ListParagraph"/>
              <w:spacing w:line="276" w:lineRule="auto"/>
              <w:rPr>
                <w:rFonts w:eastAsia="SimSun"/>
                <w:bCs/>
                <w:color w:val="000000" w:themeColor="text1"/>
                <w:kern w:val="2"/>
                <w:sz w:val="20"/>
                <w:szCs w:val="20"/>
                <w:lang w:eastAsia="ar-SA"/>
              </w:rPr>
            </w:pPr>
            <w:r w:rsidRPr="00992F3D">
              <w:rPr>
                <w:bCs/>
                <w:color w:val="000000" w:themeColor="text1"/>
                <w:sz w:val="20"/>
                <w:szCs w:val="20"/>
              </w:rPr>
              <w:t>Identity Traits</w:t>
            </w:r>
          </w:p>
        </w:tc>
      </w:tr>
      <w:tr w:rsidR="008659AF" w:rsidRPr="00992F3D" w14:paraId="00532328" w14:textId="77777777" w:rsidTr="00580098">
        <w:trPr>
          <w:trHeight w:val="215"/>
          <w:jc w:val="center"/>
        </w:trPr>
        <w:tc>
          <w:tcPr>
            <w:tcW w:w="5000" w:type="pct"/>
            <w:gridSpan w:val="4"/>
            <w:tcBorders>
              <w:top w:val="single" w:sz="4" w:space="0" w:color="FFFFFF"/>
              <w:left w:val="single" w:sz="4" w:space="0" w:color="FFFFFF"/>
              <w:bottom w:val="single" w:sz="12" w:space="0" w:color="auto"/>
              <w:right w:val="single" w:sz="4" w:space="0" w:color="FFFFFF"/>
            </w:tcBorders>
            <w:vAlign w:val="center"/>
            <w:hideMark/>
          </w:tcPr>
          <w:p w14:paraId="383C6749" w14:textId="77777777" w:rsidR="008659AF" w:rsidRPr="00992F3D" w:rsidRDefault="008659AF" w:rsidP="00580098">
            <w:pPr>
              <w:spacing w:line="276" w:lineRule="auto"/>
              <w:jc w:val="center"/>
              <w:rPr>
                <w:rFonts w:eastAsia="SimSun"/>
                <w:bCs/>
                <w:i/>
                <w:color w:val="000000" w:themeColor="text1"/>
                <w:kern w:val="2"/>
                <w:sz w:val="20"/>
                <w:szCs w:val="20"/>
                <w:lang w:eastAsia="ar-SA"/>
              </w:rPr>
            </w:pPr>
            <w:r w:rsidRPr="00992F3D">
              <w:rPr>
                <w:rFonts w:eastAsia="SimSun"/>
                <w:bCs/>
                <w:i/>
                <w:color w:val="000000" w:themeColor="text1"/>
                <w:kern w:val="2"/>
                <w:sz w:val="20"/>
                <w:szCs w:val="20"/>
                <w:lang w:eastAsia="ar-SA"/>
              </w:rPr>
              <w:t>Basic Traits</w:t>
            </w:r>
          </w:p>
        </w:tc>
      </w:tr>
      <w:tr w:rsidR="008659AF" w:rsidRPr="00992F3D" w14:paraId="0FB5A35D" w14:textId="77777777" w:rsidTr="00580098">
        <w:trPr>
          <w:trHeight w:val="405"/>
          <w:jc w:val="center"/>
        </w:trPr>
        <w:tc>
          <w:tcPr>
            <w:tcW w:w="1086" w:type="pct"/>
            <w:vMerge w:val="restart"/>
            <w:tcBorders>
              <w:top w:val="double" w:sz="4" w:space="0" w:color="auto"/>
              <w:left w:val="single" w:sz="4" w:space="0" w:color="FFFFFF"/>
              <w:right w:val="single" w:sz="4" w:space="0" w:color="000000"/>
            </w:tcBorders>
            <w:vAlign w:val="center"/>
          </w:tcPr>
          <w:p w14:paraId="10785B86" w14:textId="77777777" w:rsidR="008659AF" w:rsidRPr="00992F3D" w:rsidRDefault="008659AF" w:rsidP="00580098">
            <w:pPr>
              <w:suppressAutoHyphens/>
              <w:spacing w:line="276" w:lineRule="auto"/>
              <w:jc w:val="center"/>
              <w:rPr>
                <w:color w:val="000000" w:themeColor="text1"/>
                <w:sz w:val="20"/>
                <w:szCs w:val="20"/>
              </w:rPr>
            </w:pPr>
            <w:r w:rsidRPr="00992F3D">
              <w:rPr>
                <w:color w:val="000000" w:themeColor="text1"/>
                <w:sz w:val="20"/>
                <w:szCs w:val="20"/>
              </w:rPr>
              <w:t>Creativity</w:t>
            </w:r>
          </w:p>
        </w:tc>
        <w:tc>
          <w:tcPr>
            <w:tcW w:w="1241" w:type="pct"/>
            <w:gridSpan w:val="2"/>
            <w:vMerge w:val="restart"/>
            <w:tcBorders>
              <w:top w:val="double" w:sz="4" w:space="0" w:color="auto"/>
              <w:left w:val="single" w:sz="4" w:space="0" w:color="000000"/>
              <w:right w:val="single" w:sz="4" w:space="0" w:color="000000"/>
            </w:tcBorders>
            <w:vAlign w:val="center"/>
          </w:tcPr>
          <w:p w14:paraId="745BDAAD" w14:textId="77777777" w:rsidR="008659AF" w:rsidRPr="00992F3D" w:rsidRDefault="008659AF" w:rsidP="00580098">
            <w:pPr>
              <w:suppressAutoHyphens/>
              <w:spacing w:line="276" w:lineRule="auto"/>
              <w:jc w:val="center"/>
              <w:rPr>
                <w:color w:val="000000" w:themeColor="text1"/>
                <w:sz w:val="20"/>
                <w:szCs w:val="20"/>
              </w:rPr>
            </w:pPr>
            <w:r w:rsidRPr="00992F3D">
              <w:rPr>
                <w:color w:val="000000" w:themeColor="text1"/>
                <w:sz w:val="20"/>
                <w:szCs w:val="20"/>
              </w:rPr>
              <w:t>Is it important for you to be creative and have new ideas?</w:t>
            </w:r>
          </w:p>
        </w:tc>
        <w:tc>
          <w:tcPr>
            <w:tcW w:w="2673" w:type="pct"/>
            <w:tcBorders>
              <w:top w:val="double" w:sz="4" w:space="0" w:color="auto"/>
              <w:left w:val="single" w:sz="4" w:space="0" w:color="000000"/>
              <w:bottom w:val="single" w:sz="4" w:space="0" w:color="000000"/>
              <w:right w:val="single" w:sz="4" w:space="0" w:color="FFFFFF"/>
            </w:tcBorders>
            <w:vAlign w:val="center"/>
          </w:tcPr>
          <w:p w14:paraId="02E1137F" w14:textId="77777777" w:rsidR="008659AF" w:rsidRPr="00992F3D" w:rsidRDefault="008659AF" w:rsidP="00580098">
            <w:pPr>
              <w:suppressAutoHyphens/>
              <w:spacing w:line="276" w:lineRule="auto"/>
              <w:jc w:val="center"/>
              <w:rPr>
                <w:rFonts w:eastAsia="SimSun"/>
                <w:color w:val="000000" w:themeColor="text1"/>
                <w:kern w:val="2"/>
                <w:sz w:val="20"/>
                <w:szCs w:val="20"/>
                <w:lang w:eastAsia="ar-SA"/>
              </w:rPr>
            </w:pPr>
            <w:r w:rsidRPr="00992F3D">
              <w:rPr>
                <w:color w:val="000000" w:themeColor="text1"/>
                <w:sz w:val="20"/>
                <w:szCs w:val="20"/>
              </w:rPr>
              <w:t>Extremely so, yes it’s important, it’s somewhat important, a little, not important, not important at all</w:t>
            </w:r>
          </w:p>
        </w:tc>
      </w:tr>
      <w:tr w:rsidR="008659AF" w:rsidRPr="00992F3D" w14:paraId="62E4A212" w14:textId="77777777" w:rsidTr="00580098">
        <w:trPr>
          <w:trHeight w:val="405"/>
          <w:jc w:val="center"/>
        </w:trPr>
        <w:tc>
          <w:tcPr>
            <w:tcW w:w="1086" w:type="pct"/>
            <w:vMerge/>
            <w:tcBorders>
              <w:left w:val="single" w:sz="4" w:space="0" w:color="FFFFFF"/>
              <w:bottom w:val="single" w:sz="4" w:space="0" w:color="000000"/>
              <w:right w:val="single" w:sz="4" w:space="0" w:color="000000"/>
            </w:tcBorders>
            <w:vAlign w:val="center"/>
          </w:tcPr>
          <w:p w14:paraId="4648F16B" w14:textId="77777777" w:rsidR="008659AF" w:rsidRPr="00992F3D" w:rsidRDefault="008659AF" w:rsidP="00580098">
            <w:pPr>
              <w:suppressAutoHyphens/>
              <w:spacing w:line="276" w:lineRule="auto"/>
              <w:jc w:val="center"/>
              <w:rPr>
                <w:color w:val="000000" w:themeColor="text1"/>
                <w:sz w:val="20"/>
                <w:szCs w:val="20"/>
              </w:rPr>
            </w:pPr>
          </w:p>
        </w:tc>
        <w:tc>
          <w:tcPr>
            <w:tcW w:w="1241" w:type="pct"/>
            <w:gridSpan w:val="2"/>
            <w:vMerge/>
            <w:tcBorders>
              <w:left w:val="single" w:sz="4" w:space="0" w:color="000000"/>
              <w:bottom w:val="single" w:sz="4" w:space="0" w:color="000000"/>
              <w:right w:val="single" w:sz="4" w:space="0" w:color="000000"/>
            </w:tcBorders>
            <w:vAlign w:val="center"/>
          </w:tcPr>
          <w:p w14:paraId="77625D0D" w14:textId="77777777" w:rsidR="008659AF" w:rsidRPr="00992F3D" w:rsidRDefault="008659AF" w:rsidP="00580098">
            <w:pPr>
              <w:suppressAutoHyphens/>
              <w:spacing w:line="276" w:lineRule="auto"/>
              <w:jc w:val="center"/>
              <w:rPr>
                <w:color w:val="000000" w:themeColor="text1"/>
                <w:sz w:val="20"/>
                <w:szCs w:val="20"/>
              </w:rPr>
            </w:pPr>
          </w:p>
        </w:tc>
        <w:tc>
          <w:tcPr>
            <w:tcW w:w="2673" w:type="pct"/>
            <w:tcBorders>
              <w:top w:val="single" w:sz="4" w:space="0" w:color="000000"/>
              <w:left w:val="single" w:sz="4" w:space="0" w:color="000000"/>
              <w:bottom w:val="single" w:sz="4" w:space="0" w:color="000000"/>
              <w:right w:val="single" w:sz="4" w:space="0" w:color="FFFFFF"/>
            </w:tcBorders>
            <w:vAlign w:val="center"/>
          </w:tcPr>
          <w:p w14:paraId="1398AAFF" w14:textId="77777777" w:rsidR="008659AF" w:rsidRPr="00992F3D" w:rsidRDefault="008659AF" w:rsidP="00580098">
            <w:pPr>
              <w:suppressAutoHyphens/>
              <w:spacing w:line="276" w:lineRule="auto"/>
              <w:jc w:val="center"/>
              <w:rPr>
                <w:rFonts w:eastAsia="SimSun"/>
                <w:color w:val="000000" w:themeColor="text1"/>
                <w:kern w:val="2"/>
                <w:sz w:val="20"/>
                <w:szCs w:val="20"/>
                <w:lang w:eastAsia="ar-SA"/>
              </w:rPr>
            </w:pPr>
            <w:r w:rsidRPr="00992F3D">
              <w:rPr>
                <w:color w:val="000000" w:themeColor="text1"/>
                <w:sz w:val="20"/>
                <w:szCs w:val="20"/>
              </w:rPr>
              <w:t>1,2,3,4,5,6 (respectively)</w:t>
            </w:r>
          </w:p>
        </w:tc>
      </w:tr>
      <w:tr w:rsidR="008659AF" w:rsidRPr="00992F3D" w14:paraId="3036A1CD" w14:textId="77777777" w:rsidTr="00580098">
        <w:trPr>
          <w:trHeight w:val="405"/>
          <w:jc w:val="center"/>
        </w:trPr>
        <w:tc>
          <w:tcPr>
            <w:tcW w:w="1086" w:type="pct"/>
            <w:vMerge w:val="restart"/>
            <w:tcBorders>
              <w:top w:val="single" w:sz="4" w:space="0" w:color="000000"/>
              <w:left w:val="single" w:sz="4" w:space="0" w:color="FFFFFF"/>
              <w:bottom w:val="single" w:sz="4" w:space="0" w:color="000000"/>
              <w:right w:val="single" w:sz="4" w:space="0" w:color="000000"/>
            </w:tcBorders>
            <w:vAlign w:val="center"/>
            <w:hideMark/>
          </w:tcPr>
          <w:p w14:paraId="782A7789" w14:textId="77777777" w:rsidR="008659AF" w:rsidRPr="00992F3D" w:rsidRDefault="008659AF" w:rsidP="00580098">
            <w:pPr>
              <w:suppressAutoHyphens/>
              <w:spacing w:line="276" w:lineRule="auto"/>
              <w:jc w:val="center"/>
              <w:rPr>
                <w:rFonts w:eastAsia="SimSun"/>
                <w:color w:val="000000" w:themeColor="text1"/>
                <w:kern w:val="2"/>
                <w:sz w:val="20"/>
                <w:szCs w:val="20"/>
                <w:lang w:eastAsia="ar-SA"/>
              </w:rPr>
            </w:pPr>
            <w:r w:rsidRPr="00992F3D">
              <w:rPr>
                <w:color w:val="000000" w:themeColor="text1"/>
                <w:sz w:val="20"/>
                <w:szCs w:val="20"/>
              </w:rPr>
              <w:t>Equitability</w:t>
            </w:r>
          </w:p>
        </w:tc>
        <w:tc>
          <w:tcPr>
            <w:tcW w:w="1241" w:type="pct"/>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1038AB4C" w14:textId="77777777" w:rsidR="008659AF" w:rsidRPr="00992F3D" w:rsidRDefault="008659AF" w:rsidP="00580098">
            <w:pPr>
              <w:suppressAutoHyphens/>
              <w:spacing w:line="276" w:lineRule="auto"/>
              <w:jc w:val="center"/>
              <w:rPr>
                <w:rFonts w:eastAsia="SimSun"/>
                <w:color w:val="000000" w:themeColor="text1"/>
                <w:kern w:val="2"/>
                <w:sz w:val="20"/>
                <w:szCs w:val="20"/>
                <w:lang w:eastAsia="ar-SA"/>
              </w:rPr>
            </w:pPr>
            <w:r w:rsidRPr="00992F3D">
              <w:rPr>
                <w:color w:val="000000" w:themeColor="text1"/>
                <w:sz w:val="20"/>
                <w:szCs w:val="20"/>
              </w:rPr>
              <w:t>Do you believe that all people in the world should be treated equally?</w:t>
            </w:r>
          </w:p>
        </w:tc>
        <w:tc>
          <w:tcPr>
            <w:tcW w:w="2673" w:type="pct"/>
            <w:tcBorders>
              <w:top w:val="single" w:sz="4" w:space="0" w:color="000000"/>
              <w:left w:val="single" w:sz="4" w:space="0" w:color="000000"/>
              <w:bottom w:val="single" w:sz="4" w:space="0" w:color="000000"/>
              <w:right w:val="single" w:sz="4" w:space="0" w:color="FFFFFF"/>
            </w:tcBorders>
            <w:vAlign w:val="center"/>
            <w:hideMark/>
          </w:tcPr>
          <w:p w14:paraId="69104512" w14:textId="77777777" w:rsidR="008659AF" w:rsidRPr="00992F3D" w:rsidRDefault="008659AF" w:rsidP="00580098">
            <w:pPr>
              <w:suppressAutoHyphens/>
              <w:spacing w:line="276" w:lineRule="auto"/>
              <w:jc w:val="center"/>
              <w:rPr>
                <w:rFonts w:eastAsia="SimSun"/>
                <w:color w:val="000000" w:themeColor="text1"/>
                <w:kern w:val="2"/>
                <w:sz w:val="20"/>
                <w:szCs w:val="20"/>
                <w:lang w:eastAsia="ar-SA"/>
              </w:rPr>
            </w:pPr>
            <w:r w:rsidRPr="00992F3D">
              <w:rPr>
                <w:color w:val="000000" w:themeColor="text1"/>
                <w:sz w:val="20"/>
                <w:szCs w:val="20"/>
              </w:rPr>
              <w:t>Extremely so, yes it’s important, it’s somewhat important, a little, not important, not important at all</w:t>
            </w:r>
          </w:p>
        </w:tc>
      </w:tr>
      <w:tr w:rsidR="008659AF" w:rsidRPr="00992F3D" w14:paraId="71EE74A8" w14:textId="77777777" w:rsidTr="00580098">
        <w:trPr>
          <w:trHeight w:val="413"/>
          <w:jc w:val="center"/>
        </w:trPr>
        <w:tc>
          <w:tcPr>
            <w:tcW w:w="1086" w:type="pct"/>
            <w:vMerge/>
            <w:tcBorders>
              <w:top w:val="single" w:sz="4" w:space="0" w:color="000000"/>
              <w:left w:val="single" w:sz="4" w:space="0" w:color="FFFFFF"/>
              <w:bottom w:val="single" w:sz="4" w:space="0" w:color="000000"/>
              <w:right w:val="single" w:sz="4" w:space="0" w:color="000000"/>
            </w:tcBorders>
            <w:vAlign w:val="center"/>
            <w:hideMark/>
          </w:tcPr>
          <w:p w14:paraId="3AE9FC48" w14:textId="77777777" w:rsidR="008659AF" w:rsidRPr="00992F3D" w:rsidRDefault="008659AF" w:rsidP="00580098">
            <w:pPr>
              <w:rPr>
                <w:rFonts w:eastAsia="SimSun"/>
                <w:color w:val="000000" w:themeColor="text1"/>
                <w:kern w:val="2"/>
                <w:sz w:val="20"/>
                <w:szCs w:val="20"/>
                <w:lang w:eastAsia="ar-SA"/>
              </w:rPr>
            </w:pPr>
          </w:p>
        </w:tc>
        <w:tc>
          <w:tcPr>
            <w:tcW w:w="1241" w:type="pct"/>
            <w:gridSpan w:val="2"/>
            <w:vMerge/>
            <w:tcBorders>
              <w:top w:val="single" w:sz="4" w:space="0" w:color="000000"/>
              <w:left w:val="single" w:sz="4" w:space="0" w:color="000000"/>
              <w:bottom w:val="single" w:sz="4" w:space="0" w:color="000000"/>
              <w:right w:val="single" w:sz="4" w:space="0" w:color="000000"/>
            </w:tcBorders>
            <w:vAlign w:val="center"/>
            <w:hideMark/>
          </w:tcPr>
          <w:p w14:paraId="3D802295" w14:textId="77777777" w:rsidR="008659AF" w:rsidRPr="00992F3D" w:rsidRDefault="008659AF" w:rsidP="00580098">
            <w:pPr>
              <w:rPr>
                <w:rFonts w:eastAsia="SimSun"/>
                <w:color w:val="000000" w:themeColor="text1"/>
                <w:kern w:val="2"/>
                <w:sz w:val="20"/>
                <w:szCs w:val="20"/>
                <w:lang w:eastAsia="ar-SA"/>
              </w:rPr>
            </w:pPr>
          </w:p>
        </w:tc>
        <w:tc>
          <w:tcPr>
            <w:tcW w:w="2673" w:type="pct"/>
            <w:tcBorders>
              <w:top w:val="single" w:sz="4" w:space="0" w:color="000000"/>
              <w:left w:val="single" w:sz="4" w:space="0" w:color="000000"/>
              <w:bottom w:val="single" w:sz="4" w:space="0" w:color="000000"/>
              <w:right w:val="single" w:sz="4" w:space="0" w:color="FFFFFF"/>
            </w:tcBorders>
            <w:vAlign w:val="center"/>
            <w:hideMark/>
          </w:tcPr>
          <w:p w14:paraId="77BB9274" w14:textId="77777777" w:rsidR="008659AF" w:rsidRPr="00992F3D" w:rsidRDefault="008659AF" w:rsidP="00580098">
            <w:pPr>
              <w:suppressAutoHyphens/>
              <w:spacing w:line="276" w:lineRule="auto"/>
              <w:jc w:val="center"/>
              <w:rPr>
                <w:rFonts w:eastAsia="SimSun"/>
                <w:color w:val="000000" w:themeColor="text1"/>
                <w:kern w:val="2"/>
                <w:sz w:val="20"/>
                <w:szCs w:val="20"/>
                <w:lang w:eastAsia="ar-SA"/>
              </w:rPr>
            </w:pPr>
            <w:r w:rsidRPr="00992F3D">
              <w:rPr>
                <w:color w:val="000000" w:themeColor="text1"/>
                <w:sz w:val="20"/>
                <w:szCs w:val="20"/>
              </w:rPr>
              <w:t>1,2,3,4,5,6 (respectively)</w:t>
            </w:r>
          </w:p>
        </w:tc>
      </w:tr>
      <w:tr w:rsidR="008659AF" w:rsidRPr="00992F3D" w14:paraId="5D2E96CB" w14:textId="77777777" w:rsidTr="00580098">
        <w:trPr>
          <w:trHeight w:val="281"/>
          <w:jc w:val="center"/>
        </w:trPr>
        <w:tc>
          <w:tcPr>
            <w:tcW w:w="1086" w:type="pct"/>
            <w:vMerge w:val="restart"/>
            <w:tcBorders>
              <w:top w:val="single" w:sz="4" w:space="0" w:color="000000"/>
              <w:left w:val="single" w:sz="4" w:space="0" w:color="FFFFFF"/>
              <w:right w:val="single" w:sz="4" w:space="0" w:color="000000"/>
            </w:tcBorders>
            <w:vAlign w:val="center"/>
          </w:tcPr>
          <w:p w14:paraId="63FE4F6F" w14:textId="77777777" w:rsidR="008659AF" w:rsidRPr="00992F3D" w:rsidRDefault="008659AF" w:rsidP="00580098">
            <w:pPr>
              <w:suppressAutoHyphens/>
              <w:spacing w:line="276" w:lineRule="auto"/>
              <w:jc w:val="center"/>
              <w:rPr>
                <w:color w:val="000000" w:themeColor="text1"/>
                <w:sz w:val="20"/>
                <w:szCs w:val="20"/>
              </w:rPr>
            </w:pPr>
            <w:r w:rsidRPr="00992F3D">
              <w:rPr>
                <w:color w:val="000000" w:themeColor="text1"/>
                <w:sz w:val="20"/>
                <w:szCs w:val="20"/>
              </w:rPr>
              <w:t>Inequality and the State</w:t>
            </w:r>
          </w:p>
        </w:tc>
        <w:tc>
          <w:tcPr>
            <w:tcW w:w="1241" w:type="pct"/>
            <w:gridSpan w:val="2"/>
            <w:vMerge w:val="restart"/>
            <w:tcBorders>
              <w:top w:val="single" w:sz="4" w:space="0" w:color="000000"/>
              <w:left w:val="single" w:sz="4" w:space="0" w:color="000000"/>
              <w:right w:val="single" w:sz="4" w:space="0" w:color="000000"/>
            </w:tcBorders>
            <w:vAlign w:val="center"/>
          </w:tcPr>
          <w:p w14:paraId="2E3A3FA6" w14:textId="77777777" w:rsidR="008659AF" w:rsidRPr="00992F3D" w:rsidRDefault="008659AF" w:rsidP="00580098">
            <w:pPr>
              <w:jc w:val="center"/>
              <w:rPr>
                <w:rFonts w:eastAsia="SimSun"/>
                <w:color w:val="000000" w:themeColor="text1"/>
                <w:kern w:val="2"/>
                <w:sz w:val="20"/>
                <w:szCs w:val="20"/>
                <w:lang w:eastAsia="ar-SA"/>
              </w:rPr>
            </w:pPr>
            <w:r w:rsidRPr="00992F3D">
              <w:rPr>
                <w:rFonts w:eastAsia="SimSun"/>
                <w:color w:val="000000" w:themeColor="text1"/>
                <w:kern w:val="2"/>
                <w:sz w:val="20"/>
                <w:szCs w:val="20"/>
                <w:lang w:eastAsia="ar-SA"/>
              </w:rPr>
              <w:t>Do you agree that government must take measures to reduce the income gap?</w:t>
            </w:r>
          </w:p>
        </w:tc>
        <w:tc>
          <w:tcPr>
            <w:tcW w:w="2673" w:type="pct"/>
            <w:tcBorders>
              <w:top w:val="single" w:sz="4" w:space="0" w:color="000000"/>
              <w:left w:val="single" w:sz="4" w:space="0" w:color="000000"/>
              <w:bottom w:val="single" w:sz="4" w:space="0" w:color="000000"/>
              <w:right w:val="single" w:sz="4" w:space="0" w:color="FFFFFF"/>
            </w:tcBorders>
            <w:vAlign w:val="center"/>
          </w:tcPr>
          <w:p w14:paraId="0BA8937B" w14:textId="77777777" w:rsidR="008659AF" w:rsidRPr="00992F3D" w:rsidRDefault="008659AF" w:rsidP="00580098">
            <w:pPr>
              <w:suppressAutoHyphens/>
              <w:spacing w:line="276" w:lineRule="auto"/>
              <w:jc w:val="center"/>
              <w:rPr>
                <w:rFonts w:eastAsia="SimSun"/>
                <w:color w:val="000000" w:themeColor="text1"/>
                <w:kern w:val="2"/>
                <w:sz w:val="20"/>
                <w:szCs w:val="20"/>
                <w:lang w:eastAsia="ar-SA"/>
              </w:rPr>
            </w:pPr>
            <w:r w:rsidRPr="00992F3D">
              <w:rPr>
                <w:color w:val="000000" w:themeColor="text1"/>
                <w:sz w:val="20"/>
                <w:szCs w:val="20"/>
              </w:rPr>
              <w:t>Completely agree, agree, neither agree nor disagree, disagree, completely disagree.</w:t>
            </w:r>
          </w:p>
        </w:tc>
      </w:tr>
      <w:tr w:rsidR="008659AF" w:rsidRPr="00992F3D" w14:paraId="347AE554" w14:textId="77777777" w:rsidTr="00580098">
        <w:trPr>
          <w:trHeight w:val="281"/>
          <w:jc w:val="center"/>
        </w:trPr>
        <w:tc>
          <w:tcPr>
            <w:tcW w:w="1086" w:type="pct"/>
            <w:vMerge/>
            <w:tcBorders>
              <w:left w:val="single" w:sz="4" w:space="0" w:color="FFFFFF"/>
              <w:bottom w:val="single" w:sz="4" w:space="0" w:color="000000"/>
              <w:right w:val="single" w:sz="4" w:space="0" w:color="000000"/>
            </w:tcBorders>
            <w:vAlign w:val="center"/>
          </w:tcPr>
          <w:p w14:paraId="5F5BE407" w14:textId="77777777" w:rsidR="008659AF" w:rsidRPr="00992F3D" w:rsidRDefault="008659AF" w:rsidP="00580098">
            <w:pPr>
              <w:rPr>
                <w:rFonts w:eastAsia="SimSun"/>
                <w:color w:val="000000" w:themeColor="text1"/>
                <w:kern w:val="2"/>
                <w:sz w:val="20"/>
                <w:szCs w:val="20"/>
                <w:lang w:eastAsia="ar-SA"/>
              </w:rPr>
            </w:pPr>
          </w:p>
        </w:tc>
        <w:tc>
          <w:tcPr>
            <w:tcW w:w="1241" w:type="pct"/>
            <w:gridSpan w:val="2"/>
            <w:vMerge/>
            <w:tcBorders>
              <w:left w:val="single" w:sz="4" w:space="0" w:color="000000"/>
              <w:bottom w:val="single" w:sz="4" w:space="0" w:color="000000"/>
              <w:right w:val="single" w:sz="4" w:space="0" w:color="000000"/>
            </w:tcBorders>
            <w:vAlign w:val="center"/>
          </w:tcPr>
          <w:p w14:paraId="6347CB2A" w14:textId="77777777" w:rsidR="008659AF" w:rsidRPr="00992F3D" w:rsidRDefault="008659AF" w:rsidP="00580098">
            <w:pPr>
              <w:rPr>
                <w:rFonts w:eastAsia="SimSun"/>
                <w:color w:val="000000" w:themeColor="text1"/>
                <w:kern w:val="2"/>
                <w:sz w:val="20"/>
                <w:szCs w:val="20"/>
                <w:lang w:eastAsia="ar-SA"/>
              </w:rPr>
            </w:pPr>
          </w:p>
        </w:tc>
        <w:tc>
          <w:tcPr>
            <w:tcW w:w="2673" w:type="pct"/>
            <w:tcBorders>
              <w:top w:val="single" w:sz="4" w:space="0" w:color="000000"/>
              <w:left w:val="single" w:sz="4" w:space="0" w:color="000000"/>
              <w:bottom w:val="single" w:sz="4" w:space="0" w:color="000000"/>
              <w:right w:val="single" w:sz="4" w:space="0" w:color="FFFFFF"/>
            </w:tcBorders>
            <w:vAlign w:val="center"/>
          </w:tcPr>
          <w:p w14:paraId="5449F64E" w14:textId="77777777" w:rsidR="008659AF" w:rsidRPr="00992F3D" w:rsidRDefault="008659AF" w:rsidP="00580098">
            <w:pPr>
              <w:suppressAutoHyphens/>
              <w:spacing w:line="276" w:lineRule="auto"/>
              <w:jc w:val="center"/>
              <w:rPr>
                <w:rFonts w:eastAsia="SimSun"/>
                <w:color w:val="000000" w:themeColor="text1"/>
                <w:kern w:val="2"/>
                <w:sz w:val="20"/>
                <w:szCs w:val="20"/>
                <w:lang w:eastAsia="ar-SA"/>
              </w:rPr>
            </w:pPr>
            <w:r w:rsidRPr="00992F3D">
              <w:rPr>
                <w:color w:val="000000" w:themeColor="text1"/>
                <w:sz w:val="20"/>
                <w:szCs w:val="20"/>
              </w:rPr>
              <w:t>1,2,3,4,5 (respectively)</w:t>
            </w:r>
          </w:p>
        </w:tc>
      </w:tr>
      <w:tr w:rsidR="008659AF" w:rsidRPr="00992F3D" w14:paraId="4455FE6A" w14:textId="77777777" w:rsidTr="00580098">
        <w:trPr>
          <w:trHeight w:val="405"/>
          <w:jc w:val="center"/>
        </w:trPr>
        <w:tc>
          <w:tcPr>
            <w:tcW w:w="1086" w:type="pct"/>
            <w:vMerge w:val="restart"/>
            <w:tcBorders>
              <w:top w:val="single" w:sz="4" w:space="0" w:color="000000"/>
              <w:left w:val="single" w:sz="4" w:space="0" w:color="FFFFFF"/>
              <w:bottom w:val="single" w:sz="4" w:space="0" w:color="000000"/>
              <w:right w:val="single" w:sz="4" w:space="0" w:color="000000"/>
            </w:tcBorders>
            <w:vAlign w:val="center"/>
            <w:hideMark/>
          </w:tcPr>
          <w:p w14:paraId="69BC9CEF" w14:textId="77777777" w:rsidR="008659AF" w:rsidRPr="00992F3D" w:rsidRDefault="008659AF" w:rsidP="00580098">
            <w:pPr>
              <w:suppressAutoHyphens/>
              <w:spacing w:line="276" w:lineRule="auto"/>
              <w:jc w:val="center"/>
              <w:rPr>
                <w:rFonts w:eastAsia="SimSun"/>
                <w:color w:val="000000" w:themeColor="text1"/>
                <w:kern w:val="2"/>
                <w:sz w:val="20"/>
                <w:szCs w:val="20"/>
                <w:lang w:eastAsia="ar-SA"/>
              </w:rPr>
            </w:pPr>
            <w:r w:rsidRPr="00992F3D">
              <w:rPr>
                <w:color w:val="000000" w:themeColor="text1"/>
                <w:sz w:val="20"/>
                <w:szCs w:val="20"/>
              </w:rPr>
              <w:lastRenderedPageBreak/>
              <w:t>Megalothymia</w:t>
            </w:r>
          </w:p>
        </w:tc>
        <w:tc>
          <w:tcPr>
            <w:tcW w:w="1241" w:type="pct"/>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03DD595D" w14:textId="77777777" w:rsidR="008659AF" w:rsidRPr="00992F3D" w:rsidRDefault="008659AF" w:rsidP="00580098">
            <w:pPr>
              <w:suppressAutoHyphens/>
              <w:spacing w:line="276" w:lineRule="auto"/>
              <w:jc w:val="center"/>
              <w:rPr>
                <w:rFonts w:eastAsia="SimSun"/>
                <w:color w:val="000000" w:themeColor="text1"/>
                <w:kern w:val="2"/>
                <w:sz w:val="20"/>
                <w:szCs w:val="20"/>
                <w:lang w:eastAsia="ar-SA"/>
              </w:rPr>
            </w:pPr>
            <w:r w:rsidRPr="00992F3D">
              <w:rPr>
                <w:color w:val="000000" w:themeColor="text1"/>
                <w:sz w:val="20"/>
                <w:szCs w:val="20"/>
              </w:rPr>
              <w:t>Is it important for you to show your abilities?</w:t>
            </w:r>
          </w:p>
        </w:tc>
        <w:tc>
          <w:tcPr>
            <w:tcW w:w="2673" w:type="pct"/>
            <w:tcBorders>
              <w:top w:val="single" w:sz="4" w:space="0" w:color="000000"/>
              <w:left w:val="single" w:sz="4" w:space="0" w:color="000000"/>
              <w:bottom w:val="single" w:sz="4" w:space="0" w:color="000000"/>
              <w:right w:val="single" w:sz="4" w:space="0" w:color="FFFFFF"/>
            </w:tcBorders>
            <w:vAlign w:val="center"/>
            <w:hideMark/>
          </w:tcPr>
          <w:p w14:paraId="5DBA04C6" w14:textId="77777777" w:rsidR="008659AF" w:rsidRPr="00992F3D" w:rsidRDefault="008659AF" w:rsidP="00580098">
            <w:pPr>
              <w:suppressAutoHyphens/>
              <w:spacing w:line="276" w:lineRule="auto"/>
              <w:jc w:val="center"/>
              <w:rPr>
                <w:rFonts w:eastAsia="SimSun"/>
                <w:color w:val="000000" w:themeColor="text1"/>
                <w:kern w:val="2"/>
                <w:sz w:val="20"/>
                <w:szCs w:val="20"/>
                <w:lang w:eastAsia="ar-SA"/>
              </w:rPr>
            </w:pPr>
            <w:r w:rsidRPr="00992F3D">
              <w:rPr>
                <w:color w:val="000000" w:themeColor="text1"/>
                <w:sz w:val="20"/>
                <w:szCs w:val="20"/>
              </w:rPr>
              <w:t>Extremely so, yes it’s important, it’s somewhat important, a little, not important, not important at all</w:t>
            </w:r>
          </w:p>
        </w:tc>
      </w:tr>
      <w:tr w:rsidR="008659AF" w:rsidRPr="00992F3D" w14:paraId="3017A469" w14:textId="77777777" w:rsidTr="00580098">
        <w:trPr>
          <w:trHeight w:val="129"/>
          <w:jc w:val="center"/>
        </w:trPr>
        <w:tc>
          <w:tcPr>
            <w:tcW w:w="1086" w:type="pct"/>
            <w:vMerge/>
            <w:tcBorders>
              <w:top w:val="single" w:sz="4" w:space="0" w:color="000000"/>
              <w:left w:val="single" w:sz="4" w:space="0" w:color="FFFFFF"/>
              <w:bottom w:val="single" w:sz="4" w:space="0" w:color="000000"/>
              <w:right w:val="single" w:sz="4" w:space="0" w:color="000000"/>
            </w:tcBorders>
            <w:vAlign w:val="center"/>
            <w:hideMark/>
          </w:tcPr>
          <w:p w14:paraId="320E0439" w14:textId="77777777" w:rsidR="008659AF" w:rsidRPr="00992F3D" w:rsidRDefault="008659AF" w:rsidP="00580098">
            <w:pPr>
              <w:rPr>
                <w:rFonts w:eastAsia="SimSun"/>
                <w:color w:val="000000" w:themeColor="text1"/>
                <w:kern w:val="2"/>
                <w:sz w:val="20"/>
                <w:szCs w:val="20"/>
                <w:lang w:eastAsia="ar-SA"/>
              </w:rPr>
            </w:pPr>
          </w:p>
        </w:tc>
        <w:tc>
          <w:tcPr>
            <w:tcW w:w="1241" w:type="pct"/>
            <w:gridSpan w:val="2"/>
            <w:vMerge/>
            <w:tcBorders>
              <w:top w:val="single" w:sz="4" w:space="0" w:color="000000"/>
              <w:left w:val="single" w:sz="4" w:space="0" w:color="000000"/>
              <w:bottom w:val="single" w:sz="4" w:space="0" w:color="000000"/>
              <w:right w:val="single" w:sz="4" w:space="0" w:color="000000"/>
            </w:tcBorders>
            <w:vAlign w:val="center"/>
            <w:hideMark/>
          </w:tcPr>
          <w:p w14:paraId="5EC4BEC5" w14:textId="77777777" w:rsidR="008659AF" w:rsidRPr="00992F3D" w:rsidRDefault="008659AF" w:rsidP="00580098">
            <w:pPr>
              <w:rPr>
                <w:rFonts w:eastAsia="SimSun"/>
                <w:color w:val="000000" w:themeColor="text1"/>
                <w:kern w:val="2"/>
                <w:sz w:val="20"/>
                <w:szCs w:val="20"/>
                <w:lang w:eastAsia="ar-SA"/>
              </w:rPr>
            </w:pPr>
          </w:p>
        </w:tc>
        <w:tc>
          <w:tcPr>
            <w:tcW w:w="2673" w:type="pct"/>
            <w:tcBorders>
              <w:top w:val="single" w:sz="4" w:space="0" w:color="000000"/>
              <w:left w:val="single" w:sz="4" w:space="0" w:color="000000"/>
              <w:bottom w:val="single" w:sz="4" w:space="0" w:color="000000"/>
              <w:right w:val="single" w:sz="4" w:space="0" w:color="FFFFFF"/>
            </w:tcBorders>
            <w:vAlign w:val="center"/>
            <w:hideMark/>
          </w:tcPr>
          <w:p w14:paraId="3CD77105" w14:textId="77777777" w:rsidR="008659AF" w:rsidRPr="00992F3D" w:rsidRDefault="008659AF" w:rsidP="00580098">
            <w:pPr>
              <w:suppressAutoHyphens/>
              <w:spacing w:line="276" w:lineRule="auto"/>
              <w:jc w:val="center"/>
              <w:rPr>
                <w:rFonts w:eastAsia="SimSun"/>
                <w:color w:val="000000" w:themeColor="text1"/>
                <w:kern w:val="2"/>
                <w:sz w:val="20"/>
                <w:szCs w:val="20"/>
                <w:lang w:eastAsia="ar-SA"/>
              </w:rPr>
            </w:pPr>
            <w:r w:rsidRPr="00992F3D">
              <w:rPr>
                <w:color w:val="000000" w:themeColor="text1"/>
                <w:sz w:val="20"/>
                <w:szCs w:val="20"/>
              </w:rPr>
              <w:t>1,2,3,4,5,6 (respectively)</w:t>
            </w:r>
          </w:p>
        </w:tc>
      </w:tr>
      <w:tr w:rsidR="008659AF" w:rsidRPr="00992F3D" w14:paraId="09D7B8CA" w14:textId="77777777" w:rsidTr="00580098">
        <w:trPr>
          <w:trHeight w:val="232"/>
          <w:jc w:val="center"/>
        </w:trPr>
        <w:tc>
          <w:tcPr>
            <w:tcW w:w="1086" w:type="pct"/>
            <w:vMerge w:val="restart"/>
            <w:tcBorders>
              <w:top w:val="single" w:sz="4" w:space="0" w:color="000000"/>
              <w:left w:val="single" w:sz="4" w:space="0" w:color="FFFFFF"/>
              <w:bottom w:val="single" w:sz="4" w:space="0" w:color="000000"/>
              <w:right w:val="single" w:sz="4" w:space="0" w:color="000000"/>
            </w:tcBorders>
            <w:vAlign w:val="center"/>
            <w:hideMark/>
          </w:tcPr>
          <w:p w14:paraId="160B1096" w14:textId="77777777" w:rsidR="008659AF" w:rsidRPr="00992F3D" w:rsidRDefault="008659AF" w:rsidP="00580098">
            <w:pPr>
              <w:suppressAutoHyphens/>
              <w:spacing w:line="276" w:lineRule="auto"/>
              <w:jc w:val="center"/>
              <w:rPr>
                <w:rFonts w:eastAsia="SimSun"/>
                <w:color w:val="000000" w:themeColor="text1"/>
                <w:kern w:val="2"/>
                <w:sz w:val="20"/>
                <w:szCs w:val="20"/>
                <w:lang w:eastAsia="ar-SA"/>
              </w:rPr>
            </w:pPr>
            <w:r w:rsidRPr="00992F3D">
              <w:rPr>
                <w:color w:val="000000" w:themeColor="text1"/>
                <w:sz w:val="20"/>
                <w:szCs w:val="20"/>
              </w:rPr>
              <w:t>Religiosity</w:t>
            </w:r>
          </w:p>
        </w:tc>
        <w:tc>
          <w:tcPr>
            <w:tcW w:w="1241" w:type="pct"/>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4188060F" w14:textId="77777777" w:rsidR="008659AF" w:rsidRPr="00992F3D" w:rsidRDefault="008659AF" w:rsidP="00580098">
            <w:pPr>
              <w:suppressAutoHyphens/>
              <w:spacing w:line="276" w:lineRule="auto"/>
              <w:jc w:val="center"/>
              <w:rPr>
                <w:rFonts w:eastAsia="SimSun"/>
                <w:color w:val="000000" w:themeColor="text1"/>
                <w:kern w:val="2"/>
                <w:sz w:val="20"/>
                <w:szCs w:val="20"/>
                <w:lang w:eastAsia="ar-SA"/>
              </w:rPr>
            </w:pPr>
            <w:r w:rsidRPr="00992F3D">
              <w:rPr>
                <w:color w:val="000000" w:themeColor="text1"/>
                <w:sz w:val="20"/>
                <w:szCs w:val="20"/>
              </w:rPr>
              <w:t>Regardless of whether you belong to a specific religion, how religious would you say you are on a scale from 0 to 10?</w:t>
            </w:r>
          </w:p>
        </w:tc>
        <w:tc>
          <w:tcPr>
            <w:tcW w:w="2673" w:type="pct"/>
            <w:tcBorders>
              <w:top w:val="single" w:sz="4" w:space="0" w:color="000000"/>
              <w:left w:val="single" w:sz="4" w:space="0" w:color="000000"/>
              <w:bottom w:val="single" w:sz="4" w:space="0" w:color="000000"/>
              <w:right w:val="single" w:sz="4" w:space="0" w:color="FFFFFF"/>
            </w:tcBorders>
            <w:vAlign w:val="center"/>
            <w:hideMark/>
          </w:tcPr>
          <w:p w14:paraId="1A5D56CD" w14:textId="77777777" w:rsidR="008659AF" w:rsidRPr="00992F3D" w:rsidRDefault="008659AF" w:rsidP="00580098">
            <w:pPr>
              <w:suppressAutoHyphens/>
              <w:spacing w:line="276" w:lineRule="auto"/>
              <w:jc w:val="center"/>
              <w:rPr>
                <w:rFonts w:eastAsia="SimSun"/>
                <w:color w:val="000000" w:themeColor="text1"/>
                <w:kern w:val="2"/>
                <w:sz w:val="20"/>
                <w:szCs w:val="20"/>
                <w:lang w:eastAsia="ar-SA"/>
              </w:rPr>
            </w:pPr>
            <w:r w:rsidRPr="00992F3D">
              <w:rPr>
                <w:color w:val="000000" w:themeColor="text1"/>
                <w:sz w:val="20"/>
                <w:szCs w:val="20"/>
              </w:rPr>
              <w:t>Not religious at all to Extremely religious</w:t>
            </w:r>
          </w:p>
        </w:tc>
      </w:tr>
      <w:tr w:rsidR="008659AF" w:rsidRPr="00992F3D" w14:paraId="0F0D6626" w14:textId="77777777" w:rsidTr="00580098">
        <w:trPr>
          <w:trHeight w:val="405"/>
          <w:jc w:val="center"/>
        </w:trPr>
        <w:tc>
          <w:tcPr>
            <w:tcW w:w="1086" w:type="pct"/>
            <w:vMerge/>
            <w:tcBorders>
              <w:top w:val="single" w:sz="4" w:space="0" w:color="000000"/>
              <w:left w:val="single" w:sz="4" w:space="0" w:color="FFFFFF"/>
              <w:bottom w:val="single" w:sz="4" w:space="0" w:color="000000"/>
              <w:right w:val="single" w:sz="4" w:space="0" w:color="000000"/>
            </w:tcBorders>
            <w:vAlign w:val="center"/>
            <w:hideMark/>
          </w:tcPr>
          <w:p w14:paraId="33D8C758" w14:textId="77777777" w:rsidR="008659AF" w:rsidRPr="00992F3D" w:rsidRDefault="008659AF" w:rsidP="00580098">
            <w:pPr>
              <w:rPr>
                <w:rFonts w:eastAsia="SimSun"/>
                <w:color w:val="000000" w:themeColor="text1"/>
                <w:kern w:val="2"/>
                <w:sz w:val="20"/>
                <w:szCs w:val="20"/>
                <w:lang w:eastAsia="ar-SA"/>
              </w:rPr>
            </w:pPr>
          </w:p>
        </w:tc>
        <w:tc>
          <w:tcPr>
            <w:tcW w:w="1241" w:type="pct"/>
            <w:gridSpan w:val="2"/>
            <w:vMerge/>
            <w:tcBorders>
              <w:top w:val="single" w:sz="4" w:space="0" w:color="000000"/>
              <w:left w:val="single" w:sz="4" w:space="0" w:color="000000"/>
              <w:bottom w:val="single" w:sz="4" w:space="0" w:color="000000"/>
              <w:right w:val="single" w:sz="4" w:space="0" w:color="000000"/>
            </w:tcBorders>
            <w:vAlign w:val="center"/>
            <w:hideMark/>
          </w:tcPr>
          <w:p w14:paraId="1E644A05" w14:textId="77777777" w:rsidR="008659AF" w:rsidRPr="00992F3D" w:rsidRDefault="008659AF" w:rsidP="00580098">
            <w:pPr>
              <w:rPr>
                <w:rFonts w:eastAsia="SimSun"/>
                <w:color w:val="000000" w:themeColor="text1"/>
                <w:kern w:val="2"/>
                <w:sz w:val="20"/>
                <w:szCs w:val="20"/>
                <w:lang w:eastAsia="ar-SA"/>
              </w:rPr>
            </w:pPr>
          </w:p>
        </w:tc>
        <w:tc>
          <w:tcPr>
            <w:tcW w:w="2673" w:type="pct"/>
            <w:tcBorders>
              <w:top w:val="single" w:sz="4" w:space="0" w:color="000000"/>
              <w:left w:val="single" w:sz="4" w:space="0" w:color="000000"/>
              <w:bottom w:val="single" w:sz="4" w:space="0" w:color="000000"/>
              <w:right w:val="single" w:sz="4" w:space="0" w:color="FFFFFF"/>
            </w:tcBorders>
            <w:vAlign w:val="center"/>
            <w:hideMark/>
          </w:tcPr>
          <w:p w14:paraId="08786D7F" w14:textId="77777777" w:rsidR="008659AF" w:rsidRPr="00992F3D" w:rsidRDefault="008659AF" w:rsidP="00580098">
            <w:pPr>
              <w:suppressAutoHyphens/>
              <w:spacing w:line="276" w:lineRule="auto"/>
              <w:jc w:val="center"/>
              <w:rPr>
                <w:rFonts w:eastAsia="SimSun"/>
                <w:color w:val="000000" w:themeColor="text1"/>
                <w:kern w:val="2"/>
                <w:sz w:val="20"/>
                <w:szCs w:val="20"/>
                <w:lang w:eastAsia="ar-SA"/>
              </w:rPr>
            </w:pPr>
            <w:r w:rsidRPr="00992F3D">
              <w:rPr>
                <w:color w:val="000000" w:themeColor="text1"/>
                <w:sz w:val="20"/>
                <w:szCs w:val="20"/>
              </w:rPr>
              <w:t>Scale from 0 to 10</w:t>
            </w:r>
          </w:p>
        </w:tc>
      </w:tr>
      <w:tr w:rsidR="008659AF" w:rsidRPr="00992F3D" w14:paraId="70666A5E" w14:textId="77777777" w:rsidTr="00580098">
        <w:trPr>
          <w:trHeight w:val="270"/>
          <w:jc w:val="center"/>
        </w:trPr>
        <w:tc>
          <w:tcPr>
            <w:tcW w:w="1086" w:type="pct"/>
            <w:vMerge w:val="restart"/>
            <w:tcBorders>
              <w:top w:val="single" w:sz="4" w:space="0" w:color="000000"/>
              <w:left w:val="single" w:sz="4" w:space="0" w:color="FFFFFF" w:themeColor="background1"/>
              <w:bottom w:val="single" w:sz="4" w:space="0" w:color="000000"/>
              <w:right w:val="single" w:sz="4" w:space="0" w:color="000000"/>
            </w:tcBorders>
            <w:vAlign w:val="center"/>
            <w:hideMark/>
          </w:tcPr>
          <w:p w14:paraId="10147E73" w14:textId="77777777" w:rsidR="008659AF" w:rsidRPr="00992F3D" w:rsidRDefault="008659AF" w:rsidP="00580098">
            <w:pPr>
              <w:suppressAutoHyphens/>
              <w:spacing w:line="276" w:lineRule="auto"/>
              <w:jc w:val="center"/>
              <w:rPr>
                <w:rFonts w:eastAsia="SimSun"/>
                <w:color w:val="000000" w:themeColor="text1"/>
                <w:kern w:val="2"/>
                <w:sz w:val="20"/>
                <w:szCs w:val="20"/>
                <w:lang w:eastAsia="ar-SA"/>
              </w:rPr>
            </w:pPr>
            <w:r w:rsidRPr="00992F3D">
              <w:rPr>
                <w:color w:val="000000" w:themeColor="text1"/>
                <w:sz w:val="20"/>
                <w:szCs w:val="20"/>
              </w:rPr>
              <w:t>Tradition</w:t>
            </w:r>
          </w:p>
        </w:tc>
        <w:tc>
          <w:tcPr>
            <w:tcW w:w="1241" w:type="pct"/>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7D43AF8E" w14:textId="77777777" w:rsidR="008659AF" w:rsidRPr="00992F3D" w:rsidRDefault="008659AF" w:rsidP="00580098">
            <w:pPr>
              <w:suppressAutoHyphens/>
              <w:spacing w:line="276" w:lineRule="auto"/>
              <w:jc w:val="center"/>
              <w:rPr>
                <w:rFonts w:eastAsia="SimSun"/>
                <w:color w:val="000000" w:themeColor="text1"/>
                <w:kern w:val="2"/>
                <w:sz w:val="20"/>
                <w:szCs w:val="20"/>
                <w:lang w:eastAsia="ar-SA"/>
              </w:rPr>
            </w:pPr>
            <w:r w:rsidRPr="00992F3D">
              <w:rPr>
                <w:color w:val="000000" w:themeColor="text1"/>
                <w:sz w:val="20"/>
                <w:szCs w:val="20"/>
              </w:rPr>
              <w:t>Is tradition important for you?</w:t>
            </w:r>
          </w:p>
        </w:tc>
        <w:tc>
          <w:tcPr>
            <w:tcW w:w="2673" w:type="pct"/>
            <w:tcBorders>
              <w:top w:val="single" w:sz="4" w:space="0" w:color="000000"/>
              <w:left w:val="single" w:sz="4" w:space="0" w:color="000000"/>
              <w:bottom w:val="single" w:sz="4" w:space="0" w:color="000000"/>
              <w:right w:val="single" w:sz="4" w:space="0" w:color="FFFFFF"/>
            </w:tcBorders>
            <w:vAlign w:val="center"/>
            <w:hideMark/>
          </w:tcPr>
          <w:p w14:paraId="28B2DA1E" w14:textId="77777777" w:rsidR="008659AF" w:rsidRPr="00992F3D" w:rsidRDefault="008659AF" w:rsidP="00580098">
            <w:pPr>
              <w:suppressAutoHyphens/>
              <w:spacing w:line="276" w:lineRule="auto"/>
              <w:jc w:val="center"/>
              <w:rPr>
                <w:rFonts w:eastAsia="SimSun"/>
                <w:color w:val="000000" w:themeColor="text1"/>
                <w:kern w:val="2"/>
                <w:sz w:val="20"/>
                <w:szCs w:val="20"/>
                <w:lang w:eastAsia="ar-SA"/>
              </w:rPr>
            </w:pPr>
            <w:r w:rsidRPr="00992F3D">
              <w:rPr>
                <w:color w:val="000000" w:themeColor="text1"/>
                <w:sz w:val="20"/>
                <w:szCs w:val="20"/>
              </w:rPr>
              <w:t>Extremely so, yes it’s important, it’s somewhat important, a little, not important, not important at all</w:t>
            </w:r>
          </w:p>
        </w:tc>
      </w:tr>
      <w:tr w:rsidR="008659AF" w:rsidRPr="00992F3D" w14:paraId="411F0260" w14:textId="77777777" w:rsidTr="00580098">
        <w:trPr>
          <w:trHeight w:val="106"/>
          <w:jc w:val="center"/>
        </w:trPr>
        <w:tc>
          <w:tcPr>
            <w:tcW w:w="1086" w:type="pct"/>
            <w:vMerge/>
            <w:tcBorders>
              <w:top w:val="single" w:sz="4" w:space="0" w:color="000000"/>
              <w:left w:val="single" w:sz="4" w:space="0" w:color="FFFFFF" w:themeColor="background1"/>
              <w:bottom w:val="single" w:sz="4" w:space="0" w:color="000000"/>
              <w:right w:val="single" w:sz="4" w:space="0" w:color="000000"/>
            </w:tcBorders>
            <w:vAlign w:val="center"/>
            <w:hideMark/>
          </w:tcPr>
          <w:p w14:paraId="240B7E34" w14:textId="77777777" w:rsidR="008659AF" w:rsidRPr="00992F3D" w:rsidRDefault="008659AF" w:rsidP="00580098">
            <w:pPr>
              <w:rPr>
                <w:rFonts w:eastAsia="SimSun"/>
                <w:color w:val="000000" w:themeColor="text1"/>
                <w:kern w:val="2"/>
                <w:sz w:val="20"/>
                <w:szCs w:val="20"/>
                <w:lang w:eastAsia="ar-SA"/>
              </w:rPr>
            </w:pPr>
          </w:p>
        </w:tc>
        <w:tc>
          <w:tcPr>
            <w:tcW w:w="1241" w:type="pct"/>
            <w:gridSpan w:val="2"/>
            <w:vMerge/>
            <w:tcBorders>
              <w:top w:val="single" w:sz="4" w:space="0" w:color="000000"/>
              <w:left w:val="single" w:sz="4" w:space="0" w:color="000000"/>
              <w:bottom w:val="single" w:sz="4" w:space="0" w:color="000000"/>
              <w:right w:val="single" w:sz="4" w:space="0" w:color="000000"/>
            </w:tcBorders>
            <w:vAlign w:val="center"/>
            <w:hideMark/>
          </w:tcPr>
          <w:p w14:paraId="67F553A6" w14:textId="77777777" w:rsidR="008659AF" w:rsidRPr="00992F3D" w:rsidRDefault="008659AF" w:rsidP="00580098">
            <w:pPr>
              <w:rPr>
                <w:rFonts w:eastAsia="SimSun"/>
                <w:color w:val="000000" w:themeColor="text1"/>
                <w:kern w:val="2"/>
                <w:sz w:val="20"/>
                <w:szCs w:val="20"/>
                <w:lang w:eastAsia="ar-SA"/>
              </w:rPr>
            </w:pPr>
          </w:p>
        </w:tc>
        <w:tc>
          <w:tcPr>
            <w:tcW w:w="2673" w:type="pct"/>
            <w:tcBorders>
              <w:top w:val="single" w:sz="4" w:space="0" w:color="000000"/>
              <w:left w:val="single" w:sz="4" w:space="0" w:color="000000"/>
              <w:bottom w:val="single" w:sz="4" w:space="0" w:color="000000"/>
              <w:right w:val="single" w:sz="4" w:space="0" w:color="FFFFFF"/>
            </w:tcBorders>
            <w:vAlign w:val="center"/>
            <w:hideMark/>
          </w:tcPr>
          <w:p w14:paraId="49970170" w14:textId="77777777" w:rsidR="008659AF" w:rsidRPr="00992F3D" w:rsidRDefault="008659AF" w:rsidP="00580098">
            <w:pPr>
              <w:suppressAutoHyphens/>
              <w:spacing w:line="276" w:lineRule="auto"/>
              <w:jc w:val="center"/>
              <w:rPr>
                <w:rFonts w:eastAsia="SimSun"/>
                <w:color w:val="000000" w:themeColor="text1"/>
                <w:kern w:val="2"/>
                <w:sz w:val="20"/>
                <w:szCs w:val="20"/>
                <w:lang w:eastAsia="ar-SA"/>
              </w:rPr>
            </w:pPr>
            <w:r w:rsidRPr="00992F3D">
              <w:rPr>
                <w:color w:val="000000" w:themeColor="text1"/>
                <w:sz w:val="20"/>
                <w:szCs w:val="20"/>
              </w:rPr>
              <w:t>1,2,3,4,5,6 (respectively)</w:t>
            </w:r>
          </w:p>
        </w:tc>
      </w:tr>
      <w:tr w:rsidR="008659AF" w:rsidRPr="00992F3D" w14:paraId="1BB234F0" w14:textId="77777777" w:rsidTr="00580098">
        <w:trPr>
          <w:trHeight w:val="321"/>
          <w:jc w:val="center"/>
        </w:trPr>
        <w:tc>
          <w:tcPr>
            <w:tcW w:w="1086" w:type="pct"/>
            <w:vMerge w:val="restart"/>
            <w:tcBorders>
              <w:top w:val="single" w:sz="4" w:space="0" w:color="000000"/>
              <w:left w:val="single" w:sz="4" w:space="0" w:color="FFFFFF" w:themeColor="background1"/>
              <w:bottom w:val="single" w:sz="4" w:space="0" w:color="000000"/>
              <w:right w:val="single" w:sz="4" w:space="0" w:color="000000"/>
            </w:tcBorders>
            <w:vAlign w:val="center"/>
            <w:hideMark/>
          </w:tcPr>
          <w:p w14:paraId="5DAAEACD" w14:textId="77777777" w:rsidR="008659AF" w:rsidRPr="00992F3D" w:rsidRDefault="008659AF" w:rsidP="00580098">
            <w:pPr>
              <w:suppressAutoHyphens/>
              <w:spacing w:line="276" w:lineRule="auto"/>
              <w:jc w:val="center"/>
              <w:rPr>
                <w:rFonts w:eastAsia="SimSun"/>
                <w:color w:val="000000" w:themeColor="text1"/>
                <w:kern w:val="2"/>
                <w:sz w:val="20"/>
                <w:szCs w:val="20"/>
                <w:lang w:eastAsia="ar-SA"/>
              </w:rPr>
            </w:pPr>
            <w:r w:rsidRPr="00992F3D">
              <w:rPr>
                <w:color w:val="000000" w:themeColor="text1"/>
                <w:sz w:val="20"/>
                <w:szCs w:val="20"/>
              </w:rPr>
              <w:t>Adherence to rules</w:t>
            </w:r>
          </w:p>
        </w:tc>
        <w:tc>
          <w:tcPr>
            <w:tcW w:w="1241" w:type="pct"/>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00FE90B8" w14:textId="77777777" w:rsidR="008659AF" w:rsidRPr="00992F3D" w:rsidRDefault="008659AF" w:rsidP="00580098">
            <w:pPr>
              <w:suppressAutoHyphens/>
              <w:spacing w:line="276" w:lineRule="auto"/>
              <w:jc w:val="center"/>
              <w:rPr>
                <w:rFonts w:eastAsia="SimSun"/>
                <w:color w:val="000000" w:themeColor="text1"/>
                <w:kern w:val="2"/>
                <w:sz w:val="20"/>
                <w:szCs w:val="20"/>
                <w:lang w:eastAsia="ar-SA"/>
              </w:rPr>
            </w:pPr>
            <w:r w:rsidRPr="00992F3D">
              <w:rPr>
                <w:color w:val="000000" w:themeColor="text1"/>
                <w:sz w:val="20"/>
                <w:szCs w:val="20"/>
              </w:rPr>
              <w:t>Do you believe that schools need to teach children to adhere to rules and to be disciplined?</w:t>
            </w:r>
          </w:p>
        </w:tc>
        <w:tc>
          <w:tcPr>
            <w:tcW w:w="2673" w:type="pct"/>
            <w:tcBorders>
              <w:top w:val="single" w:sz="4" w:space="0" w:color="000000"/>
              <w:left w:val="single" w:sz="4" w:space="0" w:color="000000"/>
              <w:bottom w:val="single" w:sz="4" w:space="0" w:color="000000"/>
              <w:right w:val="single" w:sz="4" w:space="0" w:color="FFFFFF"/>
            </w:tcBorders>
            <w:vAlign w:val="center"/>
            <w:hideMark/>
          </w:tcPr>
          <w:p w14:paraId="410298F1" w14:textId="77777777" w:rsidR="008659AF" w:rsidRPr="00992F3D" w:rsidRDefault="008659AF" w:rsidP="00580098">
            <w:pPr>
              <w:suppressAutoHyphens/>
              <w:spacing w:line="276" w:lineRule="auto"/>
              <w:jc w:val="center"/>
              <w:rPr>
                <w:rFonts w:eastAsia="SimSun"/>
                <w:color w:val="000000" w:themeColor="text1"/>
                <w:kern w:val="2"/>
                <w:sz w:val="20"/>
                <w:szCs w:val="20"/>
                <w:lang w:eastAsia="ar-SA"/>
              </w:rPr>
            </w:pPr>
            <w:r w:rsidRPr="00992F3D">
              <w:rPr>
                <w:color w:val="000000" w:themeColor="text1"/>
                <w:sz w:val="20"/>
                <w:szCs w:val="20"/>
              </w:rPr>
              <w:t>Completely agree, agree, neither agree nor disagree, disagree, completely disagree.</w:t>
            </w:r>
          </w:p>
        </w:tc>
      </w:tr>
      <w:tr w:rsidR="008659AF" w:rsidRPr="00992F3D" w14:paraId="4F786BAB" w14:textId="77777777" w:rsidTr="00580098">
        <w:trPr>
          <w:trHeight w:val="242"/>
          <w:jc w:val="center"/>
        </w:trPr>
        <w:tc>
          <w:tcPr>
            <w:tcW w:w="1086" w:type="pct"/>
            <w:vMerge/>
            <w:tcBorders>
              <w:top w:val="single" w:sz="4" w:space="0" w:color="000000"/>
              <w:left w:val="single" w:sz="4" w:space="0" w:color="FFFFFF" w:themeColor="background1"/>
              <w:bottom w:val="single" w:sz="4" w:space="0" w:color="000000"/>
              <w:right w:val="single" w:sz="4" w:space="0" w:color="000000"/>
            </w:tcBorders>
            <w:vAlign w:val="center"/>
            <w:hideMark/>
          </w:tcPr>
          <w:p w14:paraId="1EA5A2E5" w14:textId="77777777" w:rsidR="008659AF" w:rsidRPr="00992F3D" w:rsidRDefault="008659AF" w:rsidP="00580098">
            <w:pPr>
              <w:rPr>
                <w:rFonts w:eastAsia="SimSun"/>
                <w:color w:val="000000" w:themeColor="text1"/>
                <w:kern w:val="2"/>
                <w:sz w:val="20"/>
                <w:szCs w:val="20"/>
                <w:lang w:eastAsia="ar-SA"/>
              </w:rPr>
            </w:pPr>
          </w:p>
        </w:tc>
        <w:tc>
          <w:tcPr>
            <w:tcW w:w="1241" w:type="pct"/>
            <w:gridSpan w:val="2"/>
            <w:vMerge/>
            <w:tcBorders>
              <w:top w:val="single" w:sz="4" w:space="0" w:color="000000"/>
              <w:left w:val="single" w:sz="4" w:space="0" w:color="000000"/>
              <w:bottom w:val="single" w:sz="4" w:space="0" w:color="000000"/>
              <w:right w:val="single" w:sz="4" w:space="0" w:color="000000"/>
            </w:tcBorders>
            <w:vAlign w:val="center"/>
            <w:hideMark/>
          </w:tcPr>
          <w:p w14:paraId="5366FE83" w14:textId="77777777" w:rsidR="008659AF" w:rsidRPr="00992F3D" w:rsidRDefault="008659AF" w:rsidP="00580098">
            <w:pPr>
              <w:rPr>
                <w:rFonts w:eastAsia="SimSun"/>
                <w:color w:val="000000" w:themeColor="text1"/>
                <w:kern w:val="2"/>
                <w:sz w:val="20"/>
                <w:szCs w:val="20"/>
                <w:lang w:eastAsia="ar-SA"/>
              </w:rPr>
            </w:pPr>
          </w:p>
        </w:tc>
        <w:tc>
          <w:tcPr>
            <w:tcW w:w="2673" w:type="pct"/>
            <w:tcBorders>
              <w:top w:val="single" w:sz="4" w:space="0" w:color="000000"/>
              <w:left w:val="single" w:sz="4" w:space="0" w:color="000000"/>
              <w:bottom w:val="single" w:sz="4" w:space="0" w:color="000000"/>
              <w:right w:val="single" w:sz="4" w:space="0" w:color="FFFFFF"/>
            </w:tcBorders>
            <w:vAlign w:val="center"/>
            <w:hideMark/>
          </w:tcPr>
          <w:p w14:paraId="313EC0D5" w14:textId="77777777" w:rsidR="008659AF" w:rsidRPr="00992F3D" w:rsidRDefault="008659AF" w:rsidP="00580098">
            <w:pPr>
              <w:suppressAutoHyphens/>
              <w:spacing w:line="276" w:lineRule="auto"/>
              <w:jc w:val="center"/>
              <w:rPr>
                <w:rFonts w:eastAsia="SimSun"/>
                <w:color w:val="000000" w:themeColor="text1"/>
                <w:kern w:val="2"/>
                <w:sz w:val="20"/>
                <w:szCs w:val="20"/>
                <w:lang w:eastAsia="ar-SA"/>
              </w:rPr>
            </w:pPr>
            <w:r w:rsidRPr="00992F3D">
              <w:rPr>
                <w:color w:val="000000" w:themeColor="text1"/>
                <w:sz w:val="20"/>
                <w:szCs w:val="20"/>
              </w:rPr>
              <w:t>1,2,3,4,5 (respectively)</w:t>
            </w:r>
          </w:p>
        </w:tc>
      </w:tr>
      <w:tr w:rsidR="008659AF" w:rsidRPr="00992F3D" w14:paraId="2E13B897" w14:textId="77777777" w:rsidTr="00580098">
        <w:trPr>
          <w:trHeight w:val="131"/>
          <w:jc w:val="center"/>
        </w:trPr>
        <w:tc>
          <w:tcPr>
            <w:tcW w:w="1086" w:type="pct"/>
            <w:vMerge w:val="restart"/>
            <w:tcBorders>
              <w:top w:val="single" w:sz="4" w:space="0" w:color="000000"/>
              <w:left w:val="single" w:sz="4" w:space="0" w:color="FFFFFF" w:themeColor="background1"/>
              <w:bottom w:val="single" w:sz="4" w:space="0" w:color="000000"/>
              <w:right w:val="single" w:sz="4" w:space="0" w:color="000000"/>
            </w:tcBorders>
            <w:vAlign w:val="center"/>
            <w:hideMark/>
          </w:tcPr>
          <w:p w14:paraId="59C7531D" w14:textId="77777777" w:rsidR="008659AF" w:rsidRPr="00992F3D" w:rsidRDefault="008659AF" w:rsidP="00580098">
            <w:pPr>
              <w:suppressAutoHyphens/>
              <w:spacing w:line="276" w:lineRule="auto"/>
              <w:jc w:val="center"/>
              <w:rPr>
                <w:rFonts w:eastAsia="SimSun"/>
                <w:color w:val="000000" w:themeColor="text1"/>
                <w:kern w:val="2"/>
                <w:sz w:val="20"/>
                <w:szCs w:val="20"/>
                <w:lang w:eastAsia="ar-SA"/>
              </w:rPr>
            </w:pPr>
            <w:r w:rsidRPr="00992F3D">
              <w:rPr>
                <w:color w:val="000000" w:themeColor="text1"/>
                <w:sz w:val="20"/>
                <w:szCs w:val="20"/>
              </w:rPr>
              <w:t>Acknowledgment of external values</w:t>
            </w:r>
          </w:p>
        </w:tc>
        <w:tc>
          <w:tcPr>
            <w:tcW w:w="1241" w:type="pct"/>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4ECC7120" w14:textId="77777777" w:rsidR="008659AF" w:rsidRPr="00992F3D" w:rsidRDefault="008659AF" w:rsidP="00580098">
            <w:pPr>
              <w:suppressAutoHyphens/>
              <w:spacing w:line="276" w:lineRule="auto"/>
              <w:jc w:val="center"/>
              <w:rPr>
                <w:rFonts w:eastAsia="SimSun"/>
                <w:color w:val="000000" w:themeColor="text1"/>
                <w:kern w:val="2"/>
                <w:sz w:val="20"/>
                <w:szCs w:val="20"/>
                <w:lang w:eastAsia="ar-SA"/>
              </w:rPr>
            </w:pPr>
            <w:r w:rsidRPr="00992F3D">
              <w:rPr>
                <w:color w:val="000000" w:themeColor="text1"/>
                <w:sz w:val="20"/>
                <w:szCs w:val="20"/>
              </w:rPr>
              <w:t>Do you believe that people should do what they are told?</w:t>
            </w:r>
          </w:p>
        </w:tc>
        <w:tc>
          <w:tcPr>
            <w:tcW w:w="2673" w:type="pct"/>
            <w:tcBorders>
              <w:top w:val="single" w:sz="4" w:space="0" w:color="000000"/>
              <w:left w:val="single" w:sz="4" w:space="0" w:color="000000"/>
              <w:bottom w:val="single" w:sz="4" w:space="0" w:color="000000"/>
              <w:right w:val="single" w:sz="4" w:space="0" w:color="FFFFFF"/>
            </w:tcBorders>
            <w:vAlign w:val="center"/>
            <w:hideMark/>
          </w:tcPr>
          <w:p w14:paraId="141CC08E" w14:textId="77777777" w:rsidR="008659AF" w:rsidRPr="00992F3D" w:rsidRDefault="008659AF" w:rsidP="00580098">
            <w:pPr>
              <w:suppressAutoHyphens/>
              <w:spacing w:line="276" w:lineRule="auto"/>
              <w:jc w:val="center"/>
              <w:rPr>
                <w:rFonts w:eastAsia="SimSun"/>
                <w:color w:val="000000" w:themeColor="text1"/>
                <w:kern w:val="2"/>
                <w:sz w:val="20"/>
                <w:szCs w:val="20"/>
                <w:lang w:eastAsia="ar-SA"/>
              </w:rPr>
            </w:pPr>
            <w:r w:rsidRPr="00992F3D">
              <w:rPr>
                <w:color w:val="000000" w:themeColor="text1"/>
                <w:sz w:val="20"/>
                <w:szCs w:val="20"/>
              </w:rPr>
              <w:t>Very much so, yes, somewhat, a little, not so, not at all</w:t>
            </w:r>
          </w:p>
        </w:tc>
      </w:tr>
      <w:tr w:rsidR="008659AF" w:rsidRPr="00992F3D" w14:paraId="3DF7B395" w14:textId="77777777" w:rsidTr="00580098">
        <w:trPr>
          <w:trHeight w:val="219"/>
          <w:jc w:val="center"/>
        </w:trPr>
        <w:tc>
          <w:tcPr>
            <w:tcW w:w="1086" w:type="pct"/>
            <w:vMerge/>
            <w:tcBorders>
              <w:top w:val="single" w:sz="4" w:space="0" w:color="000000"/>
              <w:left w:val="single" w:sz="4" w:space="0" w:color="FFFFFF" w:themeColor="background1"/>
              <w:bottom w:val="single" w:sz="4" w:space="0" w:color="000000"/>
              <w:right w:val="single" w:sz="4" w:space="0" w:color="000000"/>
            </w:tcBorders>
            <w:vAlign w:val="center"/>
            <w:hideMark/>
          </w:tcPr>
          <w:p w14:paraId="459D4AC1" w14:textId="77777777" w:rsidR="008659AF" w:rsidRPr="00992F3D" w:rsidRDefault="008659AF" w:rsidP="00580098">
            <w:pPr>
              <w:rPr>
                <w:rFonts w:eastAsia="SimSun"/>
                <w:color w:val="000000" w:themeColor="text1"/>
                <w:kern w:val="2"/>
                <w:sz w:val="20"/>
                <w:szCs w:val="20"/>
                <w:lang w:eastAsia="ar-SA"/>
              </w:rPr>
            </w:pPr>
          </w:p>
        </w:tc>
        <w:tc>
          <w:tcPr>
            <w:tcW w:w="1241" w:type="pct"/>
            <w:gridSpan w:val="2"/>
            <w:vMerge/>
            <w:tcBorders>
              <w:top w:val="single" w:sz="4" w:space="0" w:color="000000"/>
              <w:left w:val="single" w:sz="4" w:space="0" w:color="000000"/>
              <w:bottom w:val="single" w:sz="4" w:space="0" w:color="000000"/>
              <w:right w:val="single" w:sz="4" w:space="0" w:color="000000"/>
            </w:tcBorders>
            <w:vAlign w:val="center"/>
            <w:hideMark/>
          </w:tcPr>
          <w:p w14:paraId="3E49960B" w14:textId="77777777" w:rsidR="008659AF" w:rsidRPr="00992F3D" w:rsidRDefault="008659AF" w:rsidP="00580098">
            <w:pPr>
              <w:rPr>
                <w:rFonts w:eastAsia="SimSun"/>
                <w:color w:val="000000" w:themeColor="text1"/>
                <w:kern w:val="2"/>
                <w:sz w:val="20"/>
                <w:szCs w:val="20"/>
                <w:lang w:eastAsia="ar-SA"/>
              </w:rPr>
            </w:pPr>
          </w:p>
        </w:tc>
        <w:tc>
          <w:tcPr>
            <w:tcW w:w="2673" w:type="pct"/>
            <w:tcBorders>
              <w:top w:val="single" w:sz="4" w:space="0" w:color="000000"/>
              <w:left w:val="single" w:sz="4" w:space="0" w:color="000000"/>
              <w:bottom w:val="single" w:sz="4" w:space="0" w:color="000000"/>
              <w:right w:val="single" w:sz="4" w:space="0" w:color="FFFFFF"/>
            </w:tcBorders>
            <w:vAlign w:val="center"/>
            <w:hideMark/>
          </w:tcPr>
          <w:p w14:paraId="280E0C39" w14:textId="77777777" w:rsidR="008659AF" w:rsidRPr="00992F3D" w:rsidRDefault="008659AF" w:rsidP="00580098">
            <w:pPr>
              <w:suppressAutoHyphens/>
              <w:spacing w:line="276" w:lineRule="auto"/>
              <w:jc w:val="center"/>
              <w:rPr>
                <w:rFonts w:eastAsia="SimSun"/>
                <w:color w:val="000000" w:themeColor="text1"/>
                <w:kern w:val="2"/>
                <w:sz w:val="20"/>
                <w:szCs w:val="20"/>
                <w:lang w:eastAsia="ar-SA"/>
              </w:rPr>
            </w:pPr>
            <w:r w:rsidRPr="00992F3D">
              <w:rPr>
                <w:color w:val="000000" w:themeColor="text1"/>
                <w:sz w:val="20"/>
                <w:szCs w:val="20"/>
              </w:rPr>
              <w:t>1,2,3,4,5,6 (respectively)</w:t>
            </w:r>
          </w:p>
        </w:tc>
      </w:tr>
      <w:tr w:rsidR="008659AF" w:rsidRPr="00992F3D" w14:paraId="62DF4A28" w14:textId="77777777" w:rsidTr="00580098">
        <w:trPr>
          <w:trHeight w:val="123"/>
          <w:jc w:val="center"/>
        </w:trPr>
        <w:tc>
          <w:tcPr>
            <w:tcW w:w="1086" w:type="pct"/>
            <w:vMerge w:val="restart"/>
            <w:tcBorders>
              <w:top w:val="single" w:sz="4" w:space="0" w:color="000000"/>
              <w:left w:val="single" w:sz="4" w:space="0" w:color="FFFFFF" w:themeColor="background1"/>
              <w:bottom w:val="single" w:sz="4" w:space="0" w:color="000000"/>
              <w:right w:val="single" w:sz="4" w:space="0" w:color="000000"/>
            </w:tcBorders>
            <w:vAlign w:val="center"/>
            <w:hideMark/>
          </w:tcPr>
          <w:p w14:paraId="62B142E7" w14:textId="77777777" w:rsidR="008659AF" w:rsidRPr="00992F3D" w:rsidRDefault="008659AF" w:rsidP="00580098">
            <w:pPr>
              <w:suppressAutoHyphens/>
              <w:spacing w:line="276" w:lineRule="auto"/>
              <w:jc w:val="center"/>
              <w:rPr>
                <w:rFonts w:eastAsia="SimSun"/>
                <w:color w:val="000000" w:themeColor="text1"/>
                <w:kern w:val="2"/>
                <w:sz w:val="20"/>
                <w:szCs w:val="20"/>
                <w:lang w:eastAsia="ar-SA"/>
              </w:rPr>
            </w:pPr>
            <w:r w:rsidRPr="00992F3D">
              <w:rPr>
                <w:color w:val="000000" w:themeColor="text1"/>
                <w:sz w:val="20"/>
                <w:szCs w:val="20"/>
              </w:rPr>
              <w:t>Having a good time</w:t>
            </w:r>
          </w:p>
        </w:tc>
        <w:tc>
          <w:tcPr>
            <w:tcW w:w="1241" w:type="pct"/>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456087B6" w14:textId="77777777" w:rsidR="008659AF" w:rsidRPr="00992F3D" w:rsidRDefault="008659AF" w:rsidP="00580098">
            <w:pPr>
              <w:suppressAutoHyphens/>
              <w:spacing w:line="276" w:lineRule="auto"/>
              <w:jc w:val="center"/>
              <w:rPr>
                <w:rFonts w:eastAsia="SimSun"/>
                <w:color w:val="000000" w:themeColor="text1"/>
                <w:kern w:val="2"/>
                <w:sz w:val="20"/>
                <w:szCs w:val="20"/>
                <w:lang w:eastAsia="ar-SA"/>
              </w:rPr>
            </w:pPr>
            <w:r w:rsidRPr="00992F3D">
              <w:rPr>
                <w:color w:val="000000" w:themeColor="text1"/>
                <w:sz w:val="20"/>
                <w:szCs w:val="20"/>
              </w:rPr>
              <w:t>It is important for you to have a good time?</w:t>
            </w:r>
          </w:p>
        </w:tc>
        <w:tc>
          <w:tcPr>
            <w:tcW w:w="2673" w:type="pct"/>
            <w:tcBorders>
              <w:top w:val="single" w:sz="4" w:space="0" w:color="000000"/>
              <w:left w:val="single" w:sz="4" w:space="0" w:color="000000"/>
              <w:bottom w:val="single" w:sz="4" w:space="0" w:color="000000"/>
              <w:right w:val="single" w:sz="4" w:space="0" w:color="FFFFFF"/>
            </w:tcBorders>
            <w:vAlign w:val="center"/>
            <w:hideMark/>
          </w:tcPr>
          <w:p w14:paraId="23432B42" w14:textId="77777777" w:rsidR="008659AF" w:rsidRPr="00992F3D" w:rsidRDefault="008659AF" w:rsidP="00580098">
            <w:pPr>
              <w:suppressAutoHyphens/>
              <w:spacing w:line="276" w:lineRule="auto"/>
              <w:jc w:val="center"/>
              <w:rPr>
                <w:rFonts w:eastAsia="SimSun"/>
                <w:color w:val="000000" w:themeColor="text1"/>
                <w:kern w:val="2"/>
                <w:sz w:val="20"/>
                <w:szCs w:val="20"/>
                <w:lang w:eastAsia="ar-SA"/>
              </w:rPr>
            </w:pPr>
            <w:r w:rsidRPr="00992F3D">
              <w:rPr>
                <w:color w:val="000000" w:themeColor="text1"/>
                <w:sz w:val="20"/>
                <w:szCs w:val="20"/>
              </w:rPr>
              <w:t>Very much so, yes, somewhat, a little, not so, not at all</w:t>
            </w:r>
          </w:p>
        </w:tc>
      </w:tr>
      <w:tr w:rsidR="008659AF" w:rsidRPr="00992F3D" w14:paraId="5F35B185" w14:textId="77777777" w:rsidTr="00580098">
        <w:trPr>
          <w:trHeight w:val="225"/>
          <w:jc w:val="center"/>
        </w:trPr>
        <w:tc>
          <w:tcPr>
            <w:tcW w:w="1086" w:type="pct"/>
            <w:vMerge/>
            <w:tcBorders>
              <w:top w:val="single" w:sz="4" w:space="0" w:color="000000"/>
              <w:left w:val="single" w:sz="4" w:space="0" w:color="FFFFFF" w:themeColor="background1"/>
              <w:bottom w:val="single" w:sz="12" w:space="0" w:color="auto"/>
              <w:right w:val="single" w:sz="4" w:space="0" w:color="000000"/>
            </w:tcBorders>
            <w:vAlign w:val="center"/>
            <w:hideMark/>
          </w:tcPr>
          <w:p w14:paraId="2B2CCFCD" w14:textId="77777777" w:rsidR="008659AF" w:rsidRPr="00992F3D" w:rsidRDefault="008659AF" w:rsidP="00580098">
            <w:pPr>
              <w:rPr>
                <w:rFonts w:eastAsia="SimSun"/>
                <w:color w:val="000000" w:themeColor="text1"/>
                <w:kern w:val="2"/>
                <w:sz w:val="20"/>
                <w:szCs w:val="20"/>
                <w:lang w:eastAsia="ar-SA"/>
              </w:rPr>
            </w:pPr>
          </w:p>
        </w:tc>
        <w:tc>
          <w:tcPr>
            <w:tcW w:w="1241" w:type="pct"/>
            <w:gridSpan w:val="2"/>
            <w:vMerge/>
            <w:tcBorders>
              <w:top w:val="single" w:sz="4" w:space="0" w:color="000000"/>
              <w:left w:val="single" w:sz="4" w:space="0" w:color="000000"/>
              <w:bottom w:val="single" w:sz="12" w:space="0" w:color="auto"/>
              <w:right w:val="single" w:sz="4" w:space="0" w:color="000000"/>
            </w:tcBorders>
            <w:vAlign w:val="center"/>
            <w:hideMark/>
          </w:tcPr>
          <w:p w14:paraId="712CBB32" w14:textId="77777777" w:rsidR="008659AF" w:rsidRPr="00992F3D" w:rsidRDefault="008659AF" w:rsidP="00580098">
            <w:pPr>
              <w:rPr>
                <w:rFonts w:eastAsia="SimSun"/>
                <w:color w:val="000000" w:themeColor="text1"/>
                <w:kern w:val="2"/>
                <w:sz w:val="20"/>
                <w:szCs w:val="20"/>
                <w:lang w:eastAsia="ar-SA"/>
              </w:rPr>
            </w:pPr>
          </w:p>
        </w:tc>
        <w:tc>
          <w:tcPr>
            <w:tcW w:w="2673" w:type="pct"/>
            <w:tcBorders>
              <w:top w:val="single" w:sz="4" w:space="0" w:color="000000"/>
              <w:left w:val="single" w:sz="4" w:space="0" w:color="000000"/>
              <w:bottom w:val="single" w:sz="4" w:space="0" w:color="000000"/>
              <w:right w:val="single" w:sz="4" w:space="0" w:color="FFFFFF"/>
            </w:tcBorders>
            <w:vAlign w:val="center"/>
            <w:hideMark/>
          </w:tcPr>
          <w:p w14:paraId="5C165131" w14:textId="77777777" w:rsidR="008659AF" w:rsidRPr="00992F3D" w:rsidRDefault="008659AF" w:rsidP="00580098">
            <w:pPr>
              <w:suppressAutoHyphens/>
              <w:spacing w:line="276" w:lineRule="auto"/>
              <w:jc w:val="center"/>
              <w:rPr>
                <w:rFonts w:eastAsia="SimSun"/>
                <w:color w:val="000000" w:themeColor="text1"/>
                <w:kern w:val="2"/>
                <w:sz w:val="20"/>
                <w:szCs w:val="20"/>
                <w:lang w:eastAsia="ar-SA"/>
              </w:rPr>
            </w:pPr>
            <w:r w:rsidRPr="00992F3D">
              <w:rPr>
                <w:color w:val="000000" w:themeColor="text1"/>
                <w:sz w:val="20"/>
                <w:szCs w:val="20"/>
              </w:rPr>
              <w:t>1,2,3,4,5,6 (respectively)</w:t>
            </w:r>
          </w:p>
        </w:tc>
      </w:tr>
      <w:tr w:rsidR="008659AF" w:rsidRPr="00992F3D" w14:paraId="4AB96C16" w14:textId="77777777" w:rsidTr="00580098">
        <w:trPr>
          <w:trHeight w:val="135"/>
          <w:jc w:val="center"/>
        </w:trPr>
        <w:tc>
          <w:tcPr>
            <w:tcW w:w="5000" w:type="pct"/>
            <w:gridSpan w:val="4"/>
            <w:tcBorders>
              <w:top w:val="single" w:sz="12" w:space="0" w:color="auto"/>
              <w:left w:val="single" w:sz="4" w:space="0" w:color="FFFFFF" w:themeColor="background1"/>
              <w:bottom w:val="double" w:sz="4" w:space="0" w:color="auto"/>
              <w:right w:val="single" w:sz="4" w:space="0" w:color="FFFFFF"/>
            </w:tcBorders>
            <w:vAlign w:val="center"/>
            <w:hideMark/>
          </w:tcPr>
          <w:p w14:paraId="29E82AA9" w14:textId="77777777" w:rsidR="008659AF" w:rsidRPr="00992F3D" w:rsidRDefault="008659AF" w:rsidP="00580098">
            <w:pPr>
              <w:spacing w:line="276" w:lineRule="auto"/>
              <w:contextualSpacing/>
              <w:jc w:val="center"/>
              <w:rPr>
                <w:rFonts w:eastAsia="SimSun"/>
                <w:bCs/>
                <w:i/>
                <w:color w:val="000000" w:themeColor="text1"/>
                <w:kern w:val="2"/>
                <w:sz w:val="20"/>
                <w:szCs w:val="20"/>
                <w:lang w:eastAsia="ar-SA"/>
              </w:rPr>
            </w:pPr>
            <w:r w:rsidRPr="00992F3D">
              <w:rPr>
                <w:bCs/>
                <w:i/>
                <w:color w:val="000000" w:themeColor="text1"/>
                <w:sz w:val="20"/>
                <w:szCs w:val="20"/>
              </w:rPr>
              <w:t>Life Attitudes</w:t>
            </w:r>
          </w:p>
        </w:tc>
      </w:tr>
      <w:tr w:rsidR="008659AF" w:rsidRPr="00992F3D" w14:paraId="4C95ED55" w14:textId="77777777" w:rsidTr="00580098">
        <w:trPr>
          <w:trHeight w:val="217"/>
          <w:jc w:val="center"/>
        </w:trPr>
        <w:tc>
          <w:tcPr>
            <w:tcW w:w="1086" w:type="pct"/>
            <w:vMerge w:val="restart"/>
            <w:tcBorders>
              <w:top w:val="double" w:sz="4" w:space="0" w:color="auto"/>
              <w:left w:val="single" w:sz="4" w:space="0" w:color="FFFFFF" w:themeColor="background1"/>
              <w:bottom w:val="single" w:sz="4" w:space="0" w:color="000000"/>
              <w:right w:val="single" w:sz="4" w:space="0" w:color="000000"/>
            </w:tcBorders>
            <w:vAlign w:val="center"/>
            <w:hideMark/>
          </w:tcPr>
          <w:p w14:paraId="467467E6" w14:textId="77777777" w:rsidR="008659AF" w:rsidRPr="00992F3D" w:rsidRDefault="008659AF" w:rsidP="00580098">
            <w:pPr>
              <w:suppressAutoHyphens/>
              <w:spacing w:line="276" w:lineRule="auto"/>
              <w:jc w:val="center"/>
              <w:rPr>
                <w:rFonts w:eastAsia="SimSun"/>
                <w:color w:val="000000" w:themeColor="text1"/>
                <w:kern w:val="2"/>
                <w:sz w:val="20"/>
                <w:szCs w:val="20"/>
                <w:lang w:eastAsia="ar-SA"/>
              </w:rPr>
            </w:pPr>
            <w:r w:rsidRPr="00992F3D">
              <w:rPr>
                <w:color w:val="000000" w:themeColor="text1"/>
                <w:sz w:val="20"/>
                <w:szCs w:val="20"/>
              </w:rPr>
              <w:t>The role of migrants</w:t>
            </w:r>
          </w:p>
        </w:tc>
        <w:tc>
          <w:tcPr>
            <w:tcW w:w="1234" w:type="pct"/>
            <w:vMerge w:val="restart"/>
            <w:tcBorders>
              <w:top w:val="double" w:sz="4" w:space="0" w:color="auto"/>
              <w:left w:val="single" w:sz="4" w:space="0" w:color="000000"/>
              <w:bottom w:val="single" w:sz="4" w:space="0" w:color="000000"/>
              <w:right w:val="single" w:sz="4" w:space="0" w:color="000000"/>
            </w:tcBorders>
            <w:vAlign w:val="center"/>
            <w:hideMark/>
          </w:tcPr>
          <w:p w14:paraId="7AC2CF92" w14:textId="77777777" w:rsidR="008659AF" w:rsidRPr="00992F3D" w:rsidRDefault="008659AF" w:rsidP="00580098">
            <w:pPr>
              <w:suppressAutoHyphens/>
              <w:spacing w:line="276" w:lineRule="auto"/>
              <w:jc w:val="center"/>
              <w:rPr>
                <w:rFonts w:eastAsia="SimSun"/>
                <w:color w:val="000000" w:themeColor="text1"/>
                <w:kern w:val="2"/>
                <w:sz w:val="20"/>
                <w:szCs w:val="20"/>
                <w:lang w:eastAsia="ar-SA"/>
              </w:rPr>
            </w:pPr>
            <w:r w:rsidRPr="00992F3D">
              <w:rPr>
                <w:color w:val="000000" w:themeColor="text1"/>
                <w:sz w:val="20"/>
                <w:szCs w:val="20"/>
              </w:rPr>
              <w:t>Do you believe that our culture is enriched by the presence of migrants in our country?</w:t>
            </w:r>
          </w:p>
        </w:tc>
        <w:tc>
          <w:tcPr>
            <w:tcW w:w="2680" w:type="pct"/>
            <w:gridSpan w:val="2"/>
            <w:tcBorders>
              <w:top w:val="double" w:sz="4" w:space="0" w:color="auto"/>
              <w:left w:val="single" w:sz="4" w:space="0" w:color="000000"/>
              <w:bottom w:val="single" w:sz="4" w:space="0" w:color="000000"/>
              <w:right w:val="single" w:sz="4" w:space="0" w:color="FFFFFF"/>
            </w:tcBorders>
            <w:vAlign w:val="center"/>
            <w:hideMark/>
          </w:tcPr>
          <w:p w14:paraId="1EA21F42" w14:textId="77777777" w:rsidR="008659AF" w:rsidRPr="00992F3D" w:rsidRDefault="008659AF" w:rsidP="00580098">
            <w:pPr>
              <w:suppressAutoHyphens/>
              <w:spacing w:line="276" w:lineRule="auto"/>
              <w:jc w:val="center"/>
              <w:rPr>
                <w:rFonts w:eastAsia="SimSun"/>
                <w:color w:val="000000" w:themeColor="text1"/>
                <w:kern w:val="2"/>
                <w:sz w:val="20"/>
                <w:szCs w:val="20"/>
                <w:lang w:eastAsia="ar-SA"/>
              </w:rPr>
            </w:pPr>
            <w:r w:rsidRPr="00992F3D">
              <w:rPr>
                <w:color w:val="000000" w:themeColor="text1"/>
                <w:sz w:val="20"/>
                <w:szCs w:val="20"/>
              </w:rPr>
              <w:t>Agree, probably agree, probably disagree, disagree</w:t>
            </w:r>
          </w:p>
        </w:tc>
      </w:tr>
      <w:tr w:rsidR="008659AF" w:rsidRPr="00992F3D" w14:paraId="60645463" w14:textId="77777777" w:rsidTr="00580098">
        <w:trPr>
          <w:trHeight w:val="135"/>
          <w:jc w:val="center"/>
        </w:trPr>
        <w:tc>
          <w:tcPr>
            <w:tcW w:w="1086" w:type="pct"/>
            <w:vMerge/>
            <w:tcBorders>
              <w:top w:val="single" w:sz="4" w:space="0" w:color="000000"/>
              <w:left w:val="single" w:sz="4" w:space="0" w:color="FFFFFF" w:themeColor="background1"/>
              <w:bottom w:val="single" w:sz="4" w:space="0" w:color="000000"/>
              <w:right w:val="single" w:sz="4" w:space="0" w:color="000000"/>
            </w:tcBorders>
            <w:vAlign w:val="center"/>
            <w:hideMark/>
          </w:tcPr>
          <w:p w14:paraId="2EBEC539" w14:textId="77777777" w:rsidR="008659AF" w:rsidRPr="00992F3D" w:rsidRDefault="008659AF" w:rsidP="00580098">
            <w:pPr>
              <w:rPr>
                <w:rFonts w:eastAsia="SimSun"/>
                <w:color w:val="000000" w:themeColor="text1"/>
                <w:kern w:val="2"/>
                <w:sz w:val="20"/>
                <w:szCs w:val="20"/>
                <w:lang w:eastAsia="ar-SA"/>
              </w:rPr>
            </w:pPr>
          </w:p>
        </w:tc>
        <w:tc>
          <w:tcPr>
            <w:tcW w:w="1234" w:type="pct"/>
            <w:vMerge/>
            <w:tcBorders>
              <w:top w:val="single" w:sz="4" w:space="0" w:color="000000"/>
              <w:left w:val="single" w:sz="4" w:space="0" w:color="000000"/>
              <w:bottom w:val="single" w:sz="4" w:space="0" w:color="000000"/>
              <w:right w:val="single" w:sz="4" w:space="0" w:color="000000"/>
            </w:tcBorders>
            <w:vAlign w:val="center"/>
            <w:hideMark/>
          </w:tcPr>
          <w:p w14:paraId="67A0F266" w14:textId="77777777" w:rsidR="008659AF" w:rsidRPr="00992F3D" w:rsidRDefault="008659AF" w:rsidP="00580098">
            <w:pPr>
              <w:rPr>
                <w:rFonts w:eastAsia="SimSun"/>
                <w:color w:val="000000" w:themeColor="text1"/>
                <w:kern w:val="2"/>
                <w:sz w:val="20"/>
                <w:szCs w:val="20"/>
                <w:lang w:eastAsia="ar-SA"/>
              </w:rPr>
            </w:pPr>
          </w:p>
        </w:tc>
        <w:tc>
          <w:tcPr>
            <w:tcW w:w="2680" w:type="pct"/>
            <w:gridSpan w:val="2"/>
            <w:tcBorders>
              <w:top w:val="single" w:sz="4" w:space="0" w:color="000000"/>
              <w:left w:val="single" w:sz="4" w:space="0" w:color="000000"/>
              <w:bottom w:val="single" w:sz="4" w:space="0" w:color="000000"/>
              <w:right w:val="single" w:sz="4" w:space="0" w:color="FFFFFF"/>
            </w:tcBorders>
            <w:vAlign w:val="center"/>
            <w:hideMark/>
          </w:tcPr>
          <w:p w14:paraId="248012F7" w14:textId="77777777" w:rsidR="008659AF" w:rsidRPr="00992F3D" w:rsidRDefault="008659AF" w:rsidP="00580098">
            <w:pPr>
              <w:suppressAutoHyphens/>
              <w:spacing w:line="276" w:lineRule="auto"/>
              <w:jc w:val="center"/>
              <w:rPr>
                <w:rFonts w:eastAsia="SimSun"/>
                <w:color w:val="000000" w:themeColor="text1"/>
                <w:kern w:val="2"/>
                <w:sz w:val="20"/>
                <w:szCs w:val="20"/>
                <w:lang w:eastAsia="ar-SA"/>
              </w:rPr>
            </w:pPr>
            <w:r w:rsidRPr="00992F3D">
              <w:rPr>
                <w:color w:val="000000" w:themeColor="text1"/>
                <w:sz w:val="20"/>
                <w:szCs w:val="20"/>
              </w:rPr>
              <w:t>1,2,3,4 (respectively)</w:t>
            </w:r>
          </w:p>
        </w:tc>
      </w:tr>
      <w:tr w:rsidR="008659AF" w:rsidRPr="00992F3D" w14:paraId="02613C6F" w14:textId="77777777" w:rsidTr="00580098">
        <w:trPr>
          <w:trHeight w:val="365"/>
          <w:jc w:val="center"/>
        </w:trPr>
        <w:tc>
          <w:tcPr>
            <w:tcW w:w="1086" w:type="pct"/>
            <w:vMerge w:val="restart"/>
            <w:tcBorders>
              <w:top w:val="single" w:sz="4" w:space="0" w:color="000000"/>
              <w:left w:val="single" w:sz="4" w:space="0" w:color="FFFFFF" w:themeColor="background1"/>
              <w:bottom w:val="single" w:sz="4" w:space="0" w:color="000000"/>
              <w:right w:val="single" w:sz="4" w:space="0" w:color="000000"/>
            </w:tcBorders>
            <w:vAlign w:val="center"/>
            <w:hideMark/>
          </w:tcPr>
          <w:p w14:paraId="04063ED3" w14:textId="77777777" w:rsidR="008659AF" w:rsidRPr="00992F3D" w:rsidRDefault="008659AF" w:rsidP="00580098">
            <w:pPr>
              <w:suppressAutoHyphens/>
              <w:spacing w:line="276" w:lineRule="auto"/>
              <w:jc w:val="center"/>
              <w:rPr>
                <w:rFonts w:eastAsia="SimSun"/>
                <w:color w:val="000000" w:themeColor="text1"/>
                <w:kern w:val="2"/>
                <w:sz w:val="20"/>
                <w:szCs w:val="20"/>
                <w:lang w:eastAsia="ar-SA"/>
              </w:rPr>
            </w:pPr>
            <w:r w:rsidRPr="00992F3D">
              <w:rPr>
                <w:color w:val="000000" w:themeColor="text1"/>
                <w:sz w:val="20"/>
                <w:szCs w:val="20"/>
              </w:rPr>
              <w:t>Role of the state</w:t>
            </w:r>
          </w:p>
        </w:tc>
        <w:tc>
          <w:tcPr>
            <w:tcW w:w="1234" w:type="pct"/>
            <w:vMerge w:val="restart"/>
            <w:tcBorders>
              <w:top w:val="single" w:sz="4" w:space="0" w:color="000000"/>
              <w:left w:val="single" w:sz="4" w:space="0" w:color="000000"/>
              <w:bottom w:val="single" w:sz="4" w:space="0" w:color="000000"/>
              <w:right w:val="single" w:sz="4" w:space="0" w:color="000000"/>
            </w:tcBorders>
            <w:vAlign w:val="center"/>
            <w:hideMark/>
          </w:tcPr>
          <w:p w14:paraId="7EA4C47E" w14:textId="77777777" w:rsidR="008659AF" w:rsidRPr="00992F3D" w:rsidRDefault="008659AF" w:rsidP="00580098">
            <w:pPr>
              <w:suppressAutoHyphens/>
              <w:spacing w:line="276" w:lineRule="auto"/>
              <w:jc w:val="center"/>
              <w:rPr>
                <w:rFonts w:eastAsia="SimSun"/>
                <w:color w:val="000000" w:themeColor="text1"/>
                <w:kern w:val="2"/>
                <w:sz w:val="20"/>
                <w:szCs w:val="20"/>
                <w:lang w:eastAsia="ar-SA"/>
              </w:rPr>
            </w:pPr>
            <w:r w:rsidRPr="00992F3D">
              <w:rPr>
                <w:color w:val="000000" w:themeColor="text1"/>
                <w:sz w:val="20"/>
                <w:szCs w:val="20"/>
              </w:rPr>
              <w:t>Do you agree with the following sentence? The less the state intervenes in the economy, the better for the country</w:t>
            </w:r>
          </w:p>
        </w:tc>
        <w:tc>
          <w:tcPr>
            <w:tcW w:w="2680" w:type="pct"/>
            <w:gridSpan w:val="2"/>
            <w:tcBorders>
              <w:top w:val="single" w:sz="4" w:space="0" w:color="000000"/>
              <w:left w:val="single" w:sz="4" w:space="0" w:color="000000"/>
              <w:bottom w:val="single" w:sz="4" w:space="0" w:color="000000"/>
              <w:right w:val="single" w:sz="4" w:space="0" w:color="FFFFFF"/>
            </w:tcBorders>
            <w:vAlign w:val="center"/>
            <w:hideMark/>
          </w:tcPr>
          <w:p w14:paraId="12131D8C" w14:textId="77777777" w:rsidR="008659AF" w:rsidRPr="00992F3D" w:rsidRDefault="008659AF" w:rsidP="00580098">
            <w:pPr>
              <w:suppressAutoHyphens/>
              <w:spacing w:line="276" w:lineRule="auto"/>
              <w:jc w:val="center"/>
              <w:rPr>
                <w:rFonts w:eastAsia="SimSun"/>
                <w:color w:val="000000" w:themeColor="text1"/>
                <w:kern w:val="2"/>
                <w:sz w:val="20"/>
                <w:szCs w:val="20"/>
                <w:lang w:eastAsia="ar-SA"/>
              </w:rPr>
            </w:pPr>
            <w:r w:rsidRPr="00992F3D">
              <w:rPr>
                <w:color w:val="000000" w:themeColor="text1"/>
                <w:sz w:val="20"/>
                <w:szCs w:val="20"/>
              </w:rPr>
              <w:t>Completely agree, agree, neither agree nor disagree, disagree, completely disagree.</w:t>
            </w:r>
          </w:p>
        </w:tc>
      </w:tr>
      <w:tr w:rsidR="008659AF" w:rsidRPr="00992F3D" w14:paraId="1AE1C34D" w14:textId="77777777" w:rsidTr="00580098">
        <w:trPr>
          <w:trHeight w:val="261"/>
          <w:jc w:val="center"/>
        </w:trPr>
        <w:tc>
          <w:tcPr>
            <w:tcW w:w="1086" w:type="pct"/>
            <w:vMerge/>
            <w:tcBorders>
              <w:top w:val="single" w:sz="4" w:space="0" w:color="000000"/>
              <w:left w:val="single" w:sz="4" w:space="0" w:color="FFFFFF" w:themeColor="background1"/>
              <w:bottom w:val="single" w:sz="4" w:space="0" w:color="000000"/>
              <w:right w:val="single" w:sz="4" w:space="0" w:color="000000"/>
            </w:tcBorders>
            <w:vAlign w:val="center"/>
            <w:hideMark/>
          </w:tcPr>
          <w:p w14:paraId="6758271E" w14:textId="77777777" w:rsidR="008659AF" w:rsidRPr="00992F3D" w:rsidRDefault="008659AF" w:rsidP="00580098">
            <w:pPr>
              <w:rPr>
                <w:rFonts w:eastAsia="SimSun"/>
                <w:color w:val="000000" w:themeColor="text1"/>
                <w:kern w:val="2"/>
                <w:sz w:val="20"/>
                <w:szCs w:val="20"/>
                <w:lang w:eastAsia="ar-SA"/>
              </w:rPr>
            </w:pPr>
          </w:p>
        </w:tc>
        <w:tc>
          <w:tcPr>
            <w:tcW w:w="1234" w:type="pct"/>
            <w:vMerge/>
            <w:tcBorders>
              <w:top w:val="single" w:sz="4" w:space="0" w:color="000000"/>
              <w:left w:val="single" w:sz="4" w:space="0" w:color="000000"/>
              <w:bottom w:val="single" w:sz="4" w:space="0" w:color="000000"/>
              <w:right w:val="single" w:sz="4" w:space="0" w:color="000000"/>
            </w:tcBorders>
            <w:vAlign w:val="center"/>
            <w:hideMark/>
          </w:tcPr>
          <w:p w14:paraId="3BE19DF7" w14:textId="77777777" w:rsidR="008659AF" w:rsidRPr="00992F3D" w:rsidRDefault="008659AF" w:rsidP="00580098">
            <w:pPr>
              <w:rPr>
                <w:rFonts w:eastAsia="SimSun"/>
                <w:color w:val="000000" w:themeColor="text1"/>
                <w:kern w:val="2"/>
                <w:sz w:val="20"/>
                <w:szCs w:val="20"/>
                <w:lang w:eastAsia="ar-SA"/>
              </w:rPr>
            </w:pPr>
          </w:p>
        </w:tc>
        <w:tc>
          <w:tcPr>
            <w:tcW w:w="2680" w:type="pct"/>
            <w:gridSpan w:val="2"/>
            <w:tcBorders>
              <w:top w:val="single" w:sz="4" w:space="0" w:color="000000"/>
              <w:left w:val="single" w:sz="4" w:space="0" w:color="000000"/>
              <w:bottom w:val="single" w:sz="4" w:space="0" w:color="000000"/>
              <w:right w:val="single" w:sz="4" w:space="0" w:color="FFFFFF"/>
            </w:tcBorders>
            <w:vAlign w:val="center"/>
            <w:hideMark/>
          </w:tcPr>
          <w:p w14:paraId="5975E512" w14:textId="77777777" w:rsidR="008659AF" w:rsidRPr="00992F3D" w:rsidRDefault="008659AF" w:rsidP="00580098">
            <w:pPr>
              <w:suppressAutoHyphens/>
              <w:spacing w:line="276" w:lineRule="auto"/>
              <w:jc w:val="center"/>
              <w:rPr>
                <w:rFonts w:eastAsia="SimSun"/>
                <w:color w:val="000000" w:themeColor="text1"/>
                <w:kern w:val="2"/>
                <w:sz w:val="20"/>
                <w:szCs w:val="20"/>
                <w:lang w:eastAsia="ar-SA"/>
              </w:rPr>
            </w:pPr>
            <w:r w:rsidRPr="00992F3D">
              <w:rPr>
                <w:color w:val="000000" w:themeColor="text1"/>
                <w:sz w:val="20"/>
                <w:szCs w:val="20"/>
              </w:rPr>
              <w:t>1,2,3,4,5 (respectively)</w:t>
            </w:r>
          </w:p>
        </w:tc>
      </w:tr>
      <w:tr w:rsidR="008659AF" w:rsidRPr="00992F3D" w14:paraId="6614680A" w14:textId="77777777" w:rsidTr="00580098">
        <w:trPr>
          <w:trHeight w:val="433"/>
          <w:jc w:val="center"/>
        </w:trPr>
        <w:tc>
          <w:tcPr>
            <w:tcW w:w="1086" w:type="pct"/>
            <w:vMerge w:val="restart"/>
            <w:tcBorders>
              <w:top w:val="single" w:sz="4" w:space="0" w:color="000000"/>
              <w:left w:val="single" w:sz="4" w:space="0" w:color="FFFFFF" w:themeColor="background1"/>
              <w:bottom w:val="single" w:sz="4" w:space="0" w:color="000000"/>
              <w:right w:val="single" w:sz="4" w:space="0" w:color="000000"/>
            </w:tcBorders>
            <w:vAlign w:val="center"/>
            <w:hideMark/>
          </w:tcPr>
          <w:p w14:paraId="620E19B1" w14:textId="77777777" w:rsidR="008659AF" w:rsidRPr="00992F3D" w:rsidRDefault="008659AF" w:rsidP="00580098">
            <w:pPr>
              <w:suppressAutoHyphens/>
              <w:spacing w:line="276" w:lineRule="auto"/>
              <w:jc w:val="center"/>
              <w:rPr>
                <w:rFonts w:eastAsia="SimSun"/>
                <w:color w:val="000000" w:themeColor="text1"/>
                <w:kern w:val="2"/>
                <w:sz w:val="20"/>
                <w:szCs w:val="20"/>
                <w:lang w:eastAsia="ar-SA"/>
              </w:rPr>
            </w:pPr>
            <w:r w:rsidRPr="00992F3D">
              <w:rPr>
                <w:color w:val="000000" w:themeColor="text1"/>
                <w:sz w:val="20"/>
                <w:szCs w:val="20"/>
              </w:rPr>
              <w:t>Cultural change</w:t>
            </w:r>
          </w:p>
        </w:tc>
        <w:tc>
          <w:tcPr>
            <w:tcW w:w="1234" w:type="pct"/>
            <w:vMerge w:val="restart"/>
            <w:tcBorders>
              <w:top w:val="single" w:sz="4" w:space="0" w:color="000000"/>
              <w:left w:val="single" w:sz="4" w:space="0" w:color="000000"/>
              <w:bottom w:val="single" w:sz="4" w:space="0" w:color="000000"/>
              <w:right w:val="single" w:sz="4" w:space="0" w:color="000000"/>
            </w:tcBorders>
            <w:vAlign w:val="center"/>
            <w:hideMark/>
          </w:tcPr>
          <w:p w14:paraId="51FC8865" w14:textId="77777777" w:rsidR="008659AF" w:rsidRPr="00992F3D" w:rsidRDefault="008659AF" w:rsidP="00580098">
            <w:pPr>
              <w:suppressAutoHyphens/>
              <w:spacing w:line="276" w:lineRule="auto"/>
              <w:jc w:val="center"/>
              <w:rPr>
                <w:rFonts w:eastAsia="SimSun"/>
                <w:color w:val="000000" w:themeColor="text1"/>
                <w:kern w:val="2"/>
                <w:sz w:val="20"/>
                <w:szCs w:val="20"/>
                <w:lang w:eastAsia="ar-SA"/>
              </w:rPr>
            </w:pPr>
            <w:r w:rsidRPr="00992F3D">
              <w:rPr>
                <w:color w:val="000000" w:themeColor="text1"/>
                <w:sz w:val="20"/>
                <w:szCs w:val="20"/>
              </w:rPr>
              <w:t>Overall, is the cultural life of Greece downgraded or enriched by people coming to live here from other countries?</w:t>
            </w:r>
          </w:p>
        </w:tc>
        <w:tc>
          <w:tcPr>
            <w:tcW w:w="2680" w:type="pct"/>
            <w:gridSpan w:val="2"/>
            <w:tcBorders>
              <w:top w:val="single" w:sz="4" w:space="0" w:color="000000"/>
              <w:left w:val="single" w:sz="4" w:space="0" w:color="000000"/>
              <w:bottom w:val="single" w:sz="4" w:space="0" w:color="000000"/>
              <w:right w:val="single" w:sz="4" w:space="0" w:color="FFFFFF"/>
            </w:tcBorders>
            <w:vAlign w:val="center"/>
            <w:hideMark/>
          </w:tcPr>
          <w:p w14:paraId="60097683" w14:textId="77777777" w:rsidR="008659AF" w:rsidRPr="00992F3D" w:rsidRDefault="008659AF" w:rsidP="00580098">
            <w:pPr>
              <w:suppressAutoHyphens/>
              <w:spacing w:line="276" w:lineRule="auto"/>
              <w:jc w:val="center"/>
              <w:rPr>
                <w:rFonts w:eastAsia="SimSun"/>
                <w:color w:val="000000" w:themeColor="text1"/>
                <w:kern w:val="2"/>
                <w:sz w:val="20"/>
                <w:szCs w:val="20"/>
                <w:lang w:eastAsia="ar-SA"/>
              </w:rPr>
            </w:pPr>
            <w:r w:rsidRPr="00992F3D">
              <w:rPr>
                <w:color w:val="000000" w:themeColor="text1"/>
                <w:sz w:val="20"/>
                <w:szCs w:val="20"/>
              </w:rPr>
              <w:t>Cultural life is downgraded to Cultural life is enriched</w:t>
            </w:r>
          </w:p>
        </w:tc>
      </w:tr>
      <w:tr w:rsidR="008659AF" w:rsidRPr="00992F3D" w14:paraId="6830A074" w14:textId="77777777" w:rsidTr="00580098">
        <w:trPr>
          <w:trHeight w:val="128"/>
          <w:jc w:val="center"/>
        </w:trPr>
        <w:tc>
          <w:tcPr>
            <w:tcW w:w="1086" w:type="pct"/>
            <w:vMerge/>
            <w:tcBorders>
              <w:top w:val="single" w:sz="4" w:space="0" w:color="000000"/>
              <w:left w:val="single" w:sz="4" w:space="0" w:color="FFFFFF" w:themeColor="background1"/>
              <w:bottom w:val="single" w:sz="4" w:space="0" w:color="000000"/>
              <w:right w:val="single" w:sz="4" w:space="0" w:color="000000"/>
            </w:tcBorders>
            <w:vAlign w:val="center"/>
            <w:hideMark/>
          </w:tcPr>
          <w:p w14:paraId="37E8296A" w14:textId="77777777" w:rsidR="008659AF" w:rsidRPr="00992F3D" w:rsidRDefault="008659AF" w:rsidP="00580098">
            <w:pPr>
              <w:rPr>
                <w:rFonts w:eastAsia="SimSun"/>
                <w:color w:val="000000" w:themeColor="text1"/>
                <w:kern w:val="2"/>
                <w:sz w:val="20"/>
                <w:szCs w:val="20"/>
                <w:lang w:eastAsia="ar-SA"/>
              </w:rPr>
            </w:pPr>
          </w:p>
        </w:tc>
        <w:tc>
          <w:tcPr>
            <w:tcW w:w="1234" w:type="pct"/>
            <w:vMerge/>
            <w:tcBorders>
              <w:top w:val="single" w:sz="4" w:space="0" w:color="000000"/>
              <w:left w:val="single" w:sz="4" w:space="0" w:color="000000"/>
              <w:bottom w:val="single" w:sz="4" w:space="0" w:color="000000"/>
              <w:right w:val="single" w:sz="4" w:space="0" w:color="000000"/>
            </w:tcBorders>
            <w:vAlign w:val="center"/>
            <w:hideMark/>
          </w:tcPr>
          <w:p w14:paraId="6089A2EB" w14:textId="77777777" w:rsidR="008659AF" w:rsidRPr="00992F3D" w:rsidRDefault="008659AF" w:rsidP="00580098">
            <w:pPr>
              <w:rPr>
                <w:rFonts w:eastAsia="SimSun"/>
                <w:color w:val="000000" w:themeColor="text1"/>
                <w:kern w:val="2"/>
                <w:sz w:val="20"/>
                <w:szCs w:val="20"/>
                <w:lang w:eastAsia="ar-SA"/>
              </w:rPr>
            </w:pPr>
          </w:p>
        </w:tc>
        <w:tc>
          <w:tcPr>
            <w:tcW w:w="2680" w:type="pct"/>
            <w:gridSpan w:val="2"/>
            <w:tcBorders>
              <w:top w:val="single" w:sz="4" w:space="0" w:color="000000"/>
              <w:left w:val="single" w:sz="4" w:space="0" w:color="000000"/>
              <w:bottom w:val="single" w:sz="4" w:space="0" w:color="000000"/>
              <w:right w:val="single" w:sz="4" w:space="0" w:color="FFFFFF"/>
            </w:tcBorders>
            <w:vAlign w:val="center"/>
            <w:hideMark/>
          </w:tcPr>
          <w:p w14:paraId="1B3C024A" w14:textId="77777777" w:rsidR="008659AF" w:rsidRPr="00992F3D" w:rsidRDefault="008659AF" w:rsidP="00580098">
            <w:pPr>
              <w:suppressAutoHyphens/>
              <w:spacing w:line="276" w:lineRule="auto"/>
              <w:jc w:val="center"/>
              <w:rPr>
                <w:rFonts w:eastAsia="SimSun"/>
                <w:color w:val="000000" w:themeColor="text1"/>
                <w:kern w:val="2"/>
                <w:sz w:val="20"/>
                <w:szCs w:val="20"/>
                <w:lang w:eastAsia="ar-SA"/>
              </w:rPr>
            </w:pPr>
            <w:r w:rsidRPr="00992F3D">
              <w:rPr>
                <w:color w:val="000000" w:themeColor="text1"/>
                <w:sz w:val="20"/>
                <w:szCs w:val="20"/>
              </w:rPr>
              <w:t>Scale from 0 to 10</w:t>
            </w:r>
          </w:p>
        </w:tc>
      </w:tr>
      <w:tr w:rsidR="008659AF" w:rsidRPr="00992F3D" w14:paraId="444CDD2E" w14:textId="77777777" w:rsidTr="00580098">
        <w:trPr>
          <w:trHeight w:val="405"/>
          <w:jc w:val="center"/>
        </w:trPr>
        <w:tc>
          <w:tcPr>
            <w:tcW w:w="1086" w:type="pct"/>
            <w:vMerge w:val="restart"/>
            <w:tcBorders>
              <w:top w:val="single" w:sz="4" w:space="0" w:color="000000"/>
              <w:left w:val="single" w:sz="4" w:space="0" w:color="FFFFFF" w:themeColor="background1"/>
              <w:bottom w:val="single" w:sz="4" w:space="0" w:color="000000"/>
              <w:right w:val="single" w:sz="4" w:space="0" w:color="000000"/>
            </w:tcBorders>
            <w:vAlign w:val="center"/>
            <w:hideMark/>
          </w:tcPr>
          <w:p w14:paraId="2C887E99" w14:textId="77777777" w:rsidR="008659AF" w:rsidRPr="00992F3D" w:rsidRDefault="008659AF" w:rsidP="00580098">
            <w:pPr>
              <w:suppressAutoHyphens/>
              <w:spacing w:line="276" w:lineRule="auto"/>
              <w:jc w:val="center"/>
              <w:rPr>
                <w:rFonts w:eastAsia="SimSun"/>
                <w:color w:val="000000" w:themeColor="text1"/>
                <w:kern w:val="2"/>
                <w:sz w:val="20"/>
                <w:szCs w:val="20"/>
                <w:lang w:eastAsia="ar-SA"/>
              </w:rPr>
            </w:pPr>
            <w:r w:rsidRPr="00992F3D">
              <w:rPr>
                <w:color w:val="000000" w:themeColor="text1"/>
                <w:sz w:val="20"/>
                <w:szCs w:val="20"/>
              </w:rPr>
              <w:t>Altruism</w:t>
            </w:r>
          </w:p>
        </w:tc>
        <w:tc>
          <w:tcPr>
            <w:tcW w:w="1234" w:type="pct"/>
            <w:vMerge w:val="restart"/>
            <w:tcBorders>
              <w:top w:val="single" w:sz="4" w:space="0" w:color="000000"/>
              <w:left w:val="single" w:sz="4" w:space="0" w:color="000000"/>
              <w:bottom w:val="single" w:sz="4" w:space="0" w:color="000000"/>
              <w:right w:val="single" w:sz="4" w:space="0" w:color="000000"/>
            </w:tcBorders>
            <w:vAlign w:val="center"/>
            <w:hideMark/>
          </w:tcPr>
          <w:p w14:paraId="0B6D821C" w14:textId="77777777" w:rsidR="008659AF" w:rsidRPr="00992F3D" w:rsidRDefault="008659AF" w:rsidP="00580098">
            <w:pPr>
              <w:suppressAutoHyphens/>
              <w:spacing w:line="276" w:lineRule="auto"/>
              <w:jc w:val="center"/>
              <w:rPr>
                <w:rFonts w:eastAsia="SimSun"/>
                <w:color w:val="000000" w:themeColor="text1"/>
                <w:kern w:val="2"/>
                <w:sz w:val="20"/>
                <w:szCs w:val="20"/>
                <w:lang w:eastAsia="ar-SA"/>
              </w:rPr>
            </w:pPr>
            <w:r w:rsidRPr="00992F3D">
              <w:rPr>
                <w:color w:val="000000" w:themeColor="text1"/>
                <w:sz w:val="20"/>
                <w:szCs w:val="20"/>
              </w:rPr>
              <w:t>Is it important for you to help others?</w:t>
            </w:r>
          </w:p>
        </w:tc>
        <w:tc>
          <w:tcPr>
            <w:tcW w:w="2680" w:type="pct"/>
            <w:gridSpan w:val="2"/>
            <w:tcBorders>
              <w:top w:val="single" w:sz="4" w:space="0" w:color="000000"/>
              <w:left w:val="single" w:sz="4" w:space="0" w:color="000000"/>
              <w:bottom w:val="single" w:sz="4" w:space="0" w:color="000000"/>
              <w:right w:val="single" w:sz="4" w:space="0" w:color="FFFFFF"/>
            </w:tcBorders>
            <w:vAlign w:val="center"/>
            <w:hideMark/>
          </w:tcPr>
          <w:p w14:paraId="03252D70" w14:textId="77777777" w:rsidR="008659AF" w:rsidRPr="00992F3D" w:rsidRDefault="008659AF" w:rsidP="00580098">
            <w:pPr>
              <w:suppressAutoHyphens/>
              <w:spacing w:line="276" w:lineRule="auto"/>
              <w:jc w:val="center"/>
              <w:rPr>
                <w:rFonts w:eastAsia="SimSun"/>
                <w:color w:val="000000" w:themeColor="text1"/>
                <w:kern w:val="2"/>
                <w:sz w:val="20"/>
                <w:szCs w:val="20"/>
                <w:lang w:eastAsia="ar-SA"/>
              </w:rPr>
            </w:pPr>
            <w:r w:rsidRPr="00992F3D">
              <w:rPr>
                <w:color w:val="000000" w:themeColor="text1"/>
                <w:sz w:val="20"/>
                <w:szCs w:val="20"/>
              </w:rPr>
              <w:t>Extremely so, yes it’s important, it’s somewhat important, a little, not important, not important at all</w:t>
            </w:r>
          </w:p>
        </w:tc>
      </w:tr>
      <w:tr w:rsidR="008659AF" w:rsidRPr="00992F3D" w14:paraId="7ABD3CE6" w14:textId="77777777" w:rsidTr="00580098">
        <w:trPr>
          <w:trHeight w:val="110"/>
          <w:jc w:val="center"/>
        </w:trPr>
        <w:tc>
          <w:tcPr>
            <w:tcW w:w="1086" w:type="pct"/>
            <w:vMerge/>
            <w:tcBorders>
              <w:top w:val="single" w:sz="4" w:space="0" w:color="000000"/>
              <w:left w:val="single" w:sz="4" w:space="0" w:color="FFFFFF" w:themeColor="background1"/>
              <w:bottom w:val="single" w:sz="4" w:space="0" w:color="000000"/>
              <w:right w:val="single" w:sz="4" w:space="0" w:color="000000"/>
            </w:tcBorders>
            <w:vAlign w:val="center"/>
            <w:hideMark/>
          </w:tcPr>
          <w:p w14:paraId="53CE1018" w14:textId="77777777" w:rsidR="008659AF" w:rsidRPr="00992F3D" w:rsidRDefault="008659AF" w:rsidP="00580098">
            <w:pPr>
              <w:rPr>
                <w:rFonts w:eastAsia="SimSun"/>
                <w:color w:val="000000" w:themeColor="text1"/>
                <w:kern w:val="2"/>
                <w:sz w:val="20"/>
                <w:szCs w:val="20"/>
                <w:lang w:eastAsia="ar-SA"/>
              </w:rPr>
            </w:pPr>
          </w:p>
        </w:tc>
        <w:tc>
          <w:tcPr>
            <w:tcW w:w="1234" w:type="pct"/>
            <w:vMerge/>
            <w:tcBorders>
              <w:top w:val="single" w:sz="4" w:space="0" w:color="000000"/>
              <w:left w:val="single" w:sz="4" w:space="0" w:color="000000"/>
              <w:bottom w:val="single" w:sz="4" w:space="0" w:color="000000"/>
              <w:right w:val="single" w:sz="4" w:space="0" w:color="000000"/>
            </w:tcBorders>
            <w:vAlign w:val="center"/>
            <w:hideMark/>
          </w:tcPr>
          <w:p w14:paraId="234C4628" w14:textId="77777777" w:rsidR="008659AF" w:rsidRPr="00992F3D" w:rsidRDefault="008659AF" w:rsidP="00580098">
            <w:pPr>
              <w:rPr>
                <w:rFonts w:eastAsia="SimSun"/>
                <w:color w:val="000000" w:themeColor="text1"/>
                <w:kern w:val="2"/>
                <w:sz w:val="20"/>
                <w:szCs w:val="20"/>
                <w:lang w:eastAsia="ar-SA"/>
              </w:rPr>
            </w:pPr>
          </w:p>
        </w:tc>
        <w:tc>
          <w:tcPr>
            <w:tcW w:w="2680" w:type="pct"/>
            <w:gridSpan w:val="2"/>
            <w:tcBorders>
              <w:top w:val="single" w:sz="4" w:space="0" w:color="000000"/>
              <w:left w:val="single" w:sz="4" w:space="0" w:color="000000"/>
              <w:bottom w:val="single" w:sz="4" w:space="0" w:color="000000"/>
              <w:right w:val="single" w:sz="4" w:space="0" w:color="FFFFFF"/>
            </w:tcBorders>
            <w:vAlign w:val="center"/>
            <w:hideMark/>
          </w:tcPr>
          <w:p w14:paraId="402C336A" w14:textId="77777777" w:rsidR="008659AF" w:rsidRPr="00992F3D" w:rsidRDefault="008659AF" w:rsidP="00580098">
            <w:pPr>
              <w:suppressAutoHyphens/>
              <w:spacing w:line="276" w:lineRule="auto"/>
              <w:jc w:val="center"/>
              <w:rPr>
                <w:rFonts w:eastAsia="SimSun"/>
                <w:color w:val="000000" w:themeColor="text1"/>
                <w:kern w:val="2"/>
                <w:sz w:val="20"/>
                <w:szCs w:val="20"/>
                <w:lang w:eastAsia="ar-SA"/>
              </w:rPr>
            </w:pPr>
            <w:r w:rsidRPr="00992F3D">
              <w:rPr>
                <w:color w:val="000000" w:themeColor="text1"/>
                <w:sz w:val="20"/>
                <w:szCs w:val="20"/>
              </w:rPr>
              <w:t>1,2,3,4,5,6 (respectively)</w:t>
            </w:r>
          </w:p>
        </w:tc>
      </w:tr>
      <w:tr w:rsidR="008659AF" w:rsidRPr="00992F3D" w14:paraId="3088BFA0" w14:textId="77777777" w:rsidTr="00580098">
        <w:trPr>
          <w:trHeight w:val="405"/>
          <w:jc w:val="center"/>
        </w:trPr>
        <w:tc>
          <w:tcPr>
            <w:tcW w:w="1086" w:type="pct"/>
            <w:vMerge w:val="restart"/>
            <w:tcBorders>
              <w:top w:val="single" w:sz="4" w:space="0" w:color="000000"/>
              <w:left w:val="single" w:sz="4" w:space="0" w:color="FFFFFF" w:themeColor="background1"/>
              <w:bottom w:val="single" w:sz="4" w:space="0" w:color="000000"/>
              <w:right w:val="single" w:sz="4" w:space="0" w:color="000000"/>
            </w:tcBorders>
            <w:vAlign w:val="center"/>
            <w:hideMark/>
          </w:tcPr>
          <w:p w14:paraId="48D64A20" w14:textId="77777777" w:rsidR="008659AF" w:rsidRPr="00992F3D" w:rsidRDefault="008659AF" w:rsidP="00580098">
            <w:pPr>
              <w:suppressAutoHyphens/>
              <w:spacing w:line="276" w:lineRule="auto"/>
              <w:jc w:val="center"/>
              <w:rPr>
                <w:rFonts w:eastAsia="SimSun"/>
                <w:color w:val="000000" w:themeColor="text1"/>
                <w:kern w:val="2"/>
                <w:sz w:val="20"/>
                <w:szCs w:val="20"/>
                <w:lang w:eastAsia="ar-SA"/>
              </w:rPr>
            </w:pPr>
            <w:r w:rsidRPr="00992F3D">
              <w:rPr>
                <w:color w:val="000000" w:themeColor="text1"/>
                <w:sz w:val="20"/>
                <w:szCs w:val="20"/>
              </w:rPr>
              <w:t>Environment</w:t>
            </w:r>
          </w:p>
        </w:tc>
        <w:tc>
          <w:tcPr>
            <w:tcW w:w="1234" w:type="pct"/>
            <w:vMerge w:val="restart"/>
            <w:tcBorders>
              <w:top w:val="single" w:sz="4" w:space="0" w:color="000000"/>
              <w:left w:val="single" w:sz="4" w:space="0" w:color="000000"/>
              <w:bottom w:val="single" w:sz="4" w:space="0" w:color="000000"/>
              <w:right w:val="single" w:sz="4" w:space="0" w:color="000000"/>
            </w:tcBorders>
            <w:vAlign w:val="center"/>
            <w:hideMark/>
          </w:tcPr>
          <w:p w14:paraId="5FE69027" w14:textId="77777777" w:rsidR="008659AF" w:rsidRPr="00992F3D" w:rsidRDefault="008659AF" w:rsidP="00580098">
            <w:pPr>
              <w:suppressAutoHyphens/>
              <w:spacing w:line="276" w:lineRule="auto"/>
              <w:jc w:val="center"/>
              <w:rPr>
                <w:rFonts w:eastAsia="SimSun"/>
                <w:color w:val="000000" w:themeColor="text1"/>
                <w:kern w:val="2"/>
                <w:sz w:val="20"/>
                <w:szCs w:val="20"/>
                <w:lang w:eastAsia="ar-SA"/>
              </w:rPr>
            </w:pPr>
            <w:r w:rsidRPr="00992F3D">
              <w:rPr>
                <w:color w:val="000000" w:themeColor="text1"/>
                <w:sz w:val="20"/>
                <w:szCs w:val="20"/>
              </w:rPr>
              <w:t>Do you firmly believe that it is important for people to take care of nature?</w:t>
            </w:r>
          </w:p>
        </w:tc>
        <w:tc>
          <w:tcPr>
            <w:tcW w:w="2680" w:type="pct"/>
            <w:gridSpan w:val="2"/>
            <w:tcBorders>
              <w:top w:val="single" w:sz="4" w:space="0" w:color="000000"/>
              <w:left w:val="single" w:sz="4" w:space="0" w:color="000000"/>
              <w:bottom w:val="single" w:sz="4" w:space="0" w:color="000000"/>
              <w:right w:val="single" w:sz="4" w:space="0" w:color="FFFFFF"/>
            </w:tcBorders>
            <w:vAlign w:val="center"/>
            <w:hideMark/>
          </w:tcPr>
          <w:p w14:paraId="2B3522E7" w14:textId="77777777" w:rsidR="008659AF" w:rsidRPr="00992F3D" w:rsidRDefault="008659AF" w:rsidP="00580098">
            <w:pPr>
              <w:suppressAutoHyphens/>
              <w:spacing w:line="276" w:lineRule="auto"/>
              <w:jc w:val="center"/>
              <w:rPr>
                <w:rFonts w:eastAsia="SimSun"/>
                <w:color w:val="000000" w:themeColor="text1"/>
                <w:kern w:val="2"/>
                <w:sz w:val="20"/>
                <w:szCs w:val="20"/>
                <w:lang w:eastAsia="ar-SA"/>
              </w:rPr>
            </w:pPr>
            <w:r w:rsidRPr="00992F3D">
              <w:rPr>
                <w:color w:val="000000" w:themeColor="text1"/>
                <w:sz w:val="20"/>
                <w:szCs w:val="20"/>
              </w:rPr>
              <w:t>Extremely so, yes it’s important, it’s somewhat important, a little, not important, not important at all</w:t>
            </w:r>
          </w:p>
        </w:tc>
      </w:tr>
      <w:tr w:rsidR="008659AF" w:rsidRPr="00992F3D" w14:paraId="51A104EF" w14:textId="77777777" w:rsidTr="00580098">
        <w:trPr>
          <w:trHeight w:val="133"/>
          <w:jc w:val="center"/>
        </w:trPr>
        <w:tc>
          <w:tcPr>
            <w:tcW w:w="1086" w:type="pct"/>
            <w:vMerge/>
            <w:tcBorders>
              <w:top w:val="single" w:sz="4" w:space="0" w:color="000000"/>
              <w:left w:val="single" w:sz="4" w:space="0" w:color="FFFFFF" w:themeColor="background1"/>
              <w:bottom w:val="single" w:sz="4" w:space="0" w:color="000000"/>
              <w:right w:val="single" w:sz="4" w:space="0" w:color="000000"/>
            </w:tcBorders>
            <w:vAlign w:val="center"/>
            <w:hideMark/>
          </w:tcPr>
          <w:p w14:paraId="092C3073" w14:textId="77777777" w:rsidR="008659AF" w:rsidRPr="00992F3D" w:rsidRDefault="008659AF" w:rsidP="00580098">
            <w:pPr>
              <w:rPr>
                <w:rFonts w:eastAsia="SimSun"/>
                <w:color w:val="000000" w:themeColor="text1"/>
                <w:kern w:val="2"/>
                <w:sz w:val="20"/>
                <w:szCs w:val="20"/>
                <w:lang w:eastAsia="ar-SA"/>
              </w:rPr>
            </w:pPr>
          </w:p>
        </w:tc>
        <w:tc>
          <w:tcPr>
            <w:tcW w:w="1234" w:type="pct"/>
            <w:vMerge/>
            <w:tcBorders>
              <w:top w:val="single" w:sz="4" w:space="0" w:color="000000"/>
              <w:left w:val="single" w:sz="4" w:space="0" w:color="000000"/>
              <w:bottom w:val="single" w:sz="4" w:space="0" w:color="000000"/>
              <w:right w:val="single" w:sz="4" w:space="0" w:color="000000"/>
            </w:tcBorders>
            <w:vAlign w:val="center"/>
            <w:hideMark/>
          </w:tcPr>
          <w:p w14:paraId="7F4B5EA6" w14:textId="77777777" w:rsidR="008659AF" w:rsidRPr="00992F3D" w:rsidRDefault="008659AF" w:rsidP="00580098">
            <w:pPr>
              <w:rPr>
                <w:rFonts w:eastAsia="SimSun"/>
                <w:color w:val="000000" w:themeColor="text1"/>
                <w:kern w:val="2"/>
                <w:sz w:val="20"/>
                <w:szCs w:val="20"/>
                <w:lang w:eastAsia="ar-SA"/>
              </w:rPr>
            </w:pPr>
          </w:p>
        </w:tc>
        <w:tc>
          <w:tcPr>
            <w:tcW w:w="2680" w:type="pct"/>
            <w:gridSpan w:val="2"/>
            <w:tcBorders>
              <w:top w:val="single" w:sz="4" w:space="0" w:color="000000"/>
              <w:left w:val="single" w:sz="4" w:space="0" w:color="000000"/>
              <w:bottom w:val="single" w:sz="4" w:space="0" w:color="000000"/>
              <w:right w:val="single" w:sz="4" w:space="0" w:color="FFFFFF"/>
            </w:tcBorders>
            <w:vAlign w:val="center"/>
            <w:hideMark/>
          </w:tcPr>
          <w:p w14:paraId="097B1353" w14:textId="77777777" w:rsidR="008659AF" w:rsidRPr="00992F3D" w:rsidRDefault="008659AF" w:rsidP="00580098">
            <w:pPr>
              <w:suppressAutoHyphens/>
              <w:spacing w:line="276" w:lineRule="auto"/>
              <w:jc w:val="center"/>
              <w:rPr>
                <w:rFonts w:eastAsia="SimSun"/>
                <w:color w:val="000000" w:themeColor="text1"/>
                <w:kern w:val="2"/>
                <w:sz w:val="20"/>
                <w:szCs w:val="20"/>
                <w:lang w:eastAsia="ar-SA"/>
              </w:rPr>
            </w:pPr>
            <w:r w:rsidRPr="00992F3D">
              <w:rPr>
                <w:color w:val="000000" w:themeColor="text1"/>
                <w:sz w:val="20"/>
                <w:szCs w:val="20"/>
              </w:rPr>
              <w:t>1,2,3,4,5,6 (respectively)</w:t>
            </w:r>
          </w:p>
        </w:tc>
      </w:tr>
      <w:tr w:rsidR="008659AF" w:rsidRPr="00992F3D" w14:paraId="54F4D318" w14:textId="77777777" w:rsidTr="00580098">
        <w:trPr>
          <w:trHeight w:val="319"/>
          <w:jc w:val="center"/>
        </w:trPr>
        <w:tc>
          <w:tcPr>
            <w:tcW w:w="1086" w:type="pct"/>
            <w:vMerge w:val="restart"/>
            <w:tcBorders>
              <w:top w:val="single" w:sz="4" w:space="0" w:color="000000"/>
              <w:left w:val="single" w:sz="4" w:space="0" w:color="FFFFFF" w:themeColor="background1"/>
              <w:bottom w:val="single" w:sz="4" w:space="0" w:color="000000"/>
              <w:right w:val="single" w:sz="4" w:space="0" w:color="000000"/>
            </w:tcBorders>
            <w:vAlign w:val="center"/>
            <w:hideMark/>
          </w:tcPr>
          <w:p w14:paraId="29471DFE" w14:textId="77777777" w:rsidR="008659AF" w:rsidRPr="00992F3D" w:rsidRDefault="008659AF" w:rsidP="00580098">
            <w:pPr>
              <w:suppressAutoHyphens/>
              <w:spacing w:line="276" w:lineRule="auto"/>
              <w:jc w:val="center"/>
              <w:rPr>
                <w:rFonts w:eastAsia="SimSun"/>
                <w:color w:val="000000" w:themeColor="text1"/>
                <w:kern w:val="2"/>
                <w:sz w:val="20"/>
                <w:szCs w:val="20"/>
                <w:lang w:eastAsia="ar-SA"/>
              </w:rPr>
            </w:pPr>
            <w:r w:rsidRPr="00992F3D">
              <w:rPr>
                <w:color w:val="000000" w:themeColor="text1"/>
                <w:sz w:val="20"/>
                <w:szCs w:val="20"/>
              </w:rPr>
              <w:t>Trust</w:t>
            </w:r>
          </w:p>
        </w:tc>
        <w:tc>
          <w:tcPr>
            <w:tcW w:w="1234" w:type="pct"/>
            <w:vMerge w:val="restart"/>
            <w:tcBorders>
              <w:top w:val="single" w:sz="4" w:space="0" w:color="000000"/>
              <w:left w:val="single" w:sz="4" w:space="0" w:color="000000"/>
              <w:bottom w:val="single" w:sz="4" w:space="0" w:color="000000"/>
              <w:right w:val="single" w:sz="4" w:space="0" w:color="000000"/>
            </w:tcBorders>
            <w:vAlign w:val="center"/>
            <w:hideMark/>
          </w:tcPr>
          <w:p w14:paraId="28565298" w14:textId="77777777" w:rsidR="008659AF" w:rsidRPr="00992F3D" w:rsidRDefault="008659AF" w:rsidP="00580098">
            <w:pPr>
              <w:suppressAutoHyphens/>
              <w:spacing w:line="276" w:lineRule="auto"/>
              <w:jc w:val="center"/>
              <w:rPr>
                <w:rFonts w:eastAsia="SimSun"/>
                <w:color w:val="000000" w:themeColor="text1"/>
                <w:kern w:val="2"/>
                <w:sz w:val="20"/>
                <w:szCs w:val="20"/>
                <w:lang w:eastAsia="ar-SA"/>
              </w:rPr>
            </w:pPr>
            <w:r w:rsidRPr="00992F3D">
              <w:rPr>
                <w:color w:val="000000" w:themeColor="text1"/>
                <w:sz w:val="20"/>
                <w:szCs w:val="20"/>
              </w:rPr>
              <w:t>Generally speaking, would you say that we can trust people or we should always be cautious?</w:t>
            </w:r>
          </w:p>
        </w:tc>
        <w:tc>
          <w:tcPr>
            <w:tcW w:w="2680" w:type="pct"/>
            <w:gridSpan w:val="2"/>
            <w:tcBorders>
              <w:top w:val="single" w:sz="4" w:space="0" w:color="000000"/>
              <w:left w:val="single" w:sz="4" w:space="0" w:color="000000"/>
              <w:bottom w:val="single" w:sz="4" w:space="0" w:color="000000"/>
              <w:right w:val="single" w:sz="4" w:space="0" w:color="FFFFFF"/>
            </w:tcBorders>
            <w:vAlign w:val="center"/>
            <w:hideMark/>
          </w:tcPr>
          <w:p w14:paraId="12AB6956" w14:textId="77777777" w:rsidR="008659AF" w:rsidRPr="00992F3D" w:rsidRDefault="008659AF" w:rsidP="00580098">
            <w:pPr>
              <w:suppressAutoHyphens/>
              <w:spacing w:line="276" w:lineRule="auto"/>
              <w:jc w:val="center"/>
              <w:rPr>
                <w:rFonts w:eastAsia="SimSun"/>
                <w:color w:val="000000" w:themeColor="text1"/>
                <w:kern w:val="2"/>
                <w:sz w:val="20"/>
                <w:szCs w:val="20"/>
                <w:lang w:eastAsia="ar-SA"/>
              </w:rPr>
            </w:pPr>
            <w:r w:rsidRPr="00992F3D">
              <w:rPr>
                <w:color w:val="000000" w:themeColor="text1"/>
                <w:sz w:val="20"/>
                <w:szCs w:val="20"/>
              </w:rPr>
              <w:t>We should always be cautious to We can trust most people</w:t>
            </w:r>
          </w:p>
        </w:tc>
      </w:tr>
      <w:tr w:rsidR="008659AF" w:rsidRPr="00992F3D" w14:paraId="1AAF130C" w14:textId="77777777" w:rsidTr="00580098">
        <w:trPr>
          <w:trHeight w:val="225"/>
          <w:jc w:val="center"/>
        </w:trPr>
        <w:tc>
          <w:tcPr>
            <w:tcW w:w="1086" w:type="pct"/>
            <w:vMerge/>
            <w:tcBorders>
              <w:top w:val="single" w:sz="4" w:space="0" w:color="000000"/>
              <w:left w:val="single" w:sz="4" w:space="0" w:color="FFFFFF" w:themeColor="background1"/>
              <w:bottom w:val="single" w:sz="4" w:space="0" w:color="000000"/>
              <w:right w:val="single" w:sz="4" w:space="0" w:color="000000"/>
            </w:tcBorders>
            <w:vAlign w:val="center"/>
            <w:hideMark/>
          </w:tcPr>
          <w:p w14:paraId="4F532B2A" w14:textId="77777777" w:rsidR="008659AF" w:rsidRPr="00992F3D" w:rsidRDefault="008659AF" w:rsidP="00580098">
            <w:pPr>
              <w:rPr>
                <w:rFonts w:eastAsia="SimSun"/>
                <w:color w:val="000000" w:themeColor="text1"/>
                <w:kern w:val="2"/>
                <w:sz w:val="20"/>
                <w:szCs w:val="20"/>
                <w:lang w:eastAsia="ar-SA"/>
              </w:rPr>
            </w:pPr>
          </w:p>
        </w:tc>
        <w:tc>
          <w:tcPr>
            <w:tcW w:w="1234" w:type="pct"/>
            <w:vMerge/>
            <w:tcBorders>
              <w:top w:val="single" w:sz="4" w:space="0" w:color="000000"/>
              <w:left w:val="single" w:sz="4" w:space="0" w:color="000000"/>
              <w:bottom w:val="single" w:sz="4" w:space="0" w:color="000000"/>
              <w:right w:val="single" w:sz="4" w:space="0" w:color="000000"/>
            </w:tcBorders>
            <w:vAlign w:val="center"/>
            <w:hideMark/>
          </w:tcPr>
          <w:p w14:paraId="44ABD63B" w14:textId="77777777" w:rsidR="008659AF" w:rsidRPr="00992F3D" w:rsidRDefault="008659AF" w:rsidP="00580098">
            <w:pPr>
              <w:rPr>
                <w:rFonts w:eastAsia="SimSun"/>
                <w:color w:val="000000" w:themeColor="text1"/>
                <w:kern w:val="2"/>
                <w:sz w:val="20"/>
                <w:szCs w:val="20"/>
                <w:lang w:eastAsia="ar-SA"/>
              </w:rPr>
            </w:pPr>
          </w:p>
        </w:tc>
        <w:tc>
          <w:tcPr>
            <w:tcW w:w="2680" w:type="pct"/>
            <w:gridSpan w:val="2"/>
            <w:tcBorders>
              <w:top w:val="single" w:sz="4" w:space="0" w:color="000000"/>
              <w:left w:val="single" w:sz="4" w:space="0" w:color="000000"/>
              <w:bottom w:val="single" w:sz="4" w:space="0" w:color="000000"/>
              <w:right w:val="single" w:sz="4" w:space="0" w:color="FFFFFF"/>
            </w:tcBorders>
            <w:vAlign w:val="center"/>
            <w:hideMark/>
          </w:tcPr>
          <w:p w14:paraId="0F466576" w14:textId="77777777" w:rsidR="008659AF" w:rsidRPr="00992F3D" w:rsidRDefault="008659AF" w:rsidP="00580098">
            <w:pPr>
              <w:suppressAutoHyphens/>
              <w:spacing w:line="276" w:lineRule="auto"/>
              <w:jc w:val="center"/>
              <w:rPr>
                <w:rFonts w:eastAsia="SimSun"/>
                <w:color w:val="000000" w:themeColor="text1"/>
                <w:kern w:val="2"/>
                <w:sz w:val="20"/>
                <w:szCs w:val="20"/>
                <w:lang w:eastAsia="ar-SA"/>
              </w:rPr>
            </w:pPr>
            <w:r w:rsidRPr="00992F3D">
              <w:rPr>
                <w:color w:val="000000" w:themeColor="text1"/>
                <w:sz w:val="20"/>
                <w:szCs w:val="20"/>
              </w:rPr>
              <w:t>Scale from 0 to 10</w:t>
            </w:r>
          </w:p>
        </w:tc>
      </w:tr>
      <w:tr w:rsidR="008659AF" w:rsidRPr="00992F3D" w14:paraId="16882412" w14:textId="77777777" w:rsidTr="00580098">
        <w:trPr>
          <w:trHeight w:val="405"/>
          <w:jc w:val="center"/>
        </w:trPr>
        <w:tc>
          <w:tcPr>
            <w:tcW w:w="1086" w:type="pct"/>
            <w:vMerge w:val="restart"/>
            <w:tcBorders>
              <w:top w:val="single" w:sz="4" w:space="0" w:color="000000"/>
              <w:left w:val="single" w:sz="4" w:space="0" w:color="FFFFFF" w:themeColor="background1"/>
              <w:bottom w:val="single" w:sz="4" w:space="0" w:color="000000"/>
              <w:right w:val="single" w:sz="4" w:space="0" w:color="000000"/>
            </w:tcBorders>
            <w:vAlign w:val="center"/>
            <w:hideMark/>
          </w:tcPr>
          <w:p w14:paraId="497A6928" w14:textId="77777777" w:rsidR="008659AF" w:rsidRPr="00992F3D" w:rsidRDefault="008659AF" w:rsidP="00580098">
            <w:pPr>
              <w:suppressAutoHyphens/>
              <w:spacing w:line="276" w:lineRule="auto"/>
              <w:jc w:val="center"/>
              <w:rPr>
                <w:rFonts w:eastAsia="SimSun"/>
                <w:color w:val="000000" w:themeColor="text1"/>
                <w:kern w:val="2"/>
                <w:sz w:val="20"/>
                <w:szCs w:val="20"/>
                <w:lang w:eastAsia="ar-SA"/>
              </w:rPr>
            </w:pPr>
            <w:r w:rsidRPr="00992F3D">
              <w:rPr>
                <w:color w:val="000000" w:themeColor="text1"/>
                <w:sz w:val="20"/>
                <w:szCs w:val="20"/>
              </w:rPr>
              <w:t>Motive for wealth accumulation</w:t>
            </w:r>
          </w:p>
        </w:tc>
        <w:tc>
          <w:tcPr>
            <w:tcW w:w="1234" w:type="pct"/>
            <w:vMerge w:val="restart"/>
            <w:tcBorders>
              <w:top w:val="single" w:sz="4" w:space="0" w:color="000000"/>
              <w:left w:val="single" w:sz="4" w:space="0" w:color="000000"/>
              <w:bottom w:val="single" w:sz="4" w:space="0" w:color="000000"/>
              <w:right w:val="single" w:sz="4" w:space="0" w:color="000000"/>
            </w:tcBorders>
            <w:vAlign w:val="center"/>
            <w:hideMark/>
          </w:tcPr>
          <w:p w14:paraId="78210D67" w14:textId="77777777" w:rsidR="008659AF" w:rsidRPr="00992F3D" w:rsidRDefault="008659AF" w:rsidP="00580098">
            <w:pPr>
              <w:suppressAutoHyphens/>
              <w:spacing w:line="276" w:lineRule="auto"/>
              <w:jc w:val="center"/>
              <w:rPr>
                <w:rFonts w:eastAsia="SimSun"/>
                <w:color w:val="000000" w:themeColor="text1"/>
                <w:kern w:val="2"/>
                <w:sz w:val="20"/>
                <w:szCs w:val="20"/>
                <w:lang w:eastAsia="ar-SA"/>
              </w:rPr>
            </w:pPr>
            <w:r w:rsidRPr="00992F3D">
              <w:rPr>
                <w:color w:val="000000" w:themeColor="text1"/>
                <w:sz w:val="20"/>
                <w:szCs w:val="20"/>
              </w:rPr>
              <w:t>Is it important for you to be wealthy?</w:t>
            </w:r>
          </w:p>
        </w:tc>
        <w:tc>
          <w:tcPr>
            <w:tcW w:w="2680" w:type="pct"/>
            <w:gridSpan w:val="2"/>
            <w:tcBorders>
              <w:top w:val="single" w:sz="4" w:space="0" w:color="000000"/>
              <w:left w:val="single" w:sz="4" w:space="0" w:color="000000"/>
              <w:bottom w:val="single" w:sz="4" w:space="0" w:color="000000"/>
              <w:right w:val="single" w:sz="4" w:space="0" w:color="FFFFFF"/>
            </w:tcBorders>
            <w:vAlign w:val="center"/>
            <w:hideMark/>
          </w:tcPr>
          <w:p w14:paraId="270C1B82" w14:textId="77777777" w:rsidR="008659AF" w:rsidRPr="00992F3D" w:rsidRDefault="008659AF" w:rsidP="00580098">
            <w:pPr>
              <w:suppressAutoHyphens/>
              <w:spacing w:line="276" w:lineRule="auto"/>
              <w:jc w:val="center"/>
              <w:rPr>
                <w:rFonts w:eastAsia="SimSun"/>
                <w:color w:val="000000" w:themeColor="text1"/>
                <w:kern w:val="2"/>
                <w:sz w:val="20"/>
                <w:szCs w:val="20"/>
                <w:lang w:eastAsia="ar-SA"/>
              </w:rPr>
            </w:pPr>
            <w:r w:rsidRPr="00992F3D">
              <w:rPr>
                <w:color w:val="000000" w:themeColor="text1"/>
                <w:sz w:val="20"/>
                <w:szCs w:val="20"/>
              </w:rPr>
              <w:t>Extremely so, yes it’s important, it’s somewhat important, a little, not important, not important at all</w:t>
            </w:r>
          </w:p>
        </w:tc>
      </w:tr>
      <w:tr w:rsidR="008659AF" w:rsidRPr="00992F3D" w14:paraId="6E9F7772" w14:textId="77777777" w:rsidTr="00580098">
        <w:trPr>
          <w:trHeight w:val="149"/>
          <w:jc w:val="center"/>
        </w:trPr>
        <w:tc>
          <w:tcPr>
            <w:tcW w:w="1086" w:type="pct"/>
            <w:vMerge/>
            <w:tcBorders>
              <w:top w:val="single" w:sz="4" w:space="0" w:color="000000"/>
              <w:left w:val="single" w:sz="4" w:space="0" w:color="FFFFFF" w:themeColor="background1"/>
              <w:bottom w:val="single" w:sz="4" w:space="0" w:color="000000"/>
              <w:right w:val="single" w:sz="4" w:space="0" w:color="000000"/>
            </w:tcBorders>
            <w:vAlign w:val="center"/>
            <w:hideMark/>
          </w:tcPr>
          <w:p w14:paraId="7FDC71D8" w14:textId="77777777" w:rsidR="008659AF" w:rsidRPr="00992F3D" w:rsidRDefault="008659AF" w:rsidP="00580098">
            <w:pPr>
              <w:rPr>
                <w:rFonts w:eastAsia="SimSun"/>
                <w:color w:val="000000" w:themeColor="text1"/>
                <w:kern w:val="2"/>
                <w:sz w:val="20"/>
                <w:szCs w:val="20"/>
                <w:lang w:eastAsia="ar-SA"/>
              </w:rPr>
            </w:pPr>
          </w:p>
        </w:tc>
        <w:tc>
          <w:tcPr>
            <w:tcW w:w="1234" w:type="pct"/>
            <w:vMerge/>
            <w:tcBorders>
              <w:top w:val="single" w:sz="4" w:space="0" w:color="000000"/>
              <w:left w:val="single" w:sz="4" w:space="0" w:color="000000"/>
              <w:bottom w:val="single" w:sz="4" w:space="0" w:color="000000"/>
              <w:right w:val="single" w:sz="4" w:space="0" w:color="000000"/>
            </w:tcBorders>
            <w:vAlign w:val="center"/>
            <w:hideMark/>
          </w:tcPr>
          <w:p w14:paraId="47086B39" w14:textId="77777777" w:rsidR="008659AF" w:rsidRPr="00992F3D" w:rsidRDefault="008659AF" w:rsidP="00580098">
            <w:pPr>
              <w:rPr>
                <w:rFonts w:eastAsia="SimSun"/>
                <w:color w:val="000000" w:themeColor="text1"/>
                <w:kern w:val="2"/>
                <w:sz w:val="20"/>
                <w:szCs w:val="20"/>
                <w:lang w:eastAsia="ar-SA"/>
              </w:rPr>
            </w:pPr>
          </w:p>
        </w:tc>
        <w:tc>
          <w:tcPr>
            <w:tcW w:w="2680" w:type="pct"/>
            <w:gridSpan w:val="2"/>
            <w:tcBorders>
              <w:top w:val="single" w:sz="4" w:space="0" w:color="000000"/>
              <w:left w:val="single" w:sz="4" w:space="0" w:color="000000"/>
              <w:bottom w:val="single" w:sz="4" w:space="0" w:color="000000"/>
              <w:right w:val="single" w:sz="4" w:space="0" w:color="FFFFFF"/>
            </w:tcBorders>
            <w:vAlign w:val="center"/>
            <w:hideMark/>
          </w:tcPr>
          <w:p w14:paraId="29063802" w14:textId="77777777" w:rsidR="008659AF" w:rsidRPr="00992F3D" w:rsidRDefault="008659AF" w:rsidP="00580098">
            <w:pPr>
              <w:suppressAutoHyphens/>
              <w:spacing w:line="276" w:lineRule="auto"/>
              <w:jc w:val="center"/>
              <w:rPr>
                <w:rFonts w:eastAsia="SimSun"/>
                <w:color w:val="000000" w:themeColor="text1"/>
                <w:kern w:val="2"/>
                <w:sz w:val="20"/>
                <w:szCs w:val="20"/>
                <w:lang w:eastAsia="ar-SA"/>
              </w:rPr>
            </w:pPr>
            <w:r w:rsidRPr="00992F3D">
              <w:rPr>
                <w:color w:val="000000" w:themeColor="text1"/>
                <w:sz w:val="20"/>
                <w:szCs w:val="20"/>
              </w:rPr>
              <w:t>1,2,3,4,5,6 (respectively)</w:t>
            </w:r>
          </w:p>
        </w:tc>
      </w:tr>
      <w:tr w:rsidR="008659AF" w:rsidRPr="00992F3D" w14:paraId="47B057C9" w14:textId="77777777" w:rsidTr="00580098">
        <w:trPr>
          <w:trHeight w:val="237"/>
          <w:jc w:val="center"/>
        </w:trPr>
        <w:tc>
          <w:tcPr>
            <w:tcW w:w="1086" w:type="pct"/>
            <w:vMerge w:val="restart"/>
            <w:tcBorders>
              <w:top w:val="single" w:sz="4" w:space="0" w:color="000000"/>
              <w:left w:val="single" w:sz="4" w:space="0" w:color="FFFFFF" w:themeColor="background1"/>
              <w:bottom w:val="single" w:sz="4" w:space="0" w:color="000000"/>
              <w:right w:val="single" w:sz="4" w:space="0" w:color="000000"/>
            </w:tcBorders>
            <w:vAlign w:val="center"/>
            <w:hideMark/>
          </w:tcPr>
          <w:p w14:paraId="76B63EA1" w14:textId="77777777" w:rsidR="008659AF" w:rsidRPr="00992F3D" w:rsidRDefault="008659AF" w:rsidP="00580098">
            <w:pPr>
              <w:suppressAutoHyphens/>
              <w:spacing w:line="276" w:lineRule="auto"/>
              <w:jc w:val="center"/>
              <w:rPr>
                <w:rFonts w:eastAsia="SimSun"/>
                <w:color w:val="000000" w:themeColor="text1"/>
                <w:kern w:val="2"/>
                <w:sz w:val="20"/>
                <w:szCs w:val="20"/>
                <w:lang w:eastAsia="ar-SA"/>
              </w:rPr>
            </w:pPr>
            <w:r w:rsidRPr="00992F3D">
              <w:rPr>
                <w:color w:val="000000" w:themeColor="text1"/>
                <w:sz w:val="20"/>
                <w:szCs w:val="20"/>
              </w:rPr>
              <w:lastRenderedPageBreak/>
              <w:t>Surprises</w:t>
            </w:r>
          </w:p>
        </w:tc>
        <w:tc>
          <w:tcPr>
            <w:tcW w:w="1234" w:type="pct"/>
            <w:vMerge w:val="restart"/>
            <w:tcBorders>
              <w:top w:val="single" w:sz="4" w:space="0" w:color="000000"/>
              <w:left w:val="single" w:sz="4" w:space="0" w:color="000000"/>
              <w:bottom w:val="single" w:sz="4" w:space="0" w:color="000000"/>
              <w:right w:val="single" w:sz="4" w:space="0" w:color="000000"/>
            </w:tcBorders>
            <w:vAlign w:val="center"/>
            <w:hideMark/>
          </w:tcPr>
          <w:p w14:paraId="488DAE2F" w14:textId="77777777" w:rsidR="008659AF" w:rsidRPr="00992F3D" w:rsidRDefault="008659AF" w:rsidP="00580098">
            <w:pPr>
              <w:suppressAutoHyphens/>
              <w:spacing w:line="276" w:lineRule="auto"/>
              <w:jc w:val="center"/>
              <w:rPr>
                <w:rFonts w:eastAsia="SimSun"/>
                <w:color w:val="000000" w:themeColor="text1"/>
                <w:kern w:val="2"/>
                <w:sz w:val="20"/>
                <w:szCs w:val="20"/>
                <w:lang w:eastAsia="ar-SA"/>
              </w:rPr>
            </w:pPr>
            <w:r w:rsidRPr="00992F3D">
              <w:rPr>
                <w:color w:val="000000" w:themeColor="text1"/>
                <w:sz w:val="20"/>
                <w:szCs w:val="20"/>
              </w:rPr>
              <w:t>Do you enjoy surprises and experiencing new things?</w:t>
            </w:r>
          </w:p>
        </w:tc>
        <w:tc>
          <w:tcPr>
            <w:tcW w:w="2680" w:type="pct"/>
            <w:gridSpan w:val="2"/>
            <w:tcBorders>
              <w:top w:val="single" w:sz="4" w:space="0" w:color="000000"/>
              <w:left w:val="single" w:sz="4" w:space="0" w:color="000000"/>
              <w:bottom w:val="single" w:sz="4" w:space="0" w:color="000000"/>
              <w:right w:val="single" w:sz="4" w:space="0" w:color="FFFFFF"/>
            </w:tcBorders>
            <w:vAlign w:val="center"/>
            <w:hideMark/>
          </w:tcPr>
          <w:p w14:paraId="7E60191D" w14:textId="77777777" w:rsidR="008659AF" w:rsidRPr="00992F3D" w:rsidRDefault="008659AF" w:rsidP="00580098">
            <w:pPr>
              <w:suppressAutoHyphens/>
              <w:spacing w:line="276" w:lineRule="auto"/>
              <w:jc w:val="center"/>
              <w:rPr>
                <w:rFonts w:eastAsia="SimSun"/>
                <w:color w:val="000000" w:themeColor="text1"/>
                <w:kern w:val="2"/>
                <w:sz w:val="20"/>
                <w:szCs w:val="20"/>
                <w:lang w:eastAsia="ar-SA"/>
              </w:rPr>
            </w:pPr>
            <w:r w:rsidRPr="00992F3D">
              <w:rPr>
                <w:color w:val="000000" w:themeColor="text1"/>
                <w:sz w:val="20"/>
                <w:szCs w:val="20"/>
              </w:rPr>
              <w:t>Extremely so, yes, moderately so, a little, not so, not at all.</w:t>
            </w:r>
          </w:p>
        </w:tc>
      </w:tr>
      <w:tr w:rsidR="008659AF" w:rsidRPr="00992F3D" w14:paraId="62271249" w14:textId="77777777" w:rsidTr="00580098">
        <w:trPr>
          <w:trHeight w:val="155"/>
          <w:jc w:val="center"/>
        </w:trPr>
        <w:tc>
          <w:tcPr>
            <w:tcW w:w="1086" w:type="pct"/>
            <w:vMerge/>
            <w:tcBorders>
              <w:top w:val="single" w:sz="4" w:space="0" w:color="000000"/>
              <w:left w:val="single" w:sz="4" w:space="0" w:color="FFFFFF" w:themeColor="background1"/>
              <w:bottom w:val="single" w:sz="4" w:space="0" w:color="000000"/>
              <w:right w:val="single" w:sz="4" w:space="0" w:color="000000"/>
            </w:tcBorders>
            <w:vAlign w:val="center"/>
            <w:hideMark/>
          </w:tcPr>
          <w:p w14:paraId="53248360" w14:textId="77777777" w:rsidR="008659AF" w:rsidRPr="00992F3D" w:rsidRDefault="008659AF" w:rsidP="00580098">
            <w:pPr>
              <w:rPr>
                <w:rFonts w:eastAsia="SimSun"/>
                <w:color w:val="000000" w:themeColor="text1"/>
                <w:kern w:val="2"/>
                <w:sz w:val="20"/>
                <w:szCs w:val="20"/>
                <w:lang w:eastAsia="ar-SA"/>
              </w:rPr>
            </w:pPr>
          </w:p>
        </w:tc>
        <w:tc>
          <w:tcPr>
            <w:tcW w:w="1234" w:type="pct"/>
            <w:vMerge/>
            <w:tcBorders>
              <w:top w:val="single" w:sz="4" w:space="0" w:color="000000"/>
              <w:left w:val="single" w:sz="4" w:space="0" w:color="000000"/>
              <w:bottom w:val="single" w:sz="4" w:space="0" w:color="000000"/>
              <w:right w:val="single" w:sz="4" w:space="0" w:color="000000"/>
            </w:tcBorders>
            <w:vAlign w:val="center"/>
            <w:hideMark/>
          </w:tcPr>
          <w:p w14:paraId="3AD0CD0C" w14:textId="77777777" w:rsidR="008659AF" w:rsidRPr="00992F3D" w:rsidRDefault="008659AF" w:rsidP="00580098">
            <w:pPr>
              <w:rPr>
                <w:rFonts w:eastAsia="SimSun"/>
                <w:color w:val="000000" w:themeColor="text1"/>
                <w:kern w:val="2"/>
                <w:sz w:val="20"/>
                <w:szCs w:val="20"/>
                <w:lang w:eastAsia="ar-SA"/>
              </w:rPr>
            </w:pPr>
          </w:p>
        </w:tc>
        <w:tc>
          <w:tcPr>
            <w:tcW w:w="2680" w:type="pct"/>
            <w:gridSpan w:val="2"/>
            <w:tcBorders>
              <w:top w:val="single" w:sz="4" w:space="0" w:color="000000"/>
              <w:left w:val="single" w:sz="4" w:space="0" w:color="000000"/>
              <w:bottom w:val="single" w:sz="4" w:space="0" w:color="000000"/>
              <w:right w:val="single" w:sz="4" w:space="0" w:color="FFFFFF"/>
            </w:tcBorders>
            <w:vAlign w:val="center"/>
            <w:hideMark/>
          </w:tcPr>
          <w:p w14:paraId="775710A9" w14:textId="77777777" w:rsidR="008659AF" w:rsidRPr="00992F3D" w:rsidRDefault="008659AF" w:rsidP="00580098">
            <w:pPr>
              <w:suppressAutoHyphens/>
              <w:spacing w:line="276" w:lineRule="auto"/>
              <w:jc w:val="center"/>
              <w:rPr>
                <w:rFonts w:eastAsia="SimSun"/>
                <w:color w:val="000000" w:themeColor="text1"/>
                <w:kern w:val="2"/>
                <w:sz w:val="20"/>
                <w:szCs w:val="20"/>
                <w:lang w:eastAsia="ar-SA"/>
              </w:rPr>
            </w:pPr>
            <w:r w:rsidRPr="00992F3D">
              <w:rPr>
                <w:color w:val="000000" w:themeColor="text1"/>
                <w:sz w:val="20"/>
                <w:szCs w:val="20"/>
              </w:rPr>
              <w:t>1,2,3,4,5,6 (respectively)</w:t>
            </w:r>
          </w:p>
        </w:tc>
      </w:tr>
      <w:tr w:rsidR="008659AF" w:rsidRPr="00992F3D" w14:paraId="1E18975F" w14:textId="77777777" w:rsidTr="00580098">
        <w:trPr>
          <w:trHeight w:val="371"/>
          <w:jc w:val="center"/>
        </w:trPr>
        <w:tc>
          <w:tcPr>
            <w:tcW w:w="1086" w:type="pct"/>
            <w:vMerge w:val="restart"/>
            <w:tcBorders>
              <w:top w:val="single" w:sz="4" w:space="0" w:color="000000"/>
              <w:left w:val="single" w:sz="4" w:space="0" w:color="FFFFFF" w:themeColor="background1"/>
              <w:bottom w:val="single" w:sz="4" w:space="0" w:color="000000"/>
              <w:right w:val="single" w:sz="4" w:space="0" w:color="000000"/>
            </w:tcBorders>
            <w:vAlign w:val="center"/>
            <w:hideMark/>
          </w:tcPr>
          <w:p w14:paraId="0FF57422" w14:textId="77777777" w:rsidR="008659AF" w:rsidRPr="00992F3D" w:rsidRDefault="008659AF" w:rsidP="00580098">
            <w:pPr>
              <w:suppressAutoHyphens/>
              <w:spacing w:line="276" w:lineRule="auto"/>
              <w:jc w:val="center"/>
              <w:rPr>
                <w:rFonts w:eastAsia="SimSun"/>
                <w:color w:val="000000" w:themeColor="text1"/>
                <w:kern w:val="2"/>
                <w:sz w:val="20"/>
                <w:szCs w:val="20"/>
                <w:lang w:eastAsia="ar-SA"/>
              </w:rPr>
            </w:pPr>
            <w:r w:rsidRPr="00992F3D">
              <w:rPr>
                <w:color w:val="000000" w:themeColor="text1"/>
                <w:sz w:val="20"/>
                <w:szCs w:val="20"/>
              </w:rPr>
              <w:t>Making decisions</w:t>
            </w:r>
          </w:p>
        </w:tc>
        <w:tc>
          <w:tcPr>
            <w:tcW w:w="1234" w:type="pct"/>
            <w:vMerge w:val="restart"/>
            <w:tcBorders>
              <w:top w:val="single" w:sz="4" w:space="0" w:color="000000"/>
              <w:left w:val="single" w:sz="4" w:space="0" w:color="000000"/>
              <w:bottom w:val="single" w:sz="4" w:space="0" w:color="000000"/>
              <w:right w:val="single" w:sz="4" w:space="0" w:color="000000"/>
            </w:tcBorders>
            <w:vAlign w:val="center"/>
            <w:hideMark/>
          </w:tcPr>
          <w:p w14:paraId="5674E842" w14:textId="77777777" w:rsidR="008659AF" w:rsidRPr="00992F3D" w:rsidRDefault="008659AF" w:rsidP="00580098">
            <w:pPr>
              <w:suppressAutoHyphens/>
              <w:spacing w:line="276" w:lineRule="auto"/>
              <w:jc w:val="center"/>
              <w:rPr>
                <w:rFonts w:eastAsia="SimSun"/>
                <w:color w:val="000000" w:themeColor="text1"/>
                <w:kern w:val="2"/>
                <w:sz w:val="20"/>
                <w:szCs w:val="20"/>
                <w:lang w:eastAsia="ar-SA"/>
              </w:rPr>
            </w:pPr>
            <w:r w:rsidRPr="00992F3D">
              <w:rPr>
                <w:color w:val="000000" w:themeColor="text1"/>
                <w:sz w:val="20"/>
                <w:szCs w:val="20"/>
              </w:rPr>
              <w:t>Is it important for you to make decisions about the things you do?</w:t>
            </w:r>
          </w:p>
        </w:tc>
        <w:tc>
          <w:tcPr>
            <w:tcW w:w="2680" w:type="pct"/>
            <w:gridSpan w:val="2"/>
            <w:tcBorders>
              <w:top w:val="single" w:sz="4" w:space="0" w:color="000000"/>
              <w:left w:val="single" w:sz="4" w:space="0" w:color="000000"/>
              <w:bottom w:val="single" w:sz="4" w:space="0" w:color="000000"/>
              <w:right w:val="single" w:sz="4" w:space="0" w:color="FFFFFF"/>
            </w:tcBorders>
            <w:vAlign w:val="center"/>
            <w:hideMark/>
          </w:tcPr>
          <w:p w14:paraId="5DFF16BF" w14:textId="77777777" w:rsidR="008659AF" w:rsidRPr="00992F3D" w:rsidRDefault="008659AF" w:rsidP="00580098">
            <w:pPr>
              <w:suppressAutoHyphens/>
              <w:spacing w:line="276" w:lineRule="auto"/>
              <w:jc w:val="center"/>
              <w:rPr>
                <w:rFonts w:eastAsia="SimSun"/>
                <w:color w:val="000000" w:themeColor="text1"/>
                <w:kern w:val="2"/>
                <w:sz w:val="20"/>
                <w:szCs w:val="20"/>
                <w:lang w:eastAsia="ar-SA"/>
              </w:rPr>
            </w:pPr>
            <w:r w:rsidRPr="00992F3D">
              <w:rPr>
                <w:color w:val="000000" w:themeColor="text1"/>
                <w:sz w:val="20"/>
                <w:szCs w:val="20"/>
              </w:rPr>
              <w:t>Extremely so, yes it’s important, it’s somewhat important, a little, not important, not important at all</w:t>
            </w:r>
          </w:p>
        </w:tc>
      </w:tr>
      <w:tr w:rsidR="008659AF" w:rsidRPr="00992F3D" w14:paraId="1A0EE45A" w14:textId="77777777" w:rsidTr="00580098">
        <w:trPr>
          <w:trHeight w:val="251"/>
          <w:jc w:val="center"/>
        </w:trPr>
        <w:tc>
          <w:tcPr>
            <w:tcW w:w="1086" w:type="pct"/>
            <w:vMerge/>
            <w:tcBorders>
              <w:top w:val="single" w:sz="4" w:space="0" w:color="000000"/>
              <w:left w:val="single" w:sz="4" w:space="0" w:color="FFFFFF" w:themeColor="background1"/>
              <w:bottom w:val="single" w:sz="4" w:space="0" w:color="000000"/>
              <w:right w:val="single" w:sz="4" w:space="0" w:color="000000"/>
            </w:tcBorders>
            <w:vAlign w:val="center"/>
            <w:hideMark/>
          </w:tcPr>
          <w:p w14:paraId="3073E643" w14:textId="77777777" w:rsidR="008659AF" w:rsidRPr="00992F3D" w:rsidRDefault="008659AF" w:rsidP="00580098">
            <w:pPr>
              <w:rPr>
                <w:rFonts w:eastAsia="SimSun"/>
                <w:color w:val="000000" w:themeColor="text1"/>
                <w:kern w:val="2"/>
                <w:sz w:val="20"/>
                <w:szCs w:val="20"/>
                <w:lang w:eastAsia="ar-SA"/>
              </w:rPr>
            </w:pPr>
          </w:p>
        </w:tc>
        <w:tc>
          <w:tcPr>
            <w:tcW w:w="1234" w:type="pct"/>
            <w:vMerge/>
            <w:tcBorders>
              <w:top w:val="single" w:sz="4" w:space="0" w:color="000000"/>
              <w:left w:val="single" w:sz="4" w:space="0" w:color="000000"/>
              <w:bottom w:val="single" w:sz="4" w:space="0" w:color="000000"/>
              <w:right w:val="single" w:sz="4" w:space="0" w:color="000000"/>
            </w:tcBorders>
            <w:vAlign w:val="center"/>
            <w:hideMark/>
          </w:tcPr>
          <w:p w14:paraId="69556E81" w14:textId="77777777" w:rsidR="008659AF" w:rsidRPr="00992F3D" w:rsidRDefault="008659AF" w:rsidP="00580098">
            <w:pPr>
              <w:rPr>
                <w:rFonts w:eastAsia="SimSun"/>
                <w:color w:val="000000" w:themeColor="text1"/>
                <w:kern w:val="2"/>
                <w:sz w:val="20"/>
                <w:szCs w:val="20"/>
                <w:lang w:eastAsia="ar-SA"/>
              </w:rPr>
            </w:pPr>
          </w:p>
        </w:tc>
        <w:tc>
          <w:tcPr>
            <w:tcW w:w="2680" w:type="pct"/>
            <w:gridSpan w:val="2"/>
            <w:tcBorders>
              <w:top w:val="single" w:sz="4" w:space="0" w:color="000000"/>
              <w:left w:val="single" w:sz="4" w:space="0" w:color="000000"/>
              <w:bottom w:val="single" w:sz="4" w:space="0" w:color="000000"/>
              <w:right w:val="single" w:sz="4" w:space="0" w:color="FFFFFF"/>
            </w:tcBorders>
            <w:vAlign w:val="center"/>
            <w:hideMark/>
          </w:tcPr>
          <w:p w14:paraId="0D7D46B9" w14:textId="77777777" w:rsidR="008659AF" w:rsidRPr="00992F3D" w:rsidRDefault="008659AF" w:rsidP="00580098">
            <w:pPr>
              <w:suppressAutoHyphens/>
              <w:spacing w:line="276" w:lineRule="auto"/>
              <w:jc w:val="center"/>
              <w:rPr>
                <w:rFonts w:eastAsia="SimSun"/>
                <w:color w:val="000000" w:themeColor="text1"/>
                <w:kern w:val="2"/>
                <w:sz w:val="20"/>
                <w:szCs w:val="20"/>
                <w:lang w:eastAsia="ar-SA"/>
              </w:rPr>
            </w:pPr>
            <w:r w:rsidRPr="00992F3D">
              <w:rPr>
                <w:color w:val="000000" w:themeColor="text1"/>
                <w:sz w:val="20"/>
                <w:szCs w:val="20"/>
              </w:rPr>
              <w:t>1,2,3,4,5,6 (respectively)</w:t>
            </w:r>
          </w:p>
        </w:tc>
      </w:tr>
      <w:tr w:rsidR="008659AF" w:rsidRPr="00992F3D" w14:paraId="4CDDC72B" w14:textId="77777777" w:rsidTr="00580098">
        <w:trPr>
          <w:trHeight w:val="405"/>
          <w:jc w:val="center"/>
        </w:trPr>
        <w:tc>
          <w:tcPr>
            <w:tcW w:w="1086" w:type="pct"/>
            <w:vMerge w:val="restart"/>
            <w:tcBorders>
              <w:top w:val="single" w:sz="4" w:space="0" w:color="000000"/>
              <w:left w:val="single" w:sz="4" w:space="0" w:color="FFFFFF" w:themeColor="background1"/>
              <w:bottom w:val="single" w:sz="4" w:space="0" w:color="000000"/>
              <w:right w:val="single" w:sz="4" w:space="0" w:color="000000"/>
            </w:tcBorders>
            <w:vAlign w:val="center"/>
            <w:hideMark/>
          </w:tcPr>
          <w:p w14:paraId="485B0C90" w14:textId="77777777" w:rsidR="008659AF" w:rsidRPr="00992F3D" w:rsidRDefault="008659AF" w:rsidP="00580098">
            <w:pPr>
              <w:suppressAutoHyphens/>
              <w:spacing w:line="276" w:lineRule="auto"/>
              <w:jc w:val="center"/>
              <w:rPr>
                <w:rFonts w:eastAsia="SimSun"/>
                <w:color w:val="000000" w:themeColor="text1"/>
                <w:kern w:val="2"/>
                <w:sz w:val="20"/>
                <w:szCs w:val="20"/>
                <w:lang w:eastAsia="ar-SA"/>
              </w:rPr>
            </w:pPr>
            <w:r w:rsidRPr="00992F3D">
              <w:rPr>
                <w:color w:val="000000" w:themeColor="text1"/>
                <w:sz w:val="20"/>
                <w:szCs w:val="20"/>
              </w:rPr>
              <w:t>Successful</w:t>
            </w:r>
          </w:p>
        </w:tc>
        <w:tc>
          <w:tcPr>
            <w:tcW w:w="1234" w:type="pct"/>
            <w:vMerge w:val="restart"/>
            <w:tcBorders>
              <w:top w:val="single" w:sz="4" w:space="0" w:color="000000"/>
              <w:left w:val="single" w:sz="4" w:space="0" w:color="000000"/>
              <w:bottom w:val="single" w:sz="4" w:space="0" w:color="000000"/>
              <w:right w:val="single" w:sz="4" w:space="0" w:color="000000"/>
            </w:tcBorders>
            <w:vAlign w:val="center"/>
            <w:hideMark/>
          </w:tcPr>
          <w:p w14:paraId="67FDCF2B" w14:textId="77777777" w:rsidR="008659AF" w:rsidRPr="00992F3D" w:rsidRDefault="008659AF" w:rsidP="00580098">
            <w:pPr>
              <w:suppressAutoHyphens/>
              <w:spacing w:line="276" w:lineRule="auto"/>
              <w:jc w:val="center"/>
              <w:rPr>
                <w:rFonts w:eastAsia="SimSun"/>
                <w:color w:val="000000" w:themeColor="text1"/>
                <w:kern w:val="2"/>
                <w:sz w:val="20"/>
                <w:szCs w:val="20"/>
                <w:lang w:eastAsia="ar-SA"/>
              </w:rPr>
            </w:pPr>
            <w:r w:rsidRPr="00992F3D">
              <w:rPr>
                <w:color w:val="000000" w:themeColor="text1"/>
                <w:sz w:val="20"/>
                <w:szCs w:val="20"/>
              </w:rPr>
              <w:t>Is it important for you to be successful?</w:t>
            </w:r>
          </w:p>
        </w:tc>
        <w:tc>
          <w:tcPr>
            <w:tcW w:w="2680" w:type="pct"/>
            <w:gridSpan w:val="2"/>
            <w:tcBorders>
              <w:top w:val="single" w:sz="4" w:space="0" w:color="000000"/>
              <w:left w:val="single" w:sz="4" w:space="0" w:color="000000"/>
              <w:bottom w:val="single" w:sz="4" w:space="0" w:color="000000"/>
              <w:right w:val="single" w:sz="4" w:space="0" w:color="FFFFFF"/>
            </w:tcBorders>
            <w:vAlign w:val="center"/>
            <w:hideMark/>
          </w:tcPr>
          <w:p w14:paraId="0F01A32E" w14:textId="77777777" w:rsidR="008659AF" w:rsidRPr="00992F3D" w:rsidRDefault="008659AF" w:rsidP="00580098">
            <w:pPr>
              <w:suppressAutoHyphens/>
              <w:spacing w:line="276" w:lineRule="auto"/>
              <w:jc w:val="center"/>
              <w:rPr>
                <w:rFonts w:eastAsia="SimSun"/>
                <w:color w:val="000000" w:themeColor="text1"/>
                <w:kern w:val="2"/>
                <w:sz w:val="20"/>
                <w:szCs w:val="20"/>
                <w:lang w:eastAsia="ar-SA"/>
              </w:rPr>
            </w:pPr>
            <w:r w:rsidRPr="00992F3D">
              <w:rPr>
                <w:color w:val="000000" w:themeColor="text1"/>
                <w:sz w:val="20"/>
                <w:szCs w:val="20"/>
              </w:rPr>
              <w:t>Extremely so, yes it’s important, it’s somewhat important, a little, not important, not important at all</w:t>
            </w:r>
          </w:p>
        </w:tc>
      </w:tr>
      <w:tr w:rsidR="008659AF" w:rsidRPr="00992F3D" w14:paraId="58928025" w14:textId="77777777" w:rsidTr="00580098">
        <w:trPr>
          <w:trHeight w:val="173"/>
          <w:jc w:val="center"/>
        </w:trPr>
        <w:tc>
          <w:tcPr>
            <w:tcW w:w="1086" w:type="pct"/>
            <w:vMerge/>
            <w:tcBorders>
              <w:top w:val="single" w:sz="4" w:space="0" w:color="000000"/>
              <w:left w:val="single" w:sz="4" w:space="0" w:color="FFFFFF" w:themeColor="background1"/>
              <w:bottom w:val="single" w:sz="4" w:space="0" w:color="000000"/>
              <w:right w:val="single" w:sz="4" w:space="0" w:color="000000"/>
            </w:tcBorders>
            <w:vAlign w:val="center"/>
            <w:hideMark/>
          </w:tcPr>
          <w:p w14:paraId="732EA3F2" w14:textId="77777777" w:rsidR="008659AF" w:rsidRPr="00992F3D" w:rsidRDefault="008659AF" w:rsidP="00580098">
            <w:pPr>
              <w:rPr>
                <w:rFonts w:eastAsia="SimSun"/>
                <w:color w:val="000000" w:themeColor="text1"/>
                <w:kern w:val="2"/>
                <w:sz w:val="20"/>
                <w:szCs w:val="20"/>
                <w:lang w:eastAsia="ar-SA"/>
              </w:rPr>
            </w:pPr>
          </w:p>
        </w:tc>
        <w:tc>
          <w:tcPr>
            <w:tcW w:w="1234" w:type="pct"/>
            <w:vMerge/>
            <w:tcBorders>
              <w:top w:val="single" w:sz="4" w:space="0" w:color="000000"/>
              <w:left w:val="single" w:sz="4" w:space="0" w:color="000000"/>
              <w:bottom w:val="single" w:sz="4" w:space="0" w:color="000000"/>
              <w:right w:val="single" w:sz="4" w:space="0" w:color="000000"/>
            </w:tcBorders>
            <w:vAlign w:val="center"/>
            <w:hideMark/>
          </w:tcPr>
          <w:p w14:paraId="5F546742" w14:textId="77777777" w:rsidR="008659AF" w:rsidRPr="00992F3D" w:rsidRDefault="008659AF" w:rsidP="00580098">
            <w:pPr>
              <w:rPr>
                <w:rFonts w:eastAsia="SimSun"/>
                <w:color w:val="000000" w:themeColor="text1"/>
                <w:kern w:val="2"/>
                <w:sz w:val="20"/>
                <w:szCs w:val="20"/>
                <w:lang w:eastAsia="ar-SA"/>
              </w:rPr>
            </w:pPr>
          </w:p>
        </w:tc>
        <w:tc>
          <w:tcPr>
            <w:tcW w:w="2680" w:type="pct"/>
            <w:gridSpan w:val="2"/>
            <w:tcBorders>
              <w:top w:val="single" w:sz="4" w:space="0" w:color="000000"/>
              <w:left w:val="single" w:sz="4" w:space="0" w:color="000000"/>
              <w:bottom w:val="single" w:sz="4" w:space="0" w:color="000000"/>
              <w:right w:val="single" w:sz="4" w:space="0" w:color="FFFFFF"/>
            </w:tcBorders>
            <w:vAlign w:val="center"/>
            <w:hideMark/>
          </w:tcPr>
          <w:p w14:paraId="440A41FE" w14:textId="77777777" w:rsidR="008659AF" w:rsidRPr="00992F3D" w:rsidRDefault="008659AF" w:rsidP="00580098">
            <w:pPr>
              <w:suppressAutoHyphens/>
              <w:spacing w:line="276" w:lineRule="auto"/>
              <w:jc w:val="center"/>
              <w:rPr>
                <w:rFonts w:eastAsia="SimSun"/>
                <w:color w:val="000000" w:themeColor="text1"/>
                <w:kern w:val="2"/>
                <w:sz w:val="20"/>
                <w:szCs w:val="20"/>
                <w:lang w:eastAsia="ar-SA"/>
              </w:rPr>
            </w:pPr>
            <w:r w:rsidRPr="00992F3D">
              <w:rPr>
                <w:color w:val="000000" w:themeColor="text1"/>
                <w:sz w:val="20"/>
                <w:szCs w:val="20"/>
              </w:rPr>
              <w:t>1,2,3,4,5,6 (respectively)</w:t>
            </w:r>
          </w:p>
        </w:tc>
      </w:tr>
      <w:tr w:rsidR="008659AF" w:rsidRPr="00992F3D" w14:paraId="26030B0F" w14:textId="77777777" w:rsidTr="00580098">
        <w:trPr>
          <w:trHeight w:val="133"/>
          <w:jc w:val="center"/>
        </w:trPr>
        <w:tc>
          <w:tcPr>
            <w:tcW w:w="1086" w:type="pct"/>
            <w:vMerge w:val="restart"/>
            <w:tcBorders>
              <w:top w:val="single" w:sz="4" w:space="0" w:color="000000"/>
              <w:left w:val="single" w:sz="4" w:space="0" w:color="FFFFFF" w:themeColor="background1"/>
              <w:bottom w:val="single" w:sz="4" w:space="0" w:color="000000"/>
              <w:right w:val="single" w:sz="4" w:space="0" w:color="000000"/>
            </w:tcBorders>
            <w:vAlign w:val="center"/>
            <w:hideMark/>
          </w:tcPr>
          <w:p w14:paraId="074AE13D" w14:textId="77777777" w:rsidR="008659AF" w:rsidRPr="00992F3D" w:rsidRDefault="008659AF" w:rsidP="00580098">
            <w:pPr>
              <w:suppressAutoHyphens/>
              <w:spacing w:line="276" w:lineRule="auto"/>
              <w:jc w:val="center"/>
              <w:rPr>
                <w:rFonts w:eastAsia="SimSun"/>
                <w:color w:val="000000" w:themeColor="text1"/>
                <w:kern w:val="2"/>
                <w:sz w:val="20"/>
                <w:szCs w:val="20"/>
                <w:lang w:eastAsia="ar-SA"/>
              </w:rPr>
            </w:pPr>
            <w:r w:rsidRPr="00992F3D">
              <w:rPr>
                <w:color w:val="000000" w:themeColor="text1"/>
                <w:sz w:val="20"/>
                <w:szCs w:val="20"/>
              </w:rPr>
              <w:t>Seeking adventure</w:t>
            </w:r>
          </w:p>
        </w:tc>
        <w:tc>
          <w:tcPr>
            <w:tcW w:w="1234" w:type="pct"/>
            <w:vMerge w:val="restart"/>
            <w:tcBorders>
              <w:top w:val="single" w:sz="4" w:space="0" w:color="000000"/>
              <w:left w:val="single" w:sz="4" w:space="0" w:color="000000"/>
              <w:bottom w:val="single" w:sz="4" w:space="0" w:color="000000"/>
              <w:right w:val="single" w:sz="4" w:space="0" w:color="000000"/>
            </w:tcBorders>
            <w:vAlign w:val="center"/>
            <w:hideMark/>
          </w:tcPr>
          <w:p w14:paraId="5EAF93CF" w14:textId="77777777" w:rsidR="008659AF" w:rsidRPr="00992F3D" w:rsidRDefault="008659AF" w:rsidP="00580098">
            <w:pPr>
              <w:suppressAutoHyphens/>
              <w:spacing w:line="276" w:lineRule="auto"/>
              <w:jc w:val="center"/>
              <w:rPr>
                <w:rFonts w:eastAsia="SimSun"/>
                <w:color w:val="000000" w:themeColor="text1"/>
                <w:kern w:val="2"/>
                <w:sz w:val="20"/>
                <w:szCs w:val="20"/>
                <w:lang w:eastAsia="ar-SA"/>
              </w:rPr>
            </w:pPr>
            <w:r w:rsidRPr="00992F3D">
              <w:rPr>
                <w:color w:val="000000" w:themeColor="text1"/>
                <w:sz w:val="20"/>
                <w:szCs w:val="20"/>
              </w:rPr>
              <w:t>Do you seek adventure and do you enjoy taking risks?</w:t>
            </w:r>
          </w:p>
        </w:tc>
        <w:tc>
          <w:tcPr>
            <w:tcW w:w="2680" w:type="pct"/>
            <w:gridSpan w:val="2"/>
            <w:tcBorders>
              <w:top w:val="single" w:sz="4" w:space="0" w:color="000000"/>
              <w:left w:val="single" w:sz="4" w:space="0" w:color="000000"/>
              <w:bottom w:val="single" w:sz="4" w:space="0" w:color="000000"/>
              <w:right w:val="single" w:sz="4" w:space="0" w:color="FFFFFF"/>
            </w:tcBorders>
            <w:vAlign w:val="center"/>
            <w:hideMark/>
          </w:tcPr>
          <w:p w14:paraId="10C66450" w14:textId="77777777" w:rsidR="008659AF" w:rsidRPr="00992F3D" w:rsidRDefault="008659AF" w:rsidP="00580098">
            <w:pPr>
              <w:suppressAutoHyphens/>
              <w:spacing w:line="276" w:lineRule="auto"/>
              <w:jc w:val="center"/>
              <w:rPr>
                <w:rFonts w:eastAsia="SimSun"/>
                <w:color w:val="000000" w:themeColor="text1"/>
                <w:kern w:val="2"/>
                <w:sz w:val="20"/>
                <w:szCs w:val="20"/>
                <w:lang w:eastAsia="ar-SA"/>
              </w:rPr>
            </w:pPr>
            <w:r w:rsidRPr="00992F3D">
              <w:rPr>
                <w:color w:val="000000" w:themeColor="text1"/>
                <w:sz w:val="20"/>
                <w:szCs w:val="20"/>
              </w:rPr>
              <w:t>Extremely so, yes, moderately so, a little, not so, not at all.</w:t>
            </w:r>
          </w:p>
        </w:tc>
      </w:tr>
      <w:tr w:rsidR="008659AF" w:rsidRPr="00992F3D" w14:paraId="6687BA8A" w14:textId="77777777" w:rsidTr="00580098">
        <w:trPr>
          <w:trHeight w:val="77"/>
          <w:jc w:val="center"/>
        </w:trPr>
        <w:tc>
          <w:tcPr>
            <w:tcW w:w="1086" w:type="pct"/>
            <w:vMerge/>
            <w:tcBorders>
              <w:top w:val="single" w:sz="4" w:space="0" w:color="000000"/>
              <w:left w:val="single" w:sz="4" w:space="0" w:color="FFFFFF" w:themeColor="background1"/>
              <w:bottom w:val="single" w:sz="4" w:space="0" w:color="000000"/>
              <w:right w:val="single" w:sz="4" w:space="0" w:color="000000"/>
            </w:tcBorders>
            <w:vAlign w:val="center"/>
            <w:hideMark/>
          </w:tcPr>
          <w:p w14:paraId="5DCC088D" w14:textId="77777777" w:rsidR="008659AF" w:rsidRPr="00992F3D" w:rsidRDefault="008659AF" w:rsidP="00580098">
            <w:pPr>
              <w:rPr>
                <w:rFonts w:eastAsia="SimSun"/>
                <w:color w:val="000000" w:themeColor="text1"/>
                <w:kern w:val="2"/>
                <w:sz w:val="20"/>
                <w:szCs w:val="20"/>
                <w:lang w:eastAsia="ar-SA"/>
              </w:rPr>
            </w:pPr>
          </w:p>
        </w:tc>
        <w:tc>
          <w:tcPr>
            <w:tcW w:w="1234" w:type="pct"/>
            <w:vMerge/>
            <w:tcBorders>
              <w:top w:val="single" w:sz="4" w:space="0" w:color="000000"/>
              <w:left w:val="single" w:sz="4" w:space="0" w:color="000000"/>
              <w:bottom w:val="single" w:sz="4" w:space="0" w:color="000000"/>
              <w:right w:val="single" w:sz="4" w:space="0" w:color="000000"/>
            </w:tcBorders>
            <w:vAlign w:val="center"/>
            <w:hideMark/>
          </w:tcPr>
          <w:p w14:paraId="7770FBB6" w14:textId="77777777" w:rsidR="008659AF" w:rsidRPr="00992F3D" w:rsidRDefault="008659AF" w:rsidP="00580098">
            <w:pPr>
              <w:rPr>
                <w:rFonts w:eastAsia="SimSun"/>
                <w:color w:val="000000" w:themeColor="text1"/>
                <w:kern w:val="2"/>
                <w:sz w:val="20"/>
                <w:szCs w:val="20"/>
                <w:lang w:eastAsia="ar-SA"/>
              </w:rPr>
            </w:pPr>
          </w:p>
        </w:tc>
        <w:tc>
          <w:tcPr>
            <w:tcW w:w="2680" w:type="pct"/>
            <w:gridSpan w:val="2"/>
            <w:tcBorders>
              <w:top w:val="single" w:sz="4" w:space="0" w:color="000000"/>
              <w:left w:val="single" w:sz="4" w:space="0" w:color="000000"/>
              <w:bottom w:val="single" w:sz="4" w:space="0" w:color="000000"/>
              <w:right w:val="single" w:sz="4" w:space="0" w:color="FFFFFF"/>
            </w:tcBorders>
            <w:vAlign w:val="center"/>
            <w:hideMark/>
          </w:tcPr>
          <w:p w14:paraId="447563F0" w14:textId="77777777" w:rsidR="008659AF" w:rsidRPr="00992F3D" w:rsidRDefault="008659AF" w:rsidP="00580098">
            <w:pPr>
              <w:suppressAutoHyphens/>
              <w:spacing w:line="276" w:lineRule="auto"/>
              <w:jc w:val="center"/>
              <w:rPr>
                <w:rFonts w:eastAsia="SimSun"/>
                <w:color w:val="000000" w:themeColor="text1"/>
                <w:kern w:val="2"/>
                <w:sz w:val="20"/>
                <w:szCs w:val="20"/>
                <w:lang w:eastAsia="ar-SA"/>
              </w:rPr>
            </w:pPr>
            <w:r w:rsidRPr="00992F3D">
              <w:rPr>
                <w:color w:val="000000" w:themeColor="text1"/>
                <w:sz w:val="20"/>
                <w:szCs w:val="20"/>
              </w:rPr>
              <w:t>1,2,3,4,5,6 (respectively)</w:t>
            </w:r>
          </w:p>
        </w:tc>
      </w:tr>
      <w:tr w:rsidR="008659AF" w:rsidRPr="00992F3D" w14:paraId="79F20CC7" w14:textId="77777777" w:rsidTr="00580098">
        <w:trPr>
          <w:trHeight w:val="167"/>
          <w:jc w:val="center"/>
        </w:trPr>
        <w:tc>
          <w:tcPr>
            <w:tcW w:w="1086" w:type="pct"/>
            <w:vMerge w:val="restart"/>
            <w:tcBorders>
              <w:top w:val="single" w:sz="4" w:space="0" w:color="000000"/>
              <w:left w:val="single" w:sz="4" w:space="0" w:color="FFFFFF" w:themeColor="background1"/>
              <w:bottom w:val="single" w:sz="4" w:space="0" w:color="000000"/>
              <w:right w:val="single" w:sz="4" w:space="0" w:color="000000"/>
            </w:tcBorders>
            <w:vAlign w:val="center"/>
            <w:hideMark/>
          </w:tcPr>
          <w:p w14:paraId="000C1D7F" w14:textId="77777777" w:rsidR="008659AF" w:rsidRPr="00992F3D" w:rsidRDefault="008659AF" w:rsidP="00580098">
            <w:pPr>
              <w:suppressAutoHyphens/>
              <w:spacing w:line="276" w:lineRule="auto"/>
              <w:jc w:val="center"/>
              <w:rPr>
                <w:rFonts w:eastAsia="SimSun"/>
                <w:color w:val="000000" w:themeColor="text1"/>
                <w:kern w:val="2"/>
                <w:sz w:val="20"/>
                <w:szCs w:val="20"/>
                <w:lang w:eastAsia="ar-SA"/>
              </w:rPr>
            </w:pPr>
            <w:r w:rsidRPr="00992F3D">
              <w:rPr>
                <w:color w:val="000000" w:themeColor="text1"/>
                <w:sz w:val="20"/>
                <w:szCs w:val="20"/>
              </w:rPr>
              <w:t>Political self-definition</w:t>
            </w:r>
          </w:p>
        </w:tc>
        <w:tc>
          <w:tcPr>
            <w:tcW w:w="1234" w:type="pct"/>
            <w:vMerge w:val="restart"/>
            <w:tcBorders>
              <w:top w:val="single" w:sz="4" w:space="0" w:color="000000"/>
              <w:left w:val="single" w:sz="4" w:space="0" w:color="000000"/>
              <w:bottom w:val="single" w:sz="4" w:space="0" w:color="000000"/>
              <w:right w:val="single" w:sz="4" w:space="0" w:color="000000"/>
            </w:tcBorders>
            <w:vAlign w:val="center"/>
          </w:tcPr>
          <w:p w14:paraId="6BD4510C" w14:textId="77777777" w:rsidR="008659AF" w:rsidRPr="00992F3D" w:rsidRDefault="008659AF" w:rsidP="00580098">
            <w:pPr>
              <w:suppressAutoHyphens/>
              <w:spacing w:line="276" w:lineRule="auto"/>
              <w:jc w:val="center"/>
              <w:rPr>
                <w:rFonts w:eastAsia="SimSun"/>
                <w:color w:val="000000" w:themeColor="text1"/>
                <w:kern w:val="2"/>
                <w:sz w:val="20"/>
                <w:szCs w:val="20"/>
                <w:lang w:eastAsia="ar-SA"/>
              </w:rPr>
            </w:pPr>
            <w:r w:rsidRPr="00992F3D">
              <w:rPr>
                <w:rFonts w:eastAsia="SimSun"/>
                <w:color w:val="000000" w:themeColor="text1"/>
                <w:kern w:val="2"/>
                <w:sz w:val="20"/>
                <w:szCs w:val="20"/>
                <w:lang w:eastAsia="ar-SA"/>
              </w:rPr>
              <w:t>How would you position yourself in politics?</w:t>
            </w:r>
          </w:p>
        </w:tc>
        <w:tc>
          <w:tcPr>
            <w:tcW w:w="2680" w:type="pct"/>
            <w:gridSpan w:val="2"/>
            <w:tcBorders>
              <w:top w:val="single" w:sz="4" w:space="0" w:color="000000"/>
              <w:left w:val="single" w:sz="4" w:space="0" w:color="000000"/>
              <w:bottom w:val="single" w:sz="4" w:space="0" w:color="000000"/>
              <w:right w:val="single" w:sz="4" w:space="0" w:color="FFFFFF"/>
            </w:tcBorders>
            <w:vAlign w:val="center"/>
            <w:hideMark/>
          </w:tcPr>
          <w:p w14:paraId="4B36373D" w14:textId="77777777" w:rsidR="008659AF" w:rsidRPr="00992F3D" w:rsidRDefault="008659AF" w:rsidP="00580098">
            <w:pPr>
              <w:suppressAutoHyphens/>
              <w:spacing w:line="276" w:lineRule="auto"/>
              <w:jc w:val="center"/>
              <w:rPr>
                <w:rFonts w:eastAsia="SimSun"/>
                <w:color w:val="000000" w:themeColor="text1"/>
                <w:kern w:val="2"/>
                <w:sz w:val="20"/>
                <w:szCs w:val="20"/>
                <w:lang w:eastAsia="ar-SA"/>
              </w:rPr>
            </w:pPr>
            <w:r w:rsidRPr="00992F3D">
              <w:rPr>
                <w:color w:val="000000" w:themeColor="text1"/>
                <w:sz w:val="20"/>
                <w:szCs w:val="20"/>
              </w:rPr>
              <w:t>Left to Right</w:t>
            </w:r>
          </w:p>
        </w:tc>
      </w:tr>
      <w:tr w:rsidR="008659AF" w:rsidRPr="00992F3D" w14:paraId="5C7A84E5" w14:textId="77777777" w:rsidTr="00580098">
        <w:trPr>
          <w:trHeight w:val="127"/>
          <w:jc w:val="center"/>
        </w:trPr>
        <w:tc>
          <w:tcPr>
            <w:tcW w:w="1086" w:type="pct"/>
            <w:vMerge/>
            <w:tcBorders>
              <w:top w:val="single" w:sz="4" w:space="0" w:color="000000"/>
              <w:left w:val="single" w:sz="4" w:space="0" w:color="FFFFFF" w:themeColor="background1"/>
              <w:bottom w:val="single" w:sz="12" w:space="0" w:color="auto"/>
              <w:right w:val="single" w:sz="4" w:space="0" w:color="000000"/>
            </w:tcBorders>
            <w:vAlign w:val="center"/>
            <w:hideMark/>
          </w:tcPr>
          <w:p w14:paraId="55E12487" w14:textId="77777777" w:rsidR="008659AF" w:rsidRPr="00992F3D" w:rsidRDefault="008659AF" w:rsidP="00580098">
            <w:pPr>
              <w:rPr>
                <w:rFonts w:eastAsia="SimSun"/>
                <w:color w:val="000000" w:themeColor="text1"/>
                <w:kern w:val="2"/>
                <w:sz w:val="20"/>
                <w:szCs w:val="20"/>
                <w:lang w:eastAsia="ar-SA"/>
              </w:rPr>
            </w:pPr>
          </w:p>
        </w:tc>
        <w:tc>
          <w:tcPr>
            <w:tcW w:w="1234" w:type="pct"/>
            <w:vMerge/>
            <w:tcBorders>
              <w:top w:val="single" w:sz="4" w:space="0" w:color="000000"/>
              <w:left w:val="single" w:sz="4" w:space="0" w:color="000000"/>
              <w:bottom w:val="single" w:sz="12" w:space="0" w:color="auto"/>
              <w:right w:val="single" w:sz="4" w:space="0" w:color="000000"/>
            </w:tcBorders>
            <w:vAlign w:val="center"/>
            <w:hideMark/>
          </w:tcPr>
          <w:p w14:paraId="39434129" w14:textId="77777777" w:rsidR="008659AF" w:rsidRPr="00992F3D" w:rsidRDefault="008659AF" w:rsidP="00580098">
            <w:pPr>
              <w:rPr>
                <w:rFonts w:eastAsia="SimSun"/>
                <w:color w:val="000000" w:themeColor="text1"/>
                <w:kern w:val="2"/>
                <w:sz w:val="20"/>
                <w:szCs w:val="20"/>
                <w:lang w:eastAsia="ar-SA"/>
              </w:rPr>
            </w:pPr>
          </w:p>
        </w:tc>
        <w:tc>
          <w:tcPr>
            <w:tcW w:w="2680" w:type="pct"/>
            <w:gridSpan w:val="2"/>
            <w:tcBorders>
              <w:top w:val="single" w:sz="4" w:space="0" w:color="000000"/>
              <w:left w:val="single" w:sz="4" w:space="0" w:color="000000"/>
              <w:bottom w:val="single" w:sz="12" w:space="0" w:color="auto"/>
              <w:right w:val="single" w:sz="4" w:space="0" w:color="FFFFFF"/>
            </w:tcBorders>
            <w:vAlign w:val="center"/>
            <w:hideMark/>
          </w:tcPr>
          <w:p w14:paraId="64278DDF" w14:textId="77777777" w:rsidR="008659AF" w:rsidRPr="00992F3D" w:rsidRDefault="008659AF" w:rsidP="00580098">
            <w:pPr>
              <w:suppressAutoHyphens/>
              <w:spacing w:line="276" w:lineRule="auto"/>
              <w:jc w:val="center"/>
              <w:rPr>
                <w:rFonts w:eastAsia="SimSun"/>
                <w:color w:val="000000" w:themeColor="text1"/>
                <w:kern w:val="2"/>
                <w:sz w:val="20"/>
                <w:szCs w:val="20"/>
                <w:lang w:eastAsia="ar-SA"/>
              </w:rPr>
            </w:pPr>
            <w:r w:rsidRPr="00992F3D">
              <w:rPr>
                <w:color w:val="000000" w:themeColor="text1"/>
                <w:sz w:val="20"/>
                <w:szCs w:val="20"/>
              </w:rPr>
              <w:t>Scale from 0 to 10</w:t>
            </w:r>
          </w:p>
        </w:tc>
      </w:tr>
      <w:tr w:rsidR="008659AF" w:rsidRPr="00992F3D" w14:paraId="066C30C4" w14:textId="77777777" w:rsidTr="00580098">
        <w:trPr>
          <w:trHeight w:val="277"/>
          <w:jc w:val="center"/>
        </w:trPr>
        <w:tc>
          <w:tcPr>
            <w:tcW w:w="5000" w:type="pct"/>
            <w:gridSpan w:val="4"/>
            <w:tcBorders>
              <w:top w:val="single" w:sz="12" w:space="0" w:color="auto"/>
              <w:left w:val="single" w:sz="4" w:space="0" w:color="FFFFFF" w:themeColor="background1"/>
              <w:bottom w:val="double" w:sz="4" w:space="0" w:color="auto"/>
              <w:right w:val="single" w:sz="4" w:space="0" w:color="FFFFFF"/>
            </w:tcBorders>
            <w:vAlign w:val="center"/>
            <w:hideMark/>
          </w:tcPr>
          <w:p w14:paraId="634919B5" w14:textId="77777777" w:rsidR="008659AF" w:rsidRPr="00992F3D" w:rsidRDefault="008659AF" w:rsidP="00580098">
            <w:pPr>
              <w:pStyle w:val="ListParagraph"/>
              <w:spacing w:line="276" w:lineRule="auto"/>
              <w:rPr>
                <w:rFonts w:eastAsia="SimSun"/>
                <w:bCs/>
                <w:color w:val="000000" w:themeColor="text1"/>
                <w:kern w:val="2"/>
                <w:sz w:val="20"/>
                <w:szCs w:val="20"/>
                <w:lang w:eastAsia="ar-SA"/>
              </w:rPr>
            </w:pPr>
            <w:r w:rsidRPr="00992F3D">
              <w:rPr>
                <w:bCs/>
                <w:color w:val="000000" w:themeColor="text1"/>
                <w:sz w:val="20"/>
                <w:szCs w:val="20"/>
              </w:rPr>
              <w:t xml:space="preserve"> Demographics</w:t>
            </w:r>
          </w:p>
        </w:tc>
      </w:tr>
      <w:tr w:rsidR="008659AF" w:rsidRPr="00992F3D" w14:paraId="05EDE101" w14:textId="77777777" w:rsidTr="00580098">
        <w:trPr>
          <w:trHeight w:val="675"/>
          <w:jc w:val="center"/>
        </w:trPr>
        <w:tc>
          <w:tcPr>
            <w:tcW w:w="1086" w:type="pct"/>
            <w:vMerge w:val="restart"/>
            <w:tcBorders>
              <w:top w:val="double" w:sz="4" w:space="0" w:color="auto"/>
              <w:left w:val="single" w:sz="4" w:space="0" w:color="FFFFFF" w:themeColor="background1"/>
              <w:right w:val="single" w:sz="4" w:space="0" w:color="000000"/>
            </w:tcBorders>
            <w:vAlign w:val="center"/>
          </w:tcPr>
          <w:p w14:paraId="7F9773EA" w14:textId="77777777" w:rsidR="008659AF" w:rsidRPr="00992F3D" w:rsidRDefault="008659AF" w:rsidP="00580098">
            <w:pPr>
              <w:suppressAutoHyphens/>
              <w:spacing w:line="276" w:lineRule="auto"/>
              <w:jc w:val="center"/>
              <w:rPr>
                <w:color w:val="000000" w:themeColor="text1"/>
                <w:sz w:val="20"/>
                <w:szCs w:val="20"/>
              </w:rPr>
            </w:pPr>
            <w:r w:rsidRPr="00992F3D">
              <w:rPr>
                <w:color w:val="000000" w:themeColor="text1"/>
                <w:sz w:val="20"/>
                <w:szCs w:val="20"/>
              </w:rPr>
              <w:t>State of Health</w:t>
            </w:r>
          </w:p>
        </w:tc>
        <w:tc>
          <w:tcPr>
            <w:tcW w:w="1234" w:type="pct"/>
            <w:vMerge w:val="restart"/>
            <w:tcBorders>
              <w:top w:val="double" w:sz="4" w:space="0" w:color="auto"/>
              <w:left w:val="single" w:sz="4" w:space="0" w:color="000000"/>
              <w:right w:val="single" w:sz="4" w:space="0" w:color="000000"/>
            </w:tcBorders>
            <w:vAlign w:val="center"/>
          </w:tcPr>
          <w:p w14:paraId="7046D85B" w14:textId="77777777" w:rsidR="008659AF" w:rsidRPr="00992F3D" w:rsidRDefault="008659AF" w:rsidP="00580098">
            <w:pPr>
              <w:suppressAutoHyphens/>
              <w:spacing w:line="276" w:lineRule="auto"/>
              <w:jc w:val="center"/>
              <w:rPr>
                <w:color w:val="000000" w:themeColor="text1"/>
                <w:sz w:val="20"/>
                <w:szCs w:val="20"/>
              </w:rPr>
            </w:pPr>
            <w:r w:rsidRPr="00992F3D">
              <w:rPr>
                <w:color w:val="000000" w:themeColor="text1"/>
                <w:sz w:val="20"/>
                <w:szCs w:val="20"/>
              </w:rPr>
              <w:t>How would you assess your current state of health?</w:t>
            </w:r>
          </w:p>
        </w:tc>
        <w:tc>
          <w:tcPr>
            <w:tcW w:w="2680" w:type="pct"/>
            <w:gridSpan w:val="2"/>
            <w:tcBorders>
              <w:top w:val="double" w:sz="4" w:space="0" w:color="auto"/>
              <w:left w:val="single" w:sz="4" w:space="0" w:color="000000"/>
              <w:bottom w:val="single" w:sz="4" w:space="0" w:color="000000"/>
              <w:right w:val="single" w:sz="4" w:space="0" w:color="FFFFFF"/>
            </w:tcBorders>
            <w:vAlign w:val="center"/>
          </w:tcPr>
          <w:p w14:paraId="68E7211A" w14:textId="77777777" w:rsidR="008659AF" w:rsidRPr="00992F3D" w:rsidRDefault="008659AF" w:rsidP="00580098">
            <w:pPr>
              <w:suppressAutoHyphens/>
              <w:spacing w:line="276" w:lineRule="auto"/>
              <w:jc w:val="center"/>
              <w:rPr>
                <w:color w:val="000000" w:themeColor="text1"/>
                <w:sz w:val="20"/>
                <w:szCs w:val="20"/>
              </w:rPr>
            </w:pPr>
            <w:r w:rsidRPr="00992F3D">
              <w:rPr>
                <w:color w:val="000000" w:themeColor="text1"/>
                <w:sz w:val="20"/>
                <w:szCs w:val="20"/>
              </w:rPr>
              <w:t>Very good, good, average, poor, very poor</w:t>
            </w:r>
          </w:p>
        </w:tc>
      </w:tr>
      <w:tr w:rsidR="008659AF" w:rsidRPr="00992F3D" w14:paraId="53A8A041" w14:textId="77777777" w:rsidTr="00580098">
        <w:trPr>
          <w:trHeight w:val="675"/>
          <w:jc w:val="center"/>
        </w:trPr>
        <w:tc>
          <w:tcPr>
            <w:tcW w:w="1086" w:type="pct"/>
            <w:vMerge/>
            <w:tcBorders>
              <w:left w:val="single" w:sz="4" w:space="0" w:color="FFFFFF" w:themeColor="background1"/>
              <w:bottom w:val="single" w:sz="4" w:space="0" w:color="000000"/>
              <w:right w:val="single" w:sz="4" w:space="0" w:color="000000"/>
            </w:tcBorders>
            <w:vAlign w:val="center"/>
          </w:tcPr>
          <w:p w14:paraId="11DD8ED3" w14:textId="77777777" w:rsidR="008659AF" w:rsidRPr="00992F3D" w:rsidRDefault="008659AF" w:rsidP="00580098">
            <w:pPr>
              <w:suppressAutoHyphens/>
              <w:spacing w:line="276" w:lineRule="auto"/>
              <w:jc w:val="center"/>
              <w:rPr>
                <w:color w:val="000000" w:themeColor="text1"/>
                <w:sz w:val="20"/>
                <w:szCs w:val="20"/>
              </w:rPr>
            </w:pPr>
          </w:p>
        </w:tc>
        <w:tc>
          <w:tcPr>
            <w:tcW w:w="1234" w:type="pct"/>
            <w:vMerge/>
            <w:tcBorders>
              <w:left w:val="single" w:sz="4" w:space="0" w:color="000000"/>
              <w:bottom w:val="single" w:sz="4" w:space="0" w:color="000000"/>
              <w:right w:val="single" w:sz="4" w:space="0" w:color="000000"/>
            </w:tcBorders>
            <w:vAlign w:val="center"/>
          </w:tcPr>
          <w:p w14:paraId="7BBCF59D" w14:textId="77777777" w:rsidR="008659AF" w:rsidRPr="00992F3D" w:rsidRDefault="008659AF" w:rsidP="00580098">
            <w:pPr>
              <w:suppressAutoHyphens/>
              <w:spacing w:line="276" w:lineRule="auto"/>
              <w:jc w:val="center"/>
              <w:rPr>
                <w:color w:val="000000" w:themeColor="text1"/>
                <w:sz w:val="20"/>
                <w:szCs w:val="20"/>
              </w:rPr>
            </w:pPr>
          </w:p>
        </w:tc>
        <w:tc>
          <w:tcPr>
            <w:tcW w:w="2680" w:type="pct"/>
            <w:gridSpan w:val="2"/>
            <w:tcBorders>
              <w:top w:val="single" w:sz="4" w:space="0" w:color="000000"/>
              <w:left w:val="single" w:sz="4" w:space="0" w:color="000000"/>
              <w:bottom w:val="single" w:sz="4" w:space="0" w:color="000000"/>
              <w:right w:val="single" w:sz="4" w:space="0" w:color="FFFFFF"/>
            </w:tcBorders>
            <w:vAlign w:val="center"/>
          </w:tcPr>
          <w:p w14:paraId="1B277462" w14:textId="77777777" w:rsidR="008659AF" w:rsidRPr="00992F3D" w:rsidRDefault="008659AF" w:rsidP="00580098">
            <w:pPr>
              <w:suppressAutoHyphens/>
              <w:spacing w:line="276" w:lineRule="auto"/>
              <w:jc w:val="center"/>
              <w:rPr>
                <w:color w:val="000000" w:themeColor="text1"/>
                <w:sz w:val="20"/>
                <w:szCs w:val="20"/>
              </w:rPr>
            </w:pPr>
            <w:r w:rsidRPr="00992F3D">
              <w:rPr>
                <w:color w:val="000000" w:themeColor="text1"/>
                <w:sz w:val="20"/>
                <w:szCs w:val="20"/>
              </w:rPr>
              <w:t>1,2,3,4,5 (respectively)</w:t>
            </w:r>
          </w:p>
        </w:tc>
      </w:tr>
      <w:tr w:rsidR="008659AF" w:rsidRPr="00992F3D" w14:paraId="3ADE4E02" w14:textId="77777777" w:rsidTr="00580098">
        <w:trPr>
          <w:trHeight w:val="675"/>
          <w:jc w:val="center"/>
        </w:trPr>
        <w:tc>
          <w:tcPr>
            <w:tcW w:w="1086" w:type="pct"/>
            <w:vMerge w:val="restart"/>
            <w:tcBorders>
              <w:top w:val="single" w:sz="4" w:space="0" w:color="000000"/>
              <w:left w:val="single" w:sz="4" w:space="0" w:color="FFFFFF" w:themeColor="background1"/>
              <w:bottom w:val="single" w:sz="4" w:space="0" w:color="000000"/>
              <w:right w:val="single" w:sz="4" w:space="0" w:color="000000"/>
            </w:tcBorders>
            <w:vAlign w:val="center"/>
            <w:hideMark/>
          </w:tcPr>
          <w:p w14:paraId="0718B07D" w14:textId="77777777" w:rsidR="008659AF" w:rsidRPr="00992F3D" w:rsidRDefault="008659AF" w:rsidP="00580098">
            <w:pPr>
              <w:suppressAutoHyphens/>
              <w:spacing w:line="276" w:lineRule="auto"/>
              <w:jc w:val="center"/>
              <w:rPr>
                <w:rFonts w:eastAsia="SimSun"/>
                <w:color w:val="000000" w:themeColor="text1"/>
                <w:kern w:val="2"/>
                <w:sz w:val="20"/>
                <w:szCs w:val="20"/>
                <w:lang w:eastAsia="ar-SA"/>
              </w:rPr>
            </w:pPr>
            <w:r w:rsidRPr="00992F3D">
              <w:rPr>
                <w:color w:val="000000" w:themeColor="text1"/>
                <w:sz w:val="20"/>
                <w:szCs w:val="20"/>
              </w:rPr>
              <w:t>Income status</w:t>
            </w:r>
          </w:p>
        </w:tc>
        <w:tc>
          <w:tcPr>
            <w:tcW w:w="1234" w:type="pct"/>
            <w:vMerge w:val="restart"/>
            <w:tcBorders>
              <w:top w:val="single" w:sz="4" w:space="0" w:color="000000"/>
              <w:left w:val="single" w:sz="4" w:space="0" w:color="000000"/>
              <w:bottom w:val="single" w:sz="4" w:space="0" w:color="000000"/>
              <w:right w:val="single" w:sz="4" w:space="0" w:color="000000"/>
            </w:tcBorders>
            <w:vAlign w:val="center"/>
            <w:hideMark/>
          </w:tcPr>
          <w:p w14:paraId="59375AD7" w14:textId="77777777" w:rsidR="008659AF" w:rsidRPr="00992F3D" w:rsidRDefault="008659AF" w:rsidP="00580098">
            <w:pPr>
              <w:suppressAutoHyphens/>
              <w:spacing w:line="276" w:lineRule="auto"/>
              <w:jc w:val="center"/>
              <w:rPr>
                <w:rFonts w:eastAsia="SimSun"/>
                <w:color w:val="000000" w:themeColor="text1"/>
                <w:kern w:val="2"/>
                <w:sz w:val="20"/>
                <w:szCs w:val="20"/>
                <w:lang w:eastAsia="ar-SA"/>
              </w:rPr>
            </w:pPr>
            <w:r w:rsidRPr="00992F3D">
              <w:rPr>
                <w:color w:val="000000" w:themeColor="text1"/>
                <w:sz w:val="20"/>
                <w:szCs w:val="20"/>
              </w:rPr>
              <w:t>In which of the following categories does the total monthly income after tax of your household belong?</w:t>
            </w:r>
          </w:p>
        </w:tc>
        <w:tc>
          <w:tcPr>
            <w:tcW w:w="2680" w:type="pct"/>
            <w:gridSpan w:val="2"/>
            <w:tcBorders>
              <w:top w:val="single" w:sz="4" w:space="0" w:color="000000"/>
              <w:left w:val="single" w:sz="4" w:space="0" w:color="000000"/>
              <w:bottom w:val="single" w:sz="4" w:space="0" w:color="000000"/>
              <w:right w:val="single" w:sz="4" w:space="0" w:color="FFFFFF"/>
            </w:tcBorders>
            <w:vAlign w:val="center"/>
            <w:hideMark/>
          </w:tcPr>
          <w:p w14:paraId="3BA4C31F" w14:textId="77777777" w:rsidR="008659AF" w:rsidRPr="00992F3D" w:rsidRDefault="008659AF" w:rsidP="00580098">
            <w:pPr>
              <w:suppressAutoHyphens/>
              <w:spacing w:line="276" w:lineRule="auto"/>
              <w:jc w:val="center"/>
              <w:rPr>
                <w:rFonts w:eastAsia="SimSun"/>
                <w:color w:val="000000" w:themeColor="text1"/>
                <w:kern w:val="2"/>
                <w:sz w:val="20"/>
                <w:szCs w:val="20"/>
                <w:lang w:eastAsia="ar-SA"/>
              </w:rPr>
            </w:pPr>
            <w:r w:rsidRPr="00992F3D">
              <w:rPr>
                <w:color w:val="000000" w:themeColor="text1"/>
                <w:sz w:val="20"/>
                <w:szCs w:val="20"/>
              </w:rPr>
              <w:t xml:space="preserve">&lt;700 euro, 701-1000 euro, 1001-1250 euro, </w:t>
            </w:r>
            <w:r w:rsidRPr="00992F3D">
              <w:rPr>
                <w:color w:val="000000" w:themeColor="text1"/>
                <w:sz w:val="20"/>
                <w:szCs w:val="20"/>
              </w:rPr>
              <w:br/>
              <w:t>1251-1500 euro, 1501-1750 euro, 1750 -2000 euro, 2001-2500 euro, 2501-3000 euro, 3001-4000 euro, 4001 euro and over</w:t>
            </w:r>
          </w:p>
        </w:tc>
      </w:tr>
      <w:tr w:rsidR="008659AF" w:rsidRPr="00992F3D" w14:paraId="18E51405" w14:textId="77777777" w:rsidTr="00580098">
        <w:trPr>
          <w:trHeight w:val="203"/>
          <w:jc w:val="center"/>
        </w:trPr>
        <w:tc>
          <w:tcPr>
            <w:tcW w:w="1086" w:type="pct"/>
            <w:vMerge/>
            <w:tcBorders>
              <w:top w:val="single" w:sz="4" w:space="0" w:color="000000"/>
              <w:left w:val="single" w:sz="4" w:space="0" w:color="FFFFFF" w:themeColor="background1"/>
              <w:bottom w:val="single" w:sz="4" w:space="0" w:color="000000"/>
              <w:right w:val="single" w:sz="4" w:space="0" w:color="000000"/>
            </w:tcBorders>
            <w:vAlign w:val="center"/>
            <w:hideMark/>
          </w:tcPr>
          <w:p w14:paraId="7D638315" w14:textId="77777777" w:rsidR="008659AF" w:rsidRPr="00992F3D" w:rsidRDefault="008659AF" w:rsidP="00580098">
            <w:pPr>
              <w:rPr>
                <w:rFonts w:eastAsia="SimSun"/>
                <w:color w:val="000000" w:themeColor="text1"/>
                <w:kern w:val="2"/>
                <w:sz w:val="20"/>
                <w:szCs w:val="20"/>
                <w:lang w:eastAsia="ar-SA"/>
              </w:rPr>
            </w:pPr>
          </w:p>
        </w:tc>
        <w:tc>
          <w:tcPr>
            <w:tcW w:w="1234" w:type="pct"/>
            <w:vMerge/>
            <w:tcBorders>
              <w:top w:val="single" w:sz="4" w:space="0" w:color="000000"/>
              <w:left w:val="single" w:sz="4" w:space="0" w:color="000000"/>
              <w:bottom w:val="single" w:sz="4" w:space="0" w:color="000000"/>
              <w:right w:val="single" w:sz="4" w:space="0" w:color="000000"/>
            </w:tcBorders>
            <w:vAlign w:val="center"/>
            <w:hideMark/>
          </w:tcPr>
          <w:p w14:paraId="6DA8AD18" w14:textId="77777777" w:rsidR="008659AF" w:rsidRPr="00992F3D" w:rsidRDefault="008659AF" w:rsidP="00580098">
            <w:pPr>
              <w:rPr>
                <w:rFonts w:eastAsia="SimSun"/>
                <w:color w:val="000000" w:themeColor="text1"/>
                <w:kern w:val="2"/>
                <w:sz w:val="20"/>
                <w:szCs w:val="20"/>
                <w:lang w:eastAsia="ar-SA"/>
              </w:rPr>
            </w:pPr>
          </w:p>
        </w:tc>
        <w:tc>
          <w:tcPr>
            <w:tcW w:w="2680" w:type="pct"/>
            <w:gridSpan w:val="2"/>
            <w:tcBorders>
              <w:top w:val="single" w:sz="4" w:space="0" w:color="000000"/>
              <w:left w:val="single" w:sz="4" w:space="0" w:color="000000"/>
              <w:bottom w:val="single" w:sz="4" w:space="0" w:color="000000"/>
              <w:right w:val="single" w:sz="4" w:space="0" w:color="FFFFFF"/>
            </w:tcBorders>
            <w:vAlign w:val="center"/>
            <w:hideMark/>
          </w:tcPr>
          <w:p w14:paraId="7B056448" w14:textId="77777777" w:rsidR="008659AF" w:rsidRPr="00992F3D" w:rsidRDefault="008659AF" w:rsidP="00580098">
            <w:pPr>
              <w:suppressAutoHyphens/>
              <w:spacing w:line="276" w:lineRule="auto"/>
              <w:jc w:val="center"/>
              <w:rPr>
                <w:rFonts w:eastAsia="SimSun"/>
                <w:color w:val="000000" w:themeColor="text1"/>
                <w:kern w:val="2"/>
                <w:sz w:val="20"/>
                <w:szCs w:val="20"/>
                <w:lang w:eastAsia="ar-SA"/>
              </w:rPr>
            </w:pPr>
            <w:r w:rsidRPr="00992F3D">
              <w:rPr>
                <w:color w:val="000000" w:themeColor="text1"/>
                <w:sz w:val="20"/>
                <w:szCs w:val="20"/>
              </w:rPr>
              <w:t>1,2,3,4,5,6,7,8,9,10 (respectively)</w:t>
            </w:r>
          </w:p>
        </w:tc>
      </w:tr>
      <w:tr w:rsidR="008659AF" w:rsidRPr="00992F3D" w14:paraId="2CB15317" w14:textId="77777777" w:rsidTr="00580098">
        <w:trPr>
          <w:trHeight w:val="158"/>
          <w:jc w:val="center"/>
        </w:trPr>
        <w:tc>
          <w:tcPr>
            <w:tcW w:w="1086" w:type="pct"/>
            <w:vMerge w:val="restart"/>
            <w:tcBorders>
              <w:top w:val="single" w:sz="4" w:space="0" w:color="000000"/>
              <w:left w:val="single" w:sz="4" w:space="0" w:color="FFFFFF" w:themeColor="background1"/>
              <w:bottom w:val="single" w:sz="4" w:space="0" w:color="000000"/>
              <w:right w:val="single" w:sz="4" w:space="0" w:color="000000"/>
            </w:tcBorders>
            <w:vAlign w:val="center"/>
            <w:hideMark/>
          </w:tcPr>
          <w:p w14:paraId="273DD304" w14:textId="77777777" w:rsidR="008659AF" w:rsidRPr="00992F3D" w:rsidRDefault="008659AF" w:rsidP="00580098">
            <w:pPr>
              <w:suppressAutoHyphens/>
              <w:spacing w:line="276" w:lineRule="auto"/>
              <w:jc w:val="center"/>
              <w:rPr>
                <w:rFonts w:eastAsia="SimSun"/>
                <w:color w:val="000000" w:themeColor="text1"/>
                <w:kern w:val="2"/>
                <w:sz w:val="20"/>
                <w:szCs w:val="20"/>
                <w:lang w:eastAsia="ar-SA"/>
              </w:rPr>
            </w:pPr>
            <w:r w:rsidRPr="00992F3D">
              <w:rPr>
                <w:color w:val="000000" w:themeColor="text1"/>
                <w:sz w:val="20"/>
                <w:szCs w:val="20"/>
              </w:rPr>
              <w:t>Age</w:t>
            </w:r>
          </w:p>
        </w:tc>
        <w:tc>
          <w:tcPr>
            <w:tcW w:w="1234" w:type="pct"/>
            <w:vMerge w:val="restart"/>
            <w:tcBorders>
              <w:top w:val="single" w:sz="4" w:space="0" w:color="000000"/>
              <w:left w:val="single" w:sz="4" w:space="0" w:color="000000"/>
              <w:bottom w:val="single" w:sz="4" w:space="0" w:color="000000"/>
              <w:right w:val="single" w:sz="4" w:space="0" w:color="000000"/>
            </w:tcBorders>
            <w:vAlign w:val="center"/>
            <w:hideMark/>
          </w:tcPr>
          <w:p w14:paraId="09D51A12" w14:textId="77777777" w:rsidR="008659AF" w:rsidRPr="00992F3D" w:rsidRDefault="008659AF" w:rsidP="00580098">
            <w:pPr>
              <w:suppressAutoHyphens/>
              <w:spacing w:line="276" w:lineRule="auto"/>
              <w:jc w:val="center"/>
              <w:rPr>
                <w:color w:val="000000" w:themeColor="text1"/>
                <w:sz w:val="20"/>
                <w:szCs w:val="20"/>
              </w:rPr>
            </w:pPr>
            <w:r w:rsidRPr="00992F3D">
              <w:rPr>
                <w:color w:val="000000" w:themeColor="text1"/>
                <w:sz w:val="20"/>
                <w:szCs w:val="20"/>
              </w:rPr>
              <w:t>In what age category do you fall under?</w:t>
            </w:r>
          </w:p>
        </w:tc>
        <w:tc>
          <w:tcPr>
            <w:tcW w:w="2680" w:type="pct"/>
            <w:gridSpan w:val="2"/>
            <w:tcBorders>
              <w:top w:val="single" w:sz="4" w:space="0" w:color="000000"/>
              <w:left w:val="single" w:sz="4" w:space="0" w:color="000000"/>
              <w:bottom w:val="single" w:sz="4" w:space="0" w:color="000000"/>
              <w:right w:val="single" w:sz="4" w:space="0" w:color="FFFFFF"/>
            </w:tcBorders>
            <w:vAlign w:val="center"/>
            <w:hideMark/>
          </w:tcPr>
          <w:p w14:paraId="4F55E14E" w14:textId="77777777" w:rsidR="008659AF" w:rsidRPr="00992F3D" w:rsidRDefault="008659AF" w:rsidP="00580098">
            <w:pPr>
              <w:suppressAutoHyphens/>
              <w:spacing w:line="276" w:lineRule="auto"/>
              <w:jc w:val="center"/>
              <w:rPr>
                <w:rFonts w:eastAsia="SimSun"/>
                <w:color w:val="000000" w:themeColor="text1"/>
                <w:kern w:val="2"/>
                <w:sz w:val="20"/>
                <w:szCs w:val="20"/>
                <w:lang w:eastAsia="ar-SA"/>
              </w:rPr>
            </w:pPr>
            <w:r w:rsidRPr="00992F3D">
              <w:rPr>
                <w:color w:val="000000" w:themeColor="text1"/>
                <w:sz w:val="20"/>
                <w:szCs w:val="20"/>
              </w:rPr>
              <w:t>18-24, 25-34, 35-44, 45-54, 55-64, 65+ years of age</w:t>
            </w:r>
          </w:p>
        </w:tc>
      </w:tr>
      <w:tr w:rsidR="008659AF" w:rsidRPr="00992F3D" w14:paraId="42B8491B" w14:textId="77777777" w:rsidTr="00580098">
        <w:trPr>
          <w:trHeight w:val="157"/>
          <w:jc w:val="center"/>
        </w:trPr>
        <w:tc>
          <w:tcPr>
            <w:tcW w:w="1086" w:type="pct"/>
            <w:vMerge/>
            <w:tcBorders>
              <w:top w:val="single" w:sz="4" w:space="0" w:color="000000"/>
              <w:left w:val="single" w:sz="4" w:space="0" w:color="FFFFFF" w:themeColor="background1"/>
              <w:bottom w:val="single" w:sz="4" w:space="0" w:color="000000"/>
              <w:right w:val="single" w:sz="4" w:space="0" w:color="000000"/>
            </w:tcBorders>
            <w:vAlign w:val="center"/>
            <w:hideMark/>
          </w:tcPr>
          <w:p w14:paraId="29CD6675" w14:textId="77777777" w:rsidR="008659AF" w:rsidRPr="00992F3D" w:rsidRDefault="008659AF" w:rsidP="00580098">
            <w:pPr>
              <w:rPr>
                <w:rFonts w:eastAsia="SimSun"/>
                <w:color w:val="000000" w:themeColor="text1"/>
                <w:kern w:val="2"/>
                <w:sz w:val="20"/>
                <w:szCs w:val="20"/>
                <w:lang w:eastAsia="ar-SA"/>
              </w:rPr>
            </w:pPr>
          </w:p>
        </w:tc>
        <w:tc>
          <w:tcPr>
            <w:tcW w:w="1234" w:type="pct"/>
            <w:vMerge/>
            <w:tcBorders>
              <w:top w:val="single" w:sz="4" w:space="0" w:color="000000"/>
              <w:left w:val="single" w:sz="4" w:space="0" w:color="000000"/>
              <w:bottom w:val="single" w:sz="4" w:space="0" w:color="000000"/>
              <w:right w:val="single" w:sz="4" w:space="0" w:color="000000"/>
            </w:tcBorders>
            <w:vAlign w:val="center"/>
            <w:hideMark/>
          </w:tcPr>
          <w:p w14:paraId="47E06CD2" w14:textId="77777777" w:rsidR="008659AF" w:rsidRPr="00992F3D" w:rsidRDefault="008659AF" w:rsidP="00580098">
            <w:pPr>
              <w:rPr>
                <w:rFonts w:eastAsia="SimSun"/>
                <w:color w:val="000000" w:themeColor="text1"/>
                <w:kern w:val="2"/>
                <w:sz w:val="20"/>
                <w:szCs w:val="20"/>
                <w:lang w:eastAsia="ar-SA"/>
              </w:rPr>
            </w:pPr>
          </w:p>
        </w:tc>
        <w:tc>
          <w:tcPr>
            <w:tcW w:w="2680" w:type="pct"/>
            <w:gridSpan w:val="2"/>
            <w:tcBorders>
              <w:top w:val="single" w:sz="4" w:space="0" w:color="000000"/>
              <w:left w:val="single" w:sz="4" w:space="0" w:color="000000"/>
              <w:bottom w:val="single" w:sz="4" w:space="0" w:color="000000"/>
              <w:right w:val="single" w:sz="4" w:space="0" w:color="FFFFFF"/>
            </w:tcBorders>
            <w:vAlign w:val="center"/>
            <w:hideMark/>
          </w:tcPr>
          <w:p w14:paraId="07BB97B9" w14:textId="77777777" w:rsidR="008659AF" w:rsidRPr="00992F3D" w:rsidRDefault="008659AF" w:rsidP="00580098">
            <w:pPr>
              <w:suppressAutoHyphens/>
              <w:spacing w:line="276" w:lineRule="auto"/>
              <w:jc w:val="center"/>
              <w:rPr>
                <w:rFonts w:eastAsia="SimSun"/>
                <w:color w:val="000000" w:themeColor="text1"/>
                <w:kern w:val="2"/>
                <w:sz w:val="20"/>
                <w:szCs w:val="20"/>
                <w:lang w:eastAsia="ar-SA"/>
              </w:rPr>
            </w:pPr>
            <w:r w:rsidRPr="00992F3D">
              <w:rPr>
                <w:color w:val="000000" w:themeColor="text1"/>
                <w:sz w:val="20"/>
                <w:szCs w:val="20"/>
              </w:rPr>
              <w:t>1,2,3,4,5,6 (respectively)</w:t>
            </w:r>
          </w:p>
        </w:tc>
      </w:tr>
      <w:tr w:rsidR="008659AF" w:rsidRPr="00992F3D" w14:paraId="70EE3994" w14:textId="77777777" w:rsidTr="00580098">
        <w:trPr>
          <w:trHeight w:val="405"/>
          <w:jc w:val="center"/>
        </w:trPr>
        <w:tc>
          <w:tcPr>
            <w:tcW w:w="1086" w:type="pct"/>
            <w:vMerge w:val="restart"/>
            <w:tcBorders>
              <w:top w:val="single" w:sz="4" w:space="0" w:color="000000"/>
              <w:left w:val="single" w:sz="4" w:space="0" w:color="FFFFFF"/>
              <w:bottom w:val="single" w:sz="4" w:space="0" w:color="000000"/>
              <w:right w:val="single" w:sz="4" w:space="0" w:color="000000"/>
            </w:tcBorders>
            <w:vAlign w:val="center"/>
            <w:hideMark/>
          </w:tcPr>
          <w:p w14:paraId="32D973CA" w14:textId="77777777" w:rsidR="008659AF" w:rsidRPr="00992F3D" w:rsidRDefault="008659AF" w:rsidP="00580098">
            <w:pPr>
              <w:suppressAutoHyphens/>
              <w:spacing w:line="276" w:lineRule="auto"/>
              <w:jc w:val="center"/>
              <w:rPr>
                <w:rFonts w:eastAsia="SimSun"/>
                <w:color w:val="000000" w:themeColor="text1"/>
                <w:kern w:val="2"/>
                <w:sz w:val="20"/>
                <w:szCs w:val="20"/>
                <w:lang w:eastAsia="ar-SA"/>
              </w:rPr>
            </w:pPr>
            <w:r w:rsidRPr="00992F3D">
              <w:rPr>
                <w:color w:val="000000" w:themeColor="text1"/>
                <w:sz w:val="20"/>
                <w:szCs w:val="20"/>
              </w:rPr>
              <w:t>Level of education</w:t>
            </w:r>
          </w:p>
        </w:tc>
        <w:tc>
          <w:tcPr>
            <w:tcW w:w="1234" w:type="pct"/>
            <w:vMerge w:val="restart"/>
            <w:tcBorders>
              <w:top w:val="single" w:sz="4" w:space="0" w:color="000000"/>
              <w:left w:val="single" w:sz="4" w:space="0" w:color="000000"/>
              <w:bottom w:val="single" w:sz="4" w:space="0" w:color="000000"/>
              <w:right w:val="single" w:sz="4" w:space="0" w:color="000000"/>
            </w:tcBorders>
            <w:vAlign w:val="center"/>
            <w:hideMark/>
          </w:tcPr>
          <w:p w14:paraId="5B3BE433" w14:textId="77777777" w:rsidR="008659AF" w:rsidRPr="00992F3D" w:rsidRDefault="008659AF" w:rsidP="00580098">
            <w:pPr>
              <w:suppressAutoHyphens/>
              <w:spacing w:line="276" w:lineRule="auto"/>
              <w:jc w:val="center"/>
              <w:rPr>
                <w:rFonts w:eastAsia="SimSun"/>
                <w:color w:val="000000" w:themeColor="text1"/>
                <w:kern w:val="2"/>
                <w:sz w:val="20"/>
                <w:szCs w:val="20"/>
                <w:lang w:eastAsia="ar-SA"/>
              </w:rPr>
            </w:pPr>
            <w:r w:rsidRPr="00992F3D">
              <w:rPr>
                <w:color w:val="000000" w:themeColor="text1"/>
                <w:sz w:val="20"/>
                <w:szCs w:val="20"/>
              </w:rPr>
              <w:t>What is the highest level of education you have completed?</w:t>
            </w:r>
          </w:p>
        </w:tc>
        <w:tc>
          <w:tcPr>
            <w:tcW w:w="2680" w:type="pct"/>
            <w:gridSpan w:val="2"/>
            <w:tcBorders>
              <w:top w:val="single" w:sz="4" w:space="0" w:color="000000"/>
              <w:left w:val="single" w:sz="4" w:space="0" w:color="000000"/>
              <w:bottom w:val="single" w:sz="4" w:space="0" w:color="000000"/>
              <w:right w:val="single" w:sz="4" w:space="0" w:color="FFFFFF"/>
            </w:tcBorders>
            <w:vAlign w:val="center"/>
            <w:hideMark/>
          </w:tcPr>
          <w:p w14:paraId="23AE4DDF" w14:textId="77777777" w:rsidR="008659AF" w:rsidRPr="00992F3D" w:rsidRDefault="008659AF" w:rsidP="00580098">
            <w:pPr>
              <w:suppressAutoHyphens/>
              <w:spacing w:line="276" w:lineRule="auto"/>
              <w:jc w:val="center"/>
              <w:rPr>
                <w:rFonts w:eastAsia="SimSun"/>
                <w:color w:val="000000" w:themeColor="text1"/>
                <w:kern w:val="2"/>
                <w:sz w:val="20"/>
                <w:szCs w:val="20"/>
                <w:lang w:eastAsia="ar-SA"/>
              </w:rPr>
            </w:pPr>
            <w:r w:rsidRPr="00992F3D">
              <w:rPr>
                <w:color w:val="000000" w:themeColor="text1"/>
                <w:sz w:val="20"/>
                <w:szCs w:val="20"/>
              </w:rPr>
              <w:t>Attended some primary school, graduated from primary school, three years of high school, graduated from six years of high school/lyceum, graduated from technical school /vocational training Institute, graduated from technical college, graduated from tertiary education, completed postgraduate studies</w:t>
            </w:r>
          </w:p>
        </w:tc>
      </w:tr>
      <w:tr w:rsidR="008659AF" w:rsidRPr="00992F3D" w14:paraId="3A70D967" w14:textId="77777777" w:rsidTr="00580098">
        <w:trPr>
          <w:trHeight w:val="111"/>
          <w:jc w:val="center"/>
        </w:trPr>
        <w:tc>
          <w:tcPr>
            <w:tcW w:w="1086" w:type="pct"/>
            <w:vMerge/>
            <w:tcBorders>
              <w:top w:val="single" w:sz="4" w:space="0" w:color="000000"/>
              <w:left w:val="single" w:sz="4" w:space="0" w:color="FFFFFF"/>
              <w:bottom w:val="single" w:sz="4" w:space="0" w:color="000000"/>
              <w:right w:val="single" w:sz="4" w:space="0" w:color="000000"/>
            </w:tcBorders>
            <w:vAlign w:val="center"/>
            <w:hideMark/>
          </w:tcPr>
          <w:p w14:paraId="7E23CD3C" w14:textId="77777777" w:rsidR="008659AF" w:rsidRPr="00992F3D" w:rsidRDefault="008659AF" w:rsidP="00580098">
            <w:pPr>
              <w:rPr>
                <w:rFonts w:eastAsia="SimSun"/>
                <w:color w:val="000000" w:themeColor="text1"/>
                <w:kern w:val="2"/>
                <w:sz w:val="20"/>
                <w:szCs w:val="20"/>
                <w:lang w:eastAsia="ar-SA"/>
              </w:rPr>
            </w:pPr>
          </w:p>
        </w:tc>
        <w:tc>
          <w:tcPr>
            <w:tcW w:w="1234" w:type="pct"/>
            <w:vMerge/>
            <w:tcBorders>
              <w:top w:val="single" w:sz="4" w:space="0" w:color="000000"/>
              <w:left w:val="single" w:sz="4" w:space="0" w:color="000000"/>
              <w:bottom w:val="single" w:sz="4" w:space="0" w:color="000000"/>
              <w:right w:val="single" w:sz="4" w:space="0" w:color="000000"/>
            </w:tcBorders>
            <w:vAlign w:val="center"/>
            <w:hideMark/>
          </w:tcPr>
          <w:p w14:paraId="3E857B58" w14:textId="77777777" w:rsidR="008659AF" w:rsidRPr="00992F3D" w:rsidRDefault="008659AF" w:rsidP="00580098">
            <w:pPr>
              <w:rPr>
                <w:rFonts w:eastAsia="SimSun"/>
                <w:color w:val="000000" w:themeColor="text1"/>
                <w:kern w:val="2"/>
                <w:sz w:val="20"/>
                <w:szCs w:val="20"/>
                <w:lang w:eastAsia="ar-SA"/>
              </w:rPr>
            </w:pPr>
          </w:p>
        </w:tc>
        <w:tc>
          <w:tcPr>
            <w:tcW w:w="2680" w:type="pct"/>
            <w:gridSpan w:val="2"/>
            <w:tcBorders>
              <w:top w:val="single" w:sz="4" w:space="0" w:color="000000"/>
              <w:left w:val="single" w:sz="4" w:space="0" w:color="000000"/>
              <w:bottom w:val="single" w:sz="4" w:space="0" w:color="000000"/>
              <w:right w:val="single" w:sz="4" w:space="0" w:color="FFFFFF"/>
            </w:tcBorders>
            <w:vAlign w:val="center"/>
            <w:hideMark/>
          </w:tcPr>
          <w:p w14:paraId="21D9C53F" w14:textId="77777777" w:rsidR="008659AF" w:rsidRPr="00992F3D" w:rsidRDefault="008659AF" w:rsidP="00580098">
            <w:pPr>
              <w:suppressAutoHyphens/>
              <w:spacing w:line="276" w:lineRule="auto"/>
              <w:jc w:val="center"/>
              <w:rPr>
                <w:rFonts w:eastAsia="SimSun"/>
                <w:color w:val="000000" w:themeColor="text1"/>
                <w:kern w:val="2"/>
                <w:sz w:val="20"/>
                <w:szCs w:val="20"/>
                <w:lang w:eastAsia="ar-SA"/>
              </w:rPr>
            </w:pPr>
            <w:r w:rsidRPr="00992F3D">
              <w:rPr>
                <w:color w:val="000000" w:themeColor="text1"/>
                <w:sz w:val="20"/>
                <w:szCs w:val="20"/>
              </w:rPr>
              <w:t>1,2,3,4,5,6,7,8 (respectively)</w:t>
            </w:r>
          </w:p>
        </w:tc>
      </w:tr>
    </w:tbl>
    <w:p w14:paraId="16512441" w14:textId="77777777" w:rsidR="008659AF" w:rsidRPr="00992F3D" w:rsidRDefault="008659AF" w:rsidP="008659AF">
      <w:pPr>
        <w:spacing w:line="360" w:lineRule="auto"/>
        <w:jc w:val="center"/>
        <w:rPr>
          <w:b/>
          <w:bCs/>
          <w:sz w:val="22"/>
          <w:szCs w:val="22"/>
        </w:rPr>
      </w:pPr>
    </w:p>
    <w:p w14:paraId="41E8914D" w14:textId="77777777" w:rsidR="008659AF" w:rsidRPr="00992F3D" w:rsidRDefault="008659AF" w:rsidP="008659AF">
      <w:pPr>
        <w:pStyle w:val="ListParagraph"/>
        <w:numPr>
          <w:ilvl w:val="0"/>
          <w:numId w:val="1"/>
        </w:numPr>
        <w:spacing w:after="160" w:line="360" w:lineRule="auto"/>
        <w:jc w:val="both"/>
        <w:rPr>
          <w:b/>
        </w:rPr>
      </w:pPr>
      <w:r w:rsidRPr="00992F3D">
        <w:rPr>
          <w:b/>
        </w:rPr>
        <w:t>Compliance for 2019 (Non-Covid-19)</w:t>
      </w:r>
    </w:p>
    <w:p w14:paraId="121B1FF3" w14:textId="77777777" w:rsidR="008659AF" w:rsidRPr="00992F3D" w:rsidRDefault="008659AF" w:rsidP="008659AF">
      <w:pPr>
        <w:pStyle w:val="ListParagraph"/>
        <w:spacing w:line="360" w:lineRule="auto"/>
      </w:pPr>
      <w:r w:rsidRPr="00992F3D">
        <w:t>Social Identity 2019</w:t>
      </w:r>
    </w:p>
    <w:p w14:paraId="35A5731D" w14:textId="77777777" w:rsidR="008659AF" w:rsidRPr="001E7956" w:rsidRDefault="008659AF" w:rsidP="008659AF">
      <w:pPr>
        <w:pStyle w:val="ListParagraph"/>
        <w:numPr>
          <w:ilvl w:val="1"/>
          <w:numId w:val="8"/>
        </w:numPr>
        <w:spacing w:after="160" w:line="259" w:lineRule="auto"/>
        <w:jc w:val="both"/>
        <w:rPr>
          <w:b/>
        </w:rPr>
      </w:pPr>
      <w:r w:rsidRPr="001E7956">
        <w:rPr>
          <w:b/>
        </w:rPr>
        <w:t>Results of the Principal Components Analysis</w:t>
      </w:r>
    </w:p>
    <w:p w14:paraId="273DDE1A" w14:textId="77777777" w:rsidR="008659AF" w:rsidRPr="00992F3D" w:rsidRDefault="008659AF" w:rsidP="008659AF"/>
    <w:tbl>
      <w:tblPr>
        <w:tblStyle w:val="TableGrid"/>
        <w:tblpPr w:leftFromText="180" w:rightFromText="180" w:vertAnchor="text" w:horzAnchor="margin" w:tblpXSpec="center" w:tblpY="14"/>
        <w:tblW w:w="11407" w:type="dxa"/>
        <w:tblLook w:val="04A0" w:firstRow="1" w:lastRow="0" w:firstColumn="1" w:lastColumn="0" w:noHBand="0" w:noVBand="1"/>
      </w:tblPr>
      <w:tblGrid>
        <w:gridCol w:w="1992"/>
        <w:gridCol w:w="941"/>
        <w:gridCol w:w="941"/>
        <w:gridCol w:w="941"/>
        <w:gridCol w:w="941"/>
        <w:gridCol w:w="941"/>
        <w:gridCol w:w="941"/>
        <w:gridCol w:w="941"/>
        <w:gridCol w:w="941"/>
        <w:gridCol w:w="941"/>
        <w:gridCol w:w="946"/>
      </w:tblGrid>
      <w:tr w:rsidR="008659AF" w:rsidRPr="00992F3D" w14:paraId="091AA90D" w14:textId="77777777" w:rsidTr="00580098">
        <w:trPr>
          <w:trHeight w:val="20"/>
        </w:trPr>
        <w:tc>
          <w:tcPr>
            <w:tcW w:w="11407" w:type="dxa"/>
            <w:gridSpan w:val="11"/>
            <w:noWrap/>
            <w:hideMark/>
          </w:tcPr>
          <w:p w14:paraId="0B7E58A0" w14:textId="77777777" w:rsidR="008659AF" w:rsidRPr="00992F3D" w:rsidRDefault="008659AF" w:rsidP="00580098">
            <w:pPr>
              <w:contextualSpacing/>
              <w:rPr>
                <w:b/>
                <w:bCs/>
                <w:color w:val="000000"/>
                <w:sz w:val="22"/>
                <w:szCs w:val="22"/>
              </w:rPr>
            </w:pPr>
            <w:r w:rsidRPr="00992F3D">
              <w:rPr>
                <w:b/>
                <w:bCs/>
                <w:color w:val="000000"/>
                <w:sz w:val="22"/>
                <w:szCs w:val="22"/>
              </w:rPr>
              <w:t>Importance of component</w:t>
            </w:r>
          </w:p>
        </w:tc>
      </w:tr>
      <w:tr w:rsidR="008659AF" w:rsidRPr="00992F3D" w14:paraId="46E95AC1" w14:textId="77777777" w:rsidTr="00580098">
        <w:trPr>
          <w:trHeight w:val="20"/>
        </w:trPr>
        <w:tc>
          <w:tcPr>
            <w:tcW w:w="1992" w:type="dxa"/>
            <w:noWrap/>
            <w:hideMark/>
          </w:tcPr>
          <w:p w14:paraId="5ED410AB" w14:textId="77777777" w:rsidR="008659AF" w:rsidRPr="00992F3D" w:rsidRDefault="008659AF" w:rsidP="00580098">
            <w:pPr>
              <w:contextualSpacing/>
              <w:rPr>
                <w:color w:val="000000"/>
                <w:sz w:val="22"/>
                <w:szCs w:val="22"/>
              </w:rPr>
            </w:pPr>
            <w:r w:rsidRPr="00992F3D">
              <w:rPr>
                <w:color w:val="000000"/>
                <w:sz w:val="22"/>
                <w:szCs w:val="22"/>
              </w:rPr>
              <w:t> </w:t>
            </w:r>
          </w:p>
        </w:tc>
        <w:tc>
          <w:tcPr>
            <w:tcW w:w="941" w:type="dxa"/>
            <w:noWrap/>
            <w:hideMark/>
          </w:tcPr>
          <w:p w14:paraId="08904BC3" w14:textId="77777777" w:rsidR="008659AF" w:rsidRPr="00992F3D" w:rsidRDefault="008659AF" w:rsidP="00580098">
            <w:pPr>
              <w:contextualSpacing/>
              <w:rPr>
                <w:b/>
                <w:color w:val="000000"/>
                <w:sz w:val="22"/>
                <w:szCs w:val="22"/>
              </w:rPr>
            </w:pPr>
            <w:r w:rsidRPr="00992F3D">
              <w:rPr>
                <w:b/>
                <w:color w:val="000000"/>
                <w:sz w:val="22"/>
                <w:szCs w:val="22"/>
              </w:rPr>
              <w:t>PC1</w:t>
            </w:r>
          </w:p>
        </w:tc>
        <w:tc>
          <w:tcPr>
            <w:tcW w:w="941" w:type="dxa"/>
            <w:noWrap/>
            <w:hideMark/>
          </w:tcPr>
          <w:p w14:paraId="22B730F0" w14:textId="77777777" w:rsidR="008659AF" w:rsidRPr="00992F3D" w:rsidRDefault="008659AF" w:rsidP="00580098">
            <w:pPr>
              <w:contextualSpacing/>
              <w:rPr>
                <w:b/>
                <w:color w:val="000000"/>
                <w:sz w:val="22"/>
                <w:szCs w:val="22"/>
              </w:rPr>
            </w:pPr>
            <w:r w:rsidRPr="00992F3D">
              <w:rPr>
                <w:b/>
                <w:color w:val="000000"/>
                <w:sz w:val="22"/>
                <w:szCs w:val="22"/>
              </w:rPr>
              <w:t>PC2</w:t>
            </w:r>
          </w:p>
        </w:tc>
        <w:tc>
          <w:tcPr>
            <w:tcW w:w="941" w:type="dxa"/>
            <w:noWrap/>
            <w:hideMark/>
          </w:tcPr>
          <w:p w14:paraId="68DD2A65" w14:textId="77777777" w:rsidR="008659AF" w:rsidRPr="00992F3D" w:rsidRDefault="008659AF" w:rsidP="00580098">
            <w:pPr>
              <w:contextualSpacing/>
              <w:rPr>
                <w:b/>
                <w:color w:val="000000"/>
                <w:sz w:val="22"/>
                <w:szCs w:val="22"/>
              </w:rPr>
            </w:pPr>
            <w:r w:rsidRPr="00992F3D">
              <w:rPr>
                <w:b/>
                <w:color w:val="000000"/>
                <w:sz w:val="22"/>
                <w:szCs w:val="22"/>
              </w:rPr>
              <w:t>PC3</w:t>
            </w:r>
          </w:p>
        </w:tc>
        <w:tc>
          <w:tcPr>
            <w:tcW w:w="941" w:type="dxa"/>
            <w:noWrap/>
            <w:hideMark/>
          </w:tcPr>
          <w:p w14:paraId="07B06246" w14:textId="77777777" w:rsidR="008659AF" w:rsidRPr="00992F3D" w:rsidRDefault="008659AF" w:rsidP="00580098">
            <w:pPr>
              <w:contextualSpacing/>
              <w:rPr>
                <w:b/>
                <w:color w:val="000000"/>
                <w:sz w:val="22"/>
                <w:szCs w:val="22"/>
              </w:rPr>
            </w:pPr>
            <w:r w:rsidRPr="00992F3D">
              <w:rPr>
                <w:b/>
                <w:color w:val="000000"/>
                <w:sz w:val="22"/>
                <w:szCs w:val="22"/>
              </w:rPr>
              <w:t>PC4</w:t>
            </w:r>
          </w:p>
        </w:tc>
        <w:tc>
          <w:tcPr>
            <w:tcW w:w="941" w:type="dxa"/>
            <w:noWrap/>
            <w:hideMark/>
          </w:tcPr>
          <w:p w14:paraId="14B6DB65" w14:textId="77777777" w:rsidR="008659AF" w:rsidRPr="00992F3D" w:rsidRDefault="008659AF" w:rsidP="00580098">
            <w:pPr>
              <w:contextualSpacing/>
              <w:rPr>
                <w:b/>
                <w:color w:val="000000"/>
                <w:sz w:val="22"/>
                <w:szCs w:val="22"/>
              </w:rPr>
            </w:pPr>
            <w:r w:rsidRPr="00992F3D">
              <w:rPr>
                <w:b/>
                <w:color w:val="000000"/>
                <w:sz w:val="22"/>
                <w:szCs w:val="22"/>
              </w:rPr>
              <w:t>PC5</w:t>
            </w:r>
          </w:p>
        </w:tc>
        <w:tc>
          <w:tcPr>
            <w:tcW w:w="941" w:type="dxa"/>
            <w:noWrap/>
            <w:hideMark/>
          </w:tcPr>
          <w:p w14:paraId="460B5B80" w14:textId="77777777" w:rsidR="008659AF" w:rsidRPr="00992F3D" w:rsidRDefault="008659AF" w:rsidP="00580098">
            <w:pPr>
              <w:contextualSpacing/>
              <w:rPr>
                <w:b/>
                <w:color w:val="000000"/>
                <w:sz w:val="22"/>
                <w:szCs w:val="22"/>
              </w:rPr>
            </w:pPr>
            <w:r w:rsidRPr="00992F3D">
              <w:rPr>
                <w:b/>
                <w:color w:val="000000"/>
                <w:sz w:val="22"/>
                <w:szCs w:val="22"/>
              </w:rPr>
              <w:t>PC6</w:t>
            </w:r>
          </w:p>
        </w:tc>
        <w:tc>
          <w:tcPr>
            <w:tcW w:w="941" w:type="dxa"/>
            <w:noWrap/>
            <w:hideMark/>
          </w:tcPr>
          <w:p w14:paraId="3CC224FA" w14:textId="77777777" w:rsidR="008659AF" w:rsidRPr="00992F3D" w:rsidRDefault="008659AF" w:rsidP="00580098">
            <w:pPr>
              <w:contextualSpacing/>
              <w:rPr>
                <w:b/>
                <w:color w:val="000000"/>
                <w:sz w:val="22"/>
                <w:szCs w:val="22"/>
              </w:rPr>
            </w:pPr>
            <w:r w:rsidRPr="00992F3D">
              <w:rPr>
                <w:b/>
                <w:color w:val="000000"/>
                <w:sz w:val="22"/>
                <w:szCs w:val="22"/>
              </w:rPr>
              <w:t>PC7</w:t>
            </w:r>
          </w:p>
        </w:tc>
        <w:tc>
          <w:tcPr>
            <w:tcW w:w="941" w:type="dxa"/>
            <w:noWrap/>
            <w:hideMark/>
          </w:tcPr>
          <w:p w14:paraId="7F115EBD" w14:textId="77777777" w:rsidR="008659AF" w:rsidRPr="00992F3D" w:rsidRDefault="008659AF" w:rsidP="00580098">
            <w:pPr>
              <w:contextualSpacing/>
              <w:rPr>
                <w:b/>
                <w:color w:val="000000"/>
                <w:sz w:val="22"/>
                <w:szCs w:val="22"/>
              </w:rPr>
            </w:pPr>
            <w:r w:rsidRPr="00992F3D">
              <w:rPr>
                <w:b/>
                <w:color w:val="000000"/>
                <w:sz w:val="22"/>
                <w:szCs w:val="22"/>
              </w:rPr>
              <w:t>PC8</w:t>
            </w:r>
          </w:p>
        </w:tc>
        <w:tc>
          <w:tcPr>
            <w:tcW w:w="941" w:type="dxa"/>
            <w:noWrap/>
            <w:hideMark/>
          </w:tcPr>
          <w:p w14:paraId="586C6348" w14:textId="77777777" w:rsidR="008659AF" w:rsidRPr="00992F3D" w:rsidRDefault="008659AF" w:rsidP="00580098">
            <w:pPr>
              <w:contextualSpacing/>
              <w:rPr>
                <w:b/>
                <w:color w:val="000000"/>
                <w:sz w:val="22"/>
                <w:szCs w:val="22"/>
              </w:rPr>
            </w:pPr>
            <w:r w:rsidRPr="00992F3D">
              <w:rPr>
                <w:b/>
                <w:color w:val="000000"/>
                <w:sz w:val="22"/>
                <w:szCs w:val="22"/>
              </w:rPr>
              <w:t>PC9</w:t>
            </w:r>
          </w:p>
        </w:tc>
        <w:tc>
          <w:tcPr>
            <w:tcW w:w="941" w:type="dxa"/>
            <w:noWrap/>
            <w:hideMark/>
          </w:tcPr>
          <w:p w14:paraId="5129AD47" w14:textId="77777777" w:rsidR="008659AF" w:rsidRPr="00992F3D" w:rsidRDefault="008659AF" w:rsidP="00580098">
            <w:pPr>
              <w:contextualSpacing/>
              <w:rPr>
                <w:b/>
                <w:color w:val="000000"/>
                <w:sz w:val="22"/>
                <w:szCs w:val="22"/>
              </w:rPr>
            </w:pPr>
            <w:r w:rsidRPr="00992F3D">
              <w:rPr>
                <w:b/>
                <w:color w:val="000000"/>
                <w:sz w:val="22"/>
                <w:szCs w:val="22"/>
              </w:rPr>
              <w:t>PC10</w:t>
            </w:r>
          </w:p>
        </w:tc>
      </w:tr>
      <w:tr w:rsidR="008659AF" w:rsidRPr="00992F3D" w14:paraId="2EB3E96C" w14:textId="77777777" w:rsidTr="00580098">
        <w:trPr>
          <w:trHeight w:val="20"/>
        </w:trPr>
        <w:tc>
          <w:tcPr>
            <w:tcW w:w="1992" w:type="dxa"/>
            <w:noWrap/>
            <w:hideMark/>
          </w:tcPr>
          <w:p w14:paraId="014B6F6A" w14:textId="77777777" w:rsidR="008659AF" w:rsidRPr="00992F3D" w:rsidRDefault="008659AF" w:rsidP="00580098">
            <w:pPr>
              <w:contextualSpacing/>
              <w:rPr>
                <w:b/>
                <w:bCs/>
                <w:color w:val="000000"/>
                <w:sz w:val="22"/>
                <w:szCs w:val="22"/>
              </w:rPr>
            </w:pPr>
            <w:r w:rsidRPr="00992F3D">
              <w:rPr>
                <w:b/>
                <w:bCs/>
                <w:color w:val="000000"/>
                <w:sz w:val="22"/>
                <w:szCs w:val="22"/>
              </w:rPr>
              <w:t>Standard deviation</w:t>
            </w:r>
          </w:p>
        </w:tc>
        <w:tc>
          <w:tcPr>
            <w:tcW w:w="941" w:type="dxa"/>
            <w:noWrap/>
            <w:hideMark/>
          </w:tcPr>
          <w:p w14:paraId="45FDEC0E" w14:textId="77777777" w:rsidR="008659AF" w:rsidRPr="00992F3D" w:rsidRDefault="008659AF" w:rsidP="00580098">
            <w:pPr>
              <w:contextualSpacing/>
              <w:jc w:val="right"/>
              <w:rPr>
                <w:color w:val="000000"/>
                <w:sz w:val="22"/>
                <w:szCs w:val="22"/>
              </w:rPr>
            </w:pPr>
            <w:r w:rsidRPr="00992F3D">
              <w:rPr>
                <w:color w:val="000000"/>
                <w:sz w:val="22"/>
                <w:szCs w:val="22"/>
              </w:rPr>
              <w:t>2.1682</w:t>
            </w:r>
          </w:p>
        </w:tc>
        <w:tc>
          <w:tcPr>
            <w:tcW w:w="941" w:type="dxa"/>
            <w:noWrap/>
            <w:hideMark/>
          </w:tcPr>
          <w:p w14:paraId="3955B7EB" w14:textId="77777777" w:rsidR="008659AF" w:rsidRPr="00992F3D" w:rsidRDefault="008659AF" w:rsidP="00580098">
            <w:pPr>
              <w:contextualSpacing/>
              <w:jc w:val="right"/>
              <w:rPr>
                <w:color w:val="000000"/>
                <w:sz w:val="22"/>
                <w:szCs w:val="22"/>
              </w:rPr>
            </w:pPr>
            <w:r w:rsidRPr="00992F3D">
              <w:rPr>
                <w:color w:val="000000"/>
                <w:sz w:val="22"/>
                <w:szCs w:val="22"/>
              </w:rPr>
              <w:t>1.8445</w:t>
            </w:r>
          </w:p>
        </w:tc>
        <w:tc>
          <w:tcPr>
            <w:tcW w:w="941" w:type="dxa"/>
            <w:noWrap/>
            <w:hideMark/>
          </w:tcPr>
          <w:p w14:paraId="287D87B7" w14:textId="77777777" w:rsidR="008659AF" w:rsidRPr="00992F3D" w:rsidRDefault="008659AF" w:rsidP="00580098">
            <w:pPr>
              <w:contextualSpacing/>
              <w:jc w:val="right"/>
              <w:rPr>
                <w:color w:val="000000"/>
                <w:sz w:val="22"/>
                <w:szCs w:val="22"/>
              </w:rPr>
            </w:pPr>
            <w:r w:rsidRPr="00992F3D">
              <w:rPr>
                <w:color w:val="000000"/>
                <w:sz w:val="22"/>
                <w:szCs w:val="22"/>
              </w:rPr>
              <w:t>1.47264</w:t>
            </w:r>
          </w:p>
        </w:tc>
        <w:tc>
          <w:tcPr>
            <w:tcW w:w="941" w:type="dxa"/>
            <w:noWrap/>
            <w:hideMark/>
          </w:tcPr>
          <w:p w14:paraId="72CC4D0C" w14:textId="77777777" w:rsidR="008659AF" w:rsidRPr="00992F3D" w:rsidRDefault="008659AF" w:rsidP="00580098">
            <w:pPr>
              <w:contextualSpacing/>
              <w:jc w:val="right"/>
              <w:rPr>
                <w:color w:val="000000"/>
                <w:sz w:val="22"/>
                <w:szCs w:val="22"/>
              </w:rPr>
            </w:pPr>
            <w:r w:rsidRPr="00992F3D">
              <w:rPr>
                <w:color w:val="000000"/>
                <w:sz w:val="22"/>
                <w:szCs w:val="22"/>
              </w:rPr>
              <w:t>1.42066</w:t>
            </w:r>
          </w:p>
        </w:tc>
        <w:tc>
          <w:tcPr>
            <w:tcW w:w="941" w:type="dxa"/>
            <w:noWrap/>
            <w:hideMark/>
          </w:tcPr>
          <w:p w14:paraId="22B4AFD6" w14:textId="77777777" w:rsidR="008659AF" w:rsidRPr="00992F3D" w:rsidRDefault="008659AF" w:rsidP="00580098">
            <w:pPr>
              <w:contextualSpacing/>
              <w:jc w:val="right"/>
              <w:rPr>
                <w:color w:val="000000"/>
                <w:sz w:val="22"/>
                <w:szCs w:val="22"/>
              </w:rPr>
            </w:pPr>
            <w:r w:rsidRPr="00992F3D">
              <w:rPr>
                <w:color w:val="000000"/>
                <w:sz w:val="22"/>
                <w:szCs w:val="22"/>
              </w:rPr>
              <w:t>1.15319</w:t>
            </w:r>
          </w:p>
        </w:tc>
        <w:tc>
          <w:tcPr>
            <w:tcW w:w="941" w:type="dxa"/>
            <w:noWrap/>
            <w:hideMark/>
          </w:tcPr>
          <w:p w14:paraId="08CA5C91" w14:textId="77777777" w:rsidR="008659AF" w:rsidRPr="00992F3D" w:rsidRDefault="008659AF" w:rsidP="00580098">
            <w:pPr>
              <w:contextualSpacing/>
              <w:jc w:val="right"/>
              <w:rPr>
                <w:color w:val="000000"/>
                <w:sz w:val="22"/>
                <w:szCs w:val="22"/>
              </w:rPr>
            </w:pPr>
            <w:r w:rsidRPr="00992F3D">
              <w:rPr>
                <w:color w:val="000000"/>
                <w:sz w:val="22"/>
                <w:szCs w:val="22"/>
              </w:rPr>
              <w:t>1.12865</w:t>
            </w:r>
          </w:p>
        </w:tc>
        <w:tc>
          <w:tcPr>
            <w:tcW w:w="941" w:type="dxa"/>
            <w:noWrap/>
            <w:hideMark/>
          </w:tcPr>
          <w:p w14:paraId="564DE683" w14:textId="77777777" w:rsidR="008659AF" w:rsidRPr="00992F3D" w:rsidRDefault="008659AF" w:rsidP="00580098">
            <w:pPr>
              <w:contextualSpacing/>
              <w:jc w:val="right"/>
              <w:rPr>
                <w:color w:val="000000"/>
                <w:sz w:val="22"/>
                <w:szCs w:val="22"/>
              </w:rPr>
            </w:pPr>
            <w:r w:rsidRPr="00992F3D">
              <w:rPr>
                <w:color w:val="000000"/>
                <w:sz w:val="22"/>
                <w:szCs w:val="22"/>
              </w:rPr>
              <w:t>1.07675</w:t>
            </w:r>
          </w:p>
        </w:tc>
        <w:tc>
          <w:tcPr>
            <w:tcW w:w="941" w:type="dxa"/>
            <w:noWrap/>
            <w:hideMark/>
          </w:tcPr>
          <w:p w14:paraId="05912681" w14:textId="77777777" w:rsidR="008659AF" w:rsidRPr="00992F3D" w:rsidRDefault="008659AF" w:rsidP="00580098">
            <w:pPr>
              <w:contextualSpacing/>
              <w:jc w:val="right"/>
              <w:rPr>
                <w:color w:val="000000"/>
                <w:sz w:val="22"/>
                <w:szCs w:val="22"/>
              </w:rPr>
            </w:pPr>
            <w:r w:rsidRPr="00992F3D">
              <w:rPr>
                <w:color w:val="000000"/>
                <w:sz w:val="22"/>
                <w:szCs w:val="22"/>
              </w:rPr>
              <w:t>1.0247</w:t>
            </w:r>
          </w:p>
        </w:tc>
        <w:tc>
          <w:tcPr>
            <w:tcW w:w="941" w:type="dxa"/>
            <w:noWrap/>
            <w:hideMark/>
          </w:tcPr>
          <w:p w14:paraId="2C7EE075" w14:textId="77777777" w:rsidR="008659AF" w:rsidRPr="00992F3D" w:rsidRDefault="008659AF" w:rsidP="00580098">
            <w:pPr>
              <w:contextualSpacing/>
              <w:jc w:val="right"/>
              <w:rPr>
                <w:color w:val="000000"/>
                <w:sz w:val="22"/>
                <w:szCs w:val="22"/>
              </w:rPr>
            </w:pPr>
            <w:r w:rsidRPr="00992F3D">
              <w:rPr>
                <w:color w:val="000000"/>
                <w:sz w:val="22"/>
                <w:szCs w:val="22"/>
              </w:rPr>
              <w:t>1.008</w:t>
            </w:r>
          </w:p>
        </w:tc>
        <w:tc>
          <w:tcPr>
            <w:tcW w:w="941" w:type="dxa"/>
            <w:noWrap/>
            <w:hideMark/>
          </w:tcPr>
          <w:p w14:paraId="1A75A7D2" w14:textId="77777777" w:rsidR="008659AF" w:rsidRPr="00992F3D" w:rsidRDefault="008659AF" w:rsidP="00580098">
            <w:pPr>
              <w:contextualSpacing/>
              <w:jc w:val="right"/>
              <w:rPr>
                <w:color w:val="000000"/>
                <w:sz w:val="22"/>
                <w:szCs w:val="22"/>
              </w:rPr>
            </w:pPr>
            <w:r w:rsidRPr="00992F3D">
              <w:rPr>
                <w:color w:val="000000"/>
                <w:sz w:val="22"/>
                <w:szCs w:val="22"/>
              </w:rPr>
              <w:t>0.9581</w:t>
            </w:r>
          </w:p>
        </w:tc>
      </w:tr>
      <w:tr w:rsidR="008659AF" w:rsidRPr="00992F3D" w14:paraId="72C6BFB5" w14:textId="77777777" w:rsidTr="00580098">
        <w:trPr>
          <w:trHeight w:val="20"/>
        </w:trPr>
        <w:tc>
          <w:tcPr>
            <w:tcW w:w="1992" w:type="dxa"/>
            <w:noWrap/>
            <w:hideMark/>
          </w:tcPr>
          <w:p w14:paraId="470EAEAC" w14:textId="77777777" w:rsidR="008659AF" w:rsidRPr="00992F3D" w:rsidRDefault="008659AF" w:rsidP="00580098">
            <w:pPr>
              <w:contextualSpacing/>
              <w:rPr>
                <w:b/>
                <w:bCs/>
                <w:color w:val="000000"/>
                <w:sz w:val="22"/>
                <w:szCs w:val="22"/>
              </w:rPr>
            </w:pPr>
            <w:r w:rsidRPr="00992F3D">
              <w:rPr>
                <w:b/>
                <w:bCs/>
                <w:color w:val="000000"/>
                <w:sz w:val="22"/>
                <w:szCs w:val="22"/>
              </w:rPr>
              <w:t>Proportion of Variance</w:t>
            </w:r>
          </w:p>
        </w:tc>
        <w:tc>
          <w:tcPr>
            <w:tcW w:w="941" w:type="dxa"/>
            <w:noWrap/>
            <w:hideMark/>
          </w:tcPr>
          <w:p w14:paraId="194FDF8B" w14:textId="77777777" w:rsidR="008659AF" w:rsidRPr="00992F3D" w:rsidRDefault="008659AF" w:rsidP="00580098">
            <w:pPr>
              <w:contextualSpacing/>
              <w:jc w:val="right"/>
              <w:rPr>
                <w:color w:val="000000"/>
                <w:sz w:val="22"/>
                <w:szCs w:val="22"/>
              </w:rPr>
            </w:pPr>
            <w:r w:rsidRPr="00992F3D">
              <w:rPr>
                <w:color w:val="000000"/>
                <w:sz w:val="22"/>
                <w:szCs w:val="22"/>
              </w:rPr>
              <w:t>0.1567</w:t>
            </w:r>
          </w:p>
        </w:tc>
        <w:tc>
          <w:tcPr>
            <w:tcW w:w="941" w:type="dxa"/>
            <w:noWrap/>
            <w:hideMark/>
          </w:tcPr>
          <w:p w14:paraId="283F8FEB" w14:textId="77777777" w:rsidR="008659AF" w:rsidRPr="00992F3D" w:rsidRDefault="008659AF" w:rsidP="00580098">
            <w:pPr>
              <w:contextualSpacing/>
              <w:jc w:val="right"/>
              <w:rPr>
                <w:color w:val="000000"/>
                <w:sz w:val="22"/>
                <w:szCs w:val="22"/>
              </w:rPr>
            </w:pPr>
            <w:r w:rsidRPr="00992F3D">
              <w:rPr>
                <w:color w:val="000000"/>
                <w:sz w:val="22"/>
                <w:szCs w:val="22"/>
              </w:rPr>
              <w:t>0.1134</w:t>
            </w:r>
          </w:p>
        </w:tc>
        <w:tc>
          <w:tcPr>
            <w:tcW w:w="941" w:type="dxa"/>
            <w:noWrap/>
            <w:hideMark/>
          </w:tcPr>
          <w:p w14:paraId="2980FB98" w14:textId="77777777" w:rsidR="008659AF" w:rsidRPr="00992F3D" w:rsidRDefault="008659AF" w:rsidP="00580098">
            <w:pPr>
              <w:contextualSpacing/>
              <w:jc w:val="right"/>
              <w:rPr>
                <w:color w:val="000000"/>
                <w:sz w:val="22"/>
                <w:szCs w:val="22"/>
              </w:rPr>
            </w:pPr>
            <w:r w:rsidRPr="00992F3D">
              <w:rPr>
                <w:color w:val="000000"/>
                <w:sz w:val="22"/>
                <w:szCs w:val="22"/>
              </w:rPr>
              <w:t>0.07229</w:t>
            </w:r>
          </w:p>
        </w:tc>
        <w:tc>
          <w:tcPr>
            <w:tcW w:w="941" w:type="dxa"/>
            <w:noWrap/>
            <w:hideMark/>
          </w:tcPr>
          <w:p w14:paraId="5440CC29" w14:textId="77777777" w:rsidR="008659AF" w:rsidRPr="00992F3D" w:rsidRDefault="008659AF" w:rsidP="00580098">
            <w:pPr>
              <w:contextualSpacing/>
              <w:jc w:val="right"/>
              <w:rPr>
                <w:color w:val="000000"/>
                <w:sz w:val="22"/>
                <w:szCs w:val="22"/>
              </w:rPr>
            </w:pPr>
            <w:r w:rsidRPr="00992F3D">
              <w:rPr>
                <w:color w:val="000000"/>
                <w:sz w:val="22"/>
                <w:szCs w:val="22"/>
              </w:rPr>
              <w:t>0.06728</w:t>
            </w:r>
          </w:p>
        </w:tc>
        <w:tc>
          <w:tcPr>
            <w:tcW w:w="941" w:type="dxa"/>
            <w:noWrap/>
            <w:hideMark/>
          </w:tcPr>
          <w:p w14:paraId="54E527D8" w14:textId="77777777" w:rsidR="008659AF" w:rsidRPr="00992F3D" w:rsidRDefault="008659AF" w:rsidP="00580098">
            <w:pPr>
              <w:contextualSpacing/>
              <w:jc w:val="right"/>
              <w:rPr>
                <w:color w:val="000000"/>
                <w:sz w:val="22"/>
                <w:szCs w:val="22"/>
              </w:rPr>
            </w:pPr>
            <w:r w:rsidRPr="00992F3D">
              <w:rPr>
                <w:color w:val="000000"/>
                <w:sz w:val="22"/>
                <w:szCs w:val="22"/>
              </w:rPr>
              <w:t>0.04433</w:t>
            </w:r>
          </w:p>
        </w:tc>
        <w:tc>
          <w:tcPr>
            <w:tcW w:w="941" w:type="dxa"/>
            <w:noWrap/>
            <w:hideMark/>
          </w:tcPr>
          <w:p w14:paraId="76367955" w14:textId="77777777" w:rsidR="008659AF" w:rsidRPr="00992F3D" w:rsidRDefault="008659AF" w:rsidP="00580098">
            <w:pPr>
              <w:contextualSpacing/>
              <w:jc w:val="right"/>
              <w:rPr>
                <w:color w:val="000000"/>
                <w:sz w:val="22"/>
                <w:szCs w:val="22"/>
              </w:rPr>
            </w:pPr>
            <w:r w:rsidRPr="00992F3D">
              <w:rPr>
                <w:color w:val="000000"/>
                <w:sz w:val="22"/>
                <w:szCs w:val="22"/>
              </w:rPr>
              <w:t>0.04246</w:t>
            </w:r>
          </w:p>
        </w:tc>
        <w:tc>
          <w:tcPr>
            <w:tcW w:w="941" w:type="dxa"/>
            <w:noWrap/>
            <w:hideMark/>
          </w:tcPr>
          <w:p w14:paraId="22D9B95A" w14:textId="77777777" w:rsidR="008659AF" w:rsidRPr="00992F3D" w:rsidRDefault="008659AF" w:rsidP="00580098">
            <w:pPr>
              <w:contextualSpacing/>
              <w:jc w:val="right"/>
              <w:rPr>
                <w:color w:val="000000"/>
                <w:sz w:val="22"/>
                <w:szCs w:val="22"/>
              </w:rPr>
            </w:pPr>
            <w:r w:rsidRPr="00992F3D">
              <w:rPr>
                <w:color w:val="000000"/>
                <w:sz w:val="22"/>
                <w:szCs w:val="22"/>
              </w:rPr>
              <w:t>0.03865</w:t>
            </w:r>
          </w:p>
        </w:tc>
        <w:tc>
          <w:tcPr>
            <w:tcW w:w="941" w:type="dxa"/>
            <w:noWrap/>
            <w:hideMark/>
          </w:tcPr>
          <w:p w14:paraId="15A874C2" w14:textId="77777777" w:rsidR="008659AF" w:rsidRPr="00992F3D" w:rsidRDefault="008659AF" w:rsidP="00580098">
            <w:pPr>
              <w:contextualSpacing/>
              <w:jc w:val="right"/>
              <w:rPr>
                <w:color w:val="000000"/>
                <w:sz w:val="22"/>
                <w:szCs w:val="22"/>
              </w:rPr>
            </w:pPr>
            <w:r w:rsidRPr="00992F3D">
              <w:rPr>
                <w:color w:val="000000"/>
                <w:sz w:val="22"/>
                <w:szCs w:val="22"/>
              </w:rPr>
              <w:t>0.035</w:t>
            </w:r>
          </w:p>
        </w:tc>
        <w:tc>
          <w:tcPr>
            <w:tcW w:w="941" w:type="dxa"/>
            <w:noWrap/>
            <w:hideMark/>
          </w:tcPr>
          <w:p w14:paraId="7A93FFC1" w14:textId="77777777" w:rsidR="008659AF" w:rsidRPr="00992F3D" w:rsidRDefault="008659AF" w:rsidP="00580098">
            <w:pPr>
              <w:contextualSpacing/>
              <w:jc w:val="right"/>
              <w:rPr>
                <w:color w:val="000000"/>
                <w:sz w:val="22"/>
                <w:szCs w:val="22"/>
              </w:rPr>
            </w:pPr>
            <w:r w:rsidRPr="00992F3D">
              <w:rPr>
                <w:color w:val="000000"/>
                <w:sz w:val="22"/>
                <w:szCs w:val="22"/>
              </w:rPr>
              <w:t>0.03387</w:t>
            </w:r>
          </w:p>
        </w:tc>
        <w:tc>
          <w:tcPr>
            <w:tcW w:w="941" w:type="dxa"/>
            <w:noWrap/>
            <w:hideMark/>
          </w:tcPr>
          <w:p w14:paraId="1AC781AE" w14:textId="77777777" w:rsidR="008659AF" w:rsidRPr="00992F3D" w:rsidRDefault="008659AF" w:rsidP="00580098">
            <w:pPr>
              <w:contextualSpacing/>
              <w:jc w:val="right"/>
              <w:rPr>
                <w:color w:val="000000"/>
                <w:sz w:val="22"/>
                <w:szCs w:val="22"/>
              </w:rPr>
            </w:pPr>
            <w:r w:rsidRPr="00992F3D">
              <w:rPr>
                <w:color w:val="000000"/>
                <w:sz w:val="22"/>
                <w:szCs w:val="22"/>
              </w:rPr>
              <w:t>0.0306</w:t>
            </w:r>
          </w:p>
        </w:tc>
      </w:tr>
      <w:tr w:rsidR="008659AF" w:rsidRPr="00992F3D" w14:paraId="27D57365" w14:textId="77777777" w:rsidTr="00580098">
        <w:trPr>
          <w:trHeight w:val="20"/>
        </w:trPr>
        <w:tc>
          <w:tcPr>
            <w:tcW w:w="1992" w:type="dxa"/>
            <w:noWrap/>
            <w:hideMark/>
          </w:tcPr>
          <w:p w14:paraId="4DB5783E" w14:textId="77777777" w:rsidR="008659AF" w:rsidRPr="00992F3D" w:rsidRDefault="008659AF" w:rsidP="00580098">
            <w:pPr>
              <w:contextualSpacing/>
              <w:rPr>
                <w:b/>
                <w:bCs/>
                <w:color w:val="000000"/>
                <w:sz w:val="22"/>
                <w:szCs w:val="22"/>
              </w:rPr>
            </w:pPr>
            <w:r w:rsidRPr="00992F3D">
              <w:rPr>
                <w:b/>
                <w:bCs/>
                <w:color w:val="000000"/>
                <w:sz w:val="22"/>
                <w:szCs w:val="22"/>
              </w:rPr>
              <w:t>Cumulative Proportion</w:t>
            </w:r>
          </w:p>
        </w:tc>
        <w:tc>
          <w:tcPr>
            <w:tcW w:w="941" w:type="dxa"/>
            <w:noWrap/>
            <w:hideMark/>
          </w:tcPr>
          <w:p w14:paraId="45D2B52B" w14:textId="77777777" w:rsidR="008659AF" w:rsidRPr="00992F3D" w:rsidRDefault="008659AF" w:rsidP="00580098">
            <w:pPr>
              <w:contextualSpacing/>
              <w:jc w:val="right"/>
              <w:rPr>
                <w:color w:val="000000"/>
                <w:sz w:val="22"/>
                <w:szCs w:val="22"/>
              </w:rPr>
            </w:pPr>
            <w:r w:rsidRPr="00992F3D">
              <w:rPr>
                <w:color w:val="000000"/>
                <w:sz w:val="22"/>
                <w:szCs w:val="22"/>
              </w:rPr>
              <w:t>0.1567</w:t>
            </w:r>
          </w:p>
        </w:tc>
        <w:tc>
          <w:tcPr>
            <w:tcW w:w="941" w:type="dxa"/>
            <w:noWrap/>
            <w:hideMark/>
          </w:tcPr>
          <w:p w14:paraId="3F7D19DF" w14:textId="77777777" w:rsidR="008659AF" w:rsidRPr="00992F3D" w:rsidRDefault="008659AF" w:rsidP="00580098">
            <w:pPr>
              <w:contextualSpacing/>
              <w:jc w:val="right"/>
              <w:rPr>
                <w:color w:val="000000"/>
                <w:sz w:val="22"/>
                <w:szCs w:val="22"/>
              </w:rPr>
            </w:pPr>
            <w:r w:rsidRPr="00992F3D">
              <w:rPr>
                <w:color w:val="000000"/>
                <w:sz w:val="22"/>
                <w:szCs w:val="22"/>
              </w:rPr>
              <w:t>0.2701</w:t>
            </w:r>
          </w:p>
        </w:tc>
        <w:tc>
          <w:tcPr>
            <w:tcW w:w="941" w:type="dxa"/>
            <w:noWrap/>
            <w:hideMark/>
          </w:tcPr>
          <w:p w14:paraId="3D566564" w14:textId="77777777" w:rsidR="008659AF" w:rsidRPr="00992F3D" w:rsidRDefault="008659AF" w:rsidP="00580098">
            <w:pPr>
              <w:contextualSpacing/>
              <w:jc w:val="right"/>
              <w:rPr>
                <w:color w:val="000000"/>
                <w:sz w:val="22"/>
                <w:szCs w:val="22"/>
              </w:rPr>
            </w:pPr>
            <w:r w:rsidRPr="00992F3D">
              <w:rPr>
                <w:color w:val="000000"/>
                <w:sz w:val="22"/>
                <w:szCs w:val="22"/>
              </w:rPr>
              <w:t>0.34239</w:t>
            </w:r>
          </w:p>
        </w:tc>
        <w:tc>
          <w:tcPr>
            <w:tcW w:w="941" w:type="dxa"/>
            <w:noWrap/>
            <w:hideMark/>
          </w:tcPr>
          <w:p w14:paraId="367C7DF4" w14:textId="77777777" w:rsidR="008659AF" w:rsidRPr="00992F3D" w:rsidRDefault="008659AF" w:rsidP="00580098">
            <w:pPr>
              <w:contextualSpacing/>
              <w:jc w:val="right"/>
              <w:rPr>
                <w:color w:val="000000"/>
                <w:sz w:val="22"/>
                <w:szCs w:val="22"/>
              </w:rPr>
            </w:pPr>
            <w:r w:rsidRPr="00992F3D">
              <w:rPr>
                <w:color w:val="000000"/>
                <w:sz w:val="22"/>
                <w:szCs w:val="22"/>
              </w:rPr>
              <w:t>0.40967</w:t>
            </w:r>
          </w:p>
        </w:tc>
        <w:tc>
          <w:tcPr>
            <w:tcW w:w="941" w:type="dxa"/>
            <w:noWrap/>
            <w:hideMark/>
          </w:tcPr>
          <w:p w14:paraId="60F8BE33" w14:textId="77777777" w:rsidR="008659AF" w:rsidRPr="00992F3D" w:rsidRDefault="008659AF" w:rsidP="00580098">
            <w:pPr>
              <w:contextualSpacing/>
              <w:jc w:val="right"/>
              <w:rPr>
                <w:color w:val="000000"/>
                <w:sz w:val="22"/>
                <w:szCs w:val="22"/>
              </w:rPr>
            </w:pPr>
            <w:r w:rsidRPr="00992F3D">
              <w:rPr>
                <w:color w:val="000000"/>
                <w:sz w:val="22"/>
                <w:szCs w:val="22"/>
              </w:rPr>
              <w:t>0.454</w:t>
            </w:r>
          </w:p>
        </w:tc>
        <w:tc>
          <w:tcPr>
            <w:tcW w:w="941" w:type="dxa"/>
            <w:noWrap/>
            <w:hideMark/>
          </w:tcPr>
          <w:p w14:paraId="41A58C16" w14:textId="77777777" w:rsidR="008659AF" w:rsidRPr="00992F3D" w:rsidRDefault="008659AF" w:rsidP="00580098">
            <w:pPr>
              <w:contextualSpacing/>
              <w:jc w:val="right"/>
              <w:rPr>
                <w:color w:val="000000"/>
                <w:sz w:val="22"/>
                <w:szCs w:val="22"/>
              </w:rPr>
            </w:pPr>
            <w:r w:rsidRPr="00992F3D">
              <w:rPr>
                <w:color w:val="000000"/>
                <w:sz w:val="22"/>
                <w:szCs w:val="22"/>
              </w:rPr>
              <w:t>0.49646</w:t>
            </w:r>
          </w:p>
        </w:tc>
        <w:tc>
          <w:tcPr>
            <w:tcW w:w="941" w:type="dxa"/>
            <w:noWrap/>
            <w:hideMark/>
          </w:tcPr>
          <w:p w14:paraId="06FBEE81" w14:textId="77777777" w:rsidR="008659AF" w:rsidRPr="00992F3D" w:rsidRDefault="008659AF" w:rsidP="00580098">
            <w:pPr>
              <w:contextualSpacing/>
              <w:jc w:val="right"/>
              <w:rPr>
                <w:color w:val="000000"/>
                <w:sz w:val="22"/>
                <w:szCs w:val="22"/>
              </w:rPr>
            </w:pPr>
            <w:r w:rsidRPr="00992F3D">
              <w:rPr>
                <w:color w:val="000000"/>
                <w:sz w:val="22"/>
                <w:szCs w:val="22"/>
              </w:rPr>
              <w:t>0.53511</w:t>
            </w:r>
          </w:p>
        </w:tc>
        <w:tc>
          <w:tcPr>
            <w:tcW w:w="941" w:type="dxa"/>
            <w:noWrap/>
            <w:hideMark/>
          </w:tcPr>
          <w:p w14:paraId="09F97B6C" w14:textId="77777777" w:rsidR="008659AF" w:rsidRPr="00992F3D" w:rsidRDefault="008659AF" w:rsidP="00580098">
            <w:pPr>
              <w:contextualSpacing/>
              <w:jc w:val="right"/>
              <w:rPr>
                <w:color w:val="000000"/>
                <w:sz w:val="22"/>
                <w:szCs w:val="22"/>
              </w:rPr>
            </w:pPr>
            <w:r w:rsidRPr="00992F3D">
              <w:rPr>
                <w:color w:val="000000"/>
                <w:sz w:val="22"/>
                <w:szCs w:val="22"/>
              </w:rPr>
              <w:t>0.5701</w:t>
            </w:r>
          </w:p>
        </w:tc>
        <w:tc>
          <w:tcPr>
            <w:tcW w:w="941" w:type="dxa"/>
            <w:noWrap/>
            <w:hideMark/>
          </w:tcPr>
          <w:p w14:paraId="43008652" w14:textId="77777777" w:rsidR="008659AF" w:rsidRPr="00992F3D" w:rsidRDefault="008659AF" w:rsidP="00580098">
            <w:pPr>
              <w:contextualSpacing/>
              <w:jc w:val="right"/>
              <w:rPr>
                <w:color w:val="000000"/>
                <w:sz w:val="22"/>
                <w:szCs w:val="22"/>
              </w:rPr>
            </w:pPr>
            <w:r w:rsidRPr="00992F3D">
              <w:rPr>
                <w:color w:val="000000"/>
                <w:sz w:val="22"/>
                <w:szCs w:val="22"/>
              </w:rPr>
              <w:t>0.60398</w:t>
            </w:r>
          </w:p>
        </w:tc>
        <w:tc>
          <w:tcPr>
            <w:tcW w:w="941" w:type="dxa"/>
            <w:noWrap/>
            <w:hideMark/>
          </w:tcPr>
          <w:p w14:paraId="062DD873" w14:textId="77777777" w:rsidR="008659AF" w:rsidRPr="00992F3D" w:rsidRDefault="008659AF" w:rsidP="00580098">
            <w:pPr>
              <w:contextualSpacing/>
              <w:jc w:val="right"/>
              <w:rPr>
                <w:color w:val="000000"/>
                <w:sz w:val="22"/>
                <w:szCs w:val="22"/>
              </w:rPr>
            </w:pPr>
            <w:r w:rsidRPr="00992F3D">
              <w:rPr>
                <w:color w:val="000000"/>
                <w:sz w:val="22"/>
                <w:szCs w:val="22"/>
              </w:rPr>
              <w:t>0.6346</w:t>
            </w:r>
          </w:p>
        </w:tc>
      </w:tr>
      <w:tr w:rsidR="008659AF" w:rsidRPr="00992F3D" w14:paraId="40AB9E32" w14:textId="77777777" w:rsidTr="00580098">
        <w:trPr>
          <w:trHeight w:val="20"/>
        </w:trPr>
        <w:tc>
          <w:tcPr>
            <w:tcW w:w="11407" w:type="dxa"/>
            <w:gridSpan w:val="11"/>
            <w:noWrap/>
            <w:hideMark/>
          </w:tcPr>
          <w:p w14:paraId="42B8A556" w14:textId="77777777" w:rsidR="008659AF" w:rsidRPr="00992F3D" w:rsidRDefault="008659AF" w:rsidP="00580098">
            <w:pPr>
              <w:contextualSpacing/>
              <w:rPr>
                <w:b/>
                <w:bCs/>
                <w:color w:val="000000"/>
                <w:sz w:val="22"/>
                <w:szCs w:val="22"/>
              </w:rPr>
            </w:pPr>
            <w:r w:rsidRPr="00992F3D">
              <w:rPr>
                <w:b/>
                <w:bCs/>
                <w:color w:val="000000"/>
                <w:sz w:val="22"/>
                <w:szCs w:val="22"/>
              </w:rPr>
              <w:t> </w:t>
            </w:r>
          </w:p>
        </w:tc>
      </w:tr>
      <w:tr w:rsidR="008659AF" w:rsidRPr="00992F3D" w14:paraId="7C986C11" w14:textId="77777777" w:rsidTr="00580098">
        <w:trPr>
          <w:trHeight w:val="20"/>
        </w:trPr>
        <w:tc>
          <w:tcPr>
            <w:tcW w:w="1992" w:type="dxa"/>
            <w:noWrap/>
            <w:hideMark/>
          </w:tcPr>
          <w:p w14:paraId="12E0C8B9" w14:textId="77777777" w:rsidR="008659AF" w:rsidRPr="00992F3D" w:rsidRDefault="008659AF" w:rsidP="00580098">
            <w:pPr>
              <w:contextualSpacing/>
              <w:rPr>
                <w:color w:val="000000"/>
                <w:sz w:val="22"/>
                <w:szCs w:val="22"/>
              </w:rPr>
            </w:pPr>
            <w:r w:rsidRPr="00992F3D">
              <w:rPr>
                <w:color w:val="000000"/>
                <w:sz w:val="22"/>
                <w:szCs w:val="22"/>
              </w:rPr>
              <w:t> </w:t>
            </w:r>
          </w:p>
        </w:tc>
        <w:tc>
          <w:tcPr>
            <w:tcW w:w="941" w:type="dxa"/>
            <w:noWrap/>
            <w:hideMark/>
          </w:tcPr>
          <w:p w14:paraId="54810B8A" w14:textId="77777777" w:rsidR="008659AF" w:rsidRPr="00992F3D" w:rsidRDefault="008659AF" w:rsidP="00580098">
            <w:pPr>
              <w:contextualSpacing/>
              <w:rPr>
                <w:b/>
                <w:color w:val="000000"/>
                <w:sz w:val="22"/>
                <w:szCs w:val="22"/>
              </w:rPr>
            </w:pPr>
            <w:r w:rsidRPr="00992F3D">
              <w:rPr>
                <w:b/>
                <w:color w:val="000000"/>
                <w:sz w:val="22"/>
                <w:szCs w:val="22"/>
              </w:rPr>
              <w:t>PC11</w:t>
            </w:r>
          </w:p>
        </w:tc>
        <w:tc>
          <w:tcPr>
            <w:tcW w:w="941" w:type="dxa"/>
            <w:noWrap/>
            <w:hideMark/>
          </w:tcPr>
          <w:p w14:paraId="75A49F05" w14:textId="77777777" w:rsidR="008659AF" w:rsidRPr="00992F3D" w:rsidRDefault="008659AF" w:rsidP="00580098">
            <w:pPr>
              <w:contextualSpacing/>
              <w:rPr>
                <w:b/>
                <w:color w:val="000000"/>
                <w:sz w:val="22"/>
                <w:szCs w:val="22"/>
              </w:rPr>
            </w:pPr>
            <w:r w:rsidRPr="00992F3D">
              <w:rPr>
                <w:b/>
                <w:color w:val="000000"/>
                <w:sz w:val="22"/>
                <w:szCs w:val="22"/>
              </w:rPr>
              <w:t>PC12</w:t>
            </w:r>
          </w:p>
        </w:tc>
        <w:tc>
          <w:tcPr>
            <w:tcW w:w="941" w:type="dxa"/>
            <w:noWrap/>
            <w:hideMark/>
          </w:tcPr>
          <w:p w14:paraId="4775869D" w14:textId="77777777" w:rsidR="008659AF" w:rsidRPr="00992F3D" w:rsidRDefault="008659AF" w:rsidP="00580098">
            <w:pPr>
              <w:contextualSpacing/>
              <w:rPr>
                <w:b/>
                <w:color w:val="000000"/>
                <w:sz w:val="22"/>
                <w:szCs w:val="22"/>
              </w:rPr>
            </w:pPr>
            <w:r w:rsidRPr="00992F3D">
              <w:rPr>
                <w:b/>
                <w:color w:val="000000"/>
                <w:sz w:val="22"/>
                <w:szCs w:val="22"/>
              </w:rPr>
              <w:t>PC13</w:t>
            </w:r>
          </w:p>
        </w:tc>
        <w:tc>
          <w:tcPr>
            <w:tcW w:w="941" w:type="dxa"/>
            <w:noWrap/>
            <w:hideMark/>
          </w:tcPr>
          <w:p w14:paraId="02BA225C" w14:textId="77777777" w:rsidR="008659AF" w:rsidRPr="00992F3D" w:rsidRDefault="008659AF" w:rsidP="00580098">
            <w:pPr>
              <w:contextualSpacing/>
              <w:rPr>
                <w:b/>
                <w:color w:val="000000"/>
                <w:sz w:val="22"/>
                <w:szCs w:val="22"/>
              </w:rPr>
            </w:pPr>
            <w:r w:rsidRPr="00992F3D">
              <w:rPr>
                <w:b/>
                <w:color w:val="000000"/>
                <w:sz w:val="22"/>
                <w:szCs w:val="22"/>
              </w:rPr>
              <w:t>PC14</w:t>
            </w:r>
          </w:p>
        </w:tc>
        <w:tc>
          <w:tcPr>
            <w:tcW w:w="941" w:type="dxa"/>
            <w:noWrap/>
            <w:hideMark/>
          </w:tcPr>
          <w:p w14:paraId="39C4D76C" w14:textId="77777777" w:rsidR="008659AF" w:rsidRPr="00992F3D" w:rsidRDefault="008659AF" w:rsidP="00580098">
            <w:pPr>
              <w:contextualSpacing/>
              <w:rPr>
                <w:b/>
                <w:color w:val="000000"/>
                <w:sz w:val="22"/>
                <w:szCs w:val="22"/>
              </w:rPr>
            </w:pPr>
            <w:r w:rsidRPr="00992F3D">
              <w:rPr>
                <w:b/>
                <w:color w:val="000000"/>
                <w:sz w:val="22"/>
                <w:szCs w:val="22"/>
              </w:rPr>
              <w:t>PC15</w:t>
            </w:r>
          </w:p>
        </w:tc>
        <w:tc>
          <w:tcPr>
            <w:tcW w:w="941" w:type="dxa"/>
            <w:noWrap/>
            <w:hideMark/>
          </w:tcPr>
          <w:p w14:paraId="4F892653" w14:textId="77777777" w:rsidR="008659AF" w:rsidRPr="00992F3D" w:rsidRDefault="008659AF" w:rsidP="00580098">
            <w:pPr>
              <w:contextualSpacing/>
              <w:rPr>
                <w:b/>
                <w:color w:val="000000"/>
                <w:sz w:val="22"/>
                <w:szCs w:val="22"/>
              </w:rPr>
            </w:pPr>
            <w:r w:rsidRPr="00992F3D">
              <w:rPr>
                <w:b/>
                <w:color w:val="000000"/>
                <w:sz w:val="22"/>
                <w:szCs w:val="22"/>
              </w:rPr>
              <w:t>PC16</w:t>
            </w:r>
          </w:p>
        </w:tc>
        <w:tc>
          <w:tcPr>
            <w:tcW w:w="941" w:type="dxa"/>
            <w:noWrap/>
            <w:hideMark/>
          </w:tcPr>
          <w:p w14:paraId="5B9011B2" w14:textId="77777777" w:rsidR="008659AF" w:rsidRPr="00992F3D" w:rsidRDefault="008659AF" w:rsidP="00580098">
            <w:pPr>
              <w:contextualSpacing/>
              <w:rPr>
                <w:b/>
                <w:color w:val="000000"/>
                <w:sz w:val="22"/>
                <w:szCs w:val="22"/>
              </w:rPr>
            </w:pPr>
            <w:r w:rsidRPr="00992F3D">
              <w:rPr>
                <w:b/>
                <w:color w:val="000000"/>
                <w:sz w:val="22"/>
                <w:szCs w:val="22"/>
              </w:rPr>
              <w:t>PC17</w:t>
            </w:r>
          </w:p>
        </w:tc>
        <w:tc>
          <w:tcPr>
            <w:tcW w:w="941" w:type="dxa"/>
            <w:noWrap/>
            <w:hideMark/>
          </w:tcPr>
          <w:p w14:paraId="4103C7CF" w14:textId="77777777" w:rsidR="008659AF" w:rsidRPr="00992F3D" w:rsidRDefault="008659AF" w:rsidP="00580098">
            <w:pPr>
              <w:contextualSpacing/>
              <w:rPr>
                <w:b/>
                <w:color w:val="000000"/>
                <w:sz w:val="22"/>
                <w:szCs w:val="22"/>
              </w:rPr>
            </w:pPr>
            <w:r w:rsidRPr="00992F3D">
              <w:rPr>
                <w:b/>
                <w:color w:val="000000"/>
                <w:sz w:val="22"/>
                <w:szCs w:val="22"/>
              </w:rPr>
              <w:t>PC18</w:t>
            </w:r>
          </w:p>
        </w:tc>
        <w:tc>
          <w:tcPr>
            <w:tcW w:w="941" w:type="dxa"/>
            <w:noWrap/>
            <w:hideMark/>
          </w:tcPr>
          <w:p w14:paraId="49152A7D" w14:textId="77777777" w:rsidR="008659AF" w:rsidRPr="00992F3D" w:rsidRDefault="008659AF" w:rsidP="00580098">
            <w:pPr>
              <w:contextualSpacing/>
              <w:rPr>
                <w:b/>
                <w:color w:val="000000"/>
                <w:sz w:val="22"/>
                <w:szCs w:val="22"/>
              </w:rPr>
            </w:pPr>
            <w:r w:rsidRPr="00992F3D">
              <w:rPr>
                <w:b/>
                <w:color w:val="000000"/>
                <w:sz w:val="22"/>
                <w:szCs w:val="22"/>
              </w:rPr>
              <w:t>PC19</w:t>
            </w:r>
          </w:p>
        </w:tc>
        <w:tc>
          <w:tcPr>
            <w:tcW w:w="941" w:type="dxa"/>
            <w:noWrap/>
            <w:hideMark/>
          </w:tcPr>
          <w:p w14:paraId="4C0BD287" w14:textId="77777777" w:rsidR="008659AF" w:rsidRPr="00992F3D" w:rsidRDefault="008659AF" w:rsidP="00580098">
            <w:pPr>
              <w:contextualSpacing/>
              <w:rPr>
                <w:b/>
                <w:color w:val="000000"/>
                <w:sz w:val="22"/>
                <w:szCs w:val="22"/>
              </w:rPr>
            </w:pPr>
            <w:r w:rsidRPr="00992F3D">
              <w:rPr>
                <w:b/>
                <w:color w:val="000000"/>
                <w:sz w:val="22"/>
                <w:szCs w:val="22"/>
              </w:rPr>
              <w:t>PC20</w:t>
            </w:r>
          </w:p>
        </w:tc>
      </w:tr>
      <w:tr w:rsidR="008659AF" w:rsidRPr="00992F3D" w14:paraId="451C16AE" w14:textId="77777777" w:rsidTr="00580098">
        <w:trPr>
          <w:trHeight w:val="20"/>
        </w:trPr>
        <w:tc>
          <w:tcPr>
            <w:tcW w:w="1992" w:type="dxa"/>
            <w:noWrap/>
            <w:hideMark/>
          </w:tcPr>
          <w:p w14:paraId="7E76BF02" w14:textId="77777777" w:rsidR="008659AF" w:rsidRPr="00992F3D" w:rsidRDefault="008659AF" w:rsidP="00580098">
            <w:pPr>
              <w:contextualSpacing/>
              <w:rPr>
                <w:b/>
                <w:bCs/>
                <w:color w:val="000000"/>
                <w:sz w:val="22"/>
                <w:szCs w:val="22"/>
              </w:rPr>
            </w:pPr>
            <w:r w:rsidRPr="00992F3D">
              <w:rPr>
                <w:b/>
                <w:bCs/>
                <w:color w:val="000000"/>
                <w:sz w:val="22"/>
                <w:szCs w:val="22"/>
              </w:rPr>
              <w:lastRenderedPageBreak/>
              <w:t>Standard deviation</w:t>
            </w:r>
          </w:p>
        </w:tc>
        <w:tc>
          <w:tcPr>
            <w:tcW w:w="941" w:type="dxa"/>
            <w:noWrap/>
            <w:hideMark/>
          </w:tcPr>
          <w:p w14:paraId="2C8AB33A" w14:textId="77777777" w:rsidR="008659AF" w:rsidRPr="00992F3D" w:rsidRDefault="008659AF" w:rsidP="00580098">
            <w:pPr>
              <w:contextualSpacing/>
              <w:jc w:val="right"/>
              <w:rPr>
                <w:color w:val="000000"/>
                <w:sz w:val="22"/>
                <w:szCs w:val="22"/>
              </w:rPr>
            </w:pPr>
            <w:r w:rsidRPr="00992F3D">
              <w:rPr>
                <w:color w:val="000000"/>
                <w:sz w:val="22"/>
                <w:szCs w:val="22"/>
              </w:rPr>
              <w:t>0.93141</w:t>
            </w:r>
          </w:p>
        </w:tc>
        <w:tc>
          <w:tcPr>
            <w:tcW w:w="941" w:type="dxa"/>
            <w:noWrap/>
            <w:hideMark/>
          </w:tcPr>
          <w:p w14:paraId="600A8984" w14:textId="77777777" w:rsidR="008659AF" w:rsidRPr="00992F3D" w:rsidRDefault="008659AF" w:rsidP="00580098">
            <w:pPr>
              <w:contextualSpacing/>
              <w:jc w:val="right"/>
              <w:rPr>
                <w:color w:val="000000"/>
                <w:sz w:val="22"/>
                <w:szCs w:val="22"/>
              </w:rPr>
            </w:pPr>
            <w:r w:rsidRPr="00992F3D">
              <w:rPr>
                <w:color w:val="000000"/>
                <w:sz w:val="22"/>
                <w:szCs w:val="22"/>
              </w:rPr>
              <w:t>0.89844</w:t>
            </w:r>
          </w:p>
        </w:tc>
        <w:tc>
          <w:tcPr>
            <w:tcW w:w="941" w:type="dxa"/>
            <w:noWrap/>
            <w:hideMark/>
          </w:tcPr>
          <w:p w14:paraId="0F4A77CE" w14:textId="77777777" w:rsidR="008659AF" w:rsidRPr="00992F3D" w:rsidRDefault="008659AF" w:rsidP="00580098">
            <w:pPr>
              <w:contextualSpacing/>
              <w:jc w:val="right"/>
              <w:rPr>
                <w:color w:val="000000"/>
                <w:sz w:val="22"/>
                <w:szCs w:val="22"/>
              </w:rPr>
            </w:pPr>
            <w:r w:rsidRPr="00992F3D">
              <w:rPr>
                <w:color w:val="000000"/>
                <w:sz w:val="22"/>
                <w:szCs w:val="22"/>
              </w:rPr>
              <w:t>0.88467</w:t>
            </w:r>
          </w:p>
        </w:tc>
        <w:tc>
          <w:tcPr>
            <w:tcW w:w="941" w:type="dxa"/>
            <w:noWrap/>
            <w:hideMark/>
          </w:tcPr>
          <w:p w14:paraId="36E2CE10" w14:textId="77777777" w:rsidR="008659AF" w:rsidRPr="00992F3D" w:rsidRDefault="008659AF" w:rsidP="00580098">
            <w:pPr>
              <w:contextualSpacing/>
              <w:jc w:val="right"/>
              <w:rPr>
                <w:color w:val="000000"/>
                <w:sz w:val="22"/>
                <w:szCs w:val="22"/>
              </w:rPr>
            </w:pPr>
            <w:r w:rsidRPr="00992F3D">
              <w:rPr>
                <w:color w:val="000000"/>
                <w:sz w:val="22"/>
                <w:szCs w:val="22"/>
              </w:rPr>
              <w:t>0.86766</w:t>
            </w:r>
          </w:p>
        </w:tc>
        <w:tc>
          <w:tcPr>
            <w:tcW w:w="941" w:type="dxa"/>
            <w:noWrap/>
            <w:hideMark/>
          </w:tcPr>
          <w:p w14:paraId="36080671" w14:textId="77777777" w:rsidR="008659AF" w:rsidRPr="00992F3D" w:rsidRDefault="008659AF" w:rsidP="00580098">
            <w:pPr>
              <w:contextualSpacing/>
              <w:jc w:val="right"/>
              <w:rPr>
                <w:color w:val="000000"/>
                <w:sz w:val="22"/>
                <w:szCs w:val="22"/>
              </w:rPr>
            </w:pPr>
            <w:r w:rsidRPr="00992F3D">
              <w:rPr>
                <w:color w:val="000000"/>
                <w:sz w:val="22"/>
                <w:szCs w:val="22"/>
              </w:rPr>
              <w:t>0.84646</w:t>
            </w:r>
          </w:p>
        </w:tc>
        <w:tc>
          <w:tcPr>
            <w:tcW w:w="941" w:type="dxa"/>
            <w:noWrap/>
            <w:hideMark/>
          </w:tcPr>
          <w:p w14:paraId="6CEBF397" w14:textId="77777777" w:rsidR="008659AF" w:rsidRPr="00992F3D" w:rsidRDefault="008659AF" w:rsidP="00580098">
            <w:pPr>
              <w:contextualSpacing/>
              <w:jc w:val="right"/>
              <w:rPr>
                <w:color w:val="000000"/>
                <w:sz w:val="22"/>
                <w:szCs w:val="22"/>
              </w:rPr>
            </w:pPr>
            <w:r w:rsidRPr="00992F3D">
              <w:rPr>
                <w:color w:val="000000"/>
                <w:sz w:val="22"/>
                <w:szCs w:val="22"/>
              </w:rPr>
              <w:t>0.82747</w:t>
            </w:r>
          </w:p>
        </w:tc>
        <w:tc>
          <w:tcPr>
            <w:tcW w:w="941" w:type="dxa"/>
            <w:noWrap/>
            <w:hideMark/>
          </w:tcPr>
          <w:p w14:paraId="32ECE031" w14:textId="77777777" w:rsidR="008659AF" w:rsidRPr="00992F3D" w:rsidRDefault="008659AF" w:rsidP="00580098">
            <w:pPr>
              <w:contextualSpacing/>
              <w:jc w:val="right"/>
              <w:rPr>
                <w:color w:val="000000"/>
                <w:sz w:val="22"/>
                <w:szCs w:val="22"/>
              </w:rPr>
            </w:pPr>
            <w:r w:rsidRPr="00992F3D">
              <w:rPr>
                <w:color w:val="000000"/>
                <w:sz w:val="22"/>
                <w:szCs w:val="22"/>
              </w:rPr>
              <w:t>0.79422</w:t>
            </w:r>
          </w:p>
        </w:tc>
        <w:tc>
          <w:tcPr>
            <w:tcW w:w="941" w:type="dxa"/>
            <w:noWrap/>
            <w:hideMark/>
          </w:tcPr>
          <w:p w14:paraId="446186DA" w14:textId="77777777" w:rsidR="008659AF" w:rsidRPr="00992F3D" w:rsidRDefault="008659AF" w:rsidP="00580098">
            <w:pPr>
              <w:contextualSpacing/>
              <w:jc w:val="right"/>
              <w:rPr>
                <w:color w:val="000000"/>
                <w:sz w:val="22"/>
                <w:szCs w:val="22"/>
              </w:rPr>
            </w:pPr>
            <w:r w:rsidRPr="00992F3D">
              <w:rPr>
                <w:color w:val="000000"/>
                <w:sz w:val="22"/>
                <w:szCs w:val="22"/>
              </w:rPr>
              <w:t>0.77552</w:t>
            </w:r>
          </w:p>
        </w:tc>
        <w:tc>
          <w:tcPr>
            <w:tcW w:w="941" w:type="dxa"/>
            <w:noWrap/>
            <w:hideMark/>
          </w:tcPr>
          <w:p w14:paraId="6C7F24DF" w14:textId="77777777" w:rsidR="008659AF" w:rsidRPr="00992F3D" w:rsidRDefault="008659AF" w:rsidP="00580098">
            <w:pPr>
              <w:contextualSpacing/>
              <w:jc w:val="right"/>
              <w:rPr>
                <w:color w:val="000000"/>
                <w:sz w:val="22"/>
                <w:szCs w:val="22"/>
              </w:rPr>
            </w:pPr>
            <w:r w:rsidRPr="00992F3D">
              <w:rPr>
                <w:color w:val="000000"/>
                <w:sz w:val="22"/>
                <w:szCs w:val="22"/>
              </w:rPr>
              <w:t>0.7545</w:t>
            </w:r>
          </w:p>
        </w:tc>
        <w:tc>
          <w:tcPr>
            <w:tcW w:w="941" w:type="dxa"/>
            <w:noWrap/>
            <w:hideMark/>
          </w:tcPr>
          <w:p w14:paraId="64B66A62" w14:textId="77777777" w:rsidR="008659AF" w:rsidRPr="00992F3D" w:rsidRDefault="008659AF" w:rsidP="00580098">
            <w:pPr>
              <w:contextualSpacing/>
              <w:jc w:val="right"/>
              <w:rPr>
                <w:color w:val="000000"/>
                <w:sz w:val="22"/>
                <w:szCs w:val="22"/>
              </w:rPr>
            </w:pPr>
            <w:r w:rsidRPr="00992F3D">
              <w:rPr>
                <w:color w:val="000000"/>
                <w:sz w:val="22"/>
                <w:szCs w:val="22"/>
              </w:rPr>
              <w:t>0.73564</w:t>
            </w:r>
          </w:p>
        </w:tc>
      </w:tr>
      <w:tr w:rsidR="008659AF" w:rsidRPr="00992F3D" w14:paraId="318753B8" w14:textId="77777777" w:rsidTr="00580098">
        <w:trPr>
          <w:trHeight w:val="20"/>
        </w:trPr>
        <w:tc>
          <w:tcPr>
            <w:tcW w:w="1992" w:type="dxa"/>
            <w:noWrap/>
            <w:hideMark/>
          </w:tcPr>
          <w:p w14:paraId="619EEC52" w14:textId="77777777" w:rsidR="008659AF" w:rsidRPr="00992F3D" w:rsidRDefault="008659AF" w:rsidP="00580098">
            <w:pPr>
              <w:contextualSpacing/>
              <w:rPr>
                <w:b/>
                <w:bCs/>
                <w:color w:val="000000"/>
                <w:sz w:val="22"/>
                <w:szCs w:val="22"/>
              </w:rPr>
            </w:pPr>
            <w:r w:rsidRPr="00992F3D">
              <w:rPr>
                <w:b/>
                <w:bCs/>
                <w:color w:val="000000"/>
                <w:sz w:val="22"/>
                <w:szCs w:val="22"/>
              </w:rPr>
              <w:t>Proportion of Variance</w:t>
            </w:r>
          </w:p>
        </w:tc>
        <w:tc>
          <w:tcPr>
            <w:tcW w:w="941" w:type="dxa"/>
            <w:noWrap/>
            <w:hideMark/>
          </w:tcPr>
          <w:p w14:paraId="28DD0133" w14:textId="77777777" w:rsidR="008659AF" w:rsidRPr="00992F3D" w:rsidRDefault="008659AF" w:rsidP="00580098">
            <w:pPr>
              <w:contextualSpacing/>
              <w:jc w:val="right"/>
              <w:rPr>
                <w:color w:val="000000"/>
                <w:sz w:val="22"/>
                <w:szCs w:val="22"/>
              </w:rPr>
            </w:pPr>
            <w:r w:rsidRPr="00992F3D">
              <w:rPr>
                <w:color w:val="000000"/>
                <w:sz w:val="22"/>
                <w:szCs w:val="22"/>
              </w:rPr>
              <w:t>0.02892</w:t>
            </w:r>
          </w:p>
        </w:tc>
        <w:tc>
          <w:tcPr>
            <w:tcW w:w="941" w:type="dxa"/>
            <w:noWrap/>
            <w:hideMark/>
          </w:tcPr>
          <w:p w14:paraId="4183BB39" w14:textId="77777777" w:rsidR="008659AF" w:rsidRPr="00992F3D" w:rsidRDefault="008659AF" w:rsidP="00580098">
            <w:pPr>
              <w:contextualSpacing/>
              <w:jc w:val="right"/>
              <w:rPr>
                <w:color w:val="000000"/>
                <w:sz w:val="22"/>
                <w:szCs w:val="22"/>
              </w:rPr>
            </w:pPr>
            <w:r w:rsidRPr="00992F3D">
              <w:rPr>
                <w:color w:val="000000"/>
                <w:sz w:val="22"/>
                <w:szCs w:val="22"/>
              </w:rPr>
              <w:t>0.02691</w:t>
            </w:r>
          </w:p>
        </w:tc>
        <w:tc>
          <w:tcPr>
            <w:tcW w:w="941" w:type="dxa"/>
            <w:noWrap/>
            <w:hideMark/>
          </w:tcPr>
          <w:p w14:paraId="75B24E4C" w14:textId="77777777" w:rsidR="008659AF" w:rsidRPr="00992F3D" w:rsidRDefault="008659AF" w:rsidP="00580098">
            <w:pPr>
              <w:contextualSpacing/>
              <w:jc w:val="right"/>
              <w:rPr>
                <w:color w:val="000000"/>
                <w:sz w:val="22"/>
                <w:szCs w:val="22"/>
              </w:rPr>
            </w:pPr>
            <w:r w:rsidRPr="00992F3D">
              <w:rPr>
                <w:color w:val="000000"/>
                <w:sz w:val="22"/>
                <w:szCs w:val="22"/>
              </w:rPr>
              <w:t>0.02609</w:t>
            </w:r>
          </w:p>
        </w:tc>
        <w:tc>
          <w:tcPr>
            <w:tcW w:w="941" w:type="dxa"/>
            <w:noWrap/>
            <w:hideMark/>
          </w:tcPr>
          <w:p w14:paraId="5472BC95" w14:textId="77777777" w:rsidR="008659AF" w:rsidRPr="00992F3D" w:rsidRDefault="008659AF" w:rsidP="00580098">
            <w:pPr>
              <w:contextualSpacing/>
              <w:jc w:val="right"/>
              <w:rPr>
                <w:color w:val="000000"/>
                <w:sz w:val="22"/>
                <w:szCs w:val="22"/>
              </w:rPr>
            </w:pPr>
            <w:r w:rsidRPr="00992F3D">
              <w:rPr>
                <w:color w:val="000000"/>
                <w:sz w:val="22"/>
                <w:szCs w:val="22"/>
              </w:rPr>
              <w:t>0.02509</w:t>
            </w:r>
          </w:p>
        </w:tc>
        <w:tc>
          <w:tcPr>
            <w:tcW w:w="941" w:type="dxa"/>
            <w:noWrap/>
            <w:hideMark/>
          </w:tcPr>
          <w:p w14:paraId="50B98D73" w14:textId="77777777" w:rsidR="008659AF" w:rsidRPr="00992F3D" w:rsidRDefault="008659AF" w:rsidP="00580098">
            <w:pPr>
              <w:contextualSpacing/>
              <w:jc w:val="right"/>
              <w:rPr>
                <w:color w:val="000000"/>
                <w:sz w:val="22"/>
                <w:szCs w:val="22"/>
              </w:rPr>
            </w:pPr>
            <w:r w:rsidRPr="00992F3D">
              <w:rPr>
                <w:color w:val="000000"/>
                <w:sz w:val="22"/>
                <w:szCs w:val="22"/>
              </w:rPr>
              <w:t>0.02388</w:t>
            </w:r>
          </w:p>
        </w:tc>
        <w:tc>
          <w:tcPr>
            <w:tcW w:w="941" w:type="dxa"/>
            <w:noWrap/>
            <w:hideMark/>
          </w:tcPr>
          <w:p w14:paraId="79744F23" w14:textId="77777777" w:rsidR="008659AF" w:rsidRPr="00992F3D" w:rsidRDefault="008659AF" w:rsidP="00580098">
            <w:pPr>
              <w:contextualSpacing/>
              <w:jc w:val="right"/>
              <w:rPr>
                <w:color w:val="000000"/>
                <w:sz w:val="22"/>
                <w:szCs w:val="22"/>
              </w:rPr>
            </w:pPr>
            <w:r w:rsidRPr="00992F3D">
              <w:rPr>
                <w:color w:val="000000"/>
                <w:sz w:val="22"/>
                <w:szCs w:val="22"/>
              </w:rPr>
              <w:t>0.02282</w:t>
            </w:r>
          </w:p>
        </w:tc>
        <w:tc>
          <w:tcPr>
            <w:tcW w:w="941" w:type="dxa"/>
            <w:noWrap/>
            <w:hideMark/>
          </w:tcPr>
          <w:p w14:paraId="7E0CF429" w14:textId="77777777" w:rsidR="008659AF" w:rsidRPr="00992F3D" w:rsidRDefault="008659AF" w:rsidP="00580098">
            <w:pPr>
              <w:contextualSpacing/>
              <w:jc w:val="right"/>
              <w:rPr>
                <w:color w:val="000000"/>
                <w:sz w:val="22"/>
                <w:szCs w:val="22"/>
              </w:rPr>
            </w:pPr>
            <w:r w:rsidRPr="00992F3D">
              <w:rPr>
                <w:color w:val="000000"/>
                <w:sz w:val="22"/>
                <w:szCs w:val="22"/>
              </w:rPr>
              <w:t>0.02103</w:t>
            </w:r>
          </w:p>
        </w:tc>
        <w:tc>
          <w:tcPr>
            <w:tcW w:w="941" w:type="dxa"/>
            <w:noWrap/>
            <w:hideMark/>
          </w:tcPr>
          <w:p w14:paraId="51FFD23D" w14:textId="77777777" w:rsidR="008659AF" w:rsidRPr="00992F3D" w:rsidRDefault="008659AF" w:rsidP="00580098">
            <w:pPr>
              <w:contextualSpacing/>
              <w:jc w:val="right"/>
              <w:rPr>
                <w:color w:val="000000"/>
                <w:sz w:val="22"/>
                <w:szCs w:val="22"/>
              </w:rPr>
            </w:pPr>
            <w:r w:rsidRPr="00992F3D">
              <w:rPr>
                <w:color w:val="000000"/>
                <w:sz w:val="22"/>
                <w:szCs w:val="22"/>
              </w:rPr>
              <w:t>0.02005</w:t>
            </w:r>
          </w:p>
        </w:tc>
        <w:tc>
          <w:tcPr>
            <w:tcW w:w="941" w:type="dxa"/>
            <w:noWrap/>
            <w:hideMark/>
          </w:tcPr>
          <w:p w14:paraId="5E31460D" w14:textId="77777777" w:rsidR="008659AF" w:rsidRPr="00992F3D" w:rsidRDefault="008659AF" w:rsidP="00580098">
            <w:pPr>
              <w:contextualSpacing/>
              <w:jc w:val="right"/>
              <w:rPr>
                <w:color w:val="000000"/>
                <w:sz w:val="22"/>
                <w:szCs w:val="22"/>
              </w:rPr>
            </w:pPr>
            <w:r w:rsidRPr="00992F3D">
              <w:rPr>
                <w:color w:val="000000"/>
                <w:sz w:val="22"/>
                <w:szCs w:val="22"/>
              </w:rPr>
              <w:t>0.01898</w:t>
            </w:r>
          </w:p>
        </w:tc>
        <w:tc>
          <w:tcPr>
            <w:tcW w:w="941" w:type="dxa"/>
            <w:noWrap/>
            <w:hideMark/>
          </w:tcPr>
          <w:p w14:paraId="23593D09" w14:textId="77777777" w:rsidR="008659AF" w:rsidRPr="00992F3D" w:rsidRDefault="008659AF" w:rsidP="00580098">
            <w:pPr>
              <w:contextualSpacing/>
              <w:jc w:val="right"/>
              <w:rPr>
                <w:color w:val="000000"/>
                <w:sz w:val="22"/>
                <w:szCs w:val="22"/>
              </w:rPr>
            </w:pPr>
            <w:r w:rsidRPr="00992F3D">
              <w:rPr>
                <w:color w:val="000000"/>
                <w:sz w:val="22"/>
                <w:szCs w:val="22"/>
              </w:rPr>
              <w:t>0.01804</w:t>
            </w:r>
          </w:p>
        </w:tc>
      </w:tr>
      <w:tr w:rsidR="008659AF" w:rsidRPr="00992F3D" w14:paraId="53DD7139" w14:textId="77777777" w:rsidTr="00580098">
        <w:trPr>
          <w:trHeight w:val="20"/>
        </w:trPr>
        <w:tc>
          <w:tcPr>
            <w:tcW w:w="1992" w:type="dxa"/>
            <w:noWrap/>
            <w:hideMark/>
          </w:tcPr>
          <w:p w14:paraId="2FA37E54" w14:textId="77777777" w:rsidR="008659AF" w:rsidRPr="00992F3D" w:rsidRDefault="008659AF" w:rsidP="00580098">
            <w:pPr>
              <w:contextualSpacing/>
              <w:rPr>
                <w:b/>
                <w:bCs/>
                <w:color w:val="000000"/>
                <w:sz w:val="22"/>
                <w:szCs w:val="22"/>
              </w:rPr>
            </w:pPr>
            <w:r w:rsidRPr="00992F3D">
              <w:rPr>
                <w:b/>
                <w:bCs/>
                <w:color w:val="000000"/>
                <w:sz w:val="22"/>
                <w:szCs w:val="22"/>
              </w:rPr>
              <w:t>Cumulative Proportion</w:t>
            </w:r>
          </w:p>
        </w:tc>
        <w:tc>
          <w:tcPr>
            <w:tcW w:w="941" w:type="dxa"/>
            <w:noWrap/>
            <w:hideMark/>
          </w:tcPr>
          <w:p w14:paraId="2E32371B" w14:textId="77777777" w:rsidR="008659AF" w:rsidRPr="00992F3D" w:rsidRDefault="008659AF" w:rsidP="00580098">
            <w:pPr>
              <w:contextualSpacing/>
              <w:jc w:val="right"/>
              <w:rPr>
                <w:color w:val="000000"/>
                <w:sz w:val="22"/>
                <w:szCs w:val="22"/>
              </w:rPr>
            </w:pPr>
            <w:r w:rsidRPr="00992F3D">
              <w:rPr>
                <w:color w:val="000000"/>
                <w:sz w:val="22"/>
                <w:szCs w:val="22"/>
              </w:rPr>
              <w:t>0.66349</w:t>
            </w:r>
          </w:p>
        </w:tc>
        <w:tc>
          <w:tcPr>
            <w:tcW w:w="941" w:type="dxa"/>
            <w:noWrap/>
            <w:hideMark/>
          </w:tcPr>
          <w:p w14:paraId="5778D170" w14:textId="77777777" w:rsidR="008659AF" w:rsidRPr="00992F3D" w:rsidRDefault="008659AF" w:rsidP="00580098">
            <w:pPr>
              <w:contextualSpacing/>
              <w:jc w:val="right"/>
              <w:rPr>
                <w:color w:val="000000"/>
                <w:sz w:val="22"/>
                <w:szCs w:val="22"/>
              </w:rPr>
            </w:pPr>
            <w:r w:rsidRPr="00992F3D">
              <w:rPr>
                <w:color w:val="000000"/>
                <w:sz w:val="22"/>
                <w:szCs w:val="22"/>
              </w:rPr>
              <w:t>0.6904</w:t>
            </w:r>
          </w:p>
        </w:tc>
        <w:tc>
          <w:tcPr>
            <w:tcW w:w="941" w:type="dxa"/>
            <w:noWrap/>
            <w:hideMark/>
          </w:tcPr>
          <w:p w14:paraId="51078C3B" w14:textId="77777777" w:rsidR="008659AF" w:rsidRPr="00992F3D" w:rsidRDefault="008659AF" w:rsidP="00580098">
            <w:pPr>
              <w:contextualSpacing/>
              <w:jc w:val="right"/>
              <w:rPr>
                <w:color w:val="000000"/>
                <w:sz w:val="22"/>
                <w:szCs w:val="22"/>
              </w:rPr>
            </w:pPr>
            <w:r w:rsidRPr="00992F3D">
              <w:rPr>
                <w:color w:val="000000"/>
                <w:sz w:val="22"/>
                <w:szCs w:val="22"/>
              </w:rPr>
              <w:t>0.71649</w:t>
            </w:r>
          </w:p>
        </w:tc>
        <w:tc>
          <w:tcPr>
            <w:tcW w:w="941" w:type="dxa"/>
            <w:noWrap/>
            <w:hideMark/>
          </w:tcPr>
          <w:p w14:paraId="299B8568" w14:textId="77777777" w:rsidR="008659AF" w:rsidRPr="00992F3D" w:rsidRDefault="008659AF" w:rsidP="00580098">
            <w:pPr>
              <w:contextualSpacing/>
              <w:jc w:val="right"/>
              <w:rPr>
                <w:color w:val="000000"/>
                <w:sz w:val="22"/>
                <w:szCs w:val="22"/>
              </w:rPr>
            </w:pPr>
            <w:r w:rsidRPr="00992F3D">
              <w:rPr>
                <w:color w:val="000000"/>
                <w:sz w:val="22"/>
                <w:szCs w:val="22"/>
              </w:rPr>
              <w:t>0.74158</w:t>
            </w:r>
          </w:p>
        </w:tc>
        <w:tc>
          <w:tcPr>
            <w:tcW w:w="941" w:type="dxa"/>
            <w:noWrap/>
            <w:hideMark/>
          </w:tcPr>
          <w:p w14:paraId="4E59B5AE" w14:textId="77777777" w:rsidR="008659AF" w:rsidRPr="00992F3D" w:rsidRDefault="008659AF" w:rsidP="00580098">
            <w:pPr>
              <w:contextualSpacing/>
              <w:jc w:val="right"/>
              <w:rPr>
                <w:color w:val="000000"/>
                <w:sz w:val="22"/>
                <w:szCs w:val="22"/>
              </w:rPr>
            </w:pPr>
            <w:r w:rsidRPr="00992F3D">
              <w:rPr>
                <w:color w:val="000000"/>
                <w:sz w:val="22"/>
                <w:szCs w:val="22"/>
              </w:rPr>
              <w:t>0.76546</w:t>
            </w:r>
          </w:p>
        </w:tc>
        <w:tc>
          <w:tcPr>
            <w:tcW w:w="941" w:type="dxa"/>
            <w:noWrap/>
            <w:hideMark/>
          </w:tcPr>
          <w:p w14:paraId="629BB850" w14:textId="77777777" w:rsidR="008659AF" w:rsidRPr="00992F3D" w:rsidRDefault="008659AF" w:rsidP="00580098">
            <w:pPr>
              <w:contextualSpacing/>
              <w:jc w:val="right"/>
              <w:rPr>
                <w:color w:val="000000"/>
                <w:sz w:val="22"/>
                <w:szCs w:val="22"/>
              </w:rPr>
            </w:pPr>
            <w:r w:rsidRPr="00992F3D">
              <w:rPr>
                <w:color w:val="000000"/>
                <w:sz w:val="22"/>
                <w:szCs w:val="22"/>
              </w:rPr>
              <w:t>0.78829</w:t>
            </w:r>
          </w:p>
        </w:tc>
        <w:tc>
          <w:tcPr>
            <w:tcW w:w="941" w:type="dxa"/>
            <w:noWrap/>
            <w:hideMark/>
          </w:tcPr>
          <w:p w14:paraId="0AFAC8AE" w14:textId="77777777" w:rsidR="008659AF" w:rsidRPr="00992F3D" w:rsidRDefault="008659AF" w:rsidP="00580098">
            <w:pPr>
              <w:contextualSpacing/>
              <w:jc w:val="right"/>
              <w:rPr>
                <w:color w:val="000000"/>
                <w:sz w:val="22"/>
                <w:szCs w:val="22"/>
              </w:rPr>
            </w:pPr>
            <w:r w:rsidRPr="00992F3D">
              <w:rPr>
                <w:color w:val="000000"/>
                <w:sz w:val="22"/>
                <w:szCs w:val="22"/>
              </w:rPr>
              <w:t>0.80931</w:t>
            </w:r>
          </w:p>
        </w:tc>
        <w:tc>
          <w:tcPr>
            <w:tcW w:w="941" w:type="dxa"/>
            <w:noWrap/>
            <w:hideMark/>
          </w:tcPr>
          <w:p w14:paraId="51F1791A" w14:textId="77777777" w:rsidR="008659AF" w:rsidRPr="00992F3D" w:rsidRDefault="008659AF" w:rsidP="00580098">
            <w:pPr>
              <w:contextualSpacing/>
              <w:jc w:val="right"/>
              <w:rPr>
                <w:color w:val="000000"/>
                <w:sz w:val="22"/>
                <w:szCs w:val="22"/>
              </w:rPr>
            </w:pPr>
            <w:r w:rsidRPr="00992F3D">
              <w:rPr>
                <w:color w:val="000000"/>
                <w:sz w:val="22"/>
                <w:szCs w:val="22"/>
              </w:rPr>
              <w:t>0.82936</w:t>
            </w:r>
          </w:p>
        </w:tc>
        <w:tc>
          <w:tcPr>
            <w:tcW w:w="941" w:type="dxa"/>
            <w:noWrap/>
            <w:hideMark/>
          </w:tcPr>
          <w:p w14:paraId="37BFB5A2" w14:textId="77777777" w:rsidR="008659AF" w:rsidRPr="00992F3D" w:rsidRDefault="008659AF" w:rsidP="00580098">
            <w:pPr>
              <w:contextualSpacing/>
              <w:jc w:val="right"/>
              <w:rPr>
                <w:color w:val="000000"/>
                <w:sz w:val="22"/>
                <w:szCs w:val="22"/>
              </w:rPr>
            </w:pPr>
            <w:r w:rsidRPr="00992F3D">
              <w:rPr>
                <w:color w:val="000000"/>
                <w:sz w:val="22"/>
                <w:szCs w:val="22"/>
              </w:rPr>
              <w:t>0.84834</w:t>
            </w:r>
          </w:p>
        </w:tc>
        <w:tc>
          <w:tcPr>
            <w:tcW w:w="941" w:type="dxa"/>
            <w:noWrap/>
            <w:hideMark/>
          </w:tcPr>
          <w:p w14:paraId="50A7E3DD" w14:textId="77777777" w:rsidR="008659AF" w:rsidRPr="00992F3D" w:rsidRDefault="008659AF" w:rsidP="00580098">
            <w:pPr>
              <w:contextualSpacing/>
              <w:jc w:val="right"/>
              <w:rPr>
                <w:color w:val="000000"/>
                <w:sz w:val="22"/>
                <w:szCs w:val="22"/>
              </w:rPr>
            </w:pPr>
            <w:r w:rsidRPr="00992F3D">
              <w:rPr>
                <w:color w:val="000000"/>
                <w:sz w:val="22"/>
                <w:szCs w:val="22"/>
              </w:rPr>
              <w:t>0.86638</w:t>
            </w:r>
          </w:p>
        </w:tc>
      </w:tr>
      <w:tr w:rsidR="008659AF" w:rsidRPr="00992F3D" w14:paraId="424F01F0" w14:textId="77777777" w:rsidTr="00580098">
        <w:trPr>
          <w:trHeight w:val="20"/>
        </w:trPr>
        <w:tc>
          <w:tcPr>
            <w:tcW w:w="11407" w:type="dxa"/>
            <w:gridSpan w:val="11"/>
            <w:noWrap/>
            <w:hideMark/>
          </w:tcPr>
          <w:p w14:paraId="714D6CAC" w14:textId="77777777" w:rsidR="008659AF" w:rsidRPr="00992F3D" w:rsidRDefault="008659AF" w:rsidP="00580098">
            <w:pPr>
              <w:contextualSpacing/>
              <w:rPr>
                <w:b/>
                <w:bCs/>
                <w:color w:val="000000"/>
                <w:sz w:val="22"/>
                <w:szCs w:val="22"/>
              </w:rPr>
            </w:pPr>
            <w:r w:rsidRPr="00992F3D">
              <w:rPr>
                <w:b/>
                <w:bCs/>
                <w:color w:val="000000"/>
                <w:sz w:val="22"/>
                <w:szCs w:val="22"/>
              </w:rPr>
              <w:t> </w:t>
            </w:r>
          </w:p>
        </w:tc>
      </w:tr>
      <w:tr w:rsidR="008659AF" w:rsidRPr="00992F3D" w14:paraId="3C5C5739" w14:textId="77777777" w:rsidTr="00580098">
        <w:trPr>
          <w:trHeight w:val="20"/>
        </w:trPr>
        <w:tc>
          <w:tcPr>
            <w:tcW w:w="1992" w:type="dxa"/>
            <w:noWrap/>
            <w:hideMark/>
          </w:tcPr>
          <w:p w14:paraId="6C0A2CFA" w14:textId="77777777" w:rsidR="008659AF" w:rsidRPr="00992F3D" w:rsidRDefault="008659AF" w:rsidP="00580098">
            <w:pPr>
              <w:contextualSpacing/>
              <w:rPr>
                <w:color w:val="000000"/>
                <w:sz w:val="22"/>
                <w:szCs w:val="22"/>
              </w:rPr>
            </w:pPr>
            <w:r w:rsidRPr="00992F3D">
              <w:rPr>
                <w:color w:val="000000"/>
                <w:sz w:val="22"/>
                <w:szCs w:val="22"/>
              </w:rPr>
              <w:t> </w:t>
            </w:r>
          </w:p>
        </w:tc>
        <w:tc>
          <w:tcPr>
            <w:tcW w:w="941" w:type="dxa"/>
            <w:noWrap/>
            <w:hideMark/>
          </w:tcPr>
          <w:p w14:paraId="5D6C5606" w14:textId="77777777" w:rsidR="008659AF" w:rsidRPr="00992F3D" w:rsidRDefault="008659AF" w:rsidP="00580098">
            <w:pPr>
              <w:contextualSpacing/>
              <w:rPr>
                <w:b/>
                <w:color w:val="000000"/>
                <w:sz w:val="22"/>
                <w:szCs w:val="22"/>
              </w:rPr>
            </w:pPr>
            <w:r w:rsidRPr="00992F3D">
              <w:rPr>
                <w:b/>
                <w:color w:val="000000"/>
                <w:sz w:val="22"/>
                <w:szCs w:val="22"/>
              </w:rPr>
              <w:t>PC21</w:t>
            </w:r>
          </w:p>
        </w:tc>
        <w:tc>
          <w:tcPr>
            <w:tcW w:w="941" w:type="dxa"/>
            <w:noWrap/>
            <w:hideMark/>
          </w:tcPr>
          <w:p w14:paraId="202D10E7" w14:textId="77777777" w:rsidR="008659AF" w:rsidRPr="00992F3D" w:rsidRDefault="008659AF" w:rsidP="00580098">
            <w:pPr>
              <w:contextualSpacing/>
              <w:rPr>
                <w:b/>
                <w:color w:val="000000"/>
                <w:sz w:val="22"/>
                <w:szCs w:val="22"/>
              </w:rPr>
            </w:pPr>
            <w:r w:rsidRPr="00992F3D">
              <w:rPr>
                <w:b/>
                <w:color w:val="000000"/>
                <w:sz w:val="22"/>
                <w:szCs w:val="22"/>
              </w:rPr>
              <w:t>PC22</w:t>
            </w:r>
          </w:p>
        </w:tc>
        <w:tc>
          <w:tcPr>
            <w:tcW w:w="941" w:type="dxa"/>
            <w:noWrap/>
            <w:hideMark/>
          </w:tcPr>
          <w:p w14:paraId="7BEE36E5" w14:textId="77777777" w:rsidR="008659AF" w:rsidRPr="00992F3D" w:rsidRDefault="008659AF" w:rsidP="00580098">
            <w:pPr>
              <w:contextualSpacing/>
              <w:rPr>
                <w:b/>
                <w:color w:val="000000"/>
                <w:sz w:val="22"/>
                <w:szCs w:val="22"/>
              </w:rPr>
            </w:pPr>
            <w:r w:rsidRPr="00992F3D">
              <w:rPr>
                <w:b/>
                <w:color w:val="000000"/>
                <w:sz w:val="22"/>
                <w:szCs w:val="22"/>
              </w:rPr>
              <w:t>PC23</w:t>
            </w:r>
          </w:p>
        </w:tc>
        <w:tc>
          <w:tcPr>
            <w:tcW w:w="941" w:type="dxa"/>
            <w:noWrap/>
            <w:hideMark/>
          </w:tcPr>
          <w:p w14:paraId="7CBCEC3E" w14:textId="77777777" w:rsidR="008659AF" w:rsidRPr="00992F3D" w:rsidRDefault="008659AF" w:rsidP="00580098">
            <w:pPr>
              <w:contextualSpacing/>
              <w:rPr>
                <w:b/>
                <w:color w:val="000000"/>
                <w:sz w:val="22"/>
                <w:szCs w:val="22"/>
              </w:rPr>
            </w:pPr>
            <w:r w:rsidRPr="00992F3D">
              <w:rPr>
                <w:b/>
                <w:color w:val="000000"/>
                <w:sz w:val="22"/>
                <w:szCs w:val="22"/>
              </w:rPr>
              <w:t>PC24</w:t>
            </w:r>
          </w:p>
        </w:tc>
        <w:tc>
          <w:tcPr>
            <w:tcW w:w="941" w:type="dxa"/>
            <w:noWrap/>
            <w:hideMark/>
          </w:tcPr>
          <w:p w14:paraId="76C00CDE" w14:textId="77777777" w:rsidR="008659AF" w:rsidRPr="00992F3D" w:rsidRDefault="008659AF" w:rsidP="00580098">
            <w:pPr>
              <w:contextualSpacing/>
              <w:rPr>
                <w:b/>
                <w:color w:val="000000"/>
                <w:sz w:val="22"/>
                <w:szCs w:val="22"/>
              </w:rPr>
            </w:pPr>
            <w:r w:rsidRPr="00992F3D">
              <w:rPr>
                <w:b/>
                <w:color w:val="000000"/>
                <w:sz w:val="22"/>
                <w:szCs w:val="22"/>
              </w:rPr>
              <w:t>PC25</w:t>
            </w:r>
          </w:p>
        </w:tc>
        <w:tc>
          <w:tcPr>
            <w:tcW w:w="941" w:type="dxa"/>
            <w:noWrap/>
            <w:hideMark/>
          </w:tcPr>
          <w:p w14:paraId="40BA94B6" w14:textId="77777777" w:rsidR="008659AF" w:rsidRPr="00992F3D" w:rsidRDefault="008659AF" w:rsidP="00580098">
            <w:pPr>
              <w:contextualSpacing/>
              <w:rPr>
                <w:b/>
                <w:color w:val="000000"/>
                <w:sz w:val="22"/>
                <w:szCs w:val="22"/>
              </w:rPr>
            </w:pPr>
            <w:r w:rsidRPr="00992F3D">
              <w:rPr>
                <w:b/>
                <w:color w:val="000000"/>
                <w:sz w:val="22"/>
                <w:szCs w:val="22"/>
              </w:rPr>
              <w:t>PC26</w:t>
            </w:r>
          </w:p>
        </w:tc>
        <w:tc>
          <w:tcPr>
            <w:tcW w:w="941" w:type="dxa"/>
            <w:noWrap/>
            <w:hideMark/>
          </w:tcPr>
          <w:p w14:paraId="50E7F1E4" w14:textId="77777777" w:rsidR="008659AF" w:rsidRPr="00992F3D" w:rsidRDefault="008659AF" w:rsidP="00580098">
            <w:pPr>
              <w:contextualSpacing/>
              <w:rPr>
                <w:b/>
                <w:color w:val="000000"/>
                <w:sz w:val="22"/>
                <w:szCs w:val="22"/>
              </w:rPr>
            </w:pPr>
            <w:r w:rsidRPr="00992F3D">
              <w:rPr>
                <w:b/>
                <w:color w:val="000000"/>
                <w:sz w:val="22"/>
                <w:szCs w:val="22"/>
              </w:rPr>
              <w:t>PC27</w:t>
            </w:r>
          </w:p>
        </w:tc>
        <w:tc>
          <w:tcPr>
            <w:tcW w:w="941" w:type="dxa"/>
            <w:noWrap/>
            <w:hideMark/>
          </w:tcPr>
          <w:p w14:paraId="6D37A79E" w14:textId="77777777" w:rsidR="008659AF" w:rsidRPr="00992F3D" w:rsidRDefault="008659AF" w:rsidP="00580098">
            <w:pPr>
              <w:contextualSpacing/>
              <w:rPr>
                <w:b/>
                <w:color w:val="000000"/>
                <w:sz w:val="22"/>
                <w:szCs w:val="22"/>
              </w:rPr>
            </w:pPr>
            <w:r w:rsidRPr="00992F3D">
              <w:rPr>
                <w:b/>
                <w:color w:val="000000"/>
                <w:sz w:val="22"/>
                <w:szCs w:val="22"/>
              </w:rPr>
              <w:t>PC28</w:t>
            </w:r>
          </w:p>
        </w:tc>
        <w:tc>
          <w:tcPr>
            <w:tcW w:w="941" w:type="dxa"/>
            <w:noWrap/>
            <w:hideMark/>
          </w:tcPr>
          <w:p w14:paraId="0B2658E7" w14:textId="77777777" w:rsidR="008659AF" w:rsidRPr="00992F3D" w:rsidRDefault="008659AF" w:rsidP="00580098">
            <w:pPr>
              <w:contextualSpacing/>
              <w:rPr>
                <w:b/>
                <w:color w:val="000000"/>
                <w:sz w:val="22"/>
                <w:szCs w:val="22"/>
              </w:rPr>
            </w:pPr>
            <w:r w:rsidRPr="00992F3D">
              <w:rPr>
                <w:b/>
                <w:color w:val="000000"/>
                <w:sz w:val="22"/>
                <w:szCs w:val="22"/>
              </w:rPr>
              <w:t>PC29</w:t>
            </w:r>
          </w:p>
        </w:tc>
        <w:tc>
          <w:tcPr>
            <w:tcW w:w="941" w:type="dxa"/>
            <w:noWrap/>
            <w:hideMark/>
          </w:tcPr>
          <w:p w14:paraId="592D5D2C" w14:textId="77777777" w:rsidR="008659AF" w:rsidRPr="00992F3D" w:rsidRDefault="008659AF" w:rsidP="00580098">
            <w:pPr>
              <w:contextualSpacing/>
              <w:rPr>
                <w:b/>
                <w:color w:val="000000"/>
                <w:sz w:val="22"/>
                <w:szCs w:val="22"/>
              </w:rPr>
            </w:pPr>
            <w:r w:rsidRPr="00992F3D">
              <w:rPr>
                <w:b/>
                <w:color w:val="000000"/>
                <w:sz w:val="22"/>
                <w:szCs w:val="22"/>
              </w:rPr>
              <w:t>PC30</w:t>
            </w:r>
          </w:p>
        </w:tc>
      </w:tr>
      <w:tr w:rsidR="008659AF" w:rsidRPr="00992F3D" w14:paraId="171763AD" w14:textId="77777777" w:rsidTr="00580098">
        <w:trPr>
          <w:trHeight w:val="20"/>
        </w:trPr>
        <w:tc>
          <w:tcPr>
            <w:tcW w:w="1992" w:type="dxa"/>
            <w:noWrap/>
            <w:hideMark/>
          </w:tcPr>
          <w:p w14:paraId="3D8AF14F" w14:textId="77777777" w:rsidR="008659AF" w:rsidRPr="00992F3D" w:rsidRDefault="008659AF" w:rsidP="00580098">
            <w:pPr>
              <w:contextualSpacing/>
              <w:rPr>
                <w:b/>
                <w:bCs/>
                <w:color w:val="000000"/>
                <w:sz w:val="22"/>
                <w:szCs w:val="22"/>
              </w:rPr>
            </w:pPr>
            <w:r w:rsidRPr="00992F3D">
              <w:rPr>
                <w:b/>
                <w:bCs/>
                <w:color w:val="000000"/>
                <w:sz w:val="22"/>
                <w:szCs w:val="22"/>
              </w:rPr>
              <w:t>Standard deviation</w:t>
            </w:r>
          </w:p>
        </w:tc>
        <w:tc>
          <w:tcPr>
            <w:tcW w:w="941" w:type="dxa"/>
            <w:noWrap/>
            <w:hideMark/>
          </w:tcPr>
          <w:p w14:paraId="1658481B" w14:textId="77777777" w:rsidR="008659AF" w:rsidRPr="00992F3D" w:rsidRDefault="008659AF" w:rsidP="00580098">
            <w:pPr>
              <w:contextualSpacing/>
              <w:jc w:val="right"/>
              <w:rPr>
                <w:color w:val="000000"/>
                <w:sz w:val="22"/>
                <w:szCs w:val="22"/>
              </w:rPr>
            </w:pPr>
            <w:r w:rsidRPr="00992F3D">
              <w:rPr>
                <w:color w:val="000000"/>
                <w:sz w:val="22"/>
                <w:szCs w:val="22"/>
              </w:rPr>
              <w:t>0.71845</w:t>
            </w:r>
          </w:p>
        </w:tc>
        <w:tc>
          <w:tcPr>
            <w:tcW w:w="941" w:type="dxa"/>
            <w:noWrap/>
            <w:hideMark/>
          </w:tcPr>
          <w:p w14:paraId="53D2F692" w14:textId="77777777" w:rsidR="008659AF" w:rsidRPr="00992F3D" w:rsidRDefault="008659AF" w:rsidP="00580098">
            <w:pPr>
              <w:contextualSpacing/>
              <w:jc w:val="right"/>
              <w:rPr>
                <w:color w:val="000000"/>
                <w:sz w:val="22"/>
                <w:szCs w:val="22"/>
              </w:rPr>
            </w:pPr>
            <w:r w:rsidRPr="00992F3D">
              <w:rPr>
                <w:color w:val="000000"/>
                <w:sz w:val="22"/>
                <w:szCs w:val="22"/>
              </w:rPr>
              <w:t>0.71692</w:t>
            </w:r>
          </w:p>
        </w:tc>
        <w:tc>
          <w:tcPr>
            <w:tcW w:w="941" w:type="dxa"/>
            <w:noWrap/>
            <w:hideMark/>
          </w:tcPr>
          <w:p w14:paraId="5F4A12CF" w14:textId="77777777" w:rsidR="008659AF" w:rsidRPr="00992F3D" w:rsidRDefault="008659AF" w:rsidP="00580098">
            <w:pPr>
              <w:contextualSpacing/>
              <w:jc w:val="right"/>
              <w:rPr>
                <w:color w:val="000000"/>
                <w:sz w:val="22"/>
                <w:szCs w:val="22"/>
              </w:rPr>
            </w:pPr>
            <w:r w:rsidRPr="00992F3D">
              <w:rPr>
                <w:color w:val="000000"/>
                <w:sz w:val="22"/>
                <w:szCs w:val="22"/>
              </w:rPr>
              <w:t>0.69445</w:t>
            </w:r>
          </w:p>
        </w:tc>
        <w:tc>
          <w:tcPr>
            <w:tcW w:w="941" w:type="dxa"/>
            <w:noWrap/>
            <w:hideMark/>
          </w:tcPr>
          <w:p w14:paraId="37C06BE3" w14:textId="77777777" w:rsidR="008659AF" w:rsidRPr="00992F3D" w:rsidRDefault="008659AF" w:rsidP="00580098">
            <w:pPr>
              <w:contextualSpacing/>
              <w:jc w:val="right"/>
              <w:rPr>
                <w:color w:val="000000"/>
                <w:sz w:val="22"/>
                <w:szCs w:val="22"/>
              </w:rPr>
            </w:pPr>
            <w:r w:rsidRPr="00992F3D">
              <w:rPr>
                <w:color w:val="000000"/>
                <w:sz w:val="22"/>
                <w:szCs w:val="22"/>
              </w:rPr>
              <w:t>0.6774</w:t>
            </w:r>
          </w:p>
        </w:tc>
        <w:tc>
          <w:tcPr>
            <w:tcW w:w="941" w:type="dxa"/>
            <w:noWrap/>
            <w:hideMark/>
          </w:tcPr>
          <w:p w14:paraId="6BF7B163" w14:textId="77777777" w:rsidR="008659AF" w:rsidRPr="00992F3D" w:rsidRDefault="008659AF" w:rsidP="00580098">
            <w:pPr>
              <w:contextualSpacing/>
              <w:jc w:val="right"/>
              <w:rPr>
                <w:color w:val="000000"/>
                <w:sz w:val="22"/>
                <w:szCs w:val="22"/>
              </w:rPr>
            </w:pPr>
            <w:r w:rsidRPr="00992F3D">
              <w:rPr>
                <w:color w:val="000000"/>
                <w:sz w:val="22"/>
                <w:szCs w:val="22"/>
              </w:rPr>
              <w:t>0.64526</w:t>
            </w:r>
          </w:p>
        </w:tc>
        <w:tc>
          <w:tcPr>
            <w:tcW w:w="941" w:type="dxa"/>
            <w:noWrap/>
            <w:hideMark/>
          </w:tcPr>
          <w:p w14:paraId="185D1F93" w14:textId="77777777" w:rsidR="008659AF" w:rsidRPr="00992F3D" w:rsidRDefault="008659AF" w:rsidP="00580098">
            <w:pPr>
              <w:contextualSpacing/>
              <w:jc w:val="right"/>
              <w:rPr>
                <w:color w:val="000000"/>
                <w:sz w:val="22"/>
                <w:szCs w:val="22"/>
              </w:rPr>
            </w:pPr>
            <w:r w:rsidRPr="00992F3D">
              <w:rPr>
                <w:color w:val="000000"/>
                <w:sz w:val="22"/>
                <w:szCs w:val="22"/>
              </w:rPr>
              <w:t>0.6435</w:t>
            </w:r>
          </w:p>
        </w:tc>
        <w:tc>
          <w:tcPr>
            <w:tcW w:w="941" w:type="dxa"/>
            <w:noWrap/>
            <w:hideMark/>
          </w:tcPr>
          <w:p w14:paraId="47910093" w14:textId="77777777" w:rsidR="008659AF" w:rsidRPr="00992F3D" w:rsidRDefault="008659AF" w:rsidP="00580098">
            <w:pPr>
              <w:contextualSpacing/>
              <w:jc w:val="right"/>
              <w:rPr>
                <w:color w:val="000000"/>
                <w:sz w:val="22"/>
                <w:szCs w:val="22"/>
              </w:rPr>
            </w:pPr>
            <w:r w:rsidRPr="00992F3D">
              <w:rPr>
                <w:color w:val="000000"/>
                <w:sz w:val="22"/>
                <w:szCs w:val="22"/>
              </w:rPr>
              <w:t>0.60957</w:t>
            </w:r>
          </w:p>
        </w:tc>
        <w:tc>
          <w:tcPr>
            <w:tcW w:w="941" w:type="dxa"/>
            <w:noWrap/>
            <w:hideMark/>
          </w:tcPr>
          <w:p w14:paraId="20CFEDC2" w14:textId="77777777" w:rsidR="008659AF" w:rsidRPr="00992F3D" w:rsidRDefault="008659AF" w:rsidP="00580098">
            <w:pPr>
              <w:contextualSpacing/>
              <w:jc w:val="right"/>
              <w:rPr>
                <w:color w:val="000000"/>
                <w:sz w:val="22"/>
                <w:szCs w:val="22"/>
              </w:rPr>
            </w:pPr>
            <w:r w:rsidRPr="00992F3D">
              <w:rPr>
                <w:color w:val="000000"/>
                <w:sz w:val="22"/>
                <w:szCs w:val="22"/>
              </w:rPr>
              <w:t>0.56774</w:t>
            </w:r>
          </w:p>
        </w:tc>
        <w:tc>
          <w:tcPr>
            <w:tcW w:w="941" w:type="dxa"/>
            <w:noWrap/>
            <w:hideMark/>
          </w:tcPr>
          <w:p w14:paraId="63E0E399" w14:textId="77777777" w:rsidR="008659AF" w:rsidRPr="00992F3D" w:rsidRDefault="008659AF" w:rsidP="00580098">
            <w:pPr>
              <w:contextualSpacing/>
              <w:jc w:val="right"/>
              <w:rPr>
                <w:color w:val="000000"/>
                <w:sz w:val="22"/>
                <w:szCs w:val="22"/>
              </w:rPr>
            </w:pPr>
            <w:r w:rsidRPr="00992F3D">
              <w:rPr>
                <w:color w:val="000000"/>
                <w:sz w:val="22"/>
                <w:szCs w:val="22"/>
              </w:rPr>
              <w:t>0.55991</w:t>
            </w:r>
          </w:p>
        </w:tc>
        <w:tc>
          <w:tcPr>
            <w:tcW w:w="941" w:type="dxa"/>
            <w:noWrap/>
            <w:hideMark/>
          </w:tcPr>
          <w:p w14:paraId="4588404B" w14:textId="77777777" w:rsidR="008659AF" w:rsidRPr="00992F3D" w:rsidRDefault="008659AF" w:rsidP="00580098">
            <w:pPr>
              <w:contextualSpacing/>
              <w:jc w:val="right"/>
              <w:rPr>
                <w:color w:val="000000"/>
                <w:sz w:val="22"/>
                <w:szCs w:val="22"/>
              </w:rPr>
            </w:pPr>
            <w:r w:rsidRPr="00992F3D">
              <w:rPr>
                <w:color w:val="000000"/>
                <w:sz w:val="22"/>
                <w:szCs w:val="22"/>
              </w:rPr>
              <w:t>0.44675</w:t>
            </w:r>
          </w:p>
        </w:tc>
      </w:tr>
      <w:tr w:rsidR="008659AF" w:rsidRPr="00992F3D" w14:paraId="510F06B8" w14:textId="77777777" w:rsidTr="00580098">
        <w:trPr>
          <w:trHeight w:val="20"/>
        </w:trPr>
        <w:tc>
          <w:tcPr>
            <w:tcW w:w="1992" w:type="dxa"/>
            <w:noWrap/>
            <w:hideMark/>
          </w:tcPr>
          <w:p w14:paraId="7757A2EF" w14:textId="77777777" w:rsidR="008659AF" w:rsidRPr="00992F3D" w:rsidRDefault="008659AF" w:rsidP="00580098">
            <w:pPr>
              <w:contextualSpacing/>
              <w:rPr>
                <w:b/>
                <w:bCs/>
                <w:color w:val="000000"/>
                <w:sz w:val="22"/>
                <w:szCs w:val="22"/>
              </w:rPr>
            </w:pPr>
            <w:r w:rsidRPr="00992F3D">
              <w:rPr>
                <w:b/>
                <w:bCs/>
                <w:color w:val="000000"/>
                <w:sz w:val="22"/>
                <w:szCs w:val="22"/>
              </w:rPr>
              <w:t>Proportion of Variance</w:t>
            </w:r>
          </w:p>
        </w:tc>
        <w:tc>
          <w:tcPr>
            <w:tcW w:w="941" w:type="dxa"/>
            <w:noWrap/>
            <w:hideMark/>
          </w:tcPr>
          <w:p w14:paraId="7812A8C7" w14:textId="77777777" w:rsidR="008659AF" w:rsidRPr="00992F3D" w:rsidRDefault="008659AF" w:rsidP="00580098">
            <w:pPr>
              <w:contextualSpacing/>
              <w:jc w:val="right"/>
              <w:rPr>
                <w:color w:val="000000"/>
                <w:sz w:val="22"/>
                <w:szCs w:val="22"/>
              </w:rPr>
            </w:pPr>
            <w:r w:rsidRPr="00992F3D">
              <w:rPr>
                <w:color w:val="000000"/>
                <w:sz w:val="22"/>
                <w:szCs w:val="22"/>
              </w:rPr>
              <w:t>0.01721</w:t>
            </w:r>
          </w:p>
        </w:tc>
        <w:tc>
          <w:tcPr>
            <w:tcW w:w="941" w:type="dxa"/>
            <w:noWrap/>
            <w:hideMark/>
          </w:tcPr>
          <w:p w14:paraId="7EE1C12A" w14:textId="77777777" w:rsidR="008659AF" w:rsidRPr="00992F3D" w:rsidRDefault="008659AF" w:rsidP="00580098">
            <w:pPr>
              <w:contextualSpacing/>
              <w:jc w:val="right"/>
              <w:rPr>
                <w:color w:val="000000"/>
                <w:sz w:val="22"/>
                <w:szCs w:val="22"/>
              </w:rPr>
            </w:pPr>
            <w:r w:rsidRPr="00992F3D">
              <w:rPr>
                <w:color w:val="000000"/>
                <w:sz w:val="22"/>
                <w:szCs w:val="22"/>
              </w:rPr>
              <w:t>0.01713</w:t>
            </w:r>
          </w:p>
        </w:tc>
        <w:tc>
          <w:tcPr>
            <w:tcW w:w="941" w:type="dxa"/>
            <w:noWrap/>
            <w:hideMark/>
          </w:tcPr>
          <w:p w14:paraId="35BC7799" w14:textId="77777777" w:rsidR="008659AF" w:rsidRPr="00992F3D" w:rsidRDefault="008659AF" w:rsidP="00580098">
            <w:pPr>
              <w:contextualSpacing/>
              <w:jc w:val="right"/>
              <w:rPr>
                <w:color w:val="000000"/>
                <w:sz w:val="22"/>
                <w:szCs w:val="22"/>
              </w:rPr>
            </w:pPr>
            <w:r w:rsidRPr="00992F3D">
              <w:rPr>
                <w:color w:val="000000"/>
                <w:sz w:val="22"/>
                <w:szCs w:val="22"/>
              </w:rPr>
              <w:t>0.01608</w:t>
            </w:r>
          </w:p>
        </w:tc>
        <w:tc>
          <w:tcPr>
            <w:tcW w:w="941" w:type="dxa"/>
            <w:noWrap/>
            <w:hideMark/>
          </w:tcPr>
          <w:p w14:paraId="1A44EE7E" w14:textId="77777777" w:rsidR="008659AF" w:rsidRPr="00992F3D" w:rsidRDefault="008659AF" w:rsidP="00580098">
            <w:pPr>
              <w:contextualSpacing/>
              <w:jc w:val="right"/>
              <w:rPr>
                <w:color w:val="000000"/>
                <w:sz w:val="22"/>
                <w:szCs w:val="22"/>
              </w:rPr>
            </w:pPr>
            <w:r w:rsidRPr="00992F3D">
              <w:rPr>
                <w:color w:val="000000"/>
                <w:sz w:val="22"/>
                <w:szCs w:val="22"/>
              </w:rPr>
              <w:t>0.0153</w:t>
            </w:r>
          </w:p>
        </w:tc>
        <w:tc>
          <w:tcPr>
            <w:tcW w:w="941" w:type="dxa"/>
            <w:noWrap/>
            <w:hideMark/>
          </w:tcPr>
          <w:p w14:paraId="617E1D4E" w14:textId="77777777" w:rsidR="008659AF" w:rsidRPr="00992F3D" w:rsidRDefault="008659AF" w:rsidP="00580098">
            <w:pPr>
              <w:contextualSpacing/>
              <w:jc w:val="right"/>
              <w:rPr>
                <w:color w:val="000000"/>
                <w:sz w:val="22"/>
                <w:szCs w:val="22"/>
              </w:rPr>
            </w:pPr>
            <w:r w:rsidRPr="00992F3D">
              <w:rPr>
                <w:color w:val="000000"/>
                <w:sz w:val="22"/>
                <w:szCs w:val="22"/>
              </w:rPr>
              <w:t>0.01388</w:t>
            </w:r>
          </w:p>
        </w:tc>
        <w:tc>
          <w:tcPr>
            <w:tcW w:w="941" w:type="dxa"/>
            <w:noWrap/>
            <w:hideMark/>
          </w:tcPr>
          <w:p w14:paraId="3E3728C1" w14:textId="77777777" w:rsidR="008659AF" w:rsidRPr="00992F3D" w:rsidRDefault="008659AF" w:rsidP="00580098">
            <w:pPr>
              <w:contextualSpacing/>
              <w:jc w:val="right"/>
              <w:rPr>
                <w:color w:val="000000"/>
                <w:sz w:val="22"/>
                <w:szCs w:val="22"/>
              </w:rPr>
            </w:pPr>
            <w:r w:rsidRPr="00992F3D">
              <w:rPr>
                <w:color w:val="000000"/>
                <w:sz w:val="22"/>
                <w:szCs w:val="22"/>
              </w:rPr>
              <w:t>0.0138</w:t>
            </w:r>
          </w:p>
        </w:tc>
        <w:tc>
          <w:tcPr>
            <w:tcW w:w="941" w:type="dxa"/>
            <w:noWrap/>
            <w:hideMark/>
          </w:tcPr>
          <w:p w14:paraId="652351C6" w14:textId="77777777" w:rsidR="008659AF" w:rsidRPr="00992F3D" w:rsidRDefault="008659AF" w:rsidP="00580098">
            <w:pPr>
              <w:contextualSpacing/>
              <w:jc w:val="right"/>
              <w:rPr>
                <w:color w:val="000000"/>
                <w:sz w:val="22"/>
                <w:szCs w:val="22"/>
              </w:rPr>
            </w:pPr>
            <w:r w:rsidRPr="00992F3D">
              <w:rPr>
                <w:color w:val="000000"/>
                <w:sz w:val="22"/>
                <w:szCs w:val="22"/>
              </w:rPr>
              <w:t>0.01239</w:t>
            </w:r>
          </w:p>
        </w:tc>
        <w:tc>
          <w:tcPr>
            <w:tcW w:w="941" w:type="dxa"/>
            <w:noWrap/>
            <w:hideMark/>
          </w:tcPr>
          <w:p w14:paraId="1704F4B8" w14:textId="77777777" w:rsidR="008659AF" w:rsidRPr="00992F3D" w:rsidRDefault="008659AF" w:rsidP="00580098">
            <w:pPr>
              <w:contextualSpacing/>
              <w:jc w:val="right"/>
              <w:rPr>
                <w:color w:val="000000"/>
                <w:sz w:val="22"/>
                <w:szCs w:val="22"/>
              </w:rPr>
            </w:pPr>
            <w:r w:rsidRPr="00992F3D">
              <w:rPr>
                <w:color w:val="000000"/>
                <w:sz w:val="22"/>
                <w:szCs w:val="22"/>
              </w:rPr>
              <w:t>0.01074</w:t>
            </w:r>
          </w:p>
        </w:tc>
        <w:tc>
          <w:tcPr>
            <w:tcW w:w="941" w:type="dxa"/>
            <w:noWrap/>
            <w:hideMark/>
          </w:tcPr>
          <w:p w14:paraId="342CFDE0" w14:textId="77777777" w:rsidR="008659AF" w:rsidRPr="00992F3D" w:rsidRDefault="008659AF" w:rsidP="00580098">
            <w:pPr>
              <w:contextualSpacing/>
              <w:jc w:val="right"/>
              <w:rPr>
                <w:color w:val="000000"/>
                <w:sz w:val="22"/>
                <w:szCs w:val="22"/>
              </w:rPr>
            </w:pPr>
            <w:r w:rsidRPr="00992F3D">
              <w:rPr>
                <w:color w:val="000000"/>
                <w:sz w:val="22"/>
                <w:szCs w:val="22"/>
              </w:rPr>
              <w:t>0.01045</w:t>
            </w:r>
          </w:p>
        </w:tc>
        <w:tc>
          <w:tcPr>
            <w:tcW w:w="941" w:type="dxa"/>
            <w:noWrap/>
            <w:hideMark/>
          </w:tcPr>
          <w:p w14:paraId="3D145BB5" w14:textId="77777777" w:rsidR="008659AF" w:rsidRPr="00992F3D" w:rsidRDefault="008659AF" w:rsidP="00580098">
            <w:pPr>
              <w:contextualSpacing/>
              <w:jc w:val="right"/>
              <w:rPr>
                <w:color w:val="000000"/>
                <w:sz w:val="22"/>
                <w:szCs w:val="22"/>
              </w:rPr>
            </w:pPr>
            <w:r w:rsidRPr="00992F3D">
              <w:rPr>
                <w:color w:val="000000"/>
                <w:sz w:val="22"/>
                <w:szCs w:val="22"/>
              </w:rPr>
              <w:t>0.00665</w:t>
            </w:r>
          </w:p>
        </w:tc>
      </w:tr>
      <w:tr w:rsidR="008659AF" w:rsidRPr="00992F3D" w14:paraId="025A6207" w14:textId="77777777" w:rsidTr="00580098">
        <w:trPr>
          <w:trHeight w:val="20"/>
        </w:trPr>
        <w:tc>
          <w:tcPr>
            <w:tcW w:w="1992" w:type="dxa"/>
            <w:noWrap/>
            <w:hideMark/>
          </w:tcPr>
          <w:p w14:paraId="4881A420" w14:textId="77777777" w:rsidR="008659AF" w:rsidRPr="00992F3D" w:rsidRDefault="008659AF" w:rsidP="00580098">
            <w:pPr>
              <w:contextualSpacing/>
              <w:rPr>
                <w:b/>
                <w:bCs/>
                <w:color w:val="000000"/>
                <w:sz w:val="22"/>
                <w:szCs w:val="22"/>
              </w:rPr>
            </w:pPr>
            <w:r w:rsidRPr="00992F3D">
              <w:rPr>
                <w:b/>
                <w:bCs/>
                <w:color w:val="000000"/>
                <w:sz w:val="22"/>
                <w:szCs w:val="22"/>
              </w:rPr>
              <w:t>Cumulative Proportion</w:t>
            </w:r>
          </w:p>
        </w:tc>
        <w:tc>
          <w:tcPr>
            <w:tcW w:w="941" w:type="dxa"/>
            <w:noWrap/>
            <w:hideMark/>
          </w:tcPr>
          <w:p w14:paraId="30822CF4" w14:textId="77777777" w:rsidR="008659AF" w:rsidRPr="00992F3D" w:rsidRDefault="008659AF" w:rsidP="00580098">
            <w:pPr>
              <w:contextualSpacing/>
              <w:jc w:val="right"/>
              <w:rPr>
                <w:color w:val="000000"/>
                <w:sz w:val="22"/>
                <w:szCs w:val="22"/>
              </w:rPr>
            </w:pPr>
            <w:r w:rsidRPr="00992F3D">
              <w:rPr>
                <w:color w:val="000000"/>
                <w:sz w:val="22"/>
                <w:szCs w:val="22"/>
              </w:rPr>
              <w:t>0.88358</w:t>
            </w:r>
          </w:p>
        </w:tc>
        <w:tc>
          <w:tcPr>
            <w:tcW w:w="941" w:type="dxa"/>
            <w:noWrap/>
            <w:hideMark/>
          </w:tcPr>
          <w:p w14:paraId="0D035181" w14:textId="77777777" w:rsidR="008659AF" w:rsidRPr="00992F3D" w:rsidRDefault="008659AF" w:rsidP="00580098">
            <w:pPr>
              <w:contextualSpacing/>
              <w:jc w:val="right"/>
              <w:rPr>
                <w:color w:val="000000"/>
                <w:sz w:val="22"/>
                <w:szCs w:val="22"/>
              </w:rPr>
            </w:pPr>
            <w:r w:rsidRPr="00992F3D">
              <w:rPr>
                <w:color w:val="000000"/>
                <w:sz w:val="22"/>
                <w:szCs w:val="22"/>
              </w:rPr>
              <w:t>0.90071</w:t>
            </w:r>
          </w:p>
        </w:tc>
        <w:tc>
          <w:tcPr>
            <w:tcW w:w="941" w:type="dxa"/>
            <w:noWrap/>
            <w:hideMark/>
          </w:tcPr>
          <w:p w14:paraId="535A7291" w14:textId="77777777" w:rsidR="008659AF" w:rsidRPr="00992F3D" w:rsidRDefault="008659AF" w:rsidP="00580098">
            <w:pPr>
              <w:contextualSpacing/>
              <w:jc w:val="right"/>
              <w:rPr>
                <w:color w:val="000000"/>
                <w:sz w:val="22"/>
                <w:szCs w:val="22"/>
              </w:rPr>
            </w:pPr>
            <w:r w:rsidRPr="00992F3D">
              <w:rPr>
                <w:color w:val="000000"/>
                <w:sz w:val="22"/>
                <w:szCs w:val="22"/>
              </w:rPr>
              <w:t>0.91679</w:t>
            </w:r>
          </w:p>
        </w:tc>
        <w:tc>
          <w:tcPr>
            <w:tcW w:w="941" w:type="dxa"/>
            <w:noWrap/>
            <w:hideMark/>
          </w:tcPr>
          <w:p w14:paraId="4FEA0110" w14:textId="77777777" w:rsidR="008659AF" w:rsidRPr="00992F3D" w:rsidRDefault="008659AF" w:rsidP="00580098">
            <w:pPr>
              <w:contextualSpacing/>
              <w:jc w:val="right"/>
              <w:rPr>
                <w:color w:val="000000"/>
                <w:sz w:val="22"/>
                <w:szCs w:val="22"/>
              </w:rPr>
            </w:pPr>
            <w:r w:rsidRPr="00992F3D">
              <w:rPr>
                <w:color w:val="000000"/>
                <w:sz w:val="22"/>
                <w:szCs w:val="22"/>
              </w:rPr>
              <w:t>0.9321</w:t>
            </w:r>
          </w:p>
        </w:tc>
        <w:tc>
          <w:tcPr>
            <w:tcW w:w="941" w:type="dxa"/>
            <w:noWrap/>
            <w:hideMark/>
          </w:tcPr>
          <w:p w14:paraId="5F379B3A" w14:textId="77777777" w:rsidR="008659AF" w:rsidRPr="00992F3D" w:rsidRDefault="008659AF" w:rsidP="00580098">
            <w:pPr>
              <w:contextualSpacing/>
              <w:jc w:val="right"/>
              <w:rPr>
                <w:color w:val="000000"/>
                <w:sz w:val="22"/>
                <w:szCs w:val="22"/>
              </w:rPr>
            </w:pPr>
            <w:r w:rsidRPr="00992F3D">
              <w:rPr>
                <w:color w:val="000000"/>
                <w:sz w:val="22"/>
                <w:szCs w:val="22"/>
              </w:rPr>
              <w:t>0.94596</w:t>
            </w:r>
          </w:p>
        </w:tc>
        <w:tc>
          <w:tcPr>
            <w:tcW w:w="941" w:type="dxa"/>
            <w:noWrap/>
            <w:hideMark/>
          </w:tcPr>
          <w:p w14:paraId="734AE6CB" w14:textId="77777777" w:rsidR="008659AF" w:rsidRPr="00992F3D" w:rsidRDefault="008659AF" w:rsidP="00580098">
            <w:pPr>
              <w:contextualSpacing/>
              <w:jc w:val="right"/>
              <w:rPr>
                <w:color w:val="000000"/>
                <w:sz w:val="22"/>
                <w:szCs w:val="22"/>
              </w:rPr>
            </w:pPr>
            <w:r w:rsidRPr="00992F3D">
              <w:rPr>
                <w:color w:val="000000"/>
                <w:sz w:val="22"/>
                <w:szCs w:val="22"/>
              </w:rPr>
              <w:t>0.9598</w:t>
            </w:r>
          </w:p>
        </w:tc>
        <w:tc>
          <w:tcPr>
            <w:tcW w:w="941" w:type="dxa"/>
            <w:noWrap/>
            <w:hideMark/>
          </w:tcPr>
          <w:p w14:paraId="1B84FB13" w14:textId="77777777" w:rsidR="008659AF" w:rsidRPr="00992F3D" w:rsidRDefault="008659AF" w:rsidP="00580098">
            <w:pPr>
              <w:contextualSpacing/>
              <w:jc w:val="right"/>
              <w:rPr>
                <w:color w:val="000000"/>
                <w:sz w:val="22"/>
                <w:szCs w:val="22"/>
              </w:rPr>
            </w:pPr>
            <w:r w:rsidRPr="00992F3D">
              <w:rPr>
                <w:color w:val="000000"/>
                <w:sz w:val="22"/>
                <w:szCs w:val="22"/>
              </w:rPr>
              <w:t>0.97215</w:t>
            </w:r>
          </w:p>
        </w:tc>
        <w:tc>
          <w:tcPr>
            <w:tcW w:w="941" w:type="dxa"/>
            <w:noWrap/>
            <w:hideMark/>
          </w:tcPr>
          <w:p w14:paraId="57A0CF28" w14:textId="77777777" w:rsidR="008659AF" w:rsidRPr="00992F3D" w:rsidRDefault="008659AF" w:rsidP="00580098">
            <w:pPr>
              <w:contextualSpacing/>
              <w:jc w:val="right"/>
              <w:rPr>
                <w:color w:val="000000"/>
                <w:sz w:val="22"/>
                <w:szCs w:val="22"/>
              </w:rPr>
            </w:pPr>
            <w:r w:rsidRPr="00992F3D">
              <w:rPr>
                <w:color w:val="000000"/>
                <w:sz w:val="22"/>
                <w:szCs w:val="22"/>
              </w:rPr>
              <w:t>0.9829</w:t>
            </w:r>
          </w:p>
        </w:tc>
        <w:tc>
          <w:tcPr>
            <w:tcW w:w="941" w:type="dxa"/>
            <w:noWrap/>
            <w:hideMark/>
          </w:tcPr>
          <w:p w14:paraId="4F3827C4" w14:textId="77777777" w:rsidR="008659AF" w:rsidRPr="00992F3D" w:rsidRDefault="008659AF" w:rsidP="00580098">
            <w:pPr>
              <w:contextualSpacing/>
              <w:jc w:val="right"/>
              <w:rPr>
                <w:color w:val="000000"/>
                <w:sz w:val="22"/>
                <w:szCs w:val="22"/>
              </w:rPr>
            </w:pPr>
            <w:r w:rsidRPr="00992F3D">
              <w:rPr>
                <w:color w:val="000000"/>
                <w:sz w:val="22"/>
                <w:szCs w:val="22"/>
              </w:rPr>
              <w:t>0.99335</w:t>
            </w:r>
          </w:p>
        </w:tc>
        <w:tc>
          <w:tcPr>
            <w:tcW w:w="941" w:type="dxa"/>
            <w:noWrap/>
            <w:hideMark/>
          </w:tcPr>
          <w:p w14:paraId="385A7C2B" w14:textId="77777777" w:rsidR="008659AF" w:rsidRPr="00992F3D" w:rsidRDefault="008659AF" w:rsidP="00580098">
            <w:pPr>
              <w:contextualSpacing/>
              <w:jc w:val="right"/>
              <w:rPr>
                <w:color w:val="000000"/>
                <w:sz w:val="22"/>
                <w:szCs w:val="22"/>
              </w:rPr>
            </w:pPr>
            <w:r w:rsidRPr="00992F3D">
              <w:rPr>
                <w:color w:val="000000"/>
                <w:sz w:val="22"/>
                <w:szCs w:val="22"/>
              </w:rPr>
              <w:t>1</w:t>
            </w:r>
          </w:p>
        </w:tc>
      </w:tr>
    </w:tbl>
    <w:p w14:paraId="606F694D" w14:textId="77777777" w:rsidR="008659AF" w:rsidRPr="00992F3D" w:rsidRDefault="008659AF" w:rsidP="008659AF"/>
    <w:tbl>
      <w:tblPr>
        <w:tblW w:w="5992" w:type="pct"/>
        <w:jc w:val="center"/>
        <w:tblLook w:val="04A0" w:firstRow="1" w:lastRow="0" w:firstColumn="1" w:lastColumn="0" w:noHBand="0" w:noVBand="1"/>
      </w:tblPr>
      <w:tblGrid>
        <w:gridCol w:w="2647"/>
        <w:gridCol w:w="816"/>
        <w:gridCol w:w="816"/>
        <w:gridCol w:w="816"/>
        <w:gridCol w:w="816"/>
        <w:gridCol w:w="816"/>
        <w:gridCol w:w="816"/>
        <w:gridCol w:w="816"/>
        <w:gridCol w:w="816"/>
        <w:gridCol w:w="816"/>
        <w:gridCol w:w="816"/>
      </w:tblGrid>
      <w:tr w:rsidR="008659AF" w:rsidRPr="00992F3D" w14:paraId="4750B7CD" w14:textId="77777777" w:rsidTr="00580098">
        <w:trPr>
          <w:trHeight w:val="20"/>
          <w:jc w:val="center"/>
        </w:trPr>
        <w:tc>
          <w:tcPr>
            <w:tcW w:w="1803" w:type="pct"/>
            <w:tcBorders>
              <w:top w:val="double" w:sz="4" w:space="0" w:color="FFFFFF" w:themeColor="background1"/>
              <w:left w:val="single" w:sz="8" w:space="0" w:color="auto"/>
              <w:bottom w:val="single" w:sz="8" w:space="0" w:color="auto"/>
              <w:right w:val="single" w:sz="8" w:space="0" w:color="auto"/>
            </w:tcBorders>
            <w:shd w:val="clear" w:color="auto" w:fill="auto"/>
            <w:noWrap/>
            <w:vAlign w:val="bottom"/>
            <w:hideMark/>
          </w:tcPr>
          <w:p w14:paraId="2D27A91C" w14:textId="77777777" w:rsidR="008659AF" w:rsidRPr="00992F3D" w:rsidRDefault="008659AF" w:rsidP="00580098">
            <w:pPr>
              <w:rPr>
                <w:color w:val="000000"/>
              </w:rPr>
            </w:pPr>
            <w:r w:rsidRPr="00992F3D">
              <w:rPr>
                <w:color w:val="000000"/>
              </w:rPr>
              <w:t> </w:t>
            </w:r>
          </w:p>
        </w:tc>
        <w:tc>
          <w:tcPr>
            <w:tcW w:w="319" w:type="pct"/>
            <w:tcBorders>
              <w:top w:val="double" w:sz="4" w:space="0" w:color="FFFFFF" w:themeColor="background1"/>
              <w:left w:val="nil"/>
              <w:bottom w:val="single" w:sz="8" w:space="0" w:color="auto"/>
              <w:right w:val="single" w:sz="8" w:space="0" w:color="auto"/>
            </w:tcBorders>
            <w:shd w:val="clear" w:color="auto" w:fill="auto"/>
            <w:noWrap/>
            <w:vAlign w:val="center"/>
            <w:hideMark/>
          </w:tcPr>
          <w:p w14:paraId="658F647F" w14:textId="77777777" w:rsidR="008659AF" w:rsidRPr="00992F3D" w:rsidRDefault="008659AF" w:rsidP="00580098">
            <w:pPr>
              <w:rPr>
                <w:b/>
                <w:bCs/>
                <w:color w:val="000000"/>
                <w:sz w:val="16"/>
                <w:szCs w:val="16"/>
              </w:rPr>
            </w:pPr>
            <w:r w:rsidRPr="00992F3D">
              <w:rPr>
                <w:b/>
                <w:bCs/>
                <w:color w:val="000000"/>
                <w:sz w:val="16"/>
                <w:szCs w:val="16"/>
              </w:rPr>
              <w:t>PC1</w:t>
            </w:r>
          </w:p>
        </w:tc>
        <w:tc>
          <w:tcPr>
            <w:tcW w:w="320" w:type="pct"/>
            <w:tcBorders>
              <w:top w:val="double" w:sz="4" w:space="0" w:color="FFFFFF" w:themeColor="background1"/>
              <w:left w:val="nil"/>
              <w:bottom w:val="single" w:sz="8" w:space="0" w:color="auto"/>
              <w:right w:val="single" w:sz="8" w:space="0" w:color="auto"/>
            </w:tcBorders>
            <w:shd w:val="clear" w:color="auto" w:fill="auto"/>
            <w:noWrap/>
            <w:vAlign w:val="center"/>
            <w:hideMark/>
          </w:tcPr>
          <w:p w14:paraId="490F475C" w14:textId="77777777" w:rsidR="008659AF" w:rsidRPr="00992F3D" w:rsidRDefault="008659AF" w:rsidP="00580098">
            <w:pPr>
              <w:rPr>
                <w:b/>
                <w:bCs/>
                <w:color w:val="000000"/>
                <w:sz w:val="16"/>
                <w:szCs w:val="16"/>
              </w:rPr>
            </w:pPr>
            <w:r w:rsidRPr="00992F3D">
              <w:rPr>
                <w:b/>
                <w:bCs/>
                <w:color w:val="000000"/>
                <w:sz w:val="16"/>
                <w:szCs w:val="16"/>
              </w:rPr>
              <w:t>PC2</w:t>
            </w:r>
          </w:p>
        </w:tc>
        <w:tc>
          <w:tcPr>
            <w:tcW w:w="320" w:type="pct"/>
            <w:tcBorders>
              <w:top w:val="double" w:sz="4" w:space="0" w:color="FFFFFF" w:themeColor="background1"/>
              <w:left w:val="nil"/>
              <w:bottom w:val="single" w:sz="8" w:space="0" w:color="auto"/>
              <w:right w:val="single" w:sz="8" w:space="0" w:color="auto"/>
            </w:tcBorders>
            <w:shd w:val="clear" w:color="auto" w:fill="auto"/>
            <w:noWrap/>
            <w:vAlign w:val="center"/>
            <w:hideMark/>
          </w:tcPr>
          <w:p w14:paraId="6A316B7C" w14:textId="77777777" w:rsidR="008659AF" w:rsidRPr="00992F3D" w:rsidRDefault="008659AF" w:rsidP="00580098">
            <w:pPr>
              <w:rPr>
                <w:b/>
                <w:bCs/>
                <w:color w:val="000000"/>
                <w:sz w:val="16"/>
                <w:szCs w:val="16"/>
              </w:rPr>
            </w:pPr>
            <w:r w:rsidRPr="00992F3D">
              <w:rPr>
                <w:b/>
                <w:bCs/>
                <w:color w:val="000000"/>
                <w:sz w:val="16"/>
                <w:szCs w:val="16"/>
              </w:rPr>
              <w:t>PC3</w:t>
            </w:r>
          </w:p>
        </w:tc>
        <w:tc>
          <w:tcPr>
            <w:tcW w:w="320" w:type="pct"/>
            <w:tcBorders>
              <w:top w:val="double" w:sz="4" w:space="0" w:color="FFFFFF" w:themeColor="background1"/>
              <w:left w:val="nil"/>
              <w:bottom w:val="single" w:sz="8" w:space="0" w:color="auto"/>
              <w:right w:val="single" w:sz="8" w:space="0" w:color="auto"/>
            </w:tcBorders>
            <w:shd w:val="clear" w:color="auto" w:fill="auto"/>
            <w:noWrap/>
            <w:vAlign w:val="center"/>
            <w:hideMark/>
          </w:tcPr>
          <w:p w14:paraId="04F576CD" w14:textId="77777777" w:rsidR="008659AF" w:rsidRPr="00992F3D" w:rsidRDefault="008659AF" w:rsidP="00580098">
            <w:pPr>
              <w:rPr>
                <w:b/>
                <w:bCs/>
                <w:color w:val="000000"/>
                <w:sz w:val="16"/>
                <w:szCs w:val="16"/>
              </w:rPr>
            </w:pPr>
            <w:r w:rsidRPr="00992F3D">
              <w:rPr>
                <w:b/>
                <w:bCs/>
                <w:color w:val="000000"/>
                <w:sz w:val="16"/>
                <w:szCs w:val="16"/>
              </w:rPr>
              <w:t>PC4</w:t>
            </w:r>
          </w:p>
        </w:tc>
        <w:tc>
          <w:tcPr>
            <w:tcW w:w="320" w:type="pct"/>
            <w:tcBorders>
              <w:top w:val="double" w:sz="4" w:space="0" w:color="FFFFFF" w:themeColor="background1"/>
              <w:left w:val="nil"/>
              <w:bottom w:val="single" w:sz="8" w:space="0" w:color="auto"/>
              <w:right w:val="single" w:sz="8" w:space="0" w:color="auto"/>
            </w:tcBorders>
            <w:shd w:val="clear" w:color="auto" w:fill="auto"/>
            <w:noWrap/>
            <w:vAlign w:val="center"/>
            <w:hideMark/>
          </w:tcPr>
          <w:p w14:paraId="57DB4886" w14:textId="77777777" w:rsidR="008659AF" w:rsidRPr="00992F3D" w:rsidRDefault="008659AF" w:rsidP="00580098">
            <w:pPr>
              <w:rPr>
                <w:b/>
                <w:bCs/>
                <w:color w:val="000000"/>
                <w:sz w:val="16"/>
                <w:szCs w:val="16"/>
              </w:rPr>
            </w:pPr>
            <w:r w:rsidRPr="00992F3D">
              <w:rPr>
                <w:b/>
                <w:bCs/>
                <w:color w:val="000000"/>
                <w:sz w:val="16"/>
                <w:szCs w:val="16"/>
              </w:rPr>
              <w:t>PC5</w:t>
            </w:r>
          </w:p>
        </w:tc>
        <w:tc>
          <w:tcPr>
            <w:tcW w:w="320" w:type="pct"/>
            <w:tcBorders>
              <w:top w:val="double" w:sz="4" w:space="0" w:color="FFFFFF" w:themeColor="background1"/>
              <w:left w:val="nil"/>
              <w:bottom w:val="single" w:sz="8" w:space="0" w:color="auto"/>
              <w:right w:val="single" w:sz="8" w:space="0" w:color="auto"/>
            </w:tcBorders>
            <w:shd w:val="clear" w:color="auto" w:fill="auto"/>
            <w:noWrap/>
            <w:vAlign w:val="center"/>
            <w:hideMark/>
          </w:tcPr>
          <w:p w14:paraId="127A2369" w14:textId="77777777" w:rsidR="008659AF" w:rsidRPr="00992F3D" w:rsidRDefault="008659AF" w:rsidP="00580098">
            <w:pPr>
              <w:rPr>
                <w:b/>
                <w:bCs/>
                <w:color w:val="000000"/>
                <w:sz w:val="16"/>
                <w:szCs w:val="16"/>
              </w:rPr>
            </w:pPr>
            <w:r w:rsidRPr="00992F3D">
              <w:rPr>
                <w:b/>
                <w:bCs/>
                <w:color w:val="000000"/>
                <w:sz w:val="16"/>
                <w:szCs w:val="16"/>
              </w:rPr>
              <w:t>PC6</w:t>
            </w:r>
          </w:p>
        </w:tc>
        <w:tc>
          <w:tcPr>
            <w:tcW w:w="320" w:type="pct"/>
            <w:tcBorders>
              <w:top w:val="double" w:sz="4" w:space="0" w:color="FFFFFF" w:themeColor="background1"/>
              <w:left w:val="nil"/>
              <w:bottom w:val="single" w:sz="8" w:space="0" w:color="auto"/>
              <w:right w:val="single" w:sz="8" w:space="0" w:color="auto"/>
            </w:tcBorders>
            <w:shd w:val="clear" w:color="auto" w:fill="auto"/>
            <w:noWrap/>
            <w:vAlign w:val="center"/>
            <w:hideMark/>
          </w:tcPr>
          <w:p w14:paraId="72AD27BE" w14:textId="77777777" w:rsidR="008659AF" w:rsidRPr="00992F3D" w:rsidRDefault="008659AF" w:rsidP="00580098">
            <w:pPr>
              <w:rPr>
                <w:b/>
                <w:bCs/>
                <w:color w:val="000000"/>
                <w:sz w:val="16"/>
                <w:szCs w:val="16"/>
              </w:rPr>
            </w:pPr>
            <w:r w:rsidRPr="00992F3D">
              <w:rPr>
                <w:b/>
                <w:bCs/>
                <w:color w:val="000000"/>
                <w:sz w:val="16"/>
                <w:szCs w:val="16"/>
              </w:rPr>
              <w:t>PC7</w:t>
            </w:r>
          </w:p>
        </w:tc>
        <w:tc>
          <w:tcPr>
            <w:tcW w:w="320" w:type="pct"/>
            <w:tcBorders>
              <w:top w:val="double" w:sz="4" w:space="0" w:color="FFFFFF" w:themeColor="background1"/>
              <w:left w:val="nil"/>
              <w:bottom w:val="single" w:sz="8" w:space="0" w:color="auto"/>
              <w:right w:val="single" w:sz="8" w:space="0" w:color="auto"/>
            </w:tcBorders>
            <w:shd w:val="clear" w:color="auto" w:fill="auto"/>
            <w:noWrap/>
            <w:vAlign w:val="center"/>
            <w:hideMark/>
          </w:tcPr>
          <w:p w14:paraId="77DA917E" w14:textId="77777777" w:rsidR="008659AF" w:rsidRPr="00992F3D" w:rsidRDefault="008659AF" w:rsidP="00580098">
            <w:pPr>
              <w:rPr>
                <w:b/>
                <w:bCs/>
                <w:color w:val="000000"/>
                <w:sz w:val="16"/>
                <w:szCs w:val="16"/>
              </w:rPr>
            </w:pPr>
            <w:r w:rsidRPr="00992F3D">
              <w:rPr>
                <w:b/>
                <w:bCs/>
                <w:color w:val="000000"/>
                <w:sz w:val="16"/>
                <w:szCs w:val="16"/>
              </w:rPr>
              <w:t>PC8</w:t>
            </w:r>
          </w:p>
        </w:tc>
        <w:tc>
          <w:tcPr>
            <w:tcW w:w="320" w:type="pct"/>
            <w:tcBorders>
              <w:top w:val="double" w:sz="4" w:space="0" w:color="FFFFFF" w:themeColor="background1"/>
              <w:left w:val="nil"/>
              <w:bottom w:val="single" w:sz="8" w:space="0" w:color="auto"/>
              <w:right w:val="single" w:sz="8" w:space="0" w:color="auto"/>
            </w:tcBorders>
            <w:shd w:val="clear" w:color="auto" w:fill="auto"/>
            <w:noWrap/>
            <w:vAlign w:val="center"/>
            <w:hideMark/>
          </w:tcPr>
          <w:p w14:paraId="170C7727" w14:textId="77777777" w:rsidR="008659AF" w:rsidRPr="00992F3D" w:rsidRDefault="008659AF" w:rsidP="00580098">
            <w:pPr>
              <w:rPr>
                <w:b/>
                <w:bCs/>
                <w:color w:val="000000"/>
                <w:sz w:val="16"/>
                <w:szCs w:val="16"/>
              </w:rPr>
            </w:pPr>
            <w:r w:rsidRPr="00992F3D">
              <w:rPr>
                <w:b/>
                <w:bCs/>
                <w:color w:val="000000"/>
                <w:sz w:val="16"/>
                <w:szCs w:val="16"/>
              </w:rPr>
              <w:t>PC9</w:t>
            </w:r>
          </w:p>
        </w:tc>
        <w:tc>
          <w:tcPr>
            <w:tcW w:w="320" w:type="pct"/>
            <w:tcBorders>
              <w:top w:val="double" w:sz="4" w:space="0" w:color="FFFFFF" w:themeColor="background1"/>
              <w:left w:val="nil"/>
              <w:bottom w:val="single" w:sz="8" w:space="0" w:color="auto"/>
              <w:right w:val="single" w:sz="8" w:space="0" w:color="auto"/>
            </w:tcBorders>
            <w:shd w:val="clear" w:color="auto" w:fill="auto"/>
            <w:noWrap/>
            <w:vAlign w:val="center"/>
            <w:hideMark/>
          </w:tcPr>
          <w:p w14:paraId="5443C7B1" w14:textId="77777777" w:rsidR="008659AF" w:rsidRPr="00992F3D" w:rsidRDefault="008659AF" w:rsidP="00580098">
            <w:pPr>
              <w:rPr>
                <w:b/>
                <w:bCs/>
                <w:color w:val="000000"/>
                <w:sz w:val="16"/>
                <w:szCs w:val="16"/>
              </w:rPr>
            </w:pPr>
            <w:r w:rsidRPr="00992F3D">
              <w:rPr>
                <w:b/>
                <w:bCs/>
                <w:color w:val="000000"/>
                <w:sz w:val="16"/>
                <w:szCs w:val="16"/>
              </w:rPr>
              <w:t>PC10</w:t>
            </w:r>
          </w:p>
        </w:tc>
      </w:tr>
      <w:tr w:rsidR="008659AF" w:rsidRPr="00992F3D" w14:paraId="25E90FA0" w14:textId="77777777" w:rsidTr="00580098">
        <w:trPr>
          <w:trHeight w:val="20"/>
          <w:jc w:val="center"/>
        </w:trPr>
        <w:tc>
          <w:tcPr>
            <w:tcW w:w="1803" w:type="pct"/>
            <w:tcBorders>
              <w:top w:val="nil"/>
              <w:left w:val="single" w:sz="8" w:space="0" w:color="auto"/>
              <w:bottom w:val="single" w:sz="8" w:space="0" w:color="auto"/>
              <w:right w:val="single" w:sz="8" w:space="0" w:color="auto"/>
            </w:tcBorders>
            <w:shd w:val="clear" w:color="auto" w:fill="auto"/>
            <w:noWrap/>
            <w:vAlign w:val="center"/>
            <w:hideMark/>
          </w:tcPr>
          <w:p w14:paraId="7EA81FE4" w14:textId="77777777" w:rsidR="008659AF" w:rsidRPr="00992F3D" w:rsidRDefault="008659AF" w:rsidP="00580098">
            <w:pPr>
              <w:rPr>
                <w:b/>
                <w:bCs/>
                <w:color w:val="000000"/>
                <w:sz w:val="16"/>
                <w:szCs w:val="16"/>
              </w:rPr>
            </w:pPr>
            <w:r w:rsidRPr="00992F3D">
              <w:rPr>
                <w:b/>
                <w:bCs/>
                <w:color w:val="000000"/>
                <w:sz w:val="16"/>
                <w:szCs w:val="16"/>
              </w:rPr>
              <w:t>Happiness</w:t>
            </w:r>
          </w:p>
        </w:tc>
        <w:tc>
          <w:tcPr>
            <w:tcW w:w="319" w:type="pct"/>
            <w:tcBorders>
              <w:top w:val="nil"/>
              <w:left w:val="nil"/>
              <w:bottom w:val="single" w:sz="8" w:space="0" w:color="auto"/>
              <w:right w:val="single" w:sz="8" w:space="0" w:color="auto"/>
            </w:tcBorders>
            <w:shd w:val="clear" w:color="auto" w:fill="auto"/>
            <w:noWrap/>
            <w:vAlign w:val="center"/>
            <w:hideMark/>
          </w:tcPr>
          <w:p w14:paraId="12DC67AA" w14:textId="77777777" w:rsidR="008659AF" w:rsidRPr="00992F3D" w:rsidRDefault="008659AF" w:rsidP="00580098">
            <w:pPr>
              <w:jc w:val="right"/>
              <w:rPr>
                <w:color w:val="000000"/>
                <w:sz w:val="16"/>
                <w:szCs w:val="16"/>
              </w:rPr>
            </w:pPr>
            <w:r w:rsidRPr="00992F3D">
              <w:rPr>
                <w:color w:val="000000"/>
                <w:sz w:val="16"/>
                <w:szCs w:val="16"/>
              </w:rPr>
              <w:t>0.166985</w:t>
            </w:r>
          </w:p>
        </w:tc>
        <w:tc>
          <w:tcPr>
            <w:tcW w:w="320" w:type="pct"/>
            <w:tcBorders>
              <w:top w:val="nil"/>
              <w:left w:val="nil"/>
              <w:bottom w:val="single" w:sz="8" w:space="0" w:color="auto"/>
              <w:right w:val="single" w:sz="8" w:space="0" w:color="auto"/>
            </w:tcBorders>
            <w:shd w:val="clear" w:color="auto" w:fill="auto"/>
            <w:noWrap/>
            <w:vAlign w:val="center"/>
            <w:hideMark/>
          </w:tcPr>
          <w:p w14:paraId="2C81A5B9" w14:textId="77777777" w:rsidR="008659AF" w:rsidRPr="00992F3D" w:rsidRDefault="008659AF" w:rsidP="00580098">
            <w:pPr>
              <w:jc w:val="right"/>
              <w:rPr>
                <w:color w:val="000000"/>
                <w:sz w:val="16"/>
                <w:szCs w:val="16"/>
              </w:rPr>
            </w:pPr>
            <w:r w:rsidRPr="00992F3D">
              <w:rPr>
                <w:color w:val="000000"/>
                <w:sz w:val="16"/>
                <w:szCs w:val="16"/>
              </w:rPr>
              <w:t>-0.02877</w:t>
            </w:r>
          </w:p>
        </w:tc>
        <w:tc>
          <w:tcPr>
            <w:tcW w:w="320" w:type="pct"/>
            <w:tcBorders>
              <w:top w:val="nil"/>
              <w:left w:val="nil"/>
              <w:bottom w:val="single" w:sz="8" w:space="0" w:color="auto"/>
              <w:right w:val="single" w:sz="8" w:space="0" w:color="auto"/>
            </w:tcBorders>
            <w:shd w:val="clear" w:color="auto" w:fill="auto"/>
            <w:noWrap/>
            <w:vAlign w:val="center"/>
            <w:hideMark/>
          </w:tcPr>
          <w:p w14:paraId="04BF7032" w14:textId="77777777" w:rsidR="008659AF" w:rsidRPr="00992F3D" w:rsidRDefault="008659AF" w:rsidP="00580098">
            <w:pPr>
              <w:jc w:val="right"/>
              <w:rPr>
                <w:color w:val="000000"/>
                <w:sz w:val="16"/>
                <w:szCs w:val="16"/>
              </w:rPr>
            </w:pPr>
            <w:r w:rsidRPr="00992F3D">
              <w:rPr>
                <w:color w:val="000000"/>
                <w:sz w:val="16"/>
                <w:szCs w:val="16"/>
              </w:rPr>
              <w:t>0.501201</w:t>
            </w:r>
          </w:p>
        </w:tc>
        <w:tc>
          <w:tcPr>
            <w:tcW w:w="320" w:type="pct"/>
            <w:tcBorders>
              <w:top w:val="nil"/>
              <w:left w:val="nil"/>
              <w:bottom w:val="single" w:sz="8" w:space="0" w:color="auto"/>
              <w:right w:val="single" w:sz="8" w:space="0" w:color="auto"/>
            </w:tcBorders>
            <w:shd w:val="clear" w:color="auto" w:fill="auto"/>
            <w:noWrap/>
            <w:vAlign w:val="center"/>
            <w:hideMark/>
          </w:tcPr>
          <w:p w14:paraId="3F3FD44E" w14:textId="77777777" w:rsidR="008659AF" w:rsidRPr="00992F3D" w:rsidRDefault="008659AF" w:rsidP="00580098">
            <w:pPr>
              <w:jc w:val="right"/>
              <w:rPr>
                <w:color w:val="000000"/>
                <w:sz w:val="16"/>
                <w:szCs w:val="16"/>
              </w:rPr>
            </w:pPr>
            <w:r w:rsidRPr="00992F3D">
              <w:rPr>
                <w:color w:val="000000"/>
                <w:sz w:val="16"/>
                <w:szCs w:val="16"/>
              </w:rPr>
              <w:t>-0.16943</w:t>
            </w:r>
          </w:p>
        </w:tc>
        <w:tc>
          <w:tcPr>
            <w:tcW w:w="320" w:type="pct"/>
            <w:tcBorders>
              <w:top w:val="nil"/>
              <w:left w:val="nil"/>
              <w:bottom w:val="single" w:sz="8" w:space="0" w:color="auto"/>
              <w:right w:val="single" w:sz="8" w:space="0" w:color="auto"/>
            </w:tcBorders>
            <w:shd w:val="clear" w:color="auto" w:fill="auto"/>
            <w:noWrap/>
            <w:vAlign w:val="center"/>
            <w:hideMark/>
          </w:tcPr>
          <w:p w14:paraId="0EC07946" w14:textId="77777777" w:rsidR="008659AF" w:rsidRPr="00992F3D" w:rsidRDefault="008659AF" w:rsidP="00580098">
            <w:pPr>
              <w:jc w:val="right"/>
              <w:rPr>
                <w:color w:val="000000"/>
                <w:sz w:val="16"/>
                <w:szCs w:val="16"/>
              </w:rPr>
            </w:pPr>
            <w:r w:rsidRPr="00992F3D">
              <w:rPr>
                <w:color w:val="000000"/>
                <w:sz w:val="16"/>
                <w:szCs w:val="16"/>
              </w:rPr>
              <w:t>0.105508</w:t>
            </w:r>
          </w:p>
        </w:tc>
        <w:tc>
          <w:tcPr>
            <w:tcW w:w="320" w:type="pct"/>
            <w:tcBorders>
              <w:top w:val="nil"/>
              <w:left w:val="nil"/>
              <w:bottom w:val="single" w:sz="8" w:space="0" w:color="auto"/>
              <w:right w:val="single" w:sz="8" w:space="0" w:color="auto"/>
            </w:tcBorders>
            <w:shd w:val="clear" w:color="auto" w:fill="auto"/>
            <w:noWrap/>
            <w:vAlign w:val="center"/>
            <w:hideMark/>
          </w:tcPr>
          <w:p w14:paraId="08F92A1B" w14:textId="77777777" w:rsidR="008659AF" w:rsidRPr="00992F3D" w:rsidRDefault="008659AF" w:rsidP="00580098">
            <w:pPr>
              <w:jc w:val="right"/>
              <w:rPr>
                <w:color w:val="000000"/>
                <w:sz w:val="16"/>
                <w:szCs w:val="16"/>
              </w:rPr>
            </w:pPr>
            <w:r w:rsidRPr="00992F3D">
              <w:rPr>
                <w:color w:val="000000"/>
                <w:sz w:val="16"/>
                <w:szCs w:val="16"/>
              </w:rPr>
              <w:t>-0.03335</w:t>
            </w:r>
          </w:p>
        </w:tc>
        <w:tc>
          <w:tcPr>
            <w:tcW w:w="320" w:type="pct"/>
            <w:tcBorders>
              <w:top w:val="nil"/>
              <w:left w:val="nil"/>
              <w:bottom w:val="single" w:sz="8" w:space="0" w:color="auto"/>
              <w:right w:val="single" w:sz="8" w:space="0" w:color="auto"/>
            </w:tcBorders>
            <w:shd w:val="clear" w:color="auto" w:fill="auto"/>
            <w:noWrap/>
            <w:vAlign w:val="center"/>
            <w:hideMark/>
          </w:tcPr>
          <w:p w14:paraId="59D0FFB6" w14:textId="77777777" w:rsidR="008659AF" w:rsidRPr="00992F3D" w:rsidRDefault="008659AF" w:rsidP="00580098">
            <w:pPr>
              <w:jc w:val="right"/>
              <w:rPr>
                <w:color w:val="000000"/>
                <w:sz w:val="16"/>
                <w:szCs w:val="16"/>
              </w:rPr>
            </w:pPr>
            <w:r w:rsidRPr="00992F3D">
              <w:rPr>
                <w:color w:val="000000"/>
                <w:sz w:val="16"/>
                <w:szCs w:val="16"/>
              </w:rPr>
              <w:t>0.038396</w:t>
            </w:r>
          </w:p>
        </w:tc>
        <w:tc>
          <w:tcPr>
            <w:tcW w:w="320" w:type="pct"/>
            <w:tcBorders>
              <w:top w:val="nil"/>
              <w:left w:val="nil"/>
              <w:bottom w:val="single" w:sz="8" w:space="0" w:color="auto"/>
              <w:right w:val="single" w:sz="8" w:space="0" w:color="auto"/>
            </w:tcBorders>
            <w:shd w:val="clear" w:color="auto" w:fill="auto"/>
            <w:noWrap/>
            <w:vAlign w:val="center"/>
            <w:hideMark/>
          </w:tcPr>
          <w:p w14:paraId="41EEC1E8" w14:textId="77777777" w:rsidR="008659AF" w:rsidRPr="00992F3D" w:rsidRDefault="008659AF" w:rsidP="00580098">
            <w:pPr>
              <w:jc w:val="right"/>
              <w:rPr>
                <w:color w:val="000000"/>
                <w:sz w:val="16"/>
                <w:szCs w:val="16"/>
              </w:rPr>
            </w:pPr>
            <w:r w:rsidRPr="00992F3D">
              <w:rPr>
                <w:color w:val="000000"/>
                <w:sz w:val="16"/>
                <w:szCs w:val="16"/>
              </w:rPr>
              <w:t>-0.05168</w:t>
            </w:r>
          </w:p>
        </w:tc>
        <w:tc>
          <w:tcPr>
            <w:tcW w:w="320" w:type="pct"/>
            <w:tcBorders>
              <w:top w:val="nil"/>
              <w:left w:val="nil"/>
              <w:bottom w:val="single" w:sz="8" w:space="0" w:color="auto"/>
              <w:right w:val="single" w:sz="8" w:space="0" w:color="auto"/>
            </w:tcBorders>
            <w:shd w:val="clear" w:color="auto" w:fill="auto"/>
            <w:noWrap/>
            <w:vAlign w:val="center"/>
            <w:hideMark/>
          </w:tcPr>
          <w:p w14:paraId="7F91C47C" w14:textId="77777777" w:rsidR="008659AF" w:rsidRPr="00992F3D" w:rsidRDefault="008659AF" w:rsidP="00580098">
            <w:pPr>
              <w:jc w:val="right"/>
              <w:rPr>
                <w:color w:val="000000"/>
                <w:sz w:val="16"/>
                <w:szCs w:val="16"/>
              </w:rPr>
            </w:pPr>
            <w:r w:rsidRPr="00992F3D">
              <w:rPr>
                <w:color w:val="000000"/>
                <w:sz w:val="16"/>
                <w:szCs w:val="16"/>
              </w:rPr>
              <w:t>-0.18282</w:t>
            </w:r>
          </w:p>
        </w:tc>
        <w:tc>
          <w:tcPr>
            <w:tcW w:w="320" w:type="pct"/>
            <w:tcBorders>
              <w:top w:val="nil"/>
              <w:left w:val="nil"/>
              <w:bottom w:val="single" w:sz="8" w:space="0" w:color="auto"/>
              <w:right w:val="single" w:sz="8" w:space="0" w:color="auto"/>
            </w:tcBorders>
            <w:shd w:val="clear" w:color="auto" w:fill="auto"/>
            <w:noWrap/>
            <w:vAlign w:val="center"/>
            <w:hideMark/>
          </w:tcPr>
          <w:p w14:paraId="162BB5C5" w14:textId="77777777" w:rsidR="008659AF" w:rsidRPr="00992F3D" w:rsidRDefault="008659AF" w:rsidP="00580098">
            <w:pPr>
              <w:jc w:val="right"/>
              <w:rPr>
                <w:color w:val="000000"/>
                <w:sz w:val="16"/>
                <w:szCs w:val="16"/>
              </w:rPr>
            </w:pPr>
            <w:r w:rsidRPr="00992F3D">
              <w:rPr>
                <w:color w:val="000000"/>
                <w:sz w:val="16"/>
                <w:szCs w:val="16"/>
              </w:rPr>
              <w:t>0.131351</w:t>
            </w:r>
          </w:p>
        </w:tc>
      </w:tr>
      <w:tr w:rsidR="008659AF" w:rsidRPr="00992F3D" w14:paraId="5C9EFD10" w14:textId="77777777" w:rsidTr="00580098">
        <w:trPr>
          <w:trHeight w:val="20"/>
          <w:jc w:val="center"/>
        </w:trPr>
        <w:tc>
          <w:tcPr>
            <w:tcW w:w="1803" w:type="pct"/>
            <w:tcBorders>
              <w:top w:val="nil"/>
              <w:left w:val="single" w:sz="8" w:space="0" w:color="auto"/>
              <w:bottom w:val="single" w:sz="8" w:space="0" w:color="auto"/>
              <w:right w:val="single" w:sz="8" w:space="0" w:color="auto"/>
            </w:tcBorders>
            <w:shd w:val="clear" w:color="auto" w:fill="auto"/>
            <w:noWrap/>
            <w:vAlign w:val="center"/>
            <w:hideMark/>
          </w:tcPr>
          <w:p w14:paraId="7909246B" w14:textId="77777777" w:rsidR="008659AF" w:rsidRPr="00992F3D" w:rsidRDefault="008659AF" w:rsidP="00580098">
            <w:pPr>
              <w:rPr>
                <w:b/>
                <w:bCs/>
                <w:color w:val="000000"/>
                <w:sz w:val="16"/>
                <w:szCs w:val="16"/>
              </w:rPr>
            </w:pPr>
            <w:r w:rsidRPr="00992F3D">
              <w:rPr>
                <w:b/>
                <w:bCs/>
                <w:color w:val="000000"/>
                <w:sz w:val="16"/>
                <w:szCs w:val="16"/>
              </w:rPr>
              <w:t>Satisfaction</w:t>
            </w:r>
          </w:p>
        </w:tc>
        <w:tc>
          <w:tcPr>
            <w:tcW w:w="319" w:type="pct"/>
            <w:tcBorders>
              <w:top w:val="nil"/>
              <w:left w:val="nil"/>
              <w:bottom w:val="single" w:sz="8" w:space="0" w:color="auto"/>
              <w:right w:val="single" w:sz="8" w:space="0" w:color="auto"/>
            </w:tcBorders>
            <w:shd w:val="clear" w:color="auto" w:fill="auto"/>
            <w:noWrap/>
            <w:vAlign w:val="center"/>
            <w:hideMark/>
          </w:tcPr>
          <w:p w14:paraId="6EC71F05" w14:textId="77777777" w:rsidR="008659AF" w:rsidRPr="00992F3D" w:rsidRDefault="008659AF" w:rsidP="00580098">
            <w:pPr>
              <w:jc w:val="right"/>
              <w:rPr>
                <w:color w:val="000000"/>
                <w:sz w:val="16"/>
                <w:szCs w:val="16"/>
              </w:rPr>
            </w:pPr>
            <w:r w:rsidRPr="00992F3D">
              <w:rPr>
                <w:color w:val="000000"/>
                <w:sz w:val="16"/>
                <w:szCs w:val="16"/>
              </w:rPr>
              <w:t>0.142073</w:t>
            </w:r>
          </w:p>
        </w:tc>
        <w:tc>
          <w:tcPr>
            <w:tcW w:w="320" w:type="pct"/>
            <w:tcBorders>
              <w:top w:val="nil"/>
              <w:left w:val="nil"/>
              <w:bottom w:val="single" w:sz="8" w:space="0" w:color="auto"/>
              <w:right w:val="single" w:sz="8" w:space="0" w:color="auto"/>
            </w:tcBorders>
            <w:shd w:val="clear" w:color="auto" w:fill="auto"/>
            <w:noWrap/>
            <w:vAlign w:val="center"/>
            <w:hideMark/>
          </w:tcPr>
          <w:p w14:paraId="67FDF049" w14:textId="77777777" w:rsidR="008659AF" w:rsidRPr="00992F3D" w:rsidRDefault="008659AF" w:rsidP="00580098">
            <w:pPr>
              <w:jc w:val="right"/>
              <w:rPr>
                <w:color w:val="000000"/>
                <w:sz w:val="16"/>
                <w:szCs w:val="16"/>
              </w:rPr>
            </w:pPr>
            <w:r w:rsidRPr="00992F3D">
              <w:rPr>
                <w:color w:val="000000"/>
                <w:sz w:val="16"/>
                <w:szCs w:val="16"/>
              </w:rPr>
              <w:t>-0.01203</w:t>
            </w:r>
          </w:p>
        </w:tc>
        <w:tc>
          <w:tcPr>
            <w:tcW w:w="320" w:type="pct"/>
            <w:tcBorders>
              <w:top w:val="nil"/>
              <w:left w:val="nil"/>
              <w:bottom w:val="single" w:sz="8" w:space="0" w:color="auto"/>
              <w:right w:val="single" w:sz="8" w:space="0" w:color="auto"/>
            </w:tcBorders>
            <w:shd w:val="clear" w:color="auto" w:fill="auto"/>
            <w:noWrap/>
            <w:vAlign w:val="center"/>
            <w:hideMark/>
          </w:tcPr>
          <w:p w14:paraId="13F808E6" w14:textId="77777777" w:rsidR="008659AF" w:rsidRPr="00992F3D" w:rsidRDefault="008659AF" w:rsidP="00580098">
            <w:pPr>
              <w:jc w:val="right"/>
              <w:rPr>
                <w:color w:val="000000"/>
                <w:sz w:val="16"/>
                <w:szCs w:val="16"/>
              </w:rPr>
            </w:pPr>
            <w:r w:rsidRPr="00992F3D">
              <w:rPr>
                <w:color w:val="000000"/>
                <w:sz w:val="16"/>
                <w:szCs w:val="16"/>
              </w:rPr>
              <w:t>0.517825</w:t>
            </w:r>
          </w:p>
        </w:tc>
        <w:tc>
          <w:tcPr>
            <w:tcW w:w="320" w:type="pct"/>
            <w:tcBorders>
              <w:top w:val="nil"/>
              <w:left w:val="nil"/>
              <w:bottom w:val="single" w:sz="8" w:space="0" w:color="auto"/>
              <w:right w:val="single" w:sz="8" w:space="0" w:color="auto"/>
            </w:tcBorders>
            <w:shd w:val="clear" w:color="auto" w:fill="auto"/>
            <w:noWrap/>
            <w:vAlign w:val="center"/>
            <w:hideMark/>
          </w:tcPr>
          <w:p w14:paraId="2D7A1402" w14:textId="77777777" w:rsidR="008659AF" w:rsidRPr="00992F3D" w:rsidRDefault="008659AF" w:rsidP="00580098">
            <w:pPr>
              <w:jc w:val="right"/>
              <w:rPr>
                <w:color w:val="000000"/>
                <w:sz w:val="16"/>
                <w:szCs w:val="16"/>
              </w:rPr>
            </w:pPr>
            <w:r w:rsidRPr="00992F3D">
              <w:rPr>
                <w:color w:val="000000"/>
                <w:sz w:val="16"/>
                <w:szCs w:val="16"/>
              </w:rPr>
              <w:t>-0.15503</w:t>
            </w:r>
          </w:p>
        </w:tc>
        <w:tc>
          <w:tcPr>
            <w:tcW w:w="320" w:type="pct"/>
            <w:tcBorders>
              <w:top w:val="nil"/>
              <w:left w:val="nil"/>
              <w:bottom w:val="single" w:sz="8" w:space="0" w:color="auto"/>
              <w:right w:val="single" w:sz="8" w:space="0" w:color="auto"/>
            </w:tcBorders>
            <w:shd w:val="clear" w:color="auto" w:fill="auto"/>
            <w:noWrap/>
            <w:vAlign w:val="center"/>
            <w:hideMark/>
          </w:tcPr>
          <w:p w14:paraId="3F5E49E6" w14:textId="77777777" w:rsidR="008659AF" w:rsidRPr="00992F3D" w:rsidRDefault="008659AF" w:rsidP="00580098">
            <w:pPr>
              <w:jc w:val="right"/>
              <w:rPr>
                <w:color w:val="000000"/>
                <w:sz w:val="16"/>
                <w:szCs w:val="16"/>
              </w:rPr>
            </w:pPr>
            <w:r w:rsidRPr="00992F3D">
              <w:rPr>
                <w:color w:val="000000"/>
                <w:sz w:val="16"/>
                <w:szCs w:val="16"/>
              </w:rPr>
              <w:t>0.120375</w:t>
            </w:r>
          </w:p>
        </w:tc>
        <w:tc>
          <w:tcPr>
            <w:tcW w:w="320" w:type="pct"/>
            <w:tcBorders>
              <w:top w:val="nil"/>
              <w:left w:val="nil"/>
              <w:bottom w:val="single" w:sz="8" w:space="0" w:color="auto"/>
              <w:right w:val="single" w:sz="8" w:space="0" w:color="auto"/>
            </w:tcBorders>
            <w:shd w:val="clear" w:color="auto" w:fill="auto"/>
            <w:noWrap/>
            <w:vAlign w:val="center"/>
            <w:hideMark/>
          </w:tcPr>
          <w:p w14:paraId="1F45C6BC" w14:textId="77777777" w:rsidR="008659AF" w:rsidRPr="00992F3D" w:rsidRDefault="008659AF" w:rsidP="00580098">
            <w:pPr>
              <w:jc w:val="right"/>
              <w:rPr>
                <w:color w:val="000000"/>
                <w:sz w:val="16"/>
                <w:szCs w:val="16"/>
              </w:rPr>
            </w:pPr>
            <w:r w:rsidRPr="00992F3D">
              <w:rPr>
                <w:color w:val="000000"/>
                <w:sz w:val="16"/>
                <w:szCs w:val="16"/>
              </w:rPr>
              <w:t>-0.07113</w:t>
            </w:r>
          </w:p>
        </w:tc>
        <w:tc>
          <w:tcPr>
            <w:tcW w:w="320" w:type="pct"/>
            <w:tcBorders>
              <w:top w:val="nil"/>
              <w:left w:val="nil"/>
              <w:bottom w:val="single" w:sz="8" w:space="0" w:color="auto"/>
              <w:right w:val="single" w:sz="8" w:space="0" w:color="auto"/>
            </w:tcBorders>
            <w:shd w:val="clear" w:color="auto" w:fill="auto"/>
            <w:noWrap/>
            <w:vAlign w:val="center"/>
            <w:hideMark/>
          </w:tcPr>
          <w:p w14:paraId="52E5ED64" w14:textId="77777777" w:rsidR="008659AF" w:rsidRPr="00992F3D" w:rsidRDefault="008659AF" w:rsidP="00580098">
            <w:pPr>
              <w:jc w:val="right"/>
              <w:rPr>
                <w:color w:val="000000"/>
                <w:sz w:val="16"/>
                <w:szCs w:val="16"/>
              </w:rPr>
            </w:pPr>
            <w:r w:rsidRPr="00992F3D">
              <w:rPr>
                <w:color w:val="000000"/>
                <w:sz w:val="16"/>
                <w:szCs w:val="16"/>
              </w:rPr>
              <w:t>0.056098</w:t>
            </w:r>
          </w:p>
        </w:tc>
        <w:tc>
          <w:tcPr>
            <w:tcW w:w="320" w:type="pct"/>
            <w:tcBorders>
              <w:top w:val="nil"/>
              <w:left w:val="nil"/>
              <w:bottom w:val="single" w:sz="8" w:space="0" w:color="auto"/>
              <w:right w:val="single" w:sz="8" w:space="0" w:color="auto"/>
            </w:tcBorders>
            <w:shd w:val="clear" w:color="auto" w:fill="auto"/>
            <w:noWrap/>
            <w:vAlign w:val="center"/>
            <w:hideMark/>
          </w:tcPr>
          <w:p w14:paraId="59D10006" w14:textId="77777777" w:rsidR="008659AF" w:rsidRPr="00992F3D" w:rsidRDefault="008659AF" w:rsidP="00580098">
            <w:pPr>
              <w:jc w:val="right"/>
              <w:rPr>
                <w:color w:val="000000"/>
                <w:sz w:val="16"/>
                <w:szCs w:val="16"/>
              </w:rPr>
            </w:pPr>
            <w:r w:rsidRPr="00992F3D">
              <w:rPr>
                <w:color w:val="000000"/>
                <w:sz w:val="16"/>
                <w:szCs w:val="16"/>
              </w:rPr>
              <w:t>-0.0969</w:t>
            </w:r>
          </w:p>
        </w:tc>
        <w:tc>
          <w:tcPr>
            <w:tcW w:w="320" w:type="pct"/>
            <w:tcBorders>
              <w:top w:val="nil"/>
              <w:left w:val="nil"/>
              <w:bottom w:val="single" w:sz="8" w:space="0" w:color="auto"/>
              <w:right w:val="single" w:sz="8" w:space="0" w:color="auto"/>
            </w:tcBorders>
            <w:shd w:val="clear" w:color="auto" w:fill="auto"/>
            <w:noWrap/>
            <w:vAlign w:val="center"/>
            <w:hideMark/>
          </w:tcPr>
          <w:p w14:paraId="41FAD932" w14:textId="77777777" w:rsidR="008659AF" w:rsidRPr="00992F3D" w:rsidRDefault="008659AF" w:rsidP="00580098">
            <w:pPr>
              <w:jc w:val="right"/>
              <w:rPr>
                <w:color w:val="000000"/>
                <w:sz w:val="16"/>
                <w:szCs w:val="16"/>
              </w:rPr>
            </w:pPr>
            <w:r w:rsidRPr="00992F3D">
              <w:rPr>
                <w:color w:val="000000"/>
                <w:sz w:val="16"/>
                <w:szCs w:val="16"/>
              </w:rPr>
              <w:t>-0.20597</w:t>
            </w:r>
          </w:p>
        </w:tc>
        <w:tc>
          <w:tcPr>
            <w:tcW w:w="320" w:type="pct"/>
            <w:tcBorders>
              <w:top w:val="nil"/>
              <w:left w:val="nil"/>
              <w:bottom w:val="single" w:sz="8" w:space="0" w:color="auto"/>
              <w:right w:val="single" w:sz="8" w:space="0" w:color="auto"/>
            </w:tcBorders>
            <w:shd w:val="clear" w:color="auto" w:fill="auto"/>
            <w:noWrap/>
            <w:vAlign w:val="center"/>
            <w:hideMark/>
          </w:tcPr>
          <w:p w14:paraId="4F6B2609" w14:textId="77777777" w:rsidR="008659AF" w:rsidRPr="00992F3D" w:rsidRDefault="008659AF" w:rsidP="00580098">
            <w:pPr>
              <w:jc w:val="right"/>
              <w:rPr>
                <w:color w:val="000000"/>
                <w:sz w:val="16"/>
                <w:szCs w:val="16"/>
              </w:rPr>
            </w:pPr>
            <w:r w:rsidRPr="00992F3D">
              <w:rPr>
                <w:color w:val="000000"/>
                <w:sz w:val="16"/>
                <w:szCs w:val="16"/>
              </w:rPr>
              <w:t>0.142359</w:t>
            </w:r>
          </w:p>
        </w:tc>
      </w:tr>
      <w:tr w:rsidR="008659AF" w:rsidRPr="00992F3D" w14:paraId="33FB16CC" w14:textId="77777777" w:rsidTr="00580098">
        <w:trPr>
          <w:trHeight w:val="20"/>
          <w:jc w:val="center"/>
        </w:trPr>
        <w:tc>
          <w:tcPr>
            <w:tcW w:w="1803" w:type="pct"/>
            <w:tcBorders>
              <w:top w:val="nil"/>
              <w:left w:val="single" w:sz="8" w:space="0" w:color="auto"/>
              <w:bottom w:val="single" w:sz="8" w:space="0" w:color="auto"/>
              <w:right w:val="single" w:sz="8" w:space="0" w:color="auto"/>
            </w:tcBorders>
            <w:shd w:val="clear" w:color="auto" w:fill="auto"/>
            <w:noWrap/>
            <w:vAlign w:val="center"/>
            <w:hideMark/>
          </w:tcPr>
          <w:p w14:paraId="5A5F27D3" w14:textId="77777777" w:rsidR="008659AF" w:rsidRPr="00992F3D" w:rsidRDefault="008659AF" w:rsidP="00580098">
            <w:pPr>
              <w:rPr>
                <w:b/>
                <w:bCs/>
                <w:color w:val="000000"/>
                <w:sz w:val="16"/>
                <w:szCs w:val="16"/>
              </w:rPr>
            </w:pPr>
            <w:r w:rsidRPr="00992F3D">
              <w:rPr>
                <w:b/>
                <w:bCs/>
                <w:color w:val="000000"/>
                <w:sz w:val="16"/>
                <w:szCs w:val="16"/>
              </w:rPr>
              <w:t>Security</w:t>
            </w:r>
          </w:p>
        </w:tc>
        <w:tc>
          <w:tcPr>
            <w:tcW w:w="319" w:type="pct"/>
            <w:tcBorders>
              <w:top w:val="nil"/>
              <w:left w:val="nil"/>
              <w:bottom w:val="single" w:sz="8" w:space="0" w:color="auto"/>
              <w:right w:val="single" w:sz="8" w:space="0" w:color="auto"/>
            </w:tcBorders>
            <w:shd w:val="clear" w:color="auto" w:fill="auto"/>
            <w:noWrap/>
            <w:vAlign w:val="center"/>
            <w:hideMark/>
          </w:tcPr>
          <w:p w14:paraId="0F87C1C4" w14:textId="77777777" w:rsidR="008659AF" w:rsidRPr="00992F3D" w:rsidRDefault="008659AF" w:rsidP="00580098">
            <w:pPr>
              <w:jc w:val="right"/>
              <w:rPr>
                <w:color w:val="000000"/>
                <w:sz w:val="16"/>
                <w:szCs w:val="16"/>
              </w:rPr>
            </w:pPr>
            <w:r w:rsidRPr="00992F3D">
              <w:rPr>
                <w:color w:val="000000"/>
                <w:sz w:val="16"/>
                <w:szCs w:val="16"/>
              </w:rPr>
              <w:t>0.001761</w:t>
            </w:r>
          </w:p>
        </w:tc>
        <w:tc>
          <w:tcPr>
            <w:tcW w:w="320" w:type="pct"/>
            <w:tcBorders>
              <w:top w:val="nil"/>
              <w:left w:val="nil"/>
              <w:bottom w:val="single" w:sz="8" w:space="0" w:color="auto"/>
              <w:right w:val="single" w:sz="8" w:space="0" w:color="auto"/>
            </w:tcBorders>
            <w:shd w:val="clear" w:color="auto" w:fill="auto"/>
            <w:noWrap/>
            <w:vAlign w:val="center"/>
            <w:hideMark/>
          </w:tcPr>
          <w:p w14:paraId="66213632" w14:textId="77777777" w:rsidR="008659AF" w:rsidRPr="00992F3D" w:rsidRDefault="008659AF" w:rsidP="00580098">
            <w:pPr>
              <w:jc w:val="right"/>
              <w:rPr>
                <w:color w:val="000000"/>
                <w:sz w:val="16"/>
                <w:szCs w:val="16"/>
              </w:rPr>
            </w:pPr>
            <w:r w:rsidRPr="00992F3D">
              <w:rPr>
                <w:color w:val="000000"/>
                <w:sz w:val="16"/>
                <w:szCs w:val="16"/>
              </w:rPr>
              <w:t>0.226542</w:t>
            </w:r>
          </w:p>
        </w:tc>
        <w:tc>
          <w:tcPr>
            <w:tcW w:w="320" w:type="pct"/>
            <w:tcBorders>
              <w:top w:val="nil"/>
              <w:left w:val="nil"/>
              <w:bottom w:val="single" w:sz="8" w:space="0" w:color="auto"/>
              <w:right w:val="single" w:sz="8" w:space="0" w:color="auto"/>
            </w:tcBorders>
            <w:shd w:val="clear" w:color="auto" w:fill="auto"/>
            <w:noWrap/>
            <w:vAlign w:val="center"/>
            <w:hideMark/>
          </w:tcPr>
          <w:p w14:paraId="23290CA2" w14:textId="77777777" w:rsidR="008659AF" w:rsidRPr="00992F3D" w:rsidRDefault="008659AF" w:rsidP="00580098">
            <w:pPr>
              <w:jc w:val="right"/>
              <w:rPr>
                <w:color w:val="000000"/>
                <w:sz w:val="16"/>
                <w:szCs w:val="16"/>
              </w:rPr>
            </w:pPr>
            <w:r w:rsidRPr="00992F3D">
              <w:rPr>
                <w:color w:val="000000"/>
                <w:sz w:val="16"/>
                <w:szCs w:val="16"/>
              </w:rPr>
              <w:t>-0.04881</w:t>
            </w:r>
          </w:p>
        </w:tc>
        <w:tc>
          <w:tcPr>
            <w:tcW w:w="320" w:type="pct"/>
            <w:tcBorders>
              <w:top w:val="nil"/>
              <w:left w:val="nil"/>
              <w:bottom w:val="single" w:sz="8" w:space="0" w:color="auto"/>
              <w:right w:val="single" w:sz="8" w:space="0" w:color="auto"/>
            </w:tcBorders>
            <w:shd w:val="clear" w:color="auto" w:fill="auto"/>
            <w:noWrap/>
            <w:vAlign w:val="center"/>
            <w:hideMark/>
          </w:tcPr>
          <w:p w14:paraId="78D66EFA" w14:textId="77777777" w:rsidR="008659AF" w:rsidRPr="00992F3D" w:rsidRDefault="008659AF" w:rsidP="00580098">
            <w:pPr>
              <w:jc w:val="right"/>
              <w:rPr>
                <w:color w:val="000000"/>
                <w:sz w:val="16"/>
                <w:szCs w:val="16"/>
              </w:rPr>
            </w:pPr>
            <w:r w:rsidRPr="00992F3D">
              <w:rPr>
                <w:color w:val="000000"/>
                <w:sz w:val="16"/>
                <w:szCs w:val="16"/>
              </w:rPr>
              <w:t>0.267035</w:t>
            </w:r>
          </w:p>
        </w:tc>
        <w:tc>
          <w:tcPr>
            <w:tcW w:w="320" w:type="pct"/>
            <w:tcBorders>
              <w:top w:val="nil"/>
              <w:left w:val="nil"/>
              <w:bottom w:val="single" w:sz="8" w:space="0" w:color="auto"/>
              <w:right w:val="single" w:sz="8" w:space="0" w:color="auto"/>
            </w:tcBorders>
            <w:shd w:val="clear" w:color="auto" w:fill="auto"/>
            <w:noWrap/>
            <w:vAlign w:val="center"/>
            <w:hideMark/>
          </w:tcPr>
          <w:p w14:paraId="556C5BA3" w14:textId="77777777" w:rsidR="008659AF" w:rsidRPr="00992F3D" w:rsidRDefault="008659AF" w:rsidP="00580098">
            <w:pPr>
              <w:jc w:val="right"/>
              <w:rPr>
                <w:color w:val="000000"/>
                <w:sz w:val="16"/>
                <w:szCs w:val="16"/>
              </w:rPr>
            </w:pPr>
            <w:r w:rsidRPr="00992F3D">
              <w:rPr>
                <w:color w:val="000000"/>
                <w:sz w:val="16"/>
                <w:szCs w:val="16"/>
              </w:rPr>
              <w:t>0.190701</w:t>
            </w:r>
          </w:p>
        </w:tc>
        <w:tc>
          <w:tcPr>
            <w:tcW w:w="320" w:type="pct"/>
            <w:tcBorders>
              <w:top w:val="nil"/>
              <w:left w:val="nil"/>
              <w:bottom w:val="single" w:sz="8" w:space="0" w:color="auto"/>
              <w:right w:val="single" w:sz="8" w:space="0" w:color="auto"/>
            </w:tcBorders>
            <w:shd w:val="clear" w:color="auto" w:fill="auto"/>
            <w:noWrap/>
            <w:vAlign w:val="center"/>
            <w:hideMark/>
          </w:tcPr>
          <w:p w14:paraId="39046EEE" w14:textId="77777777" w:rsidR="008659AF" w:rsidRPr="00992F3D" w:rsidRDefault="008659AF" w:rsidP="00580098">
            <w:pPr>
              <w:jc w:val="right"/>
              <w:rPr>
                <w:color w:val="000000"/>
                <w:sz w:val="16"/>
                <w:szCs w:val="16"/>
              </w:rPr>
            </w:pPr>
            <w:r w:rsidRPr="00992F3D">
              <w:rPr>
                <w:color w:val="000000"/>
                <w:sz w:val="16"/>
                <w:szCs w:val="16"/>
              </w:rPr>
              <w:t>-0.17264</w:t>
            </w:r>
          </w:p>
        </w:tc>
        <w:tc>
          <w:tcPr>
            <w:tcW w:w="320" w:type="pct"/>
            <w:tcBorders>
              <w:top w:val="nil"/>
              <w:left w:val="nil"/>
              <w:bottom w:val="single" w:sz="8" w:space="0" w:color="auto"/>
              <w:right w:val="single" w:sz="8" w:space="0" w:color="auto"/>
            </w:tcBorders>
            <w:shd w:val="clear" w:color="auto" w:fill="auto"/>
            <w:noWrap/>
            <w:vAlign w:val="center"/>
            <w:hideMark/>
          </w:tcPr>
          <w:p w14:paraId="7A207DD2" w14:textId="77777777" w:rsidR="008659AF" w:rsidRPr="00992F3D" w:rsidRDefault="008659AF" w:rsidP="00580098">
            <w:pPr>
              <w:jc w:val="right"/>
              <w:rPr>
                <w:color w:val="000000"/>
                <w:sz w:val="16"/>
                <w:szCs w:val="16"/>
              </w:rPr>
            </w:pPr>
            <w:r w:rsidRPr="00992F3D">
              <w:rPr>
                <w:color w:val="000000"/>
                <w:sz w:val="16"/>
                <w:szCs w:val="16"/>
              </w:rPr>
              <w:t>-0.132</w:t>
            </w:r>
          </w:p>
        </w:tc>
        <w:tc>
          <w:tcPr>
            <w:tcW w:w="320" w:type="pct"/>
            <w:tcBorders>
              <w:top w:val="nil"/>
              <w:left w:val="nil"/>
              <w:bottom w:val="single" w:sz="8" w:space="0" w:color="auto"/>
              <w:right w:val="single" w:sz="8" w:space="0" w:color="auto"/>
            </w:tcBorders>
            <w:shd w:val="clear" w:color="auto" w:fill="auto"/>
            <w:noWrap/>
            <w:vAlign w:val="center"/>
            <w:hideMark/>
          </w:tcPr>
          <w:p w14:paraId="4B87C791" w14:textId="77777777" w:rsidR="008659AF" w:rsidRPr="00992F3D" w:rsidRDefault="008659AF" w:rsidP="00580098">
            <w:pPr>
              <w:jc w:val="right"/>
              <w:rPr>
                <w:color w:val="000000"/>
                <w:sz w:val="16"/>
                <w:szCs w:val="16"/>
              </w:rPr>
            </w:pPr>
            <w:r w:rsidRPr="00992F3D">
              <w:rPr>
                <w:color w:val="000000"/>
                <w:sz w:val="16"/>
                <w:szCs w:val="16"/>
              </w:rPr>
              <w:t>0.156572</w:t>
            </w:r>
          </w:p>
        </w:tc>
        <w:tc>
          <w:tcPr>
            <w:tcW w:w="320" w:type="pct"/>
            <w:tcBorders>
              <w:top w:val="nil"/>
              <w:left w:val="nil"/>
              <w:bottom w:val="single" w:sz="8" w:space="0" w:color="auto"/>
              <w:right w:val="single" w:sz="8" w:space="0" w:color="auto"/>
            </w:tcBorders>
            <w:shd w:val="clear" w:color="auto" w:fill="auto"/>
            <w:noWrap/>
            <w:vAlign w:val="center"/>
            <w:hideMark/>
          </w:tcPr>
          <w:p w14:paraId="32FFDD45" w14:textId="77777777" w:rsidR="008659AF" w:rsidRPr="00992F3D" w:rsidRDefault="008659AF" w:rsidP="00580098">
            <w:pPr>
              <w:jc w:val="right"/>
              <w:rPr>
                <w:color w:val="000000"/>
                <w:sz w:val="16"/>
                <w:szCs w:val="16"/>
              </w:rPr>
            </w:pPr>
            <w:r w:rsidRPr="00992F3D">
              <w:rPr>
                <w:color w:val="000000"/>
                <w:sz w:val="16"/>
                <w:szCs w:val="16"/>
              </w:rPr>
              <w:t>-0.25504</w:t>
            </w:r>
          </w:p>
        </w:tc>
        <w:tc>
          <w:tcPr>
            <w:tcW w:w="320" w:type="pct"/>
            <w:tcBorders>
              <w:top w:val="nil"/>
              <w:left w:val="nil"/>
              <w:bottom w:val="single" w:sz="8" w:space="0" w:color="auto"/>
              <w:right w:val="single" w:sz="8" w:space="0" w:color="auto"/>
            </w:tcBorders>
            <w:shd w:val="clear" w:color="auto" w:fill="auto"/>
            <w:noWrap/>
            <w:vAlign w:val="center"/>
            <w:hideMark/>
          </w:tcPr>
          <w:p w14:paraId="1CD86082" w14:textId="77777777" w:rsidR="008659AF" w:rsidRPr="00992F3D" w:rsidRDefault="008659AF" w:rsidP="00580098">
            <w:pPr>
              <w:jc w:val="right"/>
              <w:rPr>
                <w:color w:val="000000"/>
                <w:sz w:val="16"/>
                <w:szCs w:val="16"/>
              </w:rPr>
            </w:pPr>
            <w:r w:rsidRPr="00992F3D">
              <w:rPr>
                <w:color w:val="000000"/>
                <w:sz w:val="16"/>
                <w:szCs w:val="16"/>
              </w:rPr>
              <w:t>-0.10389</w:t>
            </w:r>
          </w:p>
        </w:tc>
      </w:tr>
      <w:tr w:rsidR="008659AF" w:rsidRPr="00992F3D" w14:paraId="6CA5DA1F" w14:textId="77777777" w:rsidTr="00580098">
        <w:trPr>
          <w:trHeight w:val="20"/>
          <w:jc w:val="center"/>
        </w:trPr>
        <w:tc>
          <w:tcPr>
            <w:tcW w:w="1803" w:type="pct"/>
            <w:tcBorders>
              <w:top w:val="nil"/>
              <w:left w:val="single" w:sz="8" w:space="0" w:color="auto"/>
              <w:bottom w:val="single" w:sz="8" w:space="0" w:color="auto"/>
              <w:right w:val="single" w:sz="8" w:space="0" w:color="auto"/>
            </w:tcBorders>
            <w:shd w:val="clear" w:color="auto" w:fill="auto"/>
            <w:noWrap/>
            <w:vAlign w:val="center"/>
            <w:hideMark/>
          </w:tcPr>
          <w:p w14:paraId="42A65318" w14:textId="77777777" w:rsidR="008659AF" w:rsidRPr="00992F3D" w:rsidRDefault="008659AF" w:rsidP="00580098">
            <w:pPr>
              <w:rPr>
                <w:b/>
                <w:bCs/>
                <w:color w:val="000000"/>
                <w:sz w:val="16"/>
                <w:szCs w:val="16"/>
              </w:rPr>
            </w:pPr>
            <w:r w:rsidRPr="00992F3D">
              <w:rPr>
                <w:b/>
                <w:bCs/>
                <w:color w:val="000000"/>
                <w:sz w:val="16"/>
                <w:szCs w:val="16"/>
              </w:rPr>
              <w:t>Creativity</w:t>
            </w:r>
          </w:p>
        </w:tc>
        <w:tc>
          <w:tcPr>
            <w:tcW w:w="319" w:type="pct"/>
            <w:tcBorders>
              <w:top w:val="nil"/>
              <w:left w:val="nil"/>
              <w:bottom w:val="single" w:sz="8" w:space="0" w:color="auto"/>
              <w:right w:val="single" w:sz="8" w:space="0" w:color="auto"/>
            </w:tcBorders>
            <w:shd w:val="clear" w:color="auto" w:fill="auto"/>
            <w:noWrap/>
            <w:vAlign w:val="center"/>
            <w:hideMark/>
          </w:tcPr>
          <w:p w14:paraId="01CEA866" w14:textId="77777777" w:rsidR="008659AF" w:rsidRPr="00992F3D" w:rsidRDefault="008659AF" w:rsidP="00580098">
            <w:pPr>
              <w:jc w:val="right"/>
              <w:rPr>
                <w:color w:val="000000"/>
                <w:sz w:val="16"/>
                <w:szCs w:val="16"/>
              </w:rPr>
            </w:pPr>
            <w:r w:rsidRPr="00992F3D">
              <w:rPr>
                <w:color w:val="000000"/>
                <w:sz w:val="16"/>
                <w:szCs w:val="16"/>
              </w:rPr>
              <w:t>-0.30823</w:t>
            </w:r>
          </w:p>
        </w:tc>
        <w:tc>
          <w:tcPr>
            <w:tcW w:w="320" w:type="pct"/>
            <w:tcBorders>
              <w:top w:val="nil"/>
              <w:left w:val="nil"/>
              <w:bottom w:val="single" w:sz="8" w:space="0" w:color="auto"/>
              <w:right w:val="single" w:sz="8" w:space="0" w:color="auto"/>
            </w:tcBorders>
            <w:shd w:val="clear" w:color="auto" w:fill="auto"/>
            <w:noWrap/>
            <w:vAlign w:val="center"/>
            <w:hideMark/>
          </w:tcPr>
          <w:p w14:paraId="701EFB03" w14:textId="77777777" w:rsidR="008659AF" w:rsidRPr="00992F3D" w:rsidRDefault="008659AF" w:rsidP="00580098">
            <w:pPr>
              <w:jc w:val="right"/>
              <w:rPr>
                <w:color w:val="000000"/>
                <w:sz w:val="16"/>
                <w:szCs w:val="16"/>
              </w:rPr>
            </w:pPr>
            <w:r w:rsidRPr="00992F3D">
              <w:rPr>
                <w:color w:val="000000"/>
                <w:sz w:val="16"/>
                <w:szCs w:val="16"/>
              </w:rPr>
              <w:t>0.123596</w:t>
            </w:r>
          </w:p>
        </w:tc>
        <w:tc>
          <w:tcPr>
            <w:tcW w:w="320" w:type="pct"/>
            <w:tcBorders>
              <w:top w:val="nil"/>
              <w:left w:val="nil"/>
              <w:bottom w:val="single" w:sz="8" w:space="0" w:color="auto"/>
              <w:right w:val="single" w:sz="8" w:space="0" w:color="auto"/>
            </w:tcBorders>
            <w:shd w:val="clear" w:color="auto" w:fill="auto"/>
            <w:noWrap/>
            <w:vAlign w:val="center"/>
            <w:hideMark/>
          </w:tcPr>
          <w:p w14:paraId="6F909781" w14:textId="77777777" w:rsidR="008659AF" w:rsidRPr="00992F3D" w:rsidRDefault="008659AF" w:rsidP="00580098">
            <w:pPr>
              <w:jc w:val="right"/>
              <w:rPr>
                <w:color w:val="000000"/>
                <w:sz w:val="16"/>
                <w:szCs w:val="16"/>
              </w:rPr>
            </w:pPr>
            <w:r w:rsidRPr="00992F3D">
              <w:rPr>
                <w:color w:val="000000"/>
                <w:sz w:val="16"/>
                <w:szCs w:val="16"/>
              </w:rPr>
              <w:t>0.026872</w:t>
            </w:r>
          </w:p>
        </w:tc>
        <w:tc>
          <w:tcPr>
            <w:tcW w:w="320" w:type="pct"/>
            <w:tcBorders>
              <w:top w:val="nil"/>
              <w:left w:val="nil"/>
              <w:bottom w:val="single" w:sz="8" w:space="0" w:color="auto"/>
              <w:right w:val="single" w:sz="8" w:space="0" w:color="auto"/>
            </w:tcBorders>
            <w:shd w:val="clear" w:color="auto" w:fill="auto"/>
            <w:noWrap/>
            <w:vAlign w:val="center"/>
            <w:hideMark/>
          </w:tcPr>
          <w:p w14:paraId="1911128C" w14:textId="77777777" w:rsidR="008659AF" w:rsidRPr="00992F3D" w:rsidRDefault="008659AF" w:rsidP="00580098">
            <w:pPr>
              <w:jc w:val="right"/>
              <w:rPr>
                <w:color w:val="000000"/>
                <w:sz w:val="16"/>
                <w:szCs w:val="16"/>
              </w:rPr>
            </w:pPr>
            <w:r w:rsidRPr="00992F3D">
              <w:rPr>
                <w:color w:val="000000"/>
                <w:sz w:val="16"/>
                <w:szCs w:val="16"/>
              </w:rPr>
              <w:t>0.011695</w:t>
            </w:r>
          </w:p>
        </w:tc>
        <w:tc>
          <w:tcPr>
            <w:tcW w:w="320" w:type="pct"/>
            <w:tcBorders>
              <w:top w:val="nil"/>
              <w:left w:val="nil"/>
              <w:bottom w:val="single" w:sz="8" w:space="0" w:color="auto"/>
              <w:right w:val="single" w:sz="8" w:space="0" w:color="auto"/>
            </w:tcBorders>
            <w:shd w:val="clear" w:color="auto" w:fill="auto"/>
            <w:noWrap/>
            <w:vAlign w:val="center"/>
            <w:hideMark/>
          </w:tcPr>
          <w:p w14:paraId="3F0140E1" w14:textId="77777777" w:rsidR="008659AF" w:rsidRPr="00992F3D" w:rsidRDefault="008659AF" w:rsidP="00580098">
            <w:pPr>
              <w:jc w:val="right"/>
              <w:rPr>
                <w:color w:val="000000"/>
                <w:sz w:val="16"/>
                <w:szCs w:val="16"/>
              </w:rPr>
            </w:pPr>
            <w:r w:rsidRPr="00992F3D">
              <w:rPr>
                <w:color w:val="000000"/>
                <w:sz w:val="16"/>
                <w:szCs w:val="16"/>
              </w:rPr>
              <w:t>0.016348</w:t>
            </w:r>
          </w:p>
        </w:tc>
        <w:tc>
          <w:tcPr>
            <w:tcW w:w="320" w:type="pct"/>
            <w:tcBorders>
              <w:top w:val="nil"/>
              <w:left w:val="nil"/>
              <w:bottom w:val="single" w:sz="8" w:space="0" w:color="auto"/>
              <w:right w:val="single" w:sz="8" w:space="0" w:color="auto"/>
            </w:tcBorders>
            <w:shd w:val="clear" w:color="auto" w:fill="auto"/>
            <w:noWrap/>
            <w:vAlign w:val="center"/>
            <w:hideMark/>
          </w:tcPr>
          <w:p w14:paraId="2E22BE2C" w14:textId="77777777" w:rsidR="008659AF" w:rsidRPr="00992F3D" w:rsidRDefault="008659AF" w:rsidP="00580098">
            <w:pPr>
              <w:jc w:val="right"/>
              <w:rPr>
                <w:color w:val="000000"/>
                <w:sz w:val="16"/>
                <w:szCs w:val="16"/>
              </w:rPr>
            </w:pPr>
            <w:r w:rsidRPr="00992F3D">
              <w:rPr>
                <w:color w:val="000000"/>
                <w:sz w:val="16"/>
                <w:szCs w:val="16"/>
              </w:rPr>
              <w:t>-0.048</w:t>
            </w:r>
          </w:p>
        </w:tc>
        <w:tc>
          <w:tcPr>
            <w:tcW w:w="320" w:type="pct"/>
            <w:tcBorders>
              <w:top w:val="nil"/>
              <w:left w:val="nil"/>
              <w:bottom w:val="single" w:sz="8" w:space="0" w:color="auto"/>
              <w:right w:val="single" w:sz="8" w:space="0" w:color="auto"/>
            </w:tcBorders>
            <w:shd w:val="clear" w:color="auto" w:fill="auto"/>
            <w:noWrap/>
            <w:vAlign w:val="center"/>
            <w:hideMark/>
          </w:tcPr>
          <w:p w14:paraId="05E66DF0" w14:textId="77777777" w:rsidR="008659AF" w:rsidRPr="00992F3D" w:rsidRDefault="008659AF" w:rsidP="00580098">
            <w:pPr>
              <w:jc w:val="right"/>
              <w:rPr>
                <w:color w:val="000000"/>
                <w:sz w:val="16"/>
                <w:szCs w:val="16"/>
              </w:rPr>
            </w:pPr>
            <w:r w:rsidRPr="00992F3D">
              <w:rPr>
                <w:color w:val="000000"/>
                <w:sz w:val="16"/>
                <w:szCs w:val="16"/>
              </w:rPr>
              <w:t>0.008917</w:t>
            </w:r>
          </w:p>
        </w:tc>
        <w:tc>
          <w:tcPr>
            <w:tcW w:w="320" w:type="pct"/>
            <w:tcBorders>
              <w:top w:val="nil"/>
              <w:left w:val="nil"/>
              <w:bottom w:val="single" w:sz="8" w:space="0" w:color="auto"/>
              <w:right w:val="single" w:sz="8" w:space="0" w:color="auto"/>
            </w:tcBorders>
            <w:shd w:val="clear" w:color="auto" w:fill="auto"/>
            <w:noWrap/>
            <w:vAlign w:val="center"/>
            <w:hideMark/>
          </w:tcPr>
          <w:p w14:paraId="74143C64" w14:textId="77777777" w:rsidR="008659AF" w:rsidRPr="00992F3D" w:rsidRDefault="008659AF" w:rsidP="00580098">
            <w:pPr>
              <w:jc w:val="right"/>
              <w:rPr>
                <w:color w:val="000000"/>
                <w:sz w:val="16"/>
                <w:szCs w:val="16"/>
              </w:rPr>
            </w:pPr>
            <w:r w:rsidRPr="00992F3D">
              <w:rPr>
                <w:color w:val="000000"/>
                <w:sz w:val="16"/>
                <w:szCs w:val="16"/>
              </w:rPr>
              <w:t>-0.06343</w:t>
            </w:r>
          </w:p>
        </w:tc>
        <w:tc>
          <w:tcPr>
            <w:tcW w:w="320" w:type="pct"/>
            <w:tcBorders>
              <w:top w:val="nil"/>
              <w:left w:val="nil"/>
              <w:bottom w:val="single" w:sz="8" w:space="0" w:color="auto"/>
              <w:right w:val="single" w:sz="8" w:space="0" w:color="auto"/>
            </w:tcBorders>
            <w:shd w:val="clear" w:color="auto" w:fill="auto"/>
            <w:noWrap/>
            <w:vAlign w:val="center"/>
            <w:hideMark/>
          </w:tcPr>
          <w:p w14:paraId="475DCEF9" w14:textId="77777777" w:rsidR="008659AF" w:rsidRPr="00992F3D" w:rsidRDefault="008659AF" w:rsidP="00580098">
            <w:pPr>
              <w:jc w:val="right"/>
              <w:rPr>
                <w:color w:val="000000"/>
                <w:sz w:val="16"/>
                <w:szCs w:val="16"/>
              </w:rPr>
            </w:pPr>
            <w:r w:rsidRPr="00992F3D">
              <w:rPr>
                <w:color w:val="000000"/>
                <w:sz w:val="16"/>
                <w:szCs w:val="16"/>
              </w:rPr>
              <w:t>-0.08647</w:t>
            </w:r>
          </w:p>
        </w:tc>
        <w:tc>
          <w:tcPr>
            <w:tcW w:w="320" w:type="pct"/>
            <w:tcBorders>
              <w:top w:val="nil"/>
              <w:left w:val="nil"/>
              <w:bottom w:val="single" w:sz="8" w:space="0" w:color="auto"/>
              <w:right w:val="single" w:sz="8" w:space="0" w:color="auto"/>
            </w:tcBorders>
            <w:shd w:val="clear" w:color="auto" w:fill="auto"/>
            <w:noWrap/>
            <w:vAlign w:val="center"/>
            <w:hideMark/>
          </w:tcPr>
          <w:p w14:paraId="74DA1007" w14:textId="77777777" w:rsidR="008659AF" w:rsidRPr="00992F3D" w:rsidRDefault="008659AF" w:rsidP="00580098">
            <w:pPr>
              <w:jc w:val="right"/>
              <w:rPr>
                <w:color w:val="000000"/>
                <w:sz w:val="16"/>
                <w:szCs w:val="16"/>
              </w:rPr>
            </w:pPr>
            <w:r w:rsidRPr="00992F3D">
              <w:rPr>
                <w:color w:val="000000"/>
                <w:sz w:val="16"/>
                <w:szCs w:val="16"/>
              </w:rPr>
              <w:t>-0.05917</w:t>
            </w:r>
          </w:p>
        </w:tc>
      </w:tr>
      <w:tr w:rsidR="008659AF" w:rsidRPr="00992F3D" w14:paraId="3078DC53" w14:textId="77777777" w:rsidTr="00580098">
        <w:trPr>
          <w:trHeight w:val="20"/>
          <w:jc w:val="center"/>
        </w:trPr>
        <w:tc>
          <w:tcPr>
            <w:tcW w:w="1803" w:type="pct"/>
            <w:tcBorders>
              <w:top w:val="nil"/>
              <w:left w:val="single" w:sz="8" w:space="0" w:color="auto"/>
              <w:bottom w:val="single" w:sz="8" w:space="0" w:color="auto"/>
              <w:right w:val="single" w:sz="8" w:space="0" w:color="auto"/>
            </w:tcBorders>
            <w:shd w:val="clear" w:color="auto" w:fill="auto"/>
            <w:noWrap/>
            <w:vAlign w:val="center"/>
            <w:hideMark/>
          </w:tcPr>
          <w:p w14:paraId="31ADC196" w14:textId="77777777" w:rsidR="008659AF" w:rsidRPr="00992F3D" w:rsidRDefault="008659AF" w:rsidP="00580098">
            <w:pPr>
              <w:rPr>
                <w:b/>
                <w:bCs/>
                <w:color w:val="000000"/>
                <w:sz w:val="16"/>
                <w:szCs w:val="16"/>
              </w:rPr>
            </w:pPr>
            <w:r w:rsidRPr="00992F3D">
              <w:rPr>
                <w:b/>
                <w:bCs/>
                <w:color w:val="000000"/>
                <w:sz w:val="16"/>
                <w:szCs w:val="16"/>
              </w:rPr>
              <w:t>Equitability</w:t>
            </w:r>
          </w:p>
        </w:tc>
        <w:tc>
          <w:tcPr>
            <w:tcW w:w="319" w:type="pct"/>
            <w:tcBorders>
              <w:top w:val="nil"/>
              <w:left w:val="nil"/>
              <w:bottom w:val="single" w:sz="8" w:space="0" w:color="auto"/>
              <w:right w:val="single" w:sz="8" w:space="0" w:color="auto"/>
            </w:tcBorders>
            <w:shd w:val="clear" w:color="auto" w:fill="auto"/>
            <w:noWrap/>
            <w:vAlign w:val="center"/>
            <w:hideMark/>
          </w:tcPr>
          <w:p w14:paraId="71E867BD" w14:textId="77777777" w:rsidR="008659AF" w:rsidRPr="00992F3D" w:rsidRDefault="008659AF" w:rsidP="00580098">
            <w:pPr>
              <w:jc w:val="right"/>
              <w:rPr>
                <w:color w:val="000000"/>
                <w:sz w:val="16"/>
                <w:szCs w:val="16"/>
              </w:rPr>
            </w:pPr>
            <w:r w:rsidRPr="00992F3D">
              <w:rPr>
                <w:color w:val="000000"/>
                <w:sz w:val="16"/>
                <w:szCs w:val="16"/>
              </w:rPr>
              <w:t>-0.14579</w:t>
            </w:r>
          </w:p>
        </w:tc>
        <w:tc>
          <w:tcPr>
            <w:tcW w:w="320" w:type="pct"/>
            <w:tcBorders>
              <w:top w:val="nil"/>
              <w:left w:val="nil"/>
              <w:bottom w:val="single" w:sz="8" w:space="0" w:color="auto"/>
              <w:right w:val="single" w:sz="8" w:space="0" w:color="auto"/>
            </w:tcBorders>
            <w:shd w:val="clear" w:color="auto" w:fill="auto"/>
            <w:noWrap/>
            <w:vAlign w:val="center"/>
            <w:hideMark/>
          </w:tcPr>
          <w:p w14:paraId="7BE0AC1A" w14:textId="77777777" w:rsidR="008659AF" w:rsidRPr="00992F3D" w:rsidRDefault="008659AF" w:rsidP="00580098">
            <w:pPr>
              <w:jc w:val="right"/>
              <w:rPr>
                <w:color w:val="000000"/>
                <w:sz w:val="16"/>
                <w:szCs w:val="16"/>
              </w:rPr>
            </w:pPr>
            <w:r w:rsidRPr="00992F3D">
              <w:rPr>
                <w:color w:val="000000"/>
                <w:sz w:val="16"/>
                <w:szCs w:val="16"/>
              </w:rPr>
              <w:t>0.189304</w:t>
            </w:r>
          </w:p>
        </w:tc>
        <w:tc>
          <w:tcPr>
            <w:tcW w:w="320" w:type="pct"/>
            <w:tcBorders>
              <w:top w:val="nil"/>
              <w:left w:val="nil"/>
              <w:bottom w:val="single" w:sz="8" w:space="0" w:color="auto"/>
              <w:right w:val="single" w:sz="8" w:space="0" w:color="auto"/>
            </w:tcBorders>
            <w:shd w:val="clear" w:color="auto" w:fill="auto"/>
            <w:noWrap/>
            <w:vAlign w:val="center"/>
            <w:hideMark/>
          </w:tcPr>
          <w:p w14:paraId="753757C1" w14:textId="77777777" w:rsidR="008659AF" w:rsidRPr="00992F3D" w:rsidRDefault="008659AF" w:rsidP="00580098">
            <w:pPr>
              <w:jc w:val="right"/>
              <w:rPr>
                <w:color w:val="000000"/>
                <w:sz w:val="16"/>
                <w:szCs w:val="16"/>
              </w:rPr>
            </w:pPr>
            <w:r w:rsidRPr="00992F3D">
              <w:rPr>
                <w:color w:val="000000"/>
                <w:sz w:val="16"/>
                <w:szCs w:val="16"/>
              </w:rPr>
              <w:t>0.172187</w:t>
            </w:r>
          </w:p>
        </w:tc>
        <w:tc>
          <w:tcPr>
            <w:tcW w:w="320" w:type="pct"/>
            <w:tcBorders>
              <w:top w:val="nil"/>
              <w:left w:val="nil"/>
              <w:bottom w:val="single" w:sz="8" w:space="0" w:color="auto"/>
              <w:right w:val="single" w:sz="8" w:space="0" w:color="auto"/>
            </w:tcBorders>
            <w:shd w:val="clear" w:color="auto" w:fill="auto"/>
            <w:noWrap/>
            <w:vAlign w:val="center"/>
            <w:hideMark/>
          </w:tcPr>
          <w:p w14:paraId="672E801F" w14:textId="77777777" w:rsidR="008659AF" w:rsidRPr="00992F3D" w:rsidRDefault="008659AF" w:rsidP="00580098">
            <w:pPr>
              <w:jc w:val="right"/>
              <w:rPr>
                <w:color w:val="000000"/>
                <w:sz w:val="16"/>
                <w:szCs w:val="16"/>
              </w:rPr>
            </w:pPr>
            <w:r w:rsidRPr="00992F3D">
              <w:rPr>
                <w:color w:val="000000"/>
                <w:sz w:val="16"/>
                <w:szCs w:val="16"/>
              </w:rPr>
              <w:t>0.320251</w:t>
            </w:r>
          </w:p>
        </w:tc>
        <w:tc>
          <w:tcPr>
            <w:tcW w:w="320" w:type="pct"/>
            <w:tcBorders>
              <w:top w:val="nil"/>
              <w:left w:val="nil"/>
              <w:bottom w:val="single" w:sz="8" w:space="0" w:color="auto"/>
              <w:right w:val="single" w:sz="8" w:space="0" w:color="auto"/>
            </w:tcBorders>
            <w:shd w:val="clear" w:color="auto" w:fill="auto"/>
            <w:noWrap/>
            <w:vAlign w:val="center"/>
            <w:hideMark/>
          </w:tcPr>
          <w:p w14:paraId="7DF60C96" w14:textId="77777777" w:rsidR="008659AF" w:rsidRPr="00992F3D" w:rsidRDefault="008659AF" w:rsidP="00580098">
            <w:pPr>
              <w:jc w:val="right"/>
              <w:rPr>
                <w:color w:val="000000"/>
                <w:sz w:val="16"/>
                <w:szCs w:val="16"/>
              </w:rPr>
            </w:pPr>
            <w:r w:rsidRPr="00992F3D">
              <w:rPr>
                <w:color w:val="000000"/>
                <w:sz w:val="16"/>
                <w:szCs w:val="16"/>
              </w:rPr>
              <w:t>-0.15337</w:t>
            </w:r>
          </w:p>
        </w:tc>
        <w:tc>
          <w:tcPr>
            <w:tcW w:w="320" w:type="pct"/>
            <w:tcBorders>
              <w:top w:val="nil"/>
              <w:left w:val="nil"/>
              <w:bottom w:val="single" w:sz="8" w:space="0" w:color="auto"/>
              <w:right w:val="single" w:sz="8" w:space="0" w:color="auto"/>
            </w:tcBorders>
            <w:shd w:val="clear" w:color="auto" w:fill="auto"/>
            <w:noWrap/>
            <w:vAlign w:val="center"/>
            <w:hideMark/>
          </w:tcPr>
          <w:p w14:paraId="634DC2D6" w14:textId="77777777" w:rsidR="008659AF" w:rsidRPr="00992F3D" w:rsidRDefault="008659AF" w:rsidP="00580098">
            <w:pPr>
              <w:jc w:val="right"/>
              <w:rPr>
                <w:color w:val="000000"/>
                <w:sz w:val="16"/>
                <w:szCs w:val="16"/>
              </w:rPr>
            </w:pPr>
            <w:r w:rsidRPr="00992F3D">
              <w:rPr>
                <w:color w:val="000000"/>
                <w:sz w:val="16"/>
                <w:szCs w:val="16"/>
              </w:rPr>
              <w:t>-0.14422</w:t>
            </w:r>
          </w:p>
        </w:tc>
        <w:tc>
          <w:tcPr>
            <w:tcW w:w="320" w:type="pct"/>
            <w:tcBorders>
              <w:top w:val="nil"/>
              <w:left w:val="nil"/>
              <w:bottom w:val="single" w:sz="8" w:space="0" w:color="auto"/>
              <w:right w:val="single" w:sz="8" w:space="0" w:color="auto"/>
            </w:tcBorders>
            <w:shd w:val="clear" w:color="auto" w:fill="auto"/>
            <w:noWrap/>
            <w:vAlign w:val="center"/>
            <w:hideMark/>
          </w:tcPr>
          <w:p w14:paraId="39387EC2" w14:textId="77777777" w:rsidR="008659AF" w:rsidRPr="00992F3D" w:rsidRDefault="008659AF" w:rsidP="00580098">
            <w:pPr>
              <w:jc w:val="right"/>
              <w:rPr>
                <w:color w:val="000000"/>
                <w:sz w:val="16"/>
                <w:szCs w:val="16"/>
              </w:rPr>
            </w:pPr>
            <w:r w:rsidRPr="00992F3D">
              <w:rPr>
                <w:color w:val="000000"/>
                <w:sz w:val="16"/>
                <w:szCs w:val="16"/>
              </w:rPr>
              <w:t>-0.02146</w:t>
            </w:r>
          </w:p>
        </w:tc>
        <w:tc>
          <w:tcPr>
            <w:tcW w:w="320" w:type="pct"/>
            <w:tcBorders>
              <w:top w:val="nil"/>
              <w:left w:val="nil"/>
              <w:bottom w:val="single" w:sz="8" w:space="0" w:color="auto"/>
              <w:right w:val="single" w:sz="8" w:space="0" w:color="auto"/>
            </w:tcBorders>
            <w:shd w:val="clear" w:color="auto" w:fill="auto"/>
            <w:noWrap/>
            <w:vAlign w:val="center"/>
            <w:hideMark/>
          </w:tcPr>
          <w:p w14:paraId="4763AB59" w14:textId="77777777" w:rsidR="008659AF" w:rsidRPr="00992F3D" w:rsidRDefault="008659AF" w:rsidP="00580098">
            <w:pPr>
              <w:jc w:val="right"/>
              <w:rPr>
                <w:color w:val="000000"/>
                <w:sz w:val="16"/>
                <w:szCs w:val="16"/>
              </w:rPr>
            </w:pPr>
            <w:r w:rsidRPr="00992F3D">
              <w:rPr>
                <w:color w:val="000000"/>
                <w:sz w:val="16"/>
                <w:szCs w:val="16"/>
              </w:rPr>
              <w:t>0.06634</w:t>
            </w:r>
          </w:p>
        </w:tc>
        <w:tc>
          <w:tcPr>
            <w:tcW w:w="320" w:type="pct"/>
            <w:tcBorders>
              <w:top w:val="nil"/>
              <w:left w:val="nil"/>
              <w:bottom w:val="single" w:sz="8" w:space="0" w:color="auto"/>
              <w:right w:val="single" w:sz="8" w:space="0" w:color="auto"/>
            </w:tcBorders>
            <w:shd w:val="clear" w:color="auto" w:fill="auto"/>
            <w:noWrap/>
            <w:vAlign w:val="center"/>
            <w:hideMark/>
          </w:tcPr>
          <w:p w14:paraId="55B14B20" w14:textId="77777777" w:rsidR="008659AF" w:rsidRPr="00992F3D" w:rsidRDefault="008659AF" w:rsidP="00580098">
            <w:pPr>
              <w:jc w:val="right"/>
              <w:rPr>
                <w:color w:val="000000"/>
                <w:sz w:val="16"/>
                <w:szCs w:val="16"/>
              </w:rPr>
            </w:pPr>
            <w:r w:rsidRPr="00992F3D">
              <w:rPr>
                <w:color w:val="000000"/>
                <w:sz w:val="16"/>
                <w:szCs w:val="16"/>
              </w:rPr>
              <w:t>0.066682</w:t>
            </w:r>
          </w:p>
        </w:tc>
        <w:tc>
          <w:tcPr>
            <w:tcW w:w="320" w:type="pct"/>
            <w:tcBorders>
              <w:top w:val="nil"/>
              <w:left w:val="nil"/>
              <w:bottom w:val="single" w:sz="8" w:space="0" w:color="auto"/>
              <w:right w:val="single" w:sz="8" w:space="0" w:color="auto"/>
            </w:tcBorders>
            <w:shd w:val="clear" w:color="auto" w:fill="auto"/>
            <w:noWrap/>
            <w:vAlign w:val="center"/>
            <w:hideMark/>
          </w:tcPr>
          <w:p w14:paraId="0D9BE3A5" w14:textId="77777777" w:rsidR="008659AF" w:rsidRPr="00992F3D" w:rsidRDefault="008659AF" w:rsidP="00580098">
            <w:pPr>
              <w:jc w:val="right"/>
              <w:rPr>
                <w:color w:val="000000"/>
                <w:sz w:val="16"/>
                <w:szCs w:val="16"/>
              </w:rPr>
            </w:pPr>
            <w:r w:rsidRPr="00992F3D">
              <w:rPr>
                <w:color w:val="000000"/>
                <w:sz w:val="16"/>
                <w:szCs w:val="16"/>
              </w:rPr>
              <w:t>-0.05368</w:t>
            </w:r>
          </w:p>
        </w:tc>
      </w:tr>
      <w:tr w:rsidR="008659AF" w:rsidRPr="00992F3D" w14:paraId="07EC75F7" w14:textId="77777777" w:rsidTr="00580098">
        <w:trPr>
          <w:trHeight w:val="20"/>
          <w:jc w:val="center"/>
        </w:trPr>
        <w:tc>
          <w:tcPr>
            <w:tcW w:w="1803" w:type="pct"/>
            <w:tcBorders>
              <w:top w:val="nil"/>
              <w:left w:val="single" w:sz="8" w:space="0" w:color="auto"/>
              <w:bottom w:val="single" w:sz="8" w:space="0" w:color="auto"/>
              <w:right w:val="single" w:sz="8" w:space="0" w:color="auto"/>
            </w:tcBorders>
            <w:shd w:val="clear" w:color="auto" w:fill="auto"/>
            <w:noWrap/>
            <w:vAlign w:val="center"/>
            <w:hideMark/>
          </w:tcPr>
          <w:p w14:paraId="27A93C83" w14:textId="77777777" w:rsidR="008659AF" w:rsidRPr="00992F3D" w:rsidRDefault="008659AF" w:rsidP="00580098">
            <w:pPr>
              <w:rPr>
                <w:b/>
                <w:bCs/>
                <w:color w:val="000000"/>
                <w:sz w:val="16"/>
                <w:szCs w:val="16"/>
              </w:rPr>
            </w:pPr>
            <w:r w:rsidRPr="00992F3D">
              <w:rPr>
                <w:b/>
                <w:bCs/>
                <w:color w:val="000000"/>
                <w:sz w:val="16"/>
                <w:szCs w:val="16"/>
              </w:rPr>
              <w:t>Inequality</w:t>
            </w:r>
            <w:r>
              <w:rPr>
                <w:b/>
                <w:bCs/>
                <w:color w:val="000000"/>
                <w:sz w:val="16"/>
                <w:szCs w:val="16"/>
              </w:rPr>
              <w:t xml:space="preserve"> and the State</w:t>
            </w:r>
          </w:p>
        </w:tc>
        <w:tc>
          <w:tcPr>
            <w:tcW w:w="319" w:type="pct"/>
            <w:tcBorders>
              <w:top w:val="nil"/>
              <w:left w:val="nil"/>
              <w:bottom w:val="single" w:sz="8" w:space="0" w:color="auto"/>
              <w:right w:val="single" w:sz="8" w:space="0" w:color="auto"/>
            </w:tcBorders>
            <w:shd w:val="clear" w:color="auto" w:fill="auto"/>
            <w:noWrap/>
            <w:vAlign w:val="center"/>
            <w:hideMark/>
          </w:tcPr>
          <w:p w14:paraId="228337B2" w14:textId="77777777" w:rsidR="008659AF" w:rsidRPr="00992F3D" w:rsidRDefault="008659AF" w:rsidP="00580098">
            <w:pPr>
              <w:jc w:val="right"/>
              <w:rPr>
                <w:color w:val="000000"/>
                <w:sz w:val="16"/>
                <w:szCs w:val="16"/>
              </w:rPr>
            </w:pPr>
            <w:r w:rsidRPr="00992F3D">
              <w:rPr>
                <w:color w:val="000000"/>
                <w:sz w:val="16"/>
                <w:szCs w:val="16"/>
              </w:rPr>
              <w:t>0.016431</w:t>
            </w:r>
          </w:p>
        </w:tc>
        <w:tc>
          <w:tcPr>
            <w:tcW w:w="320" w:type="pct"/>
            <w:tcBorders>
              <w:top w:val="nil"/>
              <w:left w:val="nil"/>
              <w:bottom w:val="single" w:sz="8" w:space="0" w:color="auto"/>
              <w:right w:val="single" w:sz="8" w:space="0" w:color="auto"/>
            </w:tcBorders>
            <w:shd w:val="clear" w:color="auto" w:fill="auto"/>
            <w:noWrap/>
            <w:vAlign w:val="center"/>
            <w:hideMark/>
          </w:tcPr>
          <w:p w14:paraId="1EFC73CB" w14:textId="77777777" w:rsidR="008659AF" w:rsidRPr="00992F3D" w:rsidRDefault="008659AF" w:rsidP="00580098">
            <w:pPr>
              <w:jc w:val="right"/>
              <w:rPr>
                <w:color w:val="000000"/>
                <w:sz w:val="16"/>
                <w:szCs w:val="16"/>
              </w:rPr>
            </w:pPr>
            <w:r w:rsidRPr="00992F3D">
              <w:rPr>
                <w:color w:val="000000"/>
                <w:sz w:val="16"/>
                <w:szCs w:val="16"/>
              </w:rPr>
              <w:t>0.126284</w:t>
            </w:r>
          </w:p>
        </w:tc>
        <w:tc>
          <w:tcPr>
            <w:tcW w:w="320" w:type="pct"/>
            <w:tcBorders>
              <w:top w:val="nil"/>
              <w:left w:val="nil"/>
              <w:bottom w:val="single" w:sz="8" w:space="0" w:color="auto"/>
              <w:right w:val="single" w:sz="8" w:space="0" w:color="auto"/>
            </w:tcBorders>
            <w:shd w:val="clear" w:color="auto" w:fill="auto"/>
            <w:noWrap/>
            <w:vAlign w:val="center"/>
            <w:hideMark/>
          </w:tcPr>
          <w:p w14:paraId="55F2FB33" w14:textId="77777777" w:rsidR="008659AF" w:rsidRPr="00992F3D" w:rsidRDefault="008659AF" w:rsidP="00580098">
            <w:pPr>
              <w:jc w:val="right"/>
              <w:rPr>
                <w:color w:val="000000"/>
                <w:sz w:val="16"/>
                <w:szCs w:val="16"/>
              </w:rPr>
            </w:pPr>
            <w:r w:rsidRPr="00992F3D">
              <w:rPr>
                <w:color w:val="000000"/>
                <w:sz w:val="16"/>
                <w:szCs w:val="16"/>
              </w:rPr>
              <w:t>0.26193</w:t>
            </w:r>
          </w:p>
        </w:tc>
        <w:tc>
          <w:tcPr>
            <w:tcW w:w="320" w:type="pct"/>
            <w:tcBorders>
              <w:top w:val="nil"/>
              <w:left w:val="nil"/>
              <w:bottom w:val="single" w:sz="8" w:space="0" w:color="auto"/>
              <w:right w:val="single" w:sz="8" w:space="0" w:color="auto"/>
            </w:tcBorders>
            <w:shd w:val="clear" w:color="auto" w:fill="auto"/>
            <w:noWrap/>
            <w:vAlign w:val="center"/>
            <w:hideMark/>
          </w:tcPr>
          <w:p w14:paraId="659BC62A" w14:textId="77777777" w:rsidR="008659AF" w:rsidRPr="00992F3D" w:rsidRDefault="008659AF" w:rsidP="00580098">
            <w:pPr>
              <w:jc w:val="right"/>
              <w:rPr>
                <w:color w:val="000000"/>
                <w:sz w:val="16"/>
                <w:szCs w:val="16"/>
              </w:rPr>
            </w:pPr>
            <w:r w:rsidRPr="00992F3D">
              <w:rPr>
                <w:color w:val="000000"/>
                <w:sz w:val="16"/>
                <w:szCs w:val="16"/>
              </w:rPr>
              <w:t>0.197993</w:t>
            </w:r>
          </w:p>
        </w:tc>
        <w:tc>
          <w:tcPr>
            <w:tcW w:w="320" w:type="pct"/>
            <w:tcBorders>
              <w:top w:val="nil"/>
              <w:left w:val="nil"/>
              <w:bottom w:val="single" w:sz="8" w:space="0" w:color="auto"/>
              <w:right w:val="single" w:sz="8" w:space="0" w:color="auto"/>
            </w:tcBorders>
            <w:shd w:val="clear" w:color="auto" w:fill="auto"/>
            <w:noWrap/>
            <w:vAlign w:val="center"/>
            <w:hideMark/>
          </w:tcPr>
          <w:p w14:paraId="240E3604" w14:textId="77777777" w:rsidR="008659AF" w:rsidRPr="00992F3D" w:rsidRDefault="008659AF" w:rsidP="00580098">
            <w:pPr>
              <w:jc w:val="right"/>
              <w:rPr>
                <w:color w:val="000000"/>
                <w:sz w:val="16"/>
                <w:szCs w:val="16"/>
              </w:rPr>
            </w:pPr>
            <w:r w:rsidRPr="00992F3D">
              <w:rPr>
                <w:color w:val="000000"/>
                <w:sz w:val="16"/>
                <w:szCs w:val="16"/>
              </w:rPr>
              <w:t>-0.20338</w:t>
            </w:r>
          </w:p>
        </w:tc>
        <w:tc>
          <w:tcPr>
            <w:tcW w:w="320" w:type="pct"/>
            <w:tcBorders>
              <w:top w:val="nil"/>
              <w:left w:val="nil"/>
              <w:bottom w:val="single" w:sz="8" w:space="0" w:color="auto"/>
              <w:right w:val="single" w:sz="8" w:space="0" w:color="auto"/>
            </w:tcBorders>
            <w:shd w:val="clear" w:color="auto" w:fill="auto"/>
            <w:noWrap/>
            <w:vAlign w:val="center"/>
            <w:hideMark/>
          </w:tcPr>
          <w:p w14:paraId="503AFB7D" w14:textId="77777777" w:rsidR="008659AF" w:rsidRPr="00992F3D" w:rsidRDefault="008659AF" w:rsidP="00580098">
            <w:pPr>
              <w:jc w:val="right"/>
              <w:rPr>
                <w:color w:val="000000"/>
                <w:sz w:val="16"/>
                <w:szCs w:val="16"/>
              </w:rPr>
            </w:pPr>
            <w:r w:rsidRPr="00992F3D">
              <w:rPr>
                <w:color w:val="000000"/>
                <w:sz w:val="16"/>
                <w:szCs w:val="16"/>
              </w:rPr>
              <w:t>0.143393</w:t>
            </w:r>
          </w:p>
        </w:tc>
        <w:tc>
          <w:tcPr>
            <w:tcW w:w="320" w:type="pct"/>
            <w:tcBorders>
              <w:top w:val="nil"/>
              <w:left w:val="nil"/>
              <w:bottom w:val="single" w:sz="8" w:space="0" w:color="auto"/>
              <w:right w:val="single" w:sz="8" w:space="0" w:color="auto"/>
            </w:tcBorders>
            <w:shd w:val="clear" w:color="auto" w:fill="auto"/>
            <w:noWrap/>
            <w:vAlign w:val="center"/>
            <w:hideMark/>
          </w:tcPr>
          <w:p w14:paraId="01CEC18E" w14:textId="77777777" w:rsidR="008659AF" w:rsidRPr="00992F3D" w:rsidRDefault="008659AF" w:rsidP="00580098">
            <w:pPr>
              <w:jc w:val="right"/>
              <w:rPr>
                <w:color w:val="000000"/>
                <w:sz w:val="16"/>
                <w:szCs w:val="16"/>
              </w:rPr>
            </w:pPr>
            <w:r w:rsidRPr="00992F3D">
              <w:rPr>
                <w:color w:val="000000"/>
                <w:sz w:val="16"/>
                <w:szCs w:val="16"/>
              </w:rPr>
              <w:t>-0.01359</w:t>
            </w:r>
          </w:p>
        </w:tc>
        <w:tc>
          <w:tcPr>
            <w:tcW w:w="320" w:type="pct"/>
            <w:tcBorders>
              <w:top w:val="nil"/>
              <w:left w:val="nil"/>
              <w:bottom w:val="single" w:sz="8" w:space="0" w:color="auto"/>
              <w:right w:val="single" w:sz="8" w:space="0" w:color="auto"/>
            </w:tcBorders>
            <w:shd w:val="clear" w:color="auto" w:fill="auto"/>
            <w:noWrap/>
            <w:vAlign w:val="center"/>
            <w:hideMark/>
          </w:tcPr>
          <w:p w14:paraId="73E42193" w14:textId="77777777" w:rsidR="008659AF" w:rsidRPr="00992F3D" w:rsidRDefault="008659AF" w:rsidP="00580098">
            <w:pPr>
              <w:jc w:val="right"/>
              <w:rPr>
                <w:color w:val="000000"/>
                <w:sz w:val="16"/>
                <w:szCs w:val="16"/>
              </w:rPr>
            </w:pPr>
            <w:r w:rsidRPr="00992F3D">
              <w:rPr>
                <w:color w:val="000000"/>
                <w:sz w:val="16"/>
                <w:szCs w:val="16"/>
              </w:rPr>
              <w:t>-0.10921</w:t>
            </w:r>
          </w:p>
        </w:tc>
        <w:tc>
          <w:tcPr>
            <w:tcW w:w="320" w:type="pct"/>
            <w:tcBorders>
              <w:top w:val="nil"/>
              <w:left w:val="nil"/>
              <w:bottom w:val="single" w:sz="8" w:space="0" w:color="auto"/>
              <w:right w:val="single" w:sz="8" w:space="0" w:color="auto"/>
            </w:tcBorders>
            <w:shd w:val="clear" w:color="auto" w:fill="auto"/>
            <w:noWrap/>
            <w:vAlign w:val="center"/>
            <w:hideMark/>
          </w:tcPr>
          <w:p w14:paraId="11E8FF11" w14:textId="77777777" w:rsidR="008659AF" w:rsidRPr="00992F3D" w:rsidRDefault="008659AF" w:rsidP="00580098">
            <w:pPr>
              <w:jc w:val="right"/>
              <w:rPr>
                <w:color w:val="000000"/>
                <w:sz w:val="16"/>
                <w:szCs w:val="16"/>
              </w:rPr>
            </w:pPr>
            <w:r w:rsidRPr="00992F3D">
              <w:rPr>
                <w:color w:val="000000"/>
                <w:sz w:val="16"/>
                <w:szCs w:val="16"/>
              </w:rPr>
              <w:t>0.445961</w:t>
            </w:r>
          </w:p>
        </w:tc>
        <w:tc>
          <w:tcPr>
            <w:tcW w:w="320" w:type="pct"/>
            <w:tcBorders>
              <w:top w:val="nil"/>
              <w:left w:val="nil"/>
              <w:bottom w:val="single" w:sz="8" w:space="0" w:color="auto"/>
              <w:right w:val="single" w:sz="8" w:space="0" w:color="auto"/>
            </w:tcBorders>
            <w:shd w:val="clear" w:color="auto" w:fill="auto"/>
            <w:noWrap/>
            <w:vAlign w:val="center"/>
            <w:hideMark/>
          </w:tcPr>
          <w:p w14:paraId="328DE08E" w14:textId="77777777" w:rsidR="008659AF" w:rsidRPr="00992F3D" w:rsidRDefault="008659AF" w:rsidP="00580098">
            <w:pPr>
              <w:jc w:val="right"/>
              <w:rPr>
                <w:color w:val="000000"/>
                <w:sz w:val="16"/>
                <w:szCs w:val="16"/>
              </w:rPr>
            </w:pPr>
            <w:r w:rsidRPr="00992F3D">
              <w:rPr>
                <w:color w:val="000000"/>
                <w:sz w:val="16"/>
                <w:szCs w:val="16"/>
              </w:rPr>
              <w:t>0.180354</w:t>
            </w:r>
          </w:p>
        </w:tc>
      </w:tr>
      <w:tr w:rsidR="008659AF" w:rsidRPr="00992F3D" w14:paraId="0DB5552D" w14:textId="77777777" w:rsidTr="00580098">
        <w:trPr>
          <w:trHeight w:val="20"/>
          <w:jc w:val="center"/>
        </w:trPr>
        <w:tc>
          <w:tcPr>
            <w:tcW w:w="1803" w:type="pct"/>
            <w:tcBorders>
              <w:top w:val="nil"/>
              <w:left w:val="single" w:sz="8" w:space="0" w:color="auto"/>
              <w:bottom w:val="single" w:sz="8" w:space="0" w:color="auto"/>
              <w:right w:val="single" w:sz="8" w:space="0" w:color="auto"/>
            </w:tcBorders>
            <w:shd w:val="clear" w:color="auto" w:fill="auto"/>
            <w:noWrap/>
            <w:vAlign w:val="center"/>
            <w:hideMark/>
          </w:tcPr>
          <w:p w14:paraId="1576380F" w14:textId="77777777" w:rsidR="008659AF" w:rsidRPr="00992F3D" w:rsidRDefault="008659AF" w:rsidP="00580098">
            <w:pPr>
              <w:rPr>
                <w:b/>
                <w:bCs/>
                <w:color w:val="000000"/>
                <w:sz w:val="16"/>
                <w:szCs w:val="16"/>
              </w:rPr>
            </w:pPr>
            <w:r w:rsidRPr="00992F3D">
              <w:rPr>
                <w:b/>
                <w:bCs/>
                <w:color w:val="000000"/>
                <w:sz w:val="16"/>
                <w:szCs w:val="16"/>
              </w:rPr>
              <w:t>Megalothymia</w:t>
            </w:r>
          </w:p>
        </w:tc>
        <w:tc>
          <w:tcPr>
            <w:tcW w:w="319" w:type="pct"/>
            <w:tcBorders>
              <w:top w:val="nil"/>
              <w:left w:val="nil"/>
              <w:bottom w:val="single" w:sz="8" w:space="0" w:color="auto"/>
              <w:right w:val="single" w:sz="8" w:space="0" w:color="auto"/>
            </w:tcBorders>
            <w:shd w:val="clear" w:color="auto" w:fill="auto"/>
            <w:noWrap/>
            <w:vAlign w:val="center"/>
            <w:hideMark/>
          </w:tcPr>
          <w:p w14:paraId="73515B2E" w14:textId="77777777" w:rsidR="008659AF" w:rsidRPr="00992F3D" w:rsidRDefault="008659AF" w:rsidP="00580098">
            <w:pPr>
              <w:jc w:val="right"/>
              <w:rPr>
                <w:color w:val="000000"/>
                <w:sz w:val="16"/>
                <w:szCs w:val="16"/>
              </w:rPr>
            </w:pPr>
            <w:r w:rsidRPr="00992F3D">
              <w:rPr>
                <w:color w:val="000000"/>
                <w:sz w:val="16"/>
                <w:szCs w:val="16"/>
              </w:rPr>
              <w:t>-0.26214</w:t>
            </w:r>
          </w:p>
        </w:tc>
        <w:tc>
          <w:tcPr>
            <w:tcW w:w="320" w:type="pct"/>
            <w:tcBorders>
              <w:top w:val="nil"/>
              <w:left w:val="nil"/>
              <w:bottom w:val="single" w:sz="8" w:space="0" w:color="auto"/>
              <w:right w:val="single" w:sz="8" w:space="0" w:color="auto"/>
            </w:tcBorders>
            <w:shd w:val="clear" w:color="auto" w:fill="auto"/>
            <w:noWrap/>
            <w:vAlign w:val="center"/>
            <w:hideMark/>
          </w:tcPr>
          <w:p w14:paraId="1323FBB5" w14:textId="77777777" w:rsidR="008659AF" w:rsidRPr="00992F3D" w:rsidRDefault="008659AF" w:rsidP="00580098">
            <w:pPr>
              <w:jc w:val="right"/>
              <w:rPr>
                <w:color w:val="000000"/>
                <w:sz w:val="16"/>
                <w:szCs w:val="16"/>
              </w:rPr>
            </w:pPr>
            <w:r w:rsidRPr="00992F3D">
              <w:rPr>
                <w:color w:val="000000"/>
                <w:sz w:val="16"/>
                <w:szCs w:val="16"/>
              </w:rPr>
              <w:t>0.13015</w:t>
            </w:r>
          </w:p>
        </w:tc>
        <w:tc>
          <w:tcPr>
            <w:tcW w:w="320" w:type="pct"/>
            <w:tcBorders>
              <w:top w:val="nil"/>
              <w:left w:val="nil"/>
              <w:bottom w:val="single" w:sz="8" w:space="0" w:color="auto"/>
              <w:right w:val="single" w:sz="8" w:space="0" w:color="auto"/>
            </w:tcBorders>
            <w:shd w:val="clear" w:color="auto" w:fill="auto"/>
            <w:noWrap/>
            <w:vAlign w:val="center"/>
            <w:hideMark/>
          </w:tcPr>
          <w:p w14:paraId="667C1C4D" w14:textId="77777777" w:rsidR="008659AF" w:rsidRPr="00992F3D" w:rsidRDefault="008659AF" w:rsidP="00580098">
            <w:pPr>
              <w:jc w:val="right"/>
              <w:rPr>
                <w:color w:val="000000"/>
                <w:sz w:val="16"/>
                <w:szCs w:val="16"/>
              </w:rPr>
            </w:pPr>
            <w:r w:rsidRPr="00992F3D">
              <w:rPr>
                <w:color w:val="000000"/>
                <w:sz w:val="16"/>
                <w:szCs w:val="16"/>
              </w:rPr>
              <w:t>0.026878</w:t>
            </w:r>
          </w:p>
        </w:tc>
        <w:tc>
          <w:tcPr>
            <w:tcW w:w="320" w:type="pct"/>
            <w:tcBorders>
              <w:top w:val="nil"/>
              <w:left w:val="nil"/>
              <w:bottom w:val="single" w:sz="8" w:space="0" w:color="auto"/>
              <w:right w:val="single" w:sz="8" w:space="0" w:color="auto"/>
            </w:tcBorders>
            <w:shd w:val="clear" w:color="auto" w:fill="auto"/>
            <w:noWrap/>
            <w:vAlign w:val="center"/>
            <w:hideMark/>
          </w:tcPr>
          <w:p w14:paraId="4256B61A" w14:textId="77777777" w:rsidR="008659AF" w:rsidRPr="00992F3D" w:rsidRDefault="008659AF" w:rsidP="00580098">
            <w:pPr>
              <w:jc w:val="right"/>
              <w:rPr>
                <w:color w:val="000000"/>
                <w:sz w:val="16"/>
                <w:szCs w:val="16"/>
              </w:rPr>
            </w:pPr>
            <w:r w:rsidRPr="00992F3D">
              <w:rPr>
                <w:color w:val="000000"/>
                <w:sz w:val="16"/>
                <w:szCs w:val="16"/>
              </w:rPr>
              <w:t>-0.18959</w:t>
            </w:r>
          </w:p>
        </w:tc>
        <w:tc>
          <w:tcPr>
            <w:tcW w:w="320" w:type="pct"/>
            <w:tcBorders>
              <w:top w:val="nil"/>
              <w:left w:val="nil"/>
              <w:bottom w:val="single" w:sz="8" w:space="0" w:color="auto"/>
              <w:right w:val="single" w:sz="8" w:space="0" w:color="auto"/>
            </w:tcBorders>
            <w:shd w:val="clear" w:color="auto" w:fill="auto"/>
            <w:noWrap/>
            <w:vAlign w:val="center"/>
            <w:hideMark/>
          </w:tcPr>
          <w:p w14:paraId="1394CE27" w14:textId="77777777" w:rsidR="008659AF" w:rsidRPr="00992F3D" w:rsidRDefault="008659AF" w:rsidP="00580098">
            <w:pPr>
              <w:jc w:val="right"/>
              <w:rPr>
                <w:color w:val="000000"/>
                <w:sz w:val="16"/>
                <w:szCs w:val="16"/>
              </w:rPr>
            </w:pPr>
            <w:r w:rsidRPr="00992F3D">
              <w:rPr>
                <w:color w:val="000000"/>
                <w:sz w:val="16"/>
                <w:szCs w:val="16"/>
              </w:rPr>
              <w:t>0.297118</w:t>
            </w:r>
          </w:p>
        </w:tc>
        <w:tc>
          <w:tcPr>
            <w:tcW w:w="320" w:type="pct"/>
            <w:tcBorders>
              <w:top w:val="nil"/>
              <w:left w:val="nil"/>
              <w:bottom w:val="single" w:sz="8" w:space="0" w:color="auto"/>
              <w:right w:val="single" w:sz="8" w:space="0" w:color="auto"/>
            </w:tcBorders>
            <w:shd w:val="clear" w:color="auto" w:fill="auto"/>
            <w:noWrap/>
            <w:vAlign w:val="center"/>
            <w:hideMark/>
          </w:tcPr>
          <w:p w14:paraId="4EB56551" w14:textId="77777777" w:rsidR="008659AF" w:rsidRPr="00992F3D" w:rsidRDefault="008659AF" w:rsidP="00580098">
            <w:pPr>
              <w:jc w:val="right"/>
              <w:rPr>
                <w:color w:val="000000"/>
                <w:sz w:val="16"/>
                <w:szCs w:val="16"/>
              </w:rPr>
            </w:pPr>
            <w:r w:rsidRPr="00992F3D">
              <w:rPr>
                <w:color w:val="000000"/>
                <w:sz w:val="16"/>
                <w:szCs w:val="16"/>
              </w:rPr>
              <w:t>0.145572</w:t>
            </w:r>
          </w:p>
        </w:tc>
        <w:tc>
          <w:tcPr>
            <w:tcW w:w="320" w:type="pct"/>
            <w:tcBorders>
              <w:top w:val="nil"/>
              <w:left w:val="nil"/>
              <w:bottom w:val="single" w:sz="8" w:space="0" w:color="auto"/>
              <w:right w:val="single" w:sz="8" w:space="0" w:color="auto"/>
            </w:tcBorders>
            <w:shd w:val="clear" w:color="auto" w:fill="auto"/>
            <w:noWrap/>
            <w:vAlign w:val="center"/>
            <w:hideMark/>
          </w:tcPr>
          <w:p w14:paraId="1FFCA247" w14:textId="77777777" w:rsidR="008659AF" w:rsidRPr="00992F3D" w:rsidRDefault="008659AF" w:rsidP="00580098">
            <w:pPr>
              <w:jc w:val="right"/>
              <w:rPr>
                <w:color w:val="000000"/>
                <w:sz w:val="16"/>
                <w:szCs w:val="16"/>
              </w:rPr>
            </w:pPr>
            <w:r w:rsidRPr="00992F3D">
              <w:rPr>
                <w:color w:val="000000"/>
                <w:sz w:val="16"/>
                <w:szCs w:val="16"/>
              </w:rPr>
              <w:t>-0.07273</w:t>
            </w:r>
          </w:p>
        </w:tc>
        <w:tc>
          <w:tcPr>
            <w:tcW w:w="320" w:type="pct"/>
            <w:tcBorders>
              <w:top w:val="nil"/>
              <w:left w:val="nil"/>
              <w:bottom w:val="single" w:sz="8" w:space="0" w:color="auto"/>
              <w:right w:val="single" w:sz="8" w:space="0" w:color="auto"/>
            </w:tcBorders>
            <w:shd w:val="clear" w:color="auto" w:fill="auto"/>
            <w:noWrap/>
            <w:vAlign w:val="center"/>
            <w:hideMark/>
          </w:tcPr>
          <w:p w14:paraId="39EA4D11" w14:textId="77777777" w:rsidR="008659AF" w:rsidRPr="00992F3D" w:rsidRDefault="008659AF" w:rsidP="00580098">
            <w:pPr>
              <w:jc w:val="right"/>
              <w:rPr>
                <w:color w:val="000000"/>
                <w:sz w:val="16"/>
                <w:szCs w:val="16"/>
              </w:rPr>
            </w:pPr>
            <w:r w:rsidRPr="00992F3D">
              <w:rPr>
                <w:color w:val="000000"/>
                <w:sz w:val="16"/>
                <w:szCs w:val="16"/>
              </w:rPr>
              <w:t>-0.0175</w:t>
            </w:r>
          </w:p>
        </w:tc>
        <w:tc>
          <w:tcPr>
            <w:tcW w:w="320" w:type="pct"/>
            <w:tcBorders>
              <w:top w:val="nil"/>
              <w:left w:val="nil"/>
              <w:bottom w:val="single" w:sz="8" w:space="0" w:color="auto"/>
              <w:right w:val="single" w:sz="8" w:space="0" w:color="auto"/>
            </w:tcBorders>
            <w:shd w:val="clear" w:color="auto" w:fill="auto"/>
            <w:noWrap/>
            <w:vAlign w:val="center"/>
            <w:hideMark/>
          </w:tcPr>
          <w:p w14:paraId="6C9B65C2" w14:textId="77777777" w:rsidR="008659AF" w:rsidRPr="00992F3D" w:rsidRDefault="008659AF" w:rsidP="00580098">
            <w:pPr>
              <w:jc w:val="right"/>
              <w:rPr>
                <w:color w:val="000000"/>
                <w:sz w:val="16"/>
                <w:szCs w:val="16"/>
              </w:rPr>
            </w:pPr>
            <w:r w:rsidRPr="00992F3D">
              <w:rPr>
                <w:color w:val="000000"/>
                <w:sz w:val="16"/>
                <w:szCs w:val="16"/>
              </w:rPr>
              <w:t>-0.02676</w:t>
            </w:r>
          </w:p>
        </w:tc>
        <w:tc>
          <w:tcPr>
            <w:tcW w:w="320" w:type="pct"/>
            <w:tcBorders>
              <w:top w:val="nil"/>
              <w:left w:val="nil"/>
              <w:bottom w:val="single" w:sz="8" w:space="0" w:color="auto"/>
              <w:right w:val="single" w:sz="8" w:space="0" w:color="auto"/>
            </w:tcBorders>
            <w:shd w:val="clear" w:color="auto" w:fill="auto"/>
            <w:noWrap/>
            <w:vAlign w:val="center"/>
            <w:hideMark/>
          </w:tcPr>
          <w:p w14:paraId="209BA27D" w14:textId="77777777" w:rsidR="008659AF" w:rsidRPr="00992F3D" w:rsidRDefault="008659AF" w:rsidP="00580098">
            <w:pPr>
              <w:jc w:val="right"/>
              <w:rPr>
                <w:color w:val="000000"/>
                <w:sz w:val="16"/>
                <w:szCs w:val="16"/>
              </w:rPr>
            </w:pPr>
            <w:r w:rsidRPr="00992F3D">
              <w:rPr>
                <w:color w:val="000000"/>
                <w:sz w:val="16"/>
                <w:szCs w:val="16"/>
              </w:rPr>
              <w:t>0.189066</w:t>
            </w:r>
          </w:p>
        </w:tc>
      </w:tr>
      <w:tr w:rsidR="008659AF" w:rsidRPr="00992F3D" w14:paraId="04021083" w14:textId="77777777" w:rsidTr="00580098">
        <w:trPr>
          <w:trHeight w:val="20"/>
          <w:jc w:val="center"/>
        </w:trPr>
        <w:tc>
          <w:tcPr>
            <w:tcW w:w="1803" w:type="pct"/>
            <w:tcBorders>
              <w:top w:val="nil"/>
              <w:left w:val="single" w:sz="8" w:space="0" w:color="auto"/>
              <w:bottom w:val="single" w:sz="8" w:space="0" w:color="auto"/>
              <w:right w:val="single" w:sz="8" w:space="0" w:color="auto"/>
            </w:tcBorders>
            <w:shd w:val="clear" w:color="auto" w:fill="auto"/>
            <w:noWrap/>
            <w:vAlign w:val="center"/>
            <w:hideMark/>
          </w:tcPr>
          <w:p w14:paraId="009168EE" w14:textId="77777777" w:rsidR="008659AF" w:rsidRPr="00992F3D" w:rsidRDefault="008659AF" w:rsidP="00580098">
            <w:pPr>
              <w:rPr>
                <w:b/>
                <w:bCs/>
                <w:color w:val="000000"/>
                <w:sz w:val="16"/>
                <w:szCs w:val="16"/>
              </w:rPr>
            </w:pPr>
            <w:r w:rsidRPr="00992F3D">
              <w:rPr>
                <w:b/>
                <w:bCs/>
                <w:color w:val="000000"/>
                <w:sz w:val="16"/>
                <w:szCs w:val="16"/>
              </w:rPr>
              <w:t>Religiosity</w:t>
            </w:r>
          </w:p>
        </w:tc>
        <w:tc>
          <w:tcPr>
            <w:tcW w:w="319" w:type="pct"/>
            <w:tcBorders>
              <w:top w:val="nil"/>
              <w:left w:val="nil"/>
              <w:bottom w:val="single" w:sz="8" w:space="0" w:color="auto"/>
              <w:right w:val="single" w:sz="8" w:space="0" w:color="auto"/>
            </w:tcBorders>
            <w:shd w:val="clear" w:color="auto" w:fill="auto"/>
            <w:noWrap/>
            <w:vAlign w:val="center"/>
            <w:hideMark/>
          </w:tcPr>
          <w:p w14:paraId="6573342C" w14:textId="77777777" w:rsidR="008659AF" w:rsidRPr="00992F3D" w:rsidRDefault="008659AF" w:rsidP="00580098">
            <w:pPr>
              <w:jc w:val="right"/>
              <w:rPr>
                <w:color w:val="000000"/>
                <w:sz w:val="16"/>
                <w:szCs w:val="16"/>
              </w:rPr>
            </w:pPr>
            <w:r w:rsidRPr="00992F3D">
              <w:rPr>
                <w:color w:val="000000"/>
                <w:sz w:val="16"/>
                <w:szCs w:val="16"/>
              </w:rPr>
              <w:t>-0.17829</w:t>
            </w:r>
          </w:p>
        </w:tc>
        <w:tc>
          <w:tcPr>
            <w:tcW w:w="320" w:type="pct"/>
            <w:tcBorders>
              <w:top w:val="nil"/>
              <w:left w:val="nil"/>
              <w:bottom w:val="single" w:sz="8" w:space="0" w:color="auto"/>
              <w:right w:val="single" w:sz="8" w:space="0" w:color="auto"/>
            </w:tcBorders>
            <w:shd w:val="clear" w:color="auto" w:fill="auto"/>
            <w:noWrap/>
            <w:vAlign w:val="center"/>
            <w:hideMark/>
          </w:tcPr>
          <w:p w14:paraId="0FA5614B" w14:textId="77777777" w:rsidR="008659AF" w:rsidRPr="00992F3D" w:rsidRDefault="008659AF" w:rsidP="00580098">
            <w:pPr>
              <w:jc w:val="right"/>
              <w:rPr>
                <w:color w:val="000000"/>
                <w:sz w:val="16"/>
                <w:szCs w:val="16"/>
              </w:rPr>
            </w:pPr>
            <w:r w:rsidRPr="00992F3D">
              <w:rPr>
                <w:color w:val="000000"/>
                <w:sz w:val="16"/>
                <w:szCs w:val="16"/>
              </w:rPr>
              <w:t>-0.2491</w:t>
            </w:r>
          </w:p>
        </w:tc>
        <w:tc>
          <w:tcPr>
            <w:tcW w:w="320" w:type="pct"/>
            <w:tcBorders>
              <w:top w:val="nil"/>
              <w:left w:val="nil"/>
              <w:bottom w:val="single" w:sz="8" w:space="0" w:color="auto"/>
              <w:right w:val="single" w:sz="8" w:space="0" w:color="auto"/>
            </w:tcBorders>
            <w:shd w:val="clear" w:color="auto" w:fill="auto"/>
            <w:noWrap/>
            <w:vAlign w:val="center"/>
            <w:hideMark/>
          </w:tcPr>
          <w:p w14:paraId="56922900" w14:textId="77777777" w:rsidR="008659AF" w:rsidRPr="00992F3D" w:rsidRDefault="008659AF" w:rsidP="00580098">
            <w:pPr>
              <w:jc w:val="right"/>
              <w:rPr>
                <w:color w:val="000000"/>
                <w:sz w:val="16"/>
                <w:szCs w:val="16"/>
              </w:rPr>
            </w:pPr>
            <w:r w:rsidRPr="00992F3D">
              <w:rPr>
                <w:color w:val="000000"/>
                <w:sz w:val="16"/>
                <w:szCs w:val="16"/>
              </w:rPr>
              <w:t>0.203927</w:t>
            </w:r>
          </w:p>
        </w:tc>
        <w:tc>
          <w:tcPr>
            <w:tcW w:w="320" w:type="pct"/>
            <w:tcBorders>
              <w:top w:val="nil"/>
              <w:left w:val="nil"/>
              <w:bottom w:val="single" w:sz="8" w:space="0" w:color="auto"/>
              <w:right w:val="single" w:sz="8" w:space="0" w:color="auto"/>
            </w:tcBorders>
            <w:shd w:val="clear" w:color="auto" w:fill="auto"/>
            <w:noWrap/>
            <w:vAlign w:val="center"/>
            <w:hideMark/>
          </w:tcPr>
          <w:p w14:paraId="403BCC07" w14:textId="77777777" w:rsidR="008659AF" w:rsidRPr="00992F3D" w:rsidRDefault="008659AF" w:rsidP="00580098">
            <w:pPr>
              <w:jc w:val="right"/>
              <w:rPr>
                <w:color w:val="000000"/>
                <w:sz w:val="16"/>
                <w:szCs w:val="16"/>
              </w:rPr>
            </w:pPr>
            <w:r w:rsidRPr="00992F3D">
              <w:rPr>
                <w:color w:val="000000"/>
                <w:sz w:val="16"/>
                <w:szCs w:val="16"/>
              </w:rPr>
              <w:t>0.130971</w:t>
            </w:r>
          </w:p>
        </w:tc>
        <w:tc>
          <w:tcPr>
            <w:tcW w:w="320" w:type="pct"/>
            <w:tcBorders>
              <w:top w:val="nil"/>
              <w:left w:val="nil"/>
              <w:bottom w:val="single" w:sz="8" w:space="0" w:color="auto"/>
              <w:right w:val="single" w:sz="8" w:space="0" w:color="auto"/>
            </w:tcBorders>
            <w:shd w:val="clear" w:color="auto" w:fill="auto"/>
            <w:noWrap/>
            <w:vAlign w:val="center"/>
            <w:hideMark/>
          </w:tcPr>
          <w:p w14:paraId="510EF904" w14:textId="77777777" w:rsidR="008659AF" w:rsidRPr="00992F3D" w:rsidRDefault="008659AF" w:rsidP="00580098">
            <w:pPr>
              <w:jc w:val="right"/>
              <w:rPr>
                <w:color w:val="000000"/>
                <w:sz w:val="16"/>
                <w:szCs w:val="16"/>
              </w:rPr>
            </w:pPr>
            <w:r w:rsidRPr="00992F3D">
              <w:rPr>
                <w:color w:val="000000"/>
                <w:sz w:val="16"/>
                <w:szCs w:val="16"/>
              </w:rPr>
              <w:t>-0.02598</w:t>
            </w:r>
          </w:p>
        </w:tc>
        <w:tc>
          <w:tcPr>
            <w:tcW w:w="320" w:type="pct"/>
            <w:tcBorders>
              <w:top w:val="nil"/>
              <w:left w:val="nil"/>
              <w:bottom w:val="single" w:sz="8" w:space="0" w:color="auto"/>
              <w:right w:val="single" w:sz="8" w:space="0" w:color="auto"/>
            </w:tcBorders>
            <w:shd w:val="clear" w:color="auto" w:fill="auto"/>
            <w:noWrap/>
            <w:vAlign w:val="center"/>
            <w:hideMark/>
          </w:tcPr>
          <w:p w14:paraId="4673EB70" w14:textId="77777777" w:rsidR="008659AF" w:rsidRPr="00992F3D" w:rsidRDefault="008659AF" w:rsidP="00580098">
            <w:pPr>
              <w:jc w:val="right"/>
              <w:rPr>
                <w:color w:val="000000"/>
                <w:sz w:val="16"/>
                <w:szCs w:val="16"/>
              </w:rPr>
            </w:pPr>
            <w:r w:rsidRPr="00992F3D">
              <w:rPr>
                <w:color w:val="000000"/>
                <w:sz w:val="16"/>
                <w:szCs w:val="16"/>
              </w:rPr>
              <w:t>-0.16219</w:t>
            </w:r>
          </w:p>
        </w:tc>
        <w:tc>
          <w:tcPr>
            <w:tcW w:w="320" w:type="pct"/>
            <w:tcBorders>
              <w:top w:val="nil"/>
              <w:left w:val="nil"/>
              <w:bottom w:val="single" w:sz="8" w:space="0" w:color="auto"/>
              <w:right w:val="single" w:sz="8" w:space="0" w:color="auto"/>
            </w:tcBorders>
            <w:shd w:val="clear" w:color="auto" w:fill="auto"/>
            <w:noWrap/>
            <w:vAlign w:val="center"/>
            <w:hideMark/>
          </w:tcPr>
          <w:p w14:paraId="681C117C" w14:textId="77777777" w:rsidR="008659AF" w:rsidRPr="00992F3D" w:rsidRDefault="008659AF" w:rsidP="00580098">
            <w:pPr>
              <w:jc w:val="right"/>
              <w:rPr>
                <w:color w:val="000000"/>
                <w:sz w:val="16"/>
                <w:szCs w:val="16"/>
              </w:rPr>
            </w:pPr>
            <w:r w:rsidRPr="00992F3D">
              <w:rPr>
                <w:color w:val="000000"/>
                <w:sz w:val="16"/>
                <w:szCs w:val="16"/>
              </w:rPr>
              <w:t>-0.10857</w:t>
            </w:r>
          </w:p>
        </w:tc>
        <w:tc>
          <w:tcPr>
            <w:tcW w:w="320" w:type="pct"/>
            <w:tcBorders>
              <w:top w:val="nil"/>
              <w:left w:val="nil"/>
              <w:bottom w:val="single" w:sz="8" w:space="0" w:color="auto"/>
              <w:right w:val="single" w:sz="8" w:space="0" w:color="auto"/>
            </w:tcBorders>
            <w:shd w:val="clear" w:color="auto" w:fill="auto"/>
            <w:noWrap/>
            <w:vAlign w:val="center"/>
            <w:hideMark/>
          </w:tcPr>
          <w:p w14:paraId="17D7AE2C" w14:textId="77777777" w:rsidR="008659AF" w:rsidRPr="00992F3D" w:rsidRDefault="008659AF" w:rsidP="00580098">
            <w:pPr>
              <w:jc w:val="right"/>
              <w:rPr>
                <w:color w:val="000000"/>
                <w:sz w:val="16"/>
                <w:szCs w:val="16"/>
              </w:rPr>
            </w:pPr>
            <w:r w:rsidRPr="00992F3D">
              <w:rPr>
                <w:color w:val="000000"/>
                <w:sz w:val="16"/>
                <w:szCs w:val="16"/>
              </w:rPr>
              <w:t>-0.06891</w:t>
            </w:r>
          </w:p>
        </w:tc>
        <w:tc>
          <w:tcPr>
            <w:tcW w:w="320" w:type="pct"/>
            <w:tcBorders>
              <w:top w:val="nil"/>
              <w:left w:val="nil"/>
              <w:bottom w:val="single" w:sz="8" w:space="0" w:color="auto"/>
              <w:right w:val="single" w:sz="8" w:space="0" w:color="auto"/>
            </w:tcBorders>
            <w:shd w:val="clear" w:color="auto" w:fill="auto"/>
            <w:noWrap/>
            <w:vAlign w:val="center"/>
            <w:hideMark/>
          </w:tcPr>
          <w:p w14:paraId="48418595" w14:textId="77777777" w:rsidR="008659AF" w:rsidRPr="00992F3D" w:rsidRDefault="008659AF" w:rsidP="00580098">
            <w:pPr>
              <w:jc w:val="right"/>
              <w:rPr>
                <w:color w:val="000000"/>
                <w:sz w:val="16"/>
                <w:szCs w:val="16"/>
              </w:rPr>
            </w:pPr>
            <w:r w:rsidRPr="00992F3D">
              <w:rPr>
                <w:color w:val="000000"/>
                <w:sz w:val="16"/>
                <w:szCs w:val="16"/>
              </w:rPr>
              <w:t>0.023611</w:t>
            </w:r>
          </w:p>
        </w:tc>
        <w:tc>
          <w:tcPr>
            <w:tcW w:w="320" w:type="pct"/>
            <w:tcBorders>
              <w:top w:val="nil"/>
              <w:left w:val="nil"/>
              <w:bottom w:val="single" w:sz="8" w:space="0" w:color="auto"/>
              <w:right w:val="single" w:sz="8" w:space="0" w:color="auto"/>
            </w:tcBorders>
            <w:shd w:val="clear" w:color="auto" w:fill="auto"/>
            <w:noWrap/>
            <w:vAlign w:val="center"/>
            <w:hideMark/>
          </w:tcPr>
          <w:p w14:paraId="14AE766E" w14:textId="77777777" w:rsidR="008659AF" w:rsidRPr="00992F3D" w:rsidRDefault="008659AF" w:rsidP="00580098">
            <w:pPr>
              <w:jc w:val="right"/>
              <w:rPr>
                <w:color w:val="000000"/>
                <w:sz w:val="16"/>
                <w:szCs w:val="16"/>
              </w:rPr>
            </w:pPr>
            <w:r w:rsidRPr="00992F3D">
              <w:rPr>
                <w:color w:val="000000"/>
                <w:sz w:val="16"/>
                <w:szCs w:val="16"/>
              </w:rPr>
              <w:t>-0.19523</w:t>
            </w:r>
          </w:p>
        </w:tc>
      </w:tr>
      <w:tr w:rsidR="008659AF" w:rsidRPr="00992F3D" w14:paraId="72DD7FE1" w14:textId="77777777" w:rsidTr="00580098">
        <w:trPr>
          <w:trHeight w:val="20"/>
          <w:jc w:val="center"/>
        </w:trPr>
        <w:tc>
          <w:tcPr>
            <w:tcW w:w="1803" w:type="pct"/>
            <w:tcBorders>
              <w:top w:val="nil"/>
              <w:left w:val="single" w:sz="8" w:space="0" w:color="auto"/>
              <w:bottom w:val="single" w:sz="8" w:space="0" w:color="auto"/>
              <w:right w:val="single" w:sz="8" w:space="0" w:color="auto"/>
            </w:tcBorders>
            <w:shd w:val="clear" w:color="auto" w:fill="auto"/>
            <w:noWrap/>
            <w:vAlign w:val="center"/>
            <w:hideMark/>
          </w:tcPr>
          <w:p w14:paraId="5E402E0E" w14:textId="77777777" w:rsidR="008659AF" w:rsidRPr="00992F3D" w:rsidRDefault="008659AF" w:rsidP="00580098">
            <w:pPr>
              <w:rPr>
                <w:b/>
                <w:bCs/>
                <w:color w:val="000000"/>
                <w:sz w:val="16"/>
                <w:szCs w:val="16"/>
              </w:rPr>
            </w:pPr>
            <w:r w:rsidRPr="00992F3D">
              <w:rPr>
                <w:b/>
                <w:bCs/>
                <w:color w:val="000000"/>
                <w:sz w:val="16"/>
                <w:szCs w:val="16"/>
              </w:rPr>
              <w:t>Tradition</w:t>
            </w:r>
          </w:p>
        </w:tc>
        <w:tc>
          <w:tcPr>
            <w:tcW w:w="319" w:type="pct"/>
            <w:tcBorders>
              <w:top w:val="nil"/>
              <w:left w:val="nil"/>
              <w:bottom w:val="single" w:sz="8" w:space="0" w:color="auto"/>
              <w:right w:val="single" w:sz="8" w:space="0" w:color="auto"/>
            </w:tcBorders>
            <w:shd w:val="clear" w:color="auto" w:fill="auto"/>
            <w:noWrap/>
            <w:vAlign w:val="center"/>
            <w:hideMark/>
          </w:tcPr>
          <w:p w14:paraId="5F33BF54" w14:textId="77777777" w:rsidR="008659AF" w:rsidRPr="00992F3D" w:rsidRDefault="008659AF" w:rsidP="00580098">
            <w:pPr>
              <w:jc w:val="right"/>
              <w:rPr>
                <w:color w:val="000000"/>
                <w:sz w:val="16"/>
                <w:szCs w:val="16"/>
              </w:rPr>
            </w:pPr>
            <w:r w:rsidRPr="00992F3D">
              <w:rPr>
                <w:color w:val="000000"/>
                <w:sz w:val="16"/>
                <w:szCs w:val="16"/>
              </w:rPr>
              <w:t>0.071297</w:t>
            </w:r>
          </w:p>
        </w:tc>
        <w:tc>
          <w:tcPr>
            <w:tcW w:w="320" w:type="pct"/>
            <w:tcBorders>
              <w:top w:val="nil"/>
              <w:left w:val="nil"/>
              <w:bottom w:val="single" w:sz="8" w:space="0" w:color="auto"/>
              <w:right w:val="single" w:sz="8" w:space="0" w:color="auto"/>
            </w:tcBorders>
            <w:shd w:val="clear" w:color="auto" w:fill="auto"/>
            <w:noWrap/>
            <w:vAlign w:val="center"/>
            <w:hideMark/>
          </w:tcPr>
          <w:p w14:paraId="5F3FD719" w14:textId="77777777" w:rsidR="008659AF" w:rsidRPr="00992F3D" w:rsidRDefault="008659AF" w:rsidP="00580098">
            <w:pPr>
              <w:jc w:val="right"/>
              <w:rPr>
                <w:color w:val="000000"/>
                <w:sz w:val="16"/>
                <w:szCs w:val="16"/>
              </w:rPr>
            </w:pPr>
            <w:r w:rsidRPr="00992F3D">
              <w:rPr>
                <w:color w:val="000000"/>
                <w:sz w:val="16"/>
                <w:szCs w:val="16"/>
              </w:rPr>
              <w:t>0.394998</w:t>
            </w:r>
          </w:p>
        </w:tc>
        <w:tc>
          <w:tcPr>
            <w:tcW w:w="320" w:type="pct"/>
            <w:tcBorders>
              <w:top w:val="nil"/>
              <w:left w:val="nil"/>
              <w:bottom w:val="single" w:sz="8" w:space="0" w:color="auto"/>
              <w:right w:val="single" w:sz="8" w:space="0" w:color="auto"/>
            </w:tcBorders>
            <w:shd w:val="clear" w:color="auto" w:fill="auto"/>
            <w:noWrap/>
            <w:vAlign w:val="center"/>
            <w:hideMark/>
          </w:tcPr>
          <w:p w14:paraId="2F2BD544" w14:textId="77777777" w:rsidR="008659AF" w:rsidRPr="00992F3D" w:rsidRDefault="008659AF" w:rsidP="00580098">
            <w:pPr>
              <w:jc w:val="right"/>
              <w:rPr>
                <w:color w:val="000000"/>
                <w:sz w:val="16"/>
                <w:szCs w:val="16"/>
              </w:rPr>
            </w:pPr>
            <w:r w:rsidRPr="00992F3D">
              <w:rPr>
                <w:color w:val="000000"/>
                <w:sz w:val="16"/>
                <w:szCs w:val="16"/>
              </w:rPr>
              <w:t>-0.07396</w:t>
            </w:r>
          </w:p>
        </w:tc>
        <w:tc>
          <w:tcPr>
            <w:tcW w:w="320" w:type="pct"/>
            <w:tcBorders>
              <w:top w:val="nil"/>
              <w:left w:val="nil"/>
              <w:bottom w:val="single" w:sz="8" w:space="0" w:color="auto"/>
              <w:right w:val="single" w:sz="8" w:space="0" w:color="auto"/>
            </w:tcBorders>
            <w:shd w:val="clear" w:color="auto" w:fill="auto"/>
            <w:noWrap/>
            <w:vAlign w:val="center"/>
            <w:hideMark/>
          </w:tcPr>
          <w:p w14:paraId="3FA15CDB" w14:textId="77777777" w:rsidR="008659AF" w:rsidRPr="00992F3D" w:rsidRDefault="008659AF" w:rsidP="00580098">
            <w:pPr>
              <w:jc w:val="right"/>
              <w:rPr>
                <w:color w:val="000000"/>
                <w:sz w:val="16"/>
                <w:szCs w:val="16"/>
              </w:rPr>
            </w:pPr>
            <w:r w:rsidRPr="00992F3D">
              <w:rPr>
                <w:color w:val="000000"/>
                <w:sz w:val="16"/>
                <w:szCs w:val="16"/>
              </w:rPr>
              <w:t>0.090603</w:t>
            </w:r>
          </w:p>
        </w:tc>
        <w:tc>
          <w:tcPr>
            <w:tcW w:w="320" w:type="pct"/>
            <w:tcBorders>
              <w:top w:val="nil"/>
              <w:left w:val="nil"/>
              <w:bottom w:val="single" w:sz="8" w:space="0" w:color="auto"/>
              <w:right w:val="single" w:sz="8" w:space="0" w:color="auto"/>
            </w:tcBorders>
            <w:shd w:val="clear" w:color="auto" w:fill="auto"/>
            <w:noWrap/>
            <w:vAlign w:val="center"/>
            <w:hideMark/>
          </w:tcPr>
          <w:p w14:paraId="2C741E84" w14:textId="77777777" w:rsidR="008659AF" w:rsidRPr="00992F3D" w:rsidRDefault="008659AF" w:rsidP="00580098">
            <w:pPr>
              <w:jc w:val="right"/>
              <w:rPr>
                <w:color w:val="000000"/>
                <w:sz w:val="16"/>
                <w:szCs w:val="16"/>
              </w:rPr>
            </w:pPr>
            <w:r w:rsidRPr="00992F3D">
              <w:rPr>
                <w:color w:val="000000"/>
                <w:sz w:val="16"/>
                <w:szCs w:val="16"/>
              </w:rPr>
              <w:t>0.126608</w:t>
            </w:r>
          </w:p>
        </w:tc>
        <w:tc>
          <w:tcPr>
            <w:tcW w:w="320" w:type="pct"/>
            <w:tcBorders>
              <w:top w:val="nil"/>
              <w:left w:val="nil"/>
              <w:bottom w:val="single" w:sz="8" w:space="0" w:color="auto"/>
              <w:right w:val="single" w:sz="8" w:space="0" w:color="auto"/>
            </w:tcBorders>
            <w:shd w:val="clear" w:color="auto" w:fill="auto"/>
            <w:noWrap/>
            <w:vAlign w:val="center"/>
            <w:hideMark/>
          </w:tcPr>
          <w:p w14:paraId="7DC38970" w14:textId="77777777" w:rsidR="008659AF" w:rsidRPr="00992F3D" w:rsidRDefault="008659AF" w:rsidP="00580098">
            <w:pPr>
              <w:jc w:val="right"/>
              <w:rPr>
                <w:color w:val="000000"/>
                <w:sz w:val="16"/>
                <w:szCs w:val="16"/>
              </w:rPr>
            </w:pPr>
            <w:r w:rsidRPr="00992F3D">
              <w:rPr>
                <w:color w:val="000000"/>
                <w:sz w:val="16"/>
                <w:szCs w:val="16"/>
              </w:rPr>
              <w:t>-0.01323</w:t>
            </w:r>
          </w:p>
        </w:tc>
        <w:tc>
          <w:tcPr>
            <w:tcW w:w="320" w:type="pct"/>
            <w:tcBorders>
              <w:top w:val="nil"/>
              <w:left w:val="nil"/>
              <w:bottom w:val="single" w:sz="8" w:space="0" w:color="auto"/>
              <w:right w:val="single" w:sz="8" w:space="0" w:color="auto"/>
            </w:tcBorders>
            <w:shd w:val="clear" w:color="auto" w:fill="auto"/>
            <w:noWrap/>
            <w:vAlign w:val="center"/>
            <w:hideMark/>
          </w:tcPr>
          <w:p w14:paraId="517C8592" w14:textId="77777777" w:rsidR="008659AF" w:rsidRPr="00992F3D" w:rsidRDefault="008659AF" w:rsidP="00580098">
            <w:pPr>
              <w:jc w:val="right"/>
              <w:rPr>
                <w:color w:val="000000"/>
                <w:sz w:val="16"/>
                <w:szCs w:val="16"/>
              </w:rPr>
            </w:pPr>
            <w:r w:rsidRPr="00992F3D">
              <w:rPr>
                <w:color w:val="000000"/>
                <w:sz w:val="16"/>
                <w:szCs w:val="16"/>
              </w:rPr>
              <w:t>0.00031</w:t>
            </w:r>
          </w:p>
        </w:tc>
        <w:tc>
          <w:tcPr>
            <w:tcW w:w="320" w:type="pct"/>
            <w:tcBorders>
              <w:top w:val="nil"/>
              <w:left w:val="nil"/>
              <w:bottom w:val="single" w:sz="8" w:space="0" w:color="auto"/>
              <w:right w:val="single" w:sz="8" w:space="0" w:color="auto"/>
            </w:tcBorders>
            <w:shd w:val="clear" w:color="auto" w:fill="auto"/>
            <w:noWrap/>
            <w:vAlign w:val="center"/>
            <w:hideMark/>
          </w:tcPr>
          <w:p w14:paraId="311D23DB" w14:textId="77777777" w:rsidR="008659AF" w:rsidRPr="00992F3D" w:rsidRDefault="008659AF" w:rsidP="00580098">
            <w:pPr>
              <w:jc w:val="right"/>
              <w:rPr>
                <w:color w:val="000000"/>
                <w:sz w:val="16"/>
                <w:szCs w:val="16"/>
              </w:rPr>
            </w:pPr>
            <w:r w:rsidRPr="00992F3D">
              <w:rPr>
                <w:color w:val="000000"/>
                <w:sz w:val="16"/>
                <w:szCs w:val="16"/>
              </w:rPr>
              <w:t>-0.05182</w:t>
            </w:r>
          </w:p>
        </w:tc>
        <w:tc>
          <w:tcPr>
            <w:tcW w:w="320" w:type="pct"/>
            <w:tcBorders>
              <w:top w:val="nil"/>
              <w:left w:val="nil"/>
              <w:bottom w:val="single" w:sz="8" w:space="0" w:color="auto"/>
              <w:right w:val="single" w:sz="8" w:space="0" w:color="auto"/>
            </w:tcBorders>
            <w:shd w:val="clear" w:color="auto" w:fill="auto"/>
            <w:noWrap/>
            <w:vAlign w:val="center"/>
            <w:hideMark/>
          </w:tcPr>
          <w:p w14:paraId="45F55F07" w14:textId="77777777" w:rsidR="008659AF" w:rsidRPr="00992F3D" w:rsidRDefault="008659AF" w:rsidP="00580098">
            <w:pPr>
              <w:jc w:val="right"/>
              <w:rPr>
                <w:color w:val="000000"/>
                <w:sz w:val="16"/>
                <w:szCs w:val="16"/>
              </w:rPr>
            </w:pPr>
            <w:r w:rsidRPr="00992F3D">
              <w:rPr>
                <w:color w:val="000000"/>
                <w:sz w:val="16"/>
                <w:szCs w:val="16"/>
              </w:rPr>
              <w:t>-0.12182</w:t>
            </w:r>
          </w:p>
        </w:tc>
        <w:tc>
          <w:tcPr>
            <w:tcW w:w="320" w:type="pct"/>
            <w:tcBorders>
              <w:top w:val="nil"/>
              <w:left w:val="nil"/>
              <w:bottom w:val="single" w:sz="8" w:space="0" w:color="auto"/>
              <w:right w:val="single" w:sz="8" w:space="0" w:color="auto"/>
            </w:tcBorders>
            <w:shd w:val="clear" w:color="auto" w:fill="auto"/>
            <w:noWrap/>
            <w:vAlign w:val="center"/>
            <w:hideMark/>
          </w:tcPr>
          <w:p w14:paraId="714B5A8B" w14:textId="77777777" w:rsidR="008659AF" w:rsidRPr="00992F3D" w:rsidRDefault="008659AF" w:rsidP="00580098">
            <w:pPr>
              <w:jc w:val="right"/>
              <w:rPr>
                <w:color w:val="000000"/>
                <w:sz w:val="16"/>
                <w:szCs w:val="16"/>
              </w:rPr>
            </w:pPr>
            <w:r w:rsidRPr="00992F3D">
              <w:rPr>
                <w:color w:val="000000"/>
                <w:sz w:val="16"/>
                <w:szCs w:val="16"/>
              </w:rPr>
              <w:t>0.038568</w:t>
            </w:r>
          </w:p>
        </w:tc>
      </w:tr>
      <w:tr w:rsidR="008659AF" w:rsidRPr="00992F3D" w14:paraId="6F6806A1" w14:textId="77777777" w:rsidTr="00580098">
        <w:trPr>
          <w:trHeight w:val="20"/>
          <w:jc w:val="center"/>
        </w:trPr>
        <w:tc>
          <w:tcPr>
            <w:tcW w:w="1803" w:type="pct"/>
            <w:tcBorders>
              <w:top w:val="nil"/>
              <w:left w:val="single" w:sz="8" w:space="0" w:color="auto"/>
              <w:bottom w:val="single" w:sz="8" w:space="0" w:color="auto"/>
              <w:right w:val="single" w:sz="8" w:space="0" w:color="auto"/>
            </w:tcBorders>
            <w:shd w:val="clear" w:color="auto" w:fill="auto"/>
            <w:noWrap/>
            <w:vAlign w:val="center"/>
            <w:hideMark/>
          </w:tcPr>
          <w:p w14:paraId="367FBE78" w14:textId="77777777" w:rsidR="008659AF" w:rsidRPr="00992F3D" w:rsidRDefault="008659AF" w:rsidP="00580098">
            <w:pPr>
              <w:rPr>
                <w:b/>
                <w:bCs/>
                <w:color w:val="000000"/>
                <w:sz w:val="16"/>
                <w:szCs w:val="16"/>
              </w:rPr>
            </w:pPr>
            <w:r w:rsidRPr="00992F3D">
              <w:rPr>
                <w:b/>
                <w:bCs/>
                <w:color w:val="000000"/>
                <w:sz w:val="16"/>
                <w:szCs w:val="16"/>
              </w:rPr>
              <w:t>Adherence to rules</w:t>
            </w:r>
          </w:p>
        </w:tc>
        <w:tc>
          <w:tcPr>
            <w:tcW w:w="319" w:type="pct"/>
            <w:tcBorders>
              <w:top w:val="nil"/>
              <w:left w:val="nil"/>
              <w:bottom w:val="single" w:sz="8" w:space="0" w:color="auto"/>
              <w:right w:val="single" w:sz="8" w:space="0" w:color="auto"/>
            </w:tcBorders>
            <w:shd w:val="clear" w:color="auto" w:fill="auto"/>
            <w:noWrap/>
            <w:vAlign w:val="center"/>
            <w:hideMark/>
          </w:tcPr>
          <w:p w14:paraId="5DBAD271" w14:textId="77777777" w:rsidR="008659AF" w:rsidRPr="00992F3D" w:rsidRDefault="008659AF" w:rsidP="00580098">
            <w:pPr>
              <w:jc w:val="right"/>
              <w:rPr>
                <w:color w:val="000000"/>
                <w:sz w:val="16"/>
                <w:szCs w:val="16"/>
              </w:rPr>
            </w:pPr>
            <w:r w:rsidRPr="00992F3D">
              <w:rPr>
                <w:color w:val="000000"/>
                <w:sz w:val="16"/>
                <w:szCs w:val="16"/>
              </w:rPr>
              <w:t>0.108162</w:t>
            </w:r>
          </w:p>
        </w:tc>
        <w:tc>
          <w:tcPr>
            <w:tcW w:w="320" w:type="pct"/>
            <w:tcBorders>
              <w:top w:val="nil"/>
              <w:left w:val="nil"/>
              <w:bottom w:val="single" w:sz="8" w:space="0" w:color="auto"/>
              <w:right w:val="single" w:sz="8" w:space="0" w:color="auto"/>
            </w:tcBorders>
            <w:shd w:val="clear" w:color="auto" w:fill="auto"/>
            <w:noWrap/>
            <w:vAlign w:val="center"/>
            <w:hideMark/>
          </w:tcPr>
          <w:p w14:paraId="63281283" w14:textId="77777777" w:rsidR="008659AF" w:rsidRPr="00992F3D" w:rsidRDefault="008659AF" w:rsidP="00580098">
            <w:pPr>
              <w:jc w:val="right"/>
              <w:rPr>
                <w:color w:val="000000"/>
                <w:sz w:val="16"/>
                <w:szCs w:val="16"/>
              </w:rPr>
            </w:pPr>
            <w:r w:rsidRPr="00992F3D">
              <w:rPr>
                <w:color w:val="000000"/>
                <w:sz w:val="16"/>
                <w:szCs w:val="16"/>
              </w:rPr>
              <w:t>0.327774</w:t>
            </w:r>
          </w:p>
        </w:tc>
        <w:tc>
          <w:tcPr>
            <w:tcW w:w="320" w:type="pct"/>
            <w:tcBorders>
              <w:top w:val="nil"/>
              <w:left w:val="nil"/>
              <w:bottom w:val="single" w:sz="8" w:space="0" w:color="auto"/>
              <w:right w:val="single" w:sz="8" w:space="0" w:color="auto"/>
            </w:tcBorders>
            <w:shd w:val="clear" w:color="auto" w:fill="auto"/>
            <w:noWrap/>
            <w:vAlign w:val="center"/>
            <w:hideMark/>
          </w:tcPr>
          <w:p w14:paraId="135B2726" w14:textId="77777777" w:rsidR="008659AF" w:rsidRPr="00992F3D" w:rsidRDefault="008659AF" w:rsidP="00580098">
            <w:pPr>
              <w:jc w:val="right"/>
              <w:rPr>
                <w:color w:val="000000"/>
                <w:sz w:val="16"/>
                <w:szCs w:val="16"/>
              </w:rPr>
            </w:pPr>
            <w:r w:rsidRPr="00992F3D">
              <w:rPr>
                <w:color w:val="000000"/>
                <w:sz w:val="16"/>
                <w:szCs w:val="16"/>
              </w:rPr>
              <w:t>-0.11788</w:t>
            </w:r>
          </w:p>
        </w:tc>
        <w:tc>
          <w:tcPr>
            <w:tcW w:w="320" w:type="pct"/>
            <w:tcBorders>
              <w:top w:val="nil"/>
              <w:left w:val="nil"/>
              <w:bottom w:val="single" w:sz="8" w:space="0" w:color="auto"/>
              <w:right w:val="single" w:sz="8" w:space="0" w:color="auto"/>
            </w:tcBorders>
            <w:shd w:val="clear" w:color="auto" w:fill="auto"/>
            <w:noWrap/>
            <w:vAlign w:val="center"/>
            <w:hideMark/>
          </w:tcPr>
          <w:p w14:paraId="2AF9A470" w14:textId="77777777" w:rsidR="008659AF" w:rsidRPr="00992F3D" w:rsidRDefault="008659AF" w:rsidP="00580098">
            <w:pPr>
              <w:jc w:val="right"/>
              <w:rPr>
                <w:color w:val="000000"/>
                <w:sz w:val="16"/>
                <w:szCs w:val="16"/>
              </w:rPr>
            </w:pPr>
            <w:r w:rsidRPr="00992F3D">
              <w:rPr>
                <w:color w:val="000000"/>
                <w:sz w:val="16"/>
                <w:szCs w:val="16"/>
              </w:rPr>
              <w:t>0.033724</w:t>
            </w:r>
          </w:p>
        </w:tc>
        <w:tc>
          <w:tcPr>
            <w:tcW w:w="320" w:type="pct"/>
            <w:tcBorders>
              <w:top w:val="nil"/>
              <w:left w:val="nil"/>
              <w:bottom w:val="single" w:sz="8" w:space="0" w:color="auto"/>
              <w:right w:val="single" w:sz="8" w:space="0" w:color="auto"/>
            </w:tcBorders>
            <w:shd w:val="clear" w:color="auto" w:fill="auto"/>
            <w:noWrap/>
            <w:vAlign w:val="center"/>
            <w:hideMark/>
          </w:tcPr>
          <w:p w14:paraId="4626290A" w14:textId="77777777" w:rsidR="008659AF" w:rsidRPr="00992F3D" w:rsidRDefault="008659AF" w:rsidP="00580098">
            <w:pPr>
              <w:jc w:val="right"/>
              <w:rPr>
                <w:color w:val="000000"/>
                <w:sz w:val="16"/>
                <w:szCs w:val="16"/>
              </w:rPr>
            </w:pPr>
            <w:r w:rsidRPr="00992F3D">
              <w:rPr>
                <w:color w:val="000000"/>
                <w:sz w:val="16"/>
                <w:szCs w:val="16"/>
              </w:rPr>
              <w:t>0.209687</w:t>
            </w:r>
          </w:p>
        </w:tc>
        <w:tc>
          <w:tcPr>
            <w:tcW w:w="320" w:type="pct"/>
            <w:tcBorders>
              <w:top w:val="nil"/>
              <w:left w:val="nil"/>
              <w:bottom w:val="single" w:sz="8" w:space="0" w:color="auto"/>
              <w:right w:val="single" w:sz="8" w:space="0" w:color="auto"/>
            </w:tcBorders>
            <w:shd w:val="clear" w:color="auto" w:fill="auto"/>
            <w:noWrap/>
            <w:vAlign w:val="center"/>
            <w:hideMark/>
          </w:tcPr>
          <w:p w14:paraId="410141FE" w14:textId="77777777" w:rsidR="008659AF" w:rsidRPr="00992F3D" w:rsidRDefault="008659AF" w:rsidP="00580098">
            <w:pPr>
              <w:jc w:val="right"/>
              <w:rPr>
                <w:color w:val="000000"/>
                <w:sz w:val="16"/>
                <w:szCs w:val="16"/>
              </w:rPr>
            </w:pPr>
            <w:r w:rsidRPr="00992F3D">
              <w:rPr>
                <w:color w:val="000000"/>
                <w:sz w:val="16"/>
                <w:szCs w:val="16"/>
              </w:rPr>
              <w:t>0.126028</w:t>
            </w:r>
          </w:p>
        </w:tc>
        <w:tc>
          <w:tcPr>
            <w:tcW w:w="320" w:type="pct"/>
            <w:tcBorders>
              <w:top w:val="nil"/>
              <w:left w:val="nil"/>
              <w:bottom w:val="single" w:sz="8" w:space="0" w:color="auto"/>
              <w:right w:val="single" w:sz="8" w:space="0" w:color="auto"/>
            </w:tcBorders>
            <w:shd w:val="clear" w:color="auto" w:fill="auto"/>
            <w:noWrap/>
            <w:vAlign w:val="center"/>
            <w:hideMark/>
          </w:tcPr>
          <w:p w14:paraId="684D938C" w14:textId="77777777" w:rsidR="008659AF" w:rsidRPr="00992F3D" w:rsidRDefault="008659AF" w:rsidP="00580098">
            <w:pPr>
              <w:jc w:val="right"/>
              <w:rPr>
                <w:color w:val="000000"/>
                <w:sz w:val="16"/>
                <w:szCs w:val="16"/>
              </w:rPr>
            </w:pPr>
            <w:r w:rsidRPr="00992F3D">
              <w:rPr>
                <w:color w:val="000000"/>
                <w:sz w:val="16"/>
                <w:szCs w:val="16"/>
              </w:rPr>
              <w:t>0.041788</w:t>
            </w:r>
          </w:p>
        </w:tc>
        <w:tc>
          <w:tcPr>
            <w:tcW w:w="320" w:type="pct"/>
            <w:tcBorders>
              <w:top w:val="nil"/>
              <w:left w:val="nil"/>
              <w:bottom w:val="single" w:sz="8" w:space="0" w:color="auto"/>
              <w:right w:val="single" w:sz="8" w:space="0" w:color="auto"/>
            </w:tcBorders>
            <w:shd w:val="clear" w:color="auto" w:fill="auto"/>
            <w:noWrap/>
            <w:vAlign w:val="center"/>
            <w:hideMark/>
          </w:tcPr>
          <w:p w14:paraId="03225FBE" w14:textId="77777777" w:rsidR="008659AF" w:rsidRPr="00992F3D" w:rsidRDefault="008659AF" w:rsidP="00580098">
            <w:pPr>
              <w:jc w:val="right"/>
              <w:rPr>
                <w:color w:val="000000"/>
                <w:sz w:val="16"/>
                <w:szCs w:val="16"/>
              </w:rPr>
            </w:pPr>
            <w:r w:rsidRPr="00992F3D">
              <w:rPr>
                <w:color w:val="000000"/>
                <w:sz w:val="16"/>
                <w:szCs w:val="16"/>
              </w:rPr>
              <w:t>-0.20171</w:t>
            </w:r>
          </w:p>
        </w:tc>
        <w:tc>
          <w:tcPr>
            <w:tcW w:w="320" w:type="pct"/>
            <w:tcBorders>
              <w:top w:val="nil"/>
              <w:left w:val="nil"/>
              <w:bottom w:val="single" w:sz="8" w:space="0" w:color="auto"/>
              <w:right w:val="single" w:sz="8" w:space="0" w:color="auto"/>
            </w:tcBorders>
            <w:shd w:val="clear" w:color="auto" w:fill="auto"/>
            <w:noWrap/>
            <w:vAlign w:val="center"/>
            <w:hideMark/>
          </w:tcPr>
          <w:p w14:paraId="58BFB57E" w14:textId="77777777" w:rsidR="008659AF" w:rsidRPr="00992F3D" w:rsidRDefault="008659AF" w:rsidP="00580098">
            <w:pPr>
              <w:jc w:val="right"/>
              <w:rPr>
                <w:color w:val="000000"/>
                <w:sz w:val="16"/>
                <w:szCs w:val="16"/>
              </w:rPr>
            </w:pPr>
            <w:r w:rsidRPr="00992F3D">
              <w:rPr>
                <w:color w:val="000000"/>
                <w:sz w:val="16"/>
                <w:szCs w:val="16"/>
              </w:rPr>
              <w:t>0.188546</w:t>
            </w:r>
          </w:p>
        </w:tc>
        <w:tc>
          <w:tcPr>
            <w:tcW w:w="320" w:type="pct"/>
            <w:tcBorders>
              <w:top w:val="nil"/>
              <w:left w:val="nil"/>
              <w:bottom w:val="single" w:sz="8" w:space="0" w:color="auto"/>
              <w:right w:val="single" w:sz="8" w:space="0" w:color="auto"/>
            </w:tcBorders>
            <w:shd w:val="clear" w:color="auto" w:fill="auto"/>
            <w:noWrap/>
            <w:vAlign w:val="center"/>
            <w:hideMark/>
          </w:tcPr>
          <w:p w14:paraId="4DA288D4" w14:textId="77777777" w:rsidR="008659AF" w:rsidRPr="00992F3D" w:rsidRDefault="008659AF" w:rsidP="00580098">
            <w:pPr>
              <w:jc w:val="right"/>
              <w:rPr>
                <w:color w:val="000000"/>
                <w:sz w:val="16"/>
                <w:szCs w:val="16"/>
              </w:rPr>
            </w:pPr>
            <w:r w:rsidRPr="00992F3D">
              <w:rPr>
                <w:color w:val="000000"/>
                <w:sz w:val="16"/>
                <w:szCs w:val="16"/>
              </w:rPr>
              <w:t>0.084359</w:t>
            </w:r>
          </w:p>
        </w:tc>
      </w:tr>
      <w:tr w:rsidR="008659AF" w:rsidRPr="00992F3D" w14:paraId="53B2B00A" w14:textId="77777777" w:rsidTr="00580098">
        <w:trPr>
          <w:trHeight w:val="20"/>
          <w:jc w:val="center"/>
        </w:trPr>
        <w:tc>
          <w:tcPr>
            <w:tcW w:w="1803" w:type="pct"/>
            <w:tcBorders>
              <w:top w:val="nil"/>
              <w:left w:val="single" w:sz="8" w:space="0" w:color="auto"/>
              <w:bottom w:val="single" w:sz="8" w:space="0" w:color="auto"/>
              <w:right w:val="single" w:sz="8" w:space="0" w:color="auto"/>
            </w:tcBorders>
            <w:shd w:val="clear" w:color="auto" w:fill="auto"/>
            <w:noWrap/>
            <w:vAlign w:val="center"/>
            <w:hideMark/>
          </w:tcPr>
          <w:p w14:paraId="04D3319F" w14:textId="77777777" w:rsidR="008659AF" w:rsidRPr="00992F3D" w:rsidRDefault="008659AF" w:rsidP="00580098">
            <w:pPr>
              <w:rPr>
                <w:b/>
                <w:bCs/>
                <w:color w:val="000000"/>
                <w:sz w:val="16"/>
                <w:szCs w:val="16"/>
              </w:rPr>
            </w:pPr>
            <w:r w:rsidRPr="00992F3D">
              <w:rPr>
                <w:b/>
                <w:bCs/>
                <w:color w:val="000000"/>
                <w:sz w:val="16"/>
                <w:szCs w:val="16"/>
              </w:rPr>
              <w:t>Acknowledgment of external values</w:t>
            </w:r>
          </w:p>
        </w:tc>
        <w:tc>
          <w:tcPr>
            <w:tcW w:w="319" w:type="pct"/>
            <w:tcBorders>
              <w:top w:val="nil"/>
              <w:left w:val="nil"/>
              <w:bottom w:val="single" w:sz="8" w:space="0" w:color="auto"/>
              <w:right w:val="single" w:sz="8" w:space="0" w:color="auto"/>
            </w:tcBorders>
            <w:shd w:val="clear" w:color="auto" w:fill="auto"/>
            <w:noWrap/>
            <w:vAlign w:val="center"/>
            <w:hideMark/>
          </w:tcPr>
          <w:p w14:paraId="3523603A" w14:textId="77777777" w:rsidR="008659AF" w:rsidRPr="00992F3D" w:rsidRDefault="008659AF" w:rsidP="00580098">
            <w:pPr>
              <w:jc w:val="right"/>
              <w:rPr>
                <w:color w:val="000000"/>
                <w:sz w:val="16"/>
                <w:szCs w:val="16"/>
              </w:rPr>
            </w:pPr>
            <w:r w:rsidRPr="00992F3D">
              <w:rPr>
                <w:color w:val="000000"/>
                <w:sz w:val="16"/>
                <w:szCs w:val="16"/>
              </w:rPr>
              <w:t>0.092673</w:t>
            </w:r>
          </w:p>
        </w:tc>
        <w:tc>
          <w:tcPr>
            <w:tcW w:w="320" w:type="pct"/>
            <w:tcBorders>
              <w:top w:val="nil"/>
              <w:left w:val="nil"/>
              <w:bottom w:val="single" w:sz="8" w:space="0" w:color="auto"/>
              <w:right w:val="single" w:sz="8" w:space="0" w:color="auto"/>
            </w:tcBorders>
            <w:shd w:val="clear" w:color="auto" w:fill="auto"/>
            <w:noWrap/>
            <w:vAlign w:val="center"/>
            <w:hideMark/>
          </w:tcPr>
          <w:p w14:paraId="292F6524" w14:textId="77777777" w:rsidR="008659AF" w:rsidRPr="00992F3D" w:rsidRDefault="008659AF" w:rsidP="00580098">
            <w:pPr>
              <w:jc w:val="right"/>
              <w:rPr>
                <w:color w:val="000000"/>
                <w:sz w:val="16"/>
                <w:szCs w:val="16"/>
              </w:rPr>
            </w:pPr>
            <w:r w:rsidRPr="00992F3D">
              <w:rPr>
                <w:color w:val="000000"/>
                <w:sz w:val="16"/>
                <w:szCs w:val="16"/>
              </w:rPr>
              <w:t>0.203709</w:t>
            </w:r>
          </w:p>
        </w:tc>
        <w:tc>
          <w:tcPr>
            <w:tcW w:w="320" w:type="pct"/>
            <w:tcBorders>
              <w:top w:val="nil"/>
              <w:left w:val="nil"/>
              <w:bottom w:val="single" w:sz="8" w:space="0" w:color="auto"/>
              <w:right w:val="single" w:sz="8" w:space="0" w:color="auto"/>
            </w:tcBorders>
            <w:shd w:val="clear" w:color="auto" w:fill="auto"/>
            <w:noWrap/>
            <w:vAlign w:val="center"/>
            <w:hideMark/>
          </w:tcPr>
          <w:p w14:paraId="1A47E847" w14:textId="77777777" w:rsidR="008659AF" w:rsidRPr="00992F3D" w:rsidRDefault="008659AF" w:rsidP="00580098">
            <w:pPr>
              <w:jc w:val="right"/>
              <w:rPr>
                <w:color w:val="000000"/>
                <w:sz w:val="16"/>
                <w:szCs w:val="16"/>
              </w:rPr>
            </w:pPr>
            <w:r w:rsidRPr="00992F3D">
              <w:rPr>
                <w:color w:val="000000"/>
                <w:sz w:val="16"/>
                <w:szCs w:val="16"/>
              </w:rPr>
              <w:t>0.045173</w:t>
            </w:r>
          </w:p>
        </w:tc>
        <w:tc>
          <w:tcPr>
            <w:tcW w:w="320" w:type="pct"/>
            <w:tcBorders>
              <w:top w:val="nil"/>
              <w:left w:val="nil"/>
              <w:bottom w:val="single" w:sz="8" w:space="0" w:color="auto"/>
              <w:right w:val="single" w:sz="8" w:space="0" w:color="auto"/>
            </w:tcBorders>
            <w:shd w:val="clear" w:color="auto" w:fill="auto"/>
            <w:noWrap/>
            <w:vAlign w:val="center"/>
            <w:hideMark/>
          </w:tcPr>
          <w:p w14:paraId="53A6A93C" w14:textId="77777777" w:rsidR="008659AF" w:rsidRPr="00992F3D" w:rsidRDefault="008659AF" w:rsidP="00580098">
            <w:pPr>
              <w:jc w:val="right"/>
              <w:rPr>
                <w:color w:val="000000"/>
                <w:sz w:val="16"/>
                <w:szCs w:val="16"/>
              </w:rPr>
            </w:pPr>
            <w:r w:rsidRPr="00992F3D">
              <w:rPr>
                <w:color w:val="000000"/>
                <w:sz w:val="16"/>
                <w:szCs w:val="16"/>
              </w:rPr>
              <w:t>-0.24281</w:t>
            </w:r>
          </w:p>
        </w:tc>
        <w:tc>
          <w:tcPr>
            <w:tcW w:w="320" w:type="pct"/>
            <w:tcBorders>
              <w:top w:val="nil"/>
              <w:left w:val="nil"/>
              <w:bottom w:val="single" w:sz="8" w:space="0" w:color="auto"/>
              <w:right w:val="single" w:sz="8" w:space="0" w:color="auto"/>
            </w:tcBorders>
            <w:shd w:val="clear" w:color="auto" w:fill="auto"/>
            <w:noWrap/>
            <w:vAlign w:val="center"/>
            <w:hideMark/>
          </w:tcPr>
          <w:p w14:paraId="3BB73A8A" w14:textId="77777777" w:rsidR="008659AF" w:rsidRPr="00992F3D" w:rsidRDefault="008659AF" w:rsidP="00580098">
            <w:pPr>
              <w:jc w:val="right"/>
              <w:rPr>
                <w:color w:val="000000"/>
                <w:sz w:val="16"/>
                <w:szCs w:val="16"/>
              </w:rPr>
            </w:pPr>
            <w:r w:rsidRPr="00992F3D">
              <w:rPr>
                <w:color w:val="000000"/>
                <w:sz w:val="16"/>
                <w:szCs w:val="16"/>
              </w:rPr>
              <w:t>-0.09396</w:t>
            </w:r>
          </w:p>
        </w:tc>
        <w:tc>
          <w:tcPr>
            <w:tcW w:w="320" w:type="pct"/>
            <w:tcBorders>
              <w:top w:val="nil"/>
              <w:left w:val="nil"/>
              <w:bottom w:val="single" w:sz="8" w:space="0" w:color="auto"/>
              <w:right w:val="single" w:sz="8" w:space="0" w:color="auto"/>
            </w:tcBorders>
            <w:shd w:val="clear" w:color="auto" w:fill="auto"/>
            <w:noWrap/>
            <w:vAlign w:val="center"/>
            <w:hideMark/>
          </w:tcPr>
          <w:p w14:paraId="7F4D8E81" w14:textId="77777777" w:rsidR="008659AF" w:rsidRPr="00992F3D" w:rsidRDefault="008659AF" w:rsidP="00580098">
            <w:pPr>
              <w:jc w:val="right"/>
              <w:rPr>
                <w:color w:val="000000"/>
                <w:sz w:val="16"/>
                <w:szCs w:val="16"/>
              </w:rPr>
            </w:pPr>
            <w:r w:rsidRPr="00992F3D">
              <w:rPr>
                <w:color w:val="000000"/>
                <w:sz w:val="16"/>
                <w:szCs w:val="16"/>
              </w:rPr>
              <w:t>0.324391</w:t>
            </w:r>
          </w:p>
        </w:tc>
        <w:tc>
          <w:tcPr>
            <w:tcW w:w="320" w:type="pct"/>
            <w:tcBorders>
              <w:top w:val="nil"/>
              <w:left w:val="nil"/>
              <w:bottom w:val="single" w:sz="8" w:space="0" w:color="auto"/>
              <w:right w:val="single" w:sz="8" w:space="0" w:color="auto"/>
            </w:tcBorders>
            <w:shd w:val="clear" w:color="auto" w:fill="auto"/>
            <w:noWrap/>
            <w:vAlign w:val="center"/>
            <w:hideMark/>
          </w:tcPr>
          <w:p w14:paraId="5D60EAEA" w14:textId="77777777" w:rsidR="008659AF" w:rsidRPr="00992F3D" w:rsidRDefault="008659AF" w:rsidP="00580098">
            <w:pPr>
              <w:jc w:val="right"/>
              <w:rPr>
                <w:color w:val="000000"/>
                <w:sz w:val="16"/>
                <w:szCs w:val="16"/>
              </w:rPr>
            </w:pPr>
            <w:r w:rsidRPr="00992F3D">
              <w:rPr>
                <w:color w:val="000000"/>
                <w:sz w:val="16"/>
                <w:szCs w:val="16"/>
              </w:rPr>
              <w:t>0.162226</w:t>
            </w:r>
          </w:p>
        </w:tc>
        <w:tc>
          <w:tcPr>
            <w:tcW w:w="320" w:type="pct"/>
            <w:tcBorders>
              <w:top w:val="nil"/>
              <w:left w:val="nil"/>
              <w:bottom w:val="single" w:sz="8" w:space="0" w:color="auto"/>
              <w:right w:val="single" w:sz="8" w:space="0" w:color="auto"/>
            </w:tcBorders>
            <w:shd w:val="clear" w:color="auto" w:fill="auto"/>
            <w:noWrap/>
            <w:vAlign w:val="center"/>
            <w:hideMark/>
          </w:tcPr>
          <w:p w14:paraId="6A20FD2E" w14:textId="77777777" w:rsidR="008659AF" w:rsidRPr="00992F3D" w:rsidRDefault="008659AF" w:rsidP="00580098">
            <w:pPr>
              <w:jc w:val="right"/>
              <w:rPr>
                <w:color w:val="000000"/>
                <w:sz w:val="16"/>
                <w:szCs w:val="16"/>
              </w:rPr>
            </w:pPr>
            <w:r w:rsidRPr="00992F3D">
              <w:rPr>
                <w:color w:val="000000"/>
                <w:sz w:val="16"/>
                <w:szCs w:val="16"/>
              </w:rPr>
              <w:t>-0.10417</w:t>
            </w:r>
          </w:p>
        </w:tc>
        <w:tc>
          <w:tcPr>
            <w:tcW w:w="320" w:type="pct"/>
            <w:tcBorders>
              <w:top w:val="nil"/>
              <w:left w:val="nil"/>
              <w:bottom w:val="single" w:sz="8" w:space="0" w:color="auto"/>
              <w:right w:val="single" w:sz="8" w:space="0" w:color="auto"/>
            </w:tcBorders>
            <w:shd w:val="clear" w:color="auto" w:fill="auto"/>
            <w:noWrap/>
            <w:vAlign w:val="center"/>
            <w:hideMark/>
          </w:tcPr>
          <w:p w14:paraId="0E9DB650" w14:textId="77777777" w:rsidR="008659AF" w:rsidRPr="00992F3D" w:rsidRDefault="008659AF" w:rsidP="00580098">
            <w:pPr>
              <w:jc w:val="right"/>
              <w:rPr>
                <w:color w:val="000000"/>
                <w:sz w:val="16"/>
                <w:szCs w:val="16"/>
              </w:rPr>
            </w:pPr>
            <w:r w:rsidRPr="00992F3D">
              <w:rPr>
                <w:color w:val="000000"/>
                <w:sz w:val="16"/>
                <w:szCs w:val="16"/>
              </w:rPr>
              <w:t>0.045181</w:t>
            </w:r>
          </w:p>
        </w:tc>
        <w:tc>
          <w:tcPr>
            <w:tcW w:w="320" w:type="pct"/>
            <w:tcBorders>
              <w:top w:val="nil"/>
              <w:left w:val="nil"/>
              <w:bottom w:val="single" w:sz="8" w:space="0" w:color="auto"/>
              <w:right w:val="single" w:sz="8" w:space="0" w:color="auto"/>
            </w:tcBorders>
            <w:shd w:val="clear" w:color="auto" w:fill="auto"/>
            <w:noWrap/>
            <w:vAlign w:val="center"/>
            <w:hideMark/>
          </w:tcPr>
          <w:p w14:paraId="5367E46B" w14:textId="77777777" w:rsidR="008659AF" w:rsidRPr="00992F3D" w:rsidRDefault="008659AF" w:rsidP="00580098">
            <w:pPr>
              <w:jc w:val="right"/>
              <w:rPr>
                <w:color w:val="000000"/>
                <w:sz w:val="16"/>
                <w:szCs w:val="16"/>
              </w:rPr>
            </w:pPr>
            <w:r w:rsidRPr="00992F3D">
              <w:rPr>
                <w:color w:val="000000"/>
                <w:sz w:val="16"/>
                <w:szCs w:val="16"/>
              </w:rPr>
              <w:t>-0.38312</w:t>
            </w:r>
          </w:p>
        </w:tc>
      </w:tr>
      <w:tr w:rsidR="008659AF" w:rsidRPr="00992F3D" w14:paraId="2E7CC99F" w14:textId="77777777" w:rsidTr="00580098">
        <w:trPr>
          <w:trHeight w:val="20"/>
          <w:jc w:val="center"/>
        </w:trPr>
        <w:tc>
          <w:tcPr>
            <w:tcW w:w="1803" w:type="pct"/>
            <w:tcBorders>
              <w:top w:val="nil"/>
              <w:left w:val="single" w:sz="8" w:space="0" w:color="auto"/>
              <w:bottom w:val="single" w:sz="8" w:space="0" w:color="auto"/>
              <w:right w:val="single" w:sz="8" w:space="0" w:color="auto"/>
            </w:tcBorders>
            <w:shd w:val="clear" w:color="auto" w:fill="auto"/>
            <w:noWrap/>
            <w:vAlign w:val="center"/>
            <w:hideMark/>
          </w:tcPr>
          <w:p w14:paraId="0918614D" w14:textId="77777777" w:rsidR="008659AF" w:rsidRPr="00992F3D" w:rsidRDefault="008659AF" w:rsidP="00580098">
            <w:pPr>
              <w:rPr>
                <w:b/>
                <w:bCs/>
                <w:color w:val="000000"/>
                <w:sz w:val="16"/>
                <w:szCs w:val="16"/>
              </w:rPr>
            </w:pPr>
            <w:r w:rsidRPr="00992F3D">
              <w:rPr>
                <w:b/>
                <w:bCs/>
                <w:color w:val="000000"/>
                <w:sz w:val="16"/>
                <w:szCs w:val="16"/>
              </w:rPr>
              <w:t>Having a good time</w:t>
            </w:r>
          </w:p>
        </w:tc>
        <w:tc>
          <w:tcPr>
            <w:tcW w:w="319" w:type="pct"/>
            <w:tcBorders>
              <w:top w:val="nil"/>
              <w:left w:val="nil"/>
              <w:bottom w:val="single" w:sz="8" w:space="0" w:color="auto"/>
              <w:right w:val="single" w:sz="8" w:space="0" w:color="auto"/>
            </w:tcBorders>
            <w:shd w:val="clear" w:color="auto" w:fill="auto"/>
            <w:noWrap/>
            <w:vAlign w:val="center"/>
            <w:hideMark/>
          </w:tcPr>
          <w:p w14:paraId="07598F82" w14:textId="77777777" w:rsidR="008659AF" w:rsidRPr="00992F3D" w:rsidRDefault="008659AF" w:rsidP="00580098">
            <w:pPr>
              <w:jc w:val="right"/>
              <w:rPr>
                <w:color w:val="000000"/>
                <w:sz w:val="16"/>
                <w:szCs w:val="16"/>
              </w:rPr>
            </w:pPr>
            <w:r w:rsidRPr="00992F3D">
              <w:rPr>
                <w:color w:val="000000"/>
                <w:sz w:val="16"/>
                <w:szCs w:val="16"/>
              </w:rPr>
              <w:t>-0.26552</w:t>
            </w:r>
          </w:p>
        </w:tc>
        <w:tc>
          <w:tcPr>
            <w:tcW w:w="320" w:type="pct"/>
            <w:tcBorders>
              <w:top w:val="nil"/>
              <w:left w:val="nil"/>
              <w:bottom w:val="single" w:sz="8" w:space="0" w:color="auto"/>
              <w:right w:val="single" w:sz="8" w:space="0" w:color="auto"/>
            </w:tcBorders>
            <w:shd w:val="clear" w:color="auto" w:fill="auto"/>
            <w:noWrap/>
            <w:vAlign w:val="center"/>
            <w:hideMark/>
          </w:tcPr>
          <w:p w14:paraId="11E31B1D" w14:textId="77777777" w:rsidR="008659AF" w:rsidRPr="00992F3D" w:rsidRDefault="008659AF" w:rsidP="00580098">
            <w:pPr>
              <w:jc w:val="right"/>
              <w:rPr>
                <w:color w:val="000000"/>
                <w:sz w:val="16"/>
                <w:szCs w:val="16"/>
              </w:rPr>
            </w:pPr>
            <w:r w:rsidRPr="00992F3D">
              <w:rPr>
                <w:color w:val="000000"/>
                <w:sz w:val="16"/>
                <w:szCs w:val="16"/>
              </w:rPr>
              <w:t>0.159558</w:t>
            </w:r>
          </w:p>
        </w:tc>
        <w:tc>
          <w:tcPr>
            <w:tcW w:w="320" w:type="pct"/>
            <w:tcBorders>
              <w:top w:val="nil"/>
              <w:left w:val="nil"/>
              <w:bottom w:val="single" w:sz="8" w:space="0" w:color="auto"/>
              <w:right w:val="single" w:sz="8" w:space="0" w:color="auto"/>
            </w:tcBorders>
            <w:shd w:val="clear" w:color="auto" w:fill="auto"/>
            <w:noWrap/>
            <w:vAlign w:val="center"/>
            <w:hideMark/>
          </w:tcPr>
          <w:p w14:paraId="5093D371" w14:textId="77777777" w:rsidR="008659AF" w:rsidRPr="00992F3D" w:rsidRDefault="008659AF" w:rsidP="00580098">
            <w:pPr>
              <w:jc w:val="right"/>
              <w:rPr>
                <w:color w:val="000000"/>
                <w:sz w:val="16"/>
                <w:szCs w:val="16"/>
              </w:rPr>
            </w:pPr>
            <w:r w:rsidRPr="00992F3D">
              <w:rPr>
                <w:color w:val="000000"/>
                <w:sz w:val="16"/>
                <w:szCs w:val="16"/>
              </w:rPr>
              <w:t>0.102955</w:t>
            </w:r>
          </w:p>
        </w:tc>
        <w:tc>
          <w:tcPr>
            <w:tcW w:w="320" w:type="pct"/>
            <w:tcBorders>
              <w:top w:val="nil"/>
              <w:left w:val="nil"/>
              <w:bottom w:val="single" w:sz="8" w:space="0" w:color="auto"/>
              <w:right w:val="single" w:sz="8" w:space="0" w:color="auto"/>
            </w:tcBorders>
            <w:shd w:val="clear" w:color="auto" w:fill="auto"/>
            <w:noWrap/>
            <w:vAlign w:val="center"/>
            <w:hideMark/>
          </w:tcPr>
          <w:p w14:paraId="522380D3" w14:textId="77777777" w:rsidR="008659AF" w:rsidRPr="00992F3D" w:rsidRDefault="008659AF" w:rsidP="00580098">
            <w:pPr>
              <w:jc w:val="right"/>
              <w:rPr>
                <w:color w:val="000000"/>
                <w:sz w:val="16"/>
                <w:szCs w:val="16"/>
              </w:rPr>
            </w:pPr>
            <w:r w:rsidRPr="00992F3D">
              <w:rPr>
                <w:color w:val="000000"/>
                <w:sz w:val="16"/>
                <w:szCs w:val="16"/>
              </w:rPr>
              <w:t>-0.14173</w:t>
            </w:r>
          </w:p>
        </w:tc>
        <w:tc>
          <w:tcPr>
            <w:tcW w:w="320" w:type="pct"/>
            <w:tcBorders>
              <w:top w:val="nil"/>
              <w:left w:val="nil"/>
              <w:bottom w:val="single" w:sz="8" w:space="0" w:color="auto"/>
              <w:right w:val="single" w:sz="8" w:space="0" w:color="auto"/>
            </w:tcBorders>
            <w:shd w:val="clear" w:color="auto" w:fill="auto"/>
            <w:noWrap/>
            <w:vAlign w:val="center"/>
            <w:hideMark/>
          </w:tcPr>
          <w:p w14:paraId="3711F246" w14:textId="77777777" w:rsidR="008659AF" w:rsidRPr="00992F3D" w:rsidRDefault="008659AF" w:rsidP="00580098">
            <w:pPr>
              <w:jc w:val="right"/>
              <w:rPr>
                <w:color w:val="000000"/>
                <w:sz w:val="16"/>
                <w:szCs w:val="16"/>
              </w:rPr>
            </w:pPr>
            <w:r w:rsidRPr="00992F3D">
              <w:rPr>
                <w:color w:val="000000"/>
                <w:sz w:val="16"/>
                <w:szCs w:val="16"/>
              </w:rPr>
              <w:t>-0.05835</w:t>
            </w:r>
          </w:p>
        </w:tc>
        <w:tc>
          <w:tcPr>
            <w:tcW w:w="320" w:type="pct"/>
            <w:tcBorders>
              <w:top w:val="nil"/>
              <w:left w:val="nil"/>
              <w:bottom w:val="single" w:sz="8" w:space="0" w:color="auto"/>
              <w:right w:val="single" w:sz="8" w:space="0" w:color="auto"/>
            </w:tcBorders>
            <w:shd w:val="clear" w:color="auto" w:fill="auto"/>
            <w:noWrap/>
            <w:vAlign w:val="center"/>
            <w:hideMark/>
          </w:tcPr>
          <w:p w14:paraId="4688362E" w14:textId="77777777" w:rsidR="008659AF" w:rsidRPr="00992F3D" w:rsidRDefault="008659AF" w:rsidP="00580098">
            <w:pPr>
              <w:jc w:val="right"/>
              <w:rPr>
                <w:color w:val="000000"/>
                <w:sz w:val="16"/>
                <w:szCs w:val="16"/>
              </w:rPr>
            </w:pPr>
            <w:r w:rsidRPr="00992F3D">
              <w:rPr>
                <w:color w:val="000000"/>
                <w:sz w:val="16"/>
                <w:szCs w:val="16"/>
              </w:rPr>
              <w:t>-0.07656</w:t>
            </w:r>
          </w:p>
        </w:tc>
        <w:tc>
          <w:tcPr>
            <w:tcW w:w="320" w:type="pct"/>
            <w:tcBorders>
              <w:top w:val="nil"/>
              <w:left w:val="nil"/>
              <w:bottom w:val="single" w:sz="8" w:space="0" w:color="auto"/>
              <w:right w:val="single" w:sz="8" w:space="0" w:color="auto"/>
            </w:tcBorders>
            <w:shd w:val="clear" w:color="auto" w:fill="auto"/>
            <w:noWrap/>
            <w:vAlign w:val="center"/>
            <w:hideMark/>
          </w:tcPr>
          <w:p w14:paraId="729358E0" w14:textId="77777777" w:rsidR="008659AF" w:rsidRPr="00992F3D" w:rsidRDefault="008659AF" w:rsidP="00580098">
            <w:pPr>
              <w:jc w:val="right"/>
              <w:rPr>
                <w:color w:val="000000"/>
                <w:sz w:val="16"/>
                <w:szCs w:val="16"/>
              </w:rPr>
            </w:pPr>
            <w:r w:rsidRPr="00992F3D">
              <w:rPr>
                <w:color w:val="000000"/>
                <w:sz w:val="16"/>
                <w:szCs w:val="16"/>
              </w:rPr>
              <w:t>-0.06761</w:t>
            </w:r>
          </w:p>
        </w:tc>
        <w:tc>
          <w:tcPr>
            <w:tcW w:w="320" w:type="pct"/>
            <w:tcBorders>
              <w:top w:val="nil"/>
              <w:left w:val="nil"/>
              <w:bottom w:val="single" w:sz="8" w:space="0" w:color="auto"/>
              <w:right w:val="single" w:sz="8" w:space="0" w:color="auto"/>
            </w:tcBorders>
            <w:shd w:val="clear" w:color="auto" w:fill="auto"/>
            <w:noWrap/>
            <w:vAlign w:val="center"/>
            <w:hideMark/>
          </w:tcPr>
          <w:p w14:paraId="19C5853C" w14:textId="77777777" w:rsidR="008659AF" w:rsidRPr="00992F3D" w:rsidRDefault="008659AF" w:rsidP="00580098">
            <w:pPr>
              <w:jc w:val="right"/>
              <w:rPr>
                <w:color w:val="000000"/>
                <w:sz w:val="16"/>
                <w:szCs w:val="16"/>
              </w:rPr>
            </w:pPr>
            <w:r w:rsidRPr="00992F3D">
              <w:rPr>
                <w:color w:val="000000"/>
                <w:sz w:val="16"/>
                <w:szCs w:val="16"/>
              </w:rPr>
              <w:t>0.205471</w:t>
            </w:r>
          </w:p>
        </w:tc>
        <w:tc>
          <w:tcPr>
            <w:tcW w:w="320" w:type="pct"/>
            <w:tcBorders>
              <w:top w:val="nil"/>
              <w:left w:val="nil"/>
              <w:bottom w:val="single" w:sz="8" w:space="0" w:color="auto"/>
              <w:right w:val="single" w:sz="8" w:space="0" w:color="auto"/>
            </w:tcBorders>
            <w:shd w:val="clear" w:color="auto" w:fill="auto"/>
            <w:noWrap/>
            <w:vAlign w:val="center"/>
            <w:hideMark/>
          </w:tcPr>
          <w:p w14:paraId="49950C03" w14:textId="77777777" w:rsidR="008659AF" w:rsidRPr="00992F3D" w:rsidRDefault="008659AF" w:rsidP="00580098">
            <w:pPr>
              <w:jc w:val="right"/>
              <w:rPr>
                <w:color w:val="000000"/>
                <w:sz w:val="16"/>
                <w:szCs w:val="16"/>
              </w:rPr>
            </w:pPr>
            <w:r w:rsidRPr="00992F3D">
              <w:rPr>
                <w:color w:val="000000"/>
                <w:sz w:val="16"/>
                <w:szCs w:val="16"/>
              </w:rPr>
              <w:t>0.096363</w:t>
            </w:r>
          </w:p>
        </w:tc>
        <w:tc>
          <w:tcPr>
            <w:tcW w:w="320" w:type="pct"/>
            <w:tcBorders>
              <w:top w:val="nil"/>
              <w:left w:val="nil"/>
              <w:bottom w:val="single" w:sz="8" w:space="0" w:color="auto"/>
              <w:right w:val="single" w:sz="8" w:space="0" w:color="auto"/>
            </w:tcBorders>
            <w:shd w:val="clear" w:color="auto" w:fill="auto"/>
            <w:noWrap/>
            <w:vAlign w:val="center"/>
            <w:hideMark/>
          </w:tcPr>
          <w:p w14:paraId="75FAB849" w14:textId="77777777" w:rsidR="008659AF" w:rsidRPr="00992F3D" w:rsidRDefault="008659AF" w:rsidP="00580098">
            <w:pPr>
              <w:jc w:val="right"/>
              <w:rPr>
                <w:color w:val="000000"/>
                <w:sz w:val="16"/>
                <w:szCs w:val="16"/>
              </w:rPr>
            </w:pPr>
            <w:r w:rsidRPr="00992F3D">
              <w:rPr>
                <w:color w:val="000000"/>
                <w:sz w:val="16"/>
                <w:szCs w:val="16"/>
              </w:rPr>
              <w:t>-0.08354</w:t>
            </w:r>
          </w:p>
        </w:tc>
      </w:tr>
      <w:tr w:rsidR="008659AF" w:rsidRPr="00992F3D" w14:paraId="17140DC5" w14:textId="77777777" w:rsidTr="00580098">
        <w:trPr>
          <w:trHeight w:val="20"/>
          <w:jc w:val="center"/>
        </w:trPr>
        <w:tc>
          <w:tcPr>
            <w:tcW w:w="1803" w:type="pct"/>
            <w:tcBorders>
              <w:top w:val="nil"/>
              <w:left w:val="single" w:sz="8" w:space="0" w:color="auto"/>
              <w:bottom w:val="single" w:sz="8" w:space="0" w:color="auto"/>
              <w:right w:val="single" w:sz="8" w:space="0" w:color="auto"/>
            </w:tcBorders>
            <w:shd w:val="clear" w:color="auto" w:fill="auto"/>
            <w:noWrap/>
            <w:vAlign w:val="center"/>
            <w:hideMark/>
          </w:tcPr>
          <w:p w14:paraId="044FB168" w14:textId="77777777" w:rsidR="008659AF" w:rsidRPr="00992F3D" w:rsidRDefault="008659AF" w:rsidP="00580098">
            <w:pPr>
              <w:rPr>
                <w:b/>
                <w:bCs/>
                <w:color w:val="000000"/>
                <w:sz w:val="16"/>
                <w:szCs w:val="16"/>
              </w:rPr>
            </w:pPr>
            <w:r w:rsidRPr="00992F3D">
              <w:rPr>
                <w:b/>
                <w:bCs/>
                <w:color w:val="000000"/>
                <w:sz w:val="16"/>
                <w:szCs w:val="16"/>
              </w:rPr>
              <w:t>The role of migrants</w:t>
            </w:r>
          </w:p>
        </w:tc>
        <w:tc>
          <w:tcPr>
            <w:tcW w:w="319" w:type="pct"/>
            <w:tcBorders>
              <w:top w:val="nil"/>
              <w:left w:val="nil"/>
              <w:bottom w:val="single" w:sz="8" w:space="0" w:color="auto"/>
              <w:right w:val="single" w:sz="8" w:space="0" w:color="auto"/>
            </w:tcBorders>
            <w:shd w:val="clear" w:color="auto" w:fill="auto"/>
            <w:noWrap/>
            <w:vAlign w:val="center"/>
            <w:hideMark/>
          </w:tcPr>
          <w:p w14:paraId="005591B1" w14:textId="77777777" w:rsidR="008659AF" w:rsidRPr="00992F3D" w:rsidRDefault="008659AF" w:rsidP="00580098">
            <w:pPr>
              <w:jc w:val="right"/>
              <w:rPr>
                <w:color w:val="000000"/>
                <w:sz w:val="16"/>
                <w:szCs w:val="16"/>
              </w:rPr>
            </w:pPr>
            <w:r w:rsidRPr="00992F3D">
              <w:rPr>
                <w:color w:val="000000"/>
                <w:sz w:val="16"/>
                <w:szCs w:val="16"/>
              </w:rPr>
              <w:t>-0.15101</w:t>
            </w:r>
          </w:p>
        </w:tc>
        <w:tc>
          <w:tcPr>
            <w:tcW w:w="320" w:type="pct"/>
            <w:tcBorders>
              <w:top w:val="nil"/>
              <w:left w:val="nil"/>
              <w:bottom w:val="single" w:sz="8" w:space="0" w:color="auto"/>
              <w:right w:val="single" w:sz="8" w:space="0" w:color="auto"/>
            </w:tcBorders>
            <w:shd w:val="clear" w:color="auto" w:fill="auto"/>
            <w:noWrap/>
            <w:vAlign w:val="center"/>
            <w:hideMark/>
          </w:tcPr>
          <w:p w14:paraId="6DC2DB89" w14:textId="77777777" w:rsidR="008659AF" w:rsidRPr="00992F3D" w:rsidRDefault="008659AF" w:rsidP="00580098">
            <w:pPr>
              <w:jc w:val="right"/>
              <w:rPr>
                <w:color w:val="000000"/>
                <w:sz w:val="16"/>
                <w:szCs w:val="16"/>
              </w:rPr>
            </w:pPr>
            <w:r w:rsidRPr="00992F3D">
              <w:rPr>
                <w:color w:val="000000"/>
                <w:sz w:val="16"/>
                <w:szCs w:val="16"/>
              </w:rPr>
              <w:t>-0.15033</w:t>
            </w:r>
          </w:p>
        </w:tc>
        <w:tc>
          <w:tcPr>
            <w:tcW w:w="320" w:type="pct"/>
            <w:tcBorders>
              <w:top w:val="nil"/>
              <w:left w:val="nil"/>
              <w:bottom w:val="single" w:sz="8" w:space="0" w:color="auto"/>
              <w:right w:val="single" w:sz="8" w:space="0" w:color="auto"/>
            </w:tcBorders>
            <w:shd w:val="clear" w:color="auto" w:fill="auto"/>
            <w:noWrap/>
            <w:vAlign w:val="center"/>
            <w:hideMark/>
          </w:tcPr>
          <w:p w14:paraId="676D055D" w14:textId="77777777" w:rsidR="008659AF" w:rsidRPr="00992F3D" w:rsidRDefault="008659AF" w:rsidP="00580098">
            <w:pPr>
              <w:jc w:val="right"/>
              <w:rPr>
                <w:color w:val="000000"/>
                <w:sz w:val="16"/>
                <w:szCs w:val="16"/>
              </w:rPr>
            </w:pPr>
            <w:r w:rsidRPr="00992F3D">
              <w:rPr>
                <w:color w:val="000000"/>
                <w:sz w:val="16"/>
                <w:szCs w:val="16"/>
              </w:rPr>
              <w:t>0.139966</w:t>
            </w:r>
          </w:p>
        </w:tc>
        <w:tc>
          <w:tcPr>
            <w:tcW w:w="320" w:type="pct"/>
            <w:tcBorders>
              <w:top w:val="nil"/>
              <w:left w:val="nil"/>
              <w:bottom w:val="single" w:sz="8" w:space="0" w:color="auto"/>
              <w:right w:val="single" w:sz="8" w:space="0" w:color="auto"/>
            </w:tcBorders>
            <w:shd w:val="clear" w:color="auto" w:fill="auto"/>
            <w:noWrap/>
            <w:vAlign w:val="center"/>
            <w:hideMark/>
          </w:tcPr>
          <w:p w14:paraId="5C73ACE8" w14:textId="77777777" w:rsidR="008659AF" w:rsidRPr="00992F3D" w:rsidRDefault="008659AF" w:rsidP="00580098">
            <w:pPr>
              <w:jc w:val="right"/>
              <w:rPr>
                <w:color w:val="000000"/>
                <w:sz w:val="16"/>
                <w:szCs w:val="16"/>
              </w:rPr>
            </w:pPr>
            <w:r w:rsidRPr="00992F3D">
              <w:rPr>
                <w:color w:val="000000"/>
                <w:sz w:val="16"/>
                <w:szCs w:val="16"/>
              </w:rPr>
              <w:t>0.276983</w:t>
            </w:r>
          </w:p>
        </w:tc>
        <w:tc>
          <w:tcPr>
            <w:tcW w:w="320" w:type="pct"/>
            <w:tcBorders>
              <w:top w:val="nil"/>
              <w:left w:val="nil"/>
              <w:bottom w:val="single" w:sz="8" w:space="0" w:color="auto"/>
              <w:right w:val="single" w:sz="8" w:space="0" w:color="auto"/>
            </w:tcBorders>
            <w:shd w:val="clear" w:color="auto" w:fill="auto"/>
            <w:noWrap/>
            <w:vAlign w:val="center"/>
            <w:hideMark/>
          </w:tcPr>
          <w:p w14:paraId="5CBD1E3D" w14:textId="77777777" w:rsidR="008659AF" w:rsidRPr="00992F3D" w:rsidRDefault="008659AF" w:rsidP="00580098">
            <w:pPr>
              <w:jc w:val="right"/>
              <w:rPr>
                <w:color w:val="000000"/>
                <w:sz w:val="16"/>
                <w:szCs w:val="16"/>
              </w:rPr>
            </w:pPr>
            <w:r w:rsidRPr="00992F3D">
              <w:rPr>
                <w:color w:val="000000"/>
                <w:sz w:val="16"/>
                <w:szCs w:val="16"/>
              </w:rPr>
              <w:t>0.304349</w:t>
            </w:r>
          </w:p>
        </w:tc>
        <w:tc>
          <w:tcPr>
            <w:tcW w:w="320" w:type="pct"/>
            <w:tcBorders>
              <w:top w:val="nil"/>
              <w:left w:val="nil"/>
              <w:bottom w:val="single" w:sz="8" w:space="0" w:color="auto"/>
              <w:right w:val="single" w:sz="8" w:space="0" w:color="auto"/>
            </w:tcBorders>
            <w:shd w:val="clear" w:color="auto" w:fill="auto"/>
            <w:noWrap/>
            <w:vAlign w:val="center"/>
            <w:hideMark/>
          </w:tcPr>
          <w:p w14:paraId="5E3E01D2" w14:textId="77777777" w:rsidR="008659AF" w:rsidRPr="00992F3D" w:rsidRDefault="008659AF" w:rsidP="00580098">
            <w:pPr>
              <w:jc w:val="right"/>
              <w:rPr>
                <w:color w:val="000000"/>
                <w:sz w:val="16"/>
                <w:szCs w:val="16"/>
              </w:rPr>
            </w:pPr>
            <w:r w:rsidRPr="00992F3D">
              <w:rPr>
                <w:color w:val="000000"/>
                <w:sz w:val="16"/>
                <w:szCs w:val="16"/>
              </w:rPr>
              <w:t>0.430259</w:t>
            </w:r>
          </w:p>
        </w:tc>
        <w:tc>
          <w:tcPr>
            <w:tcW w:w="320" w:type="pct"/>
            <w:tcBorders>
              <w:top w:val="nil"/>
              <w:left w:val="nil"/>
              <w:bottom w:val="single" w:sz="8" w:space="0" w:color="auto"/>
              <w:right w:val="single" w:sz="8" w:space="0" w:color="auto"/>
            </w:tcBorders>
            <w:shd w:val="clear" w:color="auto" w:fill="auto"/>
            <w:noWrap/>
            <w:vAlign w:val="center"/>
            <w:hideMark/>
          </w:tcPr>
          <w:p w14:paraId="0BD8B234" w14:textId="77777777" w:rsidR="008659AF" w:rsidRPr="00992F3D" w:rsidRDefault="008659AF" w:rsidP="00580098">
            <w:pPr>
              <w:jc w:val="right"/>
              <w:rPr>
                <w:color w:val="000000"/>
                <w:sz w:val="16"/>
                <w:szCs w:val="16"/>
              </w:rPr>
            </w:pPr>
            <w:r w:rsidRPr="00992F3D">
              <w:rPr>
                <w:color w:val="000000"/>
                <w:sz w:val="16"/>
                <w:szCs w:val="16"/>
              </w:rPr>
              <w:t>-0.02611</w:t>
            </w:r>
          </w:p>
        </w:tc>
        <w:tc>
          <w:tcPr>
            <w:tcW w:w="320" w:type="pct"/>
            <w:tcBorders>
              <w:top w:val="nil"/>
              <w:left w:val="nil"/>
              <w:bottom w:val="single" w:sz="8" w:space="0" w:color="auto"/>
              <w:right w:val="single" w:sz="8" w:space="0" w:color="auto"/>
            </w:tcBorders>
            <w:shd w:val="clear" w:color="auto" w:fill="auto"/>
            <w:noWrap/>
            <w:vAlign w:val="center"/>
            <w:hideMark/>
          </w:tcPr>
          <w:p w14:paraId="1339315C" w14:textId="77777777" w:rsidR="008659AF" w:rsidRPr="00992F3D" w:rsidRDefault="008659AF" w:rsidP="00580098">
            <w:pPr>
              <w:jc w:val="right"/>
              <w:rPr>
                <w:color w:val="000000"/>
                <w:sz w:val="16"/>
                <w:szCs w:val="16"/>
              </w:rPr>
            </w:pPr>
            <w:r w:rsidRPr="00992F3D">
              <w:rPr>
                <w:color w:val="000000"/>
                <w:sz w:val="16"/>
                <w:szCs w:val="16"/>
              </w:rPr>
              <w:t>0.045476</w:t>
            </w:r>
          </w:p>
        </w:tc>
        <w:tc>
          <w:tcPr>
            <w:tcW w:w="320" w:type="pct"/>
            <w:tcBorders>
              <w:top w:val="nil"/>
              <w:left w:val="nil"/>
              <w:bottom w:val="single" w:sz="8" w:space="0" w:color="auto"/>
              <w:right w:val="single" w:sz="8" w:space="0" w:color="auto"/>
            </w:tcBorders>
            <w:shd w:val="clear" w:color="auto" w:fill="auto"/>
            <w:noWrap/>
            <w:vAlign w:val="center"/>
            <w:hideMark/>
          </w:tcPr>
          <w:p w14:paraId="1427604E" w14:textId="77777777" w:rsidR="008659AF" w:rsidRPr="00992F3D" w:rsidRDefault="008659AF" w:rsidP="00580098">
            <w:pPr>
              <w:jc w:val="right"/>
              <w:rPr>
                <w:color w:val="000000"/>
                <w:sz w:val="16"/>
                <w:szCs w:val="16"/>
              </w:rPr>
            </w:pPr>
            <w:r w:rsidRPr="00992F3D">
              <w:rPr>
                <w:color w:val="000000"/>
                <w:sz w:val="16"/>
                <w:szCs w:val="16"/>
              </w:rPr>
              <w:t>-0.03886</w:t>
            </w:r>
          </w:p>
        </w:tc>
        <w:tc>
          <w:tcPr>
            <w:tcW w:w="320" w:type="pct"/>
            <w:tcBorders>
              <w:top w:val="nil"/>
              <w:left w:val="nil"/>
              <w:bottom w:val="single" w:sz="8" w:space="0" w:color="auto"/>
              <w:right w:val="single" w:sz="8" w:space="0" w:color="auto"/>
            </w:tcBorders>
            <w:shd w:val="clear" w:color="auto" w:fill="auto"/>
            <w:noWrap/>
            <w:vAlign w:val="center"/>
            <w:hideMark/>
          </w:tcPr>
          <w:p w14:paraId="45A6478F" w14:textId="77777777" w:rsidR="008659AF" w:rsidRPr="00992F3D" w:rsidRDefault="008659AF" w:rsidP="00580098">
            <w:pPr>
              <w:jc w:val="right"/>
              <w:rPr>
                <w:color w:val="000000"/>
                <w:sz w:val="16"/>
                <w:szCs w:val="16"/>
              </w:rPr>
            </w:pPr>
            <w:r w:rsidRPr="00992F3D">
              <w:rPr>
                <w:color w:val="000000"/>
                <w:sz w:val="16"/>
                <w:szCs w:val="16"/>
              </w:rPr>
              <w:t>-0.22038</w:t>
            </w:r>
          </w:p>
        </w:tc>
      </w:tr>
      <w:tr w:rsidR="008659AF" w:rsidRPr="00992F3D" w14:paraId="2BF2561A" w14:textId="77777777" w:rsidTr="00580098">
        <w:trPr>
          <w:trHeight w:val="20"/>
          <w:jc w:val="center"/>
        </w:trPr>
        <w:tc>
          <w:tcPr>
            <w:tcW w:w="1803" w:type="pct"/>
            <w:tcBorders>
              <w:top w:val="nil"/>
              <w:left w:val="single" w:sz="8" w:space="0" w:color="auto"/>
              <w:bottom w:val="single" w:sz="8" w:space="0" w:color="auto"/>
              <w:right w:val="single" w:sz="8" w:space="0" w:color="auto"/>
            </w:tcBorders>
            <w:shd w:val="clear" w:color="auto" w:fill="auto"/>
            <w:noWrap/>
            <w:vAlign w:val="center"/>
            <w:hideMark/>
          </w:tcPr>
          <w:p w14:paraId="776109B7" w14:textId="77777777" w:rsidR="008659AF" w:rsidRPr="00992F3D" w:rsidRDefault="008659AF" w:rsidP="00580098">
            <w:pPr>
              <w:rPr>
                <w:b/>
                <w:bCs/>
                <w:color w:val="000000"/>
                <w:sz w:val="16"/>
                <w:szCs w:val="16"/>
              </w:rPr>
            </w:pPr>
            <w:r w:rsidRPr="00992F3D">
              <w:rPr>
                <w:b/>
                <w:bCs/>
                <w:color w:val="000000"/>
                <w:sz w:val="16"/>
                <w:szCs w:val="16"/>
              </w:rPr>
              <w:t>Role of state</w:t>
            </w:r>
          </w:p>
        </w:tc>
        <w:tc>
          <w:tcPr>
            <w:tcW w:w="319" w:type="pct"/>
            <w:tcBorders>
              <w:top w:val="nil"/>
              <w:left w:val="nil"/>
              <w:bottom w:val="single" w:sz="8" w:space="0" w:color="auto"/>
              <w:right w:val="single" w:sz="8" w:space="0" w:color="auto"/>
            </w:tcBorders>
            <w:shd w:val="clear" w:color="auto" w:fill="auto"/>
            <w:noWrap/>
            <w:vAlign w:val="center"/>
            <w:hideMark/>
          </w:tcPr>
          <w:p w14:paraId="60BEB8CD" w14:textId="77777777" w:rsidR="008659AF" w:rsidRPr="00992F3D" w:rsidRDefault="008659AF" w:rsidP="00580098">
            <w:pPr>
              <w:jc w:val="right"/>
              <w:rPr>
                <w:color w:val="000000"/>
                <w:sz w:val="16"/>
                <w:szCs w:val="16"/>
              </w:rPr>
            </w:pPr>
            <w:r w:rsidRPr="00992F3D">
              <w:rPr>
                <w:color w:val="000000"/>
                <w:sz w:val="16"/>
                <w:szCs w:val="16"/>
              </w:rPr>
              <w:t>-0.02719</w:t>
            </w:r>
          </w:p>
        </w:tc>
        <w:tc>
          <w:tcPr>
            <w:tcW w:w="320" w:type="pct"/>
            <w:tcBorders>
              <w:top w:val="nil"/>
              <w:left w:val="nil"/>
              <w:bottom w:val="single" w:sz="8" w:space="0" w:color="auto"/>
              <w:right w:val="single" w:sz="8" w:space="0" w:color="auto"/>
            </w:tcBorders>
            <w:shd w:val="clear" w:color="auto" w:fill="auto"/>
            <w:noWrap/>
            <w:vAlign w:val="center"/>
            <w:hideMark/>
          </w:tcPr>
          <w:p w14:paraId="0FC46C1D" w14:textId="77777777" w:rsidR="008659AF" w:rsidRPr="00992F3D" w:rsidRDefault="008659AF" w:rsidP="00580098">
            <w:pPr>
              <w:jc w:val="right"/>
              <w:rPr>
                <w:color w:val="000000"/>
                <w:sz w:val="16"/>
                <w:szCs w:val="16"/>
              </w:rPr>
            </w:pPr>
            <w:r w:rsidRPr="00992F3D">
              <w:rPr>
                <w:color w:val="000000"/>
                <w:sz w:val="16"/>
                <w:szCs w:val="16"/>
              </w:rPr>
              <w:t>0.063596</w:t>
            </w:r>
          </w:p>
        </w:tc>
        <w:tc>
          <w:tcPr>
            <w:tcW w:w="320" w:type="pct"/>
            <w:tcBorders>
              <w:top w:val="nil"/>
              <w:left w:val="nil"/>
              <w:bottom w:val="single" w:sz="8" w:space="0" w:color="auto"/>
              <w:right w:val="single" w:sz="8" w:space="0" w:color="auto"/>
            </w:tcBorders>
            <w:shd w:val="clear" w:color="auto" w:fill="auto"/>
            <w:noWrap/>
            <w:vAlign w:val="center"/>
            <w:hideMark/>
          </w:tcPr>
          <w:p w14:paraId="7D744DA1" w14:textId="77777777" w:rsidR="008659AF" w:rsidRPr="00992F3D" w:rsidRDefault="008659AF" w:rsidP="00580098">
            <w:pPr>
              <w:jc w:val="right"/>
              <w:rPr>
                <w:color w:val="000000"/>
                <w:sz w:val="16"/>
                <w:szCs w:val="16"/>
              </w:rPr>
            </w:pPr>
            <w:r w:rsidRPr="00992F3D">
              <w:rPr>
                <w:color w:val="000000"/>
                <w:sz w:val="16"/>
                <w:szCs w:val="16"/>
              </w:rPr>
              <w:t>0.125853</w:t>
            </w:r>
          </w:p>
        </w:tc>
        <w:tc>
          <w:tcPr>
            <w:tcW w:w="320" w:type="pct"/>
            <w:tcBorders>
              <w:top w:val="nil"/>
              <w:left w:val="nil"/>
              <w:bottom w:val="single" w:sz="8" w:space="0" w:color="auto"/>
              <w:right w:val="single" w:sz="8" w:space="0" w:color="auto"/>
            </w:tcBorders>
            <w:shd w:val="clear" w:color="auto" w:fill="auto"/>
            <w:noWrap/>
            <w:vAlign w:val="center"/>
            <w:hideMark/>
          </w:tcPr>
          <w:p w14:paraId="71D3030F" w14:textId="77777777" w:rsidR="008659AF" w:rsidRPr="00992F3D" w:rsidRDefault="008659AF" w:rsidP="00580098">
            <w:pPr>
              <w:jc w:val="right"/>
              <w:rPr>
                <w:color w:val="000000"/>
                <w:sz w:val="16"/>
                <w:szCs w:val="16"/>
              </w:rPr>
            </w:pPr>
            <w:r w:rsidRPr="00992F3D">
              <w:rPr>
                <w:color w:val="000000"/>
                <w:sz w:val="16"/>
                <w:szCs w:val="16"/>
              </w:rPr>
              <w:t>-0.1006</w:t>
            </w:r>
          </w:p>
        </w:tc>
        <w:tc>
          <w:tcPr>
            <w:tcW w:w="320" w:type="pct"/>
            <w:tcBorders>
              <w:top w:val="nil"/>
              <w:left w:val="nil"/>
              <w:bottom w:val="single" w:sz="8" w:space="0" w:color="auto"/>
              <w:right w:val="single" w:sz="8" w:space="0" w:color="auto"/>
            </w:tcBorders>
            <w:shd w:val="clear" w:color="auto" w:fill="auto"/>
            <w:noWrap/>
            <w:vAlign w:val="center"/>
            <w:hideMark/>
          </w:tcPr>
          <w:p w14:paraId="4729541B" w14:textId="77777777" w:rsidR="008659AF" w:rsidRPr="00992F3D" w:rsidRDefault="008659AF" w:rsidP="00580098">
            <w:pPr>
              <w:jc w:val="right"/>
              <w:rPr>
                <w:color w:val="000000"/>
                <w:sz w:val="16"/>
                <w:szCs w:val="16"/>
              </w:rPr>
            </w:pPr>
            <w:r w:rsidRPr="00992F3D">
              <w:rPr>
                <w:color w:val="000000"/>
                <w:sz w:val="16"/>
                <w:szCs w:val="16"/>
              </w:rPr>
              <w:t>-0.24213</w:t>
            </w:r>
          </w:p>
        </w:tc>
        <w:tc>
          <w:tcPr>
            <w:tcW w:w="320" w:type="pct"/>
            <w:tcBorders>
              <w:top w:val="nil"/>
              <w:left w:val="nil"/>
              <w:bottom w:val="single" w:sz="8" w:space="0" w:color="auto"/>
              <w:right w:val="single" w:sz="8" w:space="0" w:color="auto"/>
            </w:tcBorders>
            <w:shd w:val="clear" w:color="auto" w:fill="auto"/>
            <w:noWrap/>
            <w:vAlign w:val="center"/>
            <w:hideMark/>
          </w:tcPr>
          <w:p w14:paraId="178C5AD1" w14:textId="77777777" w:rsidR="008659AF" w:rsidRPr="00992F3D" w:rsidRDefault="008659AF" w:rsidP="00580098">
            <w:pPr>
              <w:jc w:val="right"/>
              <w:rPr>
                <w:color w:val="000000"/>
                <w:sz w:val="16"/>
                <w:szCs w:val="16"/>
              </w:rPr>
            </w:pPr>
            <w:r w:rsidRPr="00992F3D">
              <w:rPr>
                <w:color w:val="000000"/>
                <w:sz w:val="16"/>
                <w:szCs w:val="16"/>
              </w:rPr>
              <w:t>0.339707</w:t>
            </w:r>
          </w:p>
        </w:tc>
        <w:tc>
          <w:tcPr>
            <w:tcW w:w="320" w:type="pct"/>
            <w:tcBorders>
              <w:top w:val="nil"/>
              <w:left w:val="nil"/>
              <w:bottom w:val="single" w:sz="8" w:space="0" w:color="auto"/>
              <w:right w:val="single" w:sz="8" w:space="0" w:color="auto"/>
            </w:tcBorders>
            <w:shd w:val="clear" w:color="auto" w:fill="auto"/>
            <w:noWrap/>
            <w:vAlign w:val="center"/>
            <w:hideMark/>
          </w:tcPr>
          <w:p w14:paraId="7E84B094" w14:textId="77777777" w:rsidR="008659AF" w:rsidRPr="00992F3D" w:rsidRDefault="008659AF" w:rsidP="00580098">
            <w:pPr>
              <w:jc w:val="right"/>
              <w:rPr>
                <w:color w:val="000000"/>
                <w:sz w:val="16"/>
                <w:szCs w:val="16"/>
              </w:rPr>
            </w:pPr>
            <w:r w:rsidRPr="00992F3D">
              <w:rPr>
                <w:color w:val="000000"/>
                <w:sz w:val="16"/>
                <w:szCs w:val="16"/>
              </w:rPr>
              <w:t>0.488494</w:t>
            </w:r>
          </w:p>
        </w:tc>
        <w:tc>
          <w:tcPr>
            <w:tcW w:w="320" w:type="pct"/>
            <w:tcBorders>
              <w:top w:val="nil"/>
              <w:left w:val="nil"/>
              <w:bottom w:val="single" w:sz="8" w:space="0" w:color="auto"/>
              <w:right w:val="single" w:sz="8" w:space="0" w:color="auto"/>
            </w:tcBorders>
            <w:shd w:val="clear" w:color="auto" w:fill="auto"/>
            <w:noWrap/>
            <w:vAlign w:val="center"/>
            <w:hideMark/>
          </w:tcPr>
          <w:p w14:paraId="437727DC" w14:textId="77777777" w:rsidR="008659AF" w:rsidRPr="00992F3D" w:rsidRDefault="008659AF" w:rsidP="00580098">
            <w:pPr>
              <w:jc w:val="right"/>
              <w:rPr>
                <w:color w:val="000000"/>
                <w:sz w:val="16"/>
                <w:szCs w:val="16"/>
              </w:rPr>
            </w:pPr>
            <w:r w:rsidRPr="00992F3D">
              <w:rPr>
                <w:color w:val="000000"/>
                <w:sz w:val="16"/>
                <w:szCs w:val="16"/>
              </w:rPr>
              <w:t>0.146419</w:t>
            </w:r>
          </w:p>
        </w:tc>
        <w:tc>
          <w:tcPr>
            <w:tcW w:w="320" w:type="pct"/>
            <w:tcBorders>
              <w:top w:val="nil"/>
              <w:left w:val="nil"/>
              <w:bottom w:val="single" w:sz="8" w:space="0" w:color="auto"/>
              <w:right w:val="single" w:sz="8" w:space="0" w:color="auto"/>
            </w:tcBorders>
            <w:shd w:val="clear" w:color="auto" w:fill="auto"/>
            <w:noWrap/>
            <w:vAlign w:val="center"/>
            <w:hideMark/>
          </w:tcPr>
          <w:p w14:paraId="4D40F3C5" w14:textId="77777777" w:rsidR="008659AF" w:rsidRPr="00992F3D" w:rsidRDefault="008659AF" w:rsidP="00580098">
            <w:pPr>
              <w:jc w:val="right"/>
              <w:rPr>
                <w:color w:val="000000"/>
                <w:sz w:val="16"/>
                <w:szCs w:val="16"/>
              </w:rPr>
            </w:pPr>
            <w:r w:rsidRPr="00992F3D">
              <w:rPr>
                <w:color w:val="000000"/>
                <w:sz w:val="16"/>
                <w:szCs w:val="16"/>
              </w:rPr>
              <w:t>-0.27223</w:t>
            </w:r>
          </w:p>
        </w:tc>
        <w:tc>
          <w:tcPr>
            <w:tcW w:w="320" w:type="pct"/>
            <w:tcBorders>
              <w:top w:val="nil"/>
              <w:left w:val="nil"/>
              <w:bottom w:val="single" w:sz="8" w:space="0" w:color="auto"/>
              <w:right w:val="single" w:sz="8" w:space="0" w:color="auto"/>
            </w:tcBorders>
            <w:shd w:val="clear" w:color="auto" w:fill="auto"/>
            <w:noWrap/>
            <w:vAlign w:val="center"/>
            <w:hideMark/>
          </w:tcPr>
          <w:p w14:paraId="4FD4A608" w14:textId="77777777" w:rsidR="008659AF" w:rsidRPr="00992F3D" w:rsidRDefault="008659AF" w:rsidP="00580098">
            <w:pPr>
              <w:jc w:val="right"/>
              <w:rPr>
                <w:color w:val="000000"/>
                <w:sz w:val="16"/>
                <w:szCs w:val="16"/>
              </w:rPr>
            </w:pPr>
            <w:r w:rsidRPr="00992F3D">
              <w:rPr>
                <w:color w:val="000000"/>
                <w:sz w:val="16"/>
                <w:szCs w:val="16"/>
              </w:rPr>
              <w:t>-0.12822</w:t>
            </w:r>
          </w:p>
        </w:tc>
      </w:tr>
      <w:tr w:rsidR="008659AF" w:rsidRPr="00992F3D" w14:paraId="33C89211" w14:textId="77777777" w:rsidTr="00580098">
        <w:trPr>
          <w:trHeight w:val="20"/>
          <w:jc w:val="center"/>
        </w:trPr>
        <w:tc>
          <w:tcPr>
            <w:tcW w:w="1803" w:type="pct"/>
            <w:tcBorders>
              <w:top w:val="nil"/>
              <w:left w:val="single" w:sz="8" w:space="0" w:color="auto"/>
              <w:bottom w:val="single" w:sz="8" w:space="0" w:color="auto"/>
              <w:right w:val="single" w:sz="8" w:space="0" w:color="auto"/>
            </w:tcBorders>
            <w:shd w:val="clear" w:color="auto" w:fill="auto"/>
            <w:noWrap/>
            <w:vAlign w:val="center"/>
            <w:hideMark/>
          </w:tcPr>
          <w:p w14:paraId="0ADDEB15" w14:textId="77777777" w:rsidR="008659AF" w:rsidRPr="00992F3D" w:rsidRDefault="008659AF" w:rsidP="00580098">
            <w:pPr>
              <w:rPr>
                <w:b/>
                <w:bCs/>
                <w:color w:val="000000"/>
                <w:sz w:val="16"/>
                <w:szCs w:val="16"/>
              </w:rPr>
            </w:pPr>
            <w:r w:rsidRPr="00992F3D">
              <w:rPr>
                <w:b/>
                <w:bCs/>
                <w:color w:val="000000"/>
                <w:sz w:val="16"/>
                <w:szCs w:val="16"/>
              </w:rPr>
              <w:t>Cultural change</w:t>
            </w:r>
          </w:p>
        </w:tc>
        <w:tc>
          <w:tcPr>
            <w:tcW w:w="319" w:type="pct"/>
            <w:tcBorders>
              <w:top w:val="nil"/>
              <w:left w:val="nil"/>
              <w:bottom w:val="single" w:sz="8" w:space="0" w:color="auto"/>
              <w:right w:val="single" w:sz="8" w:space="0" w:color="auto"/>
            </w:tcBorders>
            <w:shd w:val="clear" w:color="auto" w:fill="auto"/>
            <w:noWrap/>
            <w:vAlign w:val="center"/>
            <w:hideMark/>
          </w:tcPr>
          <w:p w14:paraId="7E902A9D" w14:textId="77777777" w:rsidR="008659AF" w:rsidRPr="00992F3D" w:rsidRDefault="008659AF" w:rsidP="00580098">
            <w:pPr>
              <w:jc w:val="right"/>
              <w:rPr>
                <w:color w:val="000000"/>
                <w:sz w:val="16"/>
                <w:szCs w:val="16"/>
              </w:rPr>
            </w:pPr>
            <w:r w:rsidRPr="00992F3D">
              <w:rPr>
                <w:color w:val="000000"/>
                <w:sz w:val="16"/>
                <w:szCs w:val="16"/>
              </w:rPr>
              <w:t>0.131294</w:t>
            </w:r>
          </w:p>
        </w:tc>
        <w:tc>
          <w:tcPr>
            <w:tcW w:w="320" w:type="pct"/>
            <w:tcBorders>
              <w:top w:val="nil"/>
              <w:left w:val="nil"/>
              <w:bottom w:val="single" w:sz="8" w:space="0" w:color="auto"/>
              <w:right w:val="single" w:sz="8" w:space="0" w:color="auto"/>
            </w:tcBorders>
            <w:shd w:val="clear" w:color="auto" w:fill="auto"/>
            <w:noWrap/>
            <w:vAlign w:val="center"/>
            <w:hideMark/>
          </w:tcPr>
          <w:p w14:paraId="7BBFCCC1" w14:textId="77777777" w:rsidR="008659AF" w:rsidRPr="00992F3D" w:rsidRDefault="008659AF" w:rsidP="00580098">
            <w:pPr>
              <w:jc w:val="right"/>
              <w:rPr>
                <w:color w:val="000000"/>
                <w:sz w:val="16"/>
                <w:szCs w:val="16"/>
              </w:rPr>
            </w:pPr>
            <w:r w:rsidRPr="00992F3D">
              <w:rPr>
                <w:color w:val="000000"/>
                <w:sz w:val="16"/>
                <w:szCs w:val="16"/>
              </w:rPr>
              <w:t>0.250838</w:t>
            </w:r>
          </w:p>
        </w:tc>
        <w:tc>
          <w:tcPr>
            <w:tcW w:w="320" w:type="pct"/>
            <w:tcBorders>
              <w:top w:val="nil"/>
              <w:left w:val="nil"/>
              <w:bottom w:val="single" w:sz="8" w:space="0" w:color="auto"/>
              <w:right w:val="single" w:sz="8" w:space="0" w:color="auto"/>
            </w:tcBorders>
            <w:shd w:val="clear" w:color="auto" w:fill="auto"/>
            <w:noWrap/>
            <w:vAlign w:val="center"/>
            <w:hideMark/>
          </w:tcPr>
          <w:p w14:paraId="081F14E8" w14:textId="77777777" w:rsidR="008659AF" w:rsidRPr="00992F3D" w:rsidRDefault="008659AF" w:rsidP="00580098">
            <w:pPr>
              <w:jc w:val="right"/>
              <w:rPr>
                <w:color w:val="000000"/>
                <w:sz w:val="16"/>
                <w:szCs w:val="16"/>
              </w:rPr>
            </w:pPr>
            <w:r w:rsidRPr="00992F3D">
              <w:rPr>
                <w:color w:val="000000"/>
                <w:sz w:val="16"/>
                <w:szCs w:val="16"/>
              </w:rPr>
              <w:t>-0.00826</w:t>
            </w:r>
          </w:p>
        </w:tc>
        <w:tc>
          <w:tcPr>
            <w:tcW w:w="320" w:type="pct"/>
            <w:tcBorders>
              <w:top w:val="nil"/>
              <w:left w:val="nil"/>
              <w:bottom w:val="single" w:sz="8" w:space="0" w:color="auto"/>
              <w:right w:val="single" w:sz="8" w:space="0" w:color="auto"/>
            </w:tcBorders>
            <w:shd w:val="clear" w:color="auto" w:fill="auto"/>
            <w:noWrap/>
            <w:vAlign w:val="center"/>
            <w:hideMark/>
          </w:tcPr>
          <w:p w14:paraId="2B71C773" w14:textId="77777777" w:rsidR="008659AF" w:rsidRPr="00992F3D" w:rsidRDefault="008659AF" w:rsidP="00580098">
            <w:pPr>
              <w:jc w:val="right"/>
              <w:rPr>
                <w:color w:val="000000"/>
                <w:sz w:val="16"/>
                <w:szCs w:val="16"/>
              </w:rPr>
            </w:pPr>
            <w:r w:rsidRPr="00992F3D">
              <w:rPr>
                <w:color w:val="000000"/>
                <w:sz w:val="16"/>
                <w:szCs w:val="16"/>
              </w:rPr>
              <w:t>-0.28047</w:t>
            </w:r>
          </w:p>
        </w:tc>
        <w:tc>
          <w:tcPr>
            <w:tcW w:w="320" w:type="pct"/>
            <w:tcBorders>
              <w:top w:val="nil"/>
              <w:left w:val="nil"/>
              <w:bottom w:val="single" w:sz="8" w:space="0" w:color="auto"/>
              <w:right w:val="single" w:sz="8" w:space="0" w:color="auto"/>
            </w:tcBorders>
            <w:shd w:val="clear" w:color="auto" w:fill="auto"/>
            <w:noWrap/>
            <w:vAlign w:val="center"/>
            <w:hideMark/>
          </w:tcPr>
          <w:p w14:paraId="46FD3EF9" w14:textId="77777777" w:rsidR="008659AF" w:rsidRPr="00992F3D" w:rsidRDefault="008659AF" w:rsidP="00580098">
            <w:pPr>
              <w:jc w:val="right"/>
              <w:rPr>
                <w:color w:val="000000"/>
                <w:sz w:val="16"/>
                <w:szCs w:val="16"/>
              </w:rPr>
            </w:pPr>
            <w:r w:rsidRPr="00992F3D">
              <w:rPr>
                <w:color w:val="000000"/>
                <w:sz w:val="16"/>
                <w:szCs w:val="16"/>
              </w:rPr>
              <w:t>-0.2376</w:t>
            </w:r>
          </w:p>
        </w:tc>
        <w:tc>
          <w:tcPr>
            <w:tcW w:w="320" w:type="pct"/>
            <w:tcBorders>
              <w:top w:val="nil"/>
              <w:left w:val="nil"/>
              <w:bottom w:val="single" w:sz="8" w:space="0" w:color="auto"/>
              <w:right w:val="single" w:sz="8" w:space="0" w:color="auto"/>
            </w:tcBorders>
            <w:shd w:val="clear" w:color="auto" w:fill="auto"/>
            <w:noWrap/>
            <w:vAlign w:val="center"/>
            <w:hideMark/>
          </w:tcPr>
          <w:p w14:paraId="7C65B922" w14:textId="77777777" w:rsidR="008659AF" w:rsidRPr="00992F3D" w:rsidRDefault="008659AF" w:rsidP="00580098">
            <w:pPr>
              <w:jc w:val="right"/>
              <w:rPr>
                <w:color w:val="000000"/>
                <w:sz w:val="16"/>
                <w:szCs w:val="16"/>
              </w:rPr>
            </w:pPr>
            <w:r w:rsidRPr="00992F3D">
              <w:rPr>
                <w:color w:val="000000"/>
                <w:sz w:val="16"/>
                <w:szCs w:val="16"/>
              </w:rPr>
              <w:t>-0.43595</w:t>
            </w:r>
          </w:p>
        </w:tc>
        <w:tc>
          <w:tcPr>
            <w:tcW w:w="320" w:type="pct"/>
            <w:tcBorders>
              <w:top w:val="nil"/>
              <w:left w:val="nil"/>
              <w:bottom w:val="single" w:sz="8" w:space="0" w:color="auto"/>
              <w:right w:val="single" w:sz="8" w:space="0" w:color="auto"/>
            </w:tcBorders>
            <w:shd w:val="clear" w:color="auto" w:fill="auto"/>
            <w:noWrap/>
            <w:vAlign w:val="center"/>
            <w:hideMark/>
          </w:tcPr>
          <w:p w14:paraId="657C5605" w14:textId="77777777" w:rsidR="008659AF" w:rsidRPr="00992F3D" w:rsidRDefault="008659AF" w:rsidP="00580098">
            <w:pPr>
              <w:jc w:val="right"/>
              <w:rPr>
                <w:color w:val="000000"/>
                <w:sz w:val="16"/>
                <w:szCs w:val="16"/>
              </w:rPr>
            </w:pPr>
            <w:r w:rsidRPr="00992F3D">
              <w:rPr>
                <w:color w:val="000000"/>
                <w:sz w:val="16"/>
                <w:szCs w:val="16"/>
              </w:rPr>
              <w:t>0.065116</w:t>
            </w:r>
          </w:p>
        </w:tc>
        <w:tc>
          <w:tcPr>
            <w:tcW w:w="320" w:type="pct"/>
            <w:tcBorders>
              <w:top w:val="nil"/>
              <w:left w:val="nil"/>
              <w:bottom w:val="single" w:sz="8" w:space="0" w:color="auto"/>
              <w:right w:val="single" w:sz="8" w:space="0" w:color="auto"/>
            </w:tcBorders>
            <w:shd w:val="clear" w:color="auto" w:fill="auto"/>
            <w:noWrap/>
            <w:vAlign w:val="center"/>
            <w:hideMark/>
          </w:tcPr>
          <w:p w14:paraId="6DFCE3A4" w14:textId="77777777" w:rsidR="008659AF" w:rsidRPr="00992F3D" w:rsidRDefault="008659AF" w:rsidP="00580098">
            <w:pPr>
              <w:jc w:val="right"/>
              <w:rPr>
                <w:color w:val="000000"/>
                <w:sz w:val="16"/>
                <w:szCs w:val="16"/>
              </w:rPr>
            </w:pPr>
            <w:r w:rsidRPr="00992F3D">
              <w:rPr>
                <w:color w:val="000000"/>
                <w:sz w:val="16"/>
                <w:szCs w:val="16"/>
              </w:rPr>
              <w:t>-0.06905</w:t>
            </w:r>
          </w:p>
        </w:tc>
        <w:tc>
          <w:tcPr>
            <w:tcW w:w="320" w:type="pct"/>
            <w:tcBorders>
              <w:top w:val="nil"/>
              <w:left w:val="nil"/>
              <w:bottom w:val="single" w:sz="8" w:space="0" w:color="auto"/>
              <w:right w:val="single" w:sz="8" w:space="0" w:color="auto"/>
            </w:tcBorders>
            <w:shd w:val="clear" w:color="auto" w:fill="auto"/>
            <w:noWrap/>
            <w:vAlign w:val="center"/>
            <w:hideMark/>
          </w:tcPr>
          <w:p w14:paraId="19B60503" w14:textId="77777777" w:rsidR="008659AF" w:rsidRPr="00992F3D" w:rsidRDefault="008659AF" w:rsidP="00580098">
            <w:pPr>
              <w:jc w:val="right"/>
              <w:rPr>
                <w:color w:val="000000"/>
                <w:sz w:val="16"/>
                <w:szCs w:val="16"/>
              </w:rPr>
            </w:pPr>
            <w:r w:rsidRPr="00992F3D">
              <w:rPr>
                <w:color w:val="000000"/>
                <w:sz w:val="16"/>
                <w:szCs w:val="16"/>
              </w:rPr>
              <w:t>0.056438</w:t>
            </w:r>
          </w:p>
        </w:tc>
        <w:tc>
          <w:tcPr>
            <w:tcW w:w="320" w:type="pct"/>
            <w:tcBorders>
              <w:top w:val="nil"/>
              <w:left w:val="nil"/>
              <w:bottom w:val="single" w:sz="8" w:space="0" w:color="auto"/>
              <w:right w:val="single" w:sz="8" w:space="0" w:color="auto"/>
            </w:tcBorders>
            <w:shd w:val="clear" w:color="auto" w:fill="auto"/>
            <w:noWrap/>
            <w:vAlign w:val="center"/>
            <w:hideMark/>
          </w:tcPr>
          <w:p w14:paraId="76EB166F" w14:textId="77777777" w:rsidR="008659AF" w:rsidRPr="00992F3D" w:rsidRDefault="008659AF" w:rsidP="00580098">
            <w:pPr>
              <w:jc w:val="right"/>
              <w:rPr>
                <w:color w:val="000000"/>
                <w:sz w:val="16"/>
                <w:szCs w:val="16"/>
              </w:rPr>
            </w:pPr>
            <w:r w:rsidRPr="00992F3D">
              <w:rPr>
                <w:color w:val="000000"/>
                <w:sz w:val="16"/>
                <w:szCs w:val="16"/>
              </w:rPr>
              <w:t>0.094577</w:t>
            </w:r>
          </w:p>
        </w:tc>
      </w:tr>
      <w:tr w:rsidR="008659AF" w:rsidRPr="00992F3D" w14:paraId="0B5619D6" w14:textId="77777777" w:rsidTr="00580098">
        <w:trPr>
          <w:trHeight w:val="20"/>
          <w:jc w:val="center"/>
        </w:trPr>
        <w:tc>
          <w:tcPr>
            <w:tcW w:w="1803" w:type="pct"/>
            <w:tcBorders>
              <w:top w:val="nil"/>
              <w:left w:val="single" w:sz="8" w:space="0" w:color="auto"/>
              <w:bottom w:val="single" w:sz="8" w:space="0" w:color="auto"/>
              <w:right w:val="single" w:sz="8" w:space="0" w:color="auto"/>
            </w:tcBorders>
            <w:shd w:val="clear" w:color="auto" w:fill="auto"/>
            <w:noWrap/>
            <w:vAlign w:val="center"/>
            <w:hideMark/>
          </w:tcPr>
          <w:p w14:paraId="309865D3" w14:textId="77777777" w:rsidR="008659AF" w:rsidRPr="00992F3D" w:rsidRDefault="008659AF" w:rsidP="00580098">
            <w:pPr>
              <w:rPr>
                <w:b/>
                <w:bCs/>
                <w:color w:val="000000"/>
                <w:sz w:val="16"/>
                <w:szCs w:val="16"/>
              </w:rPr>
            </w:pPr>
            <w:r w:rsidRPr="00992F3D">
              <w:rPr>
                <w:b/>
                <w:bCs/>
                <w:color w:val="000000"/>
                <w:sz w:val="16"/>
                <w:szCs w:val="16"/>
              </w:rPr>
              <w:t>Altruism</w:t>
            </w:r>
          </w:p>
        </w:tc>
        <w:tc>
          <w:tcPr>
            <w:tcW w:w="319" w:type="pct"/>
            <w:tcBorders>
              <w:top w:val="nil"/>
              <w:left w:val="nil"/>
              <w:bottom w:val="single" w:sz="8" w:space="0" w:color="auto"/>
              <w:right w:val="single" w:sz="8" w:space="0" w:color="auto"/>
            </w:tcBorders>
            <w:shd w:val="clear" w:color="auto" w:fill="auto"/>
            <w:noWrap/>
            <w:vAlign w:val="center"/>
            <w:hideMark/>
          </w:tcPr>
          <w:p w14:paraId="61872CB6" w14:textId="77777777" w:rsidR="008659AF" w:rsidRPr="00992F3D" w:rsidRDefault="008659AF" w:rsidP="00580098">
            <w:pPr>
              <w:jc w:val="right"/>
              <w:rPr>
                <w:color w:val="000000"/>
                <w:sz w:val="16"/>
                <w:szCs w:val="16"/>
              </w:rPr>
            </w:pPr>
            <w:r w:rsidRPr="00992F3D">
              <w:rPr>
                <w:color w:val="000000"/>
                <w:sz w:val="16"/>
                <w:szCs w:val="16"/>
              </w:rPr>
              <w:t>-0.04106</w:t>
            </w:r>
          </w:p>
        </w:tc>
        <w:tc>
          <w:tcPr>
            <w:tcW w:w="320" w:type="pct"/>
            <w:tcBorders>
              <w:top w:val="nil"/>
              <w:left w:val="nil"/>
              <w:bottom w:val="single" w:sz="8" w:space="0" w:color="auto"/>
              <w:right w:val="single" w:sz="8" w:space="0" w:color="auto"/>
            </w:tcBorders>
            <w:shd w:val="clear" w:color="auto" w:fill="auto"/>
            <w:noWrap/>
            <w:vAlign w:val="center"/>
            <w:hideMark/>
          </w:tcPr>
          <w:p w14:paraId="19CB32E3" w14:textId="77777777" w:rsidR="008659AF" w:rsidRPr="00992F3D" w:rsidRDefault="008659AF" w:rsidP="00580098">
            <w:pPr>
              <w:jc w:val="right"/>
              <w:rPr>
                <w:color w:val="000000"/>
                <w:sz w:val="16"/>
                <w:szCs w:val="16"/>
              </w:rPr>
            </w:pPr>
            <w:r w:rsidRPr="00992F3D">
              <w:rPr>
                <w:color w:val="000000"/>
                <w:sz w:val="16"/>
                <w:szCs w:val="16"/>
              </w:rPr>
              <w:t>0.200496</w:t>
            </w:r>
          </w:p>
        </w:tc>
        <w:tc>
          <w:tcPr>
            <w:tcW w:w="320" w:type="pct"/>
            <w:tcBorders>
              <w:top w:val="nil"/>
              <w:left w:val="nil"/>
              <w:bottom w:val="single" w:sz="8" w:space="0" w:color="auto"/>
              <w:right w:val="single" w:sz="8" w:space="0" w:color="auto"/>
            </w:tcBorders>
            <w:shd w:val="clear" w:color="auto" w:fill="auto"/>
            <w:noWrap/>
            <w:vAlign w:val="center"/>
            <w:hideMark/>
          </w:tcPr>
          <w:p w14:paraId="236BF01B" w14:textId="77777777" w:rsidR="008659AF" w:rsidRPr="00992F3D" w:rsidRDefault="008659AF" w:rsidP="00580098">
            <w:pPr>
              <w:jc w:val="right"/>
              <w:rPr>
                <w:color w:val="000000"/>
                <w:sz w:val="16"/>
                <w:szCs w:val="16"/>
              </w:rPr>
            </w:pPr>
            <w:r w:rsidRPr="00992F3D">
              <w:rPr>
                <w:color w:val="000000"/>
                <w:sz w:val="16"/>
                <w:szCs w:val="16"/>
              </w:rPr>
              <w:t>0.107959</w:t>
            </w:r>
          </w:p>
        </w:tc>
        <w:tc>
          <w:tcPr>
            <w:tcW w:w="320" w:type="pct"/>
            <w:tcBorders>
              <w:top w:val="nil"/>
              <w:left w:val="nil"/>
              <w:bottom w:val="single" w:sz="8" w:space="0" w:color="auto"/>
              <w:right w:val="single" w:sz="8" w:space="0" w:color="auto"/>
            </w:tcBorders>
            <w:shd w:val="clear" w:color="auto" w:fill="auto"/>
            <w:noWrap/>
            <w:vAlign w:val="center"/>
            <w:hideMark/>
          </w:tcPr>
          <w:p w14:paraId="7EE6F3C7" w14:textId="77777777" w:rsidR="008659AF" w:rsidRPr="00992F3D" w:rsidRDefault="008659AF" w:rsidP="00580098">
            <w:pPr>
              <w:jc w:val="right"/>
              <w:rPr>
                <w:color w:val="000000"/>
                <w:sz w:val="16"/>
                <w:szCs w:val="16"/>
              </w:rPr>
            </w:pPr>
            <w:r w:rsidRPr="00992F3D">
              <w:rPr>
                <w:color w:val="000000"/>
                <w:sz w:val="16"/>
                <w:szCs w:val="16"/>
              </w:rPr>
              <w:t>0.226169</w:t>
            </w:r>
          </w:p>
        </w:tc>
        <w:tc>
          <w:tcPr>
            <w:tcW w:w="320" w:type="pct"/>
            <w:tcBorders>
              <w:top w:val="nil"/>
              <w:left w:val="nil"/>
              <w:bottom w:val="single" w:sz="8" w:space="0" w:color="auto"/>
              <w:right w:val="single" w:sz="8" w:space="0" w:color="auto"/>
            </w:tcBorders>
            <w:shd w:val="clear" w:color="auto" w:fill="auto"/>
            <w:noWrap/>
            <w:vAlign w:val="center"/>
            <w:hideMark/>
          </w:tcPr>
          <w:p w14:paraId="7D230D6E" w14:textId="77777777" w:rsidR="008659AF" w:rsidRPr="00992F3D" w:rsidRDefault="008659AF" w:rsidP="00580098">
            <w:pPr>
              <w:jc w:val="right"/>
              <w:rPr>
                <w:color w:val="000000"/>
                <w:sz w:val="16"/>
                <w:szCs w:val="16"/>
              </w:rPr>
            </w:pPr>
            <w:r w:rsidRPr="00992F3D">
              <w:rPr>
                <w:color w:val="000000"/>
                <w:sz w:val="16"/>
                <w:szCs w:val="16"/>
              </w:rPr>
              <w:t>-0.20356</w:t>
            </w:r>
          </w:p>
        </w:tc>
        <w:tc>
          <w:tcPr>
            <w:tcW w:w="320" w:type="pct"/>
            <w:tcBorders>
              <w:top w:val="nil"/>
              <w:left w:val="nil"/>
              <w:bottom w:val="single" w:sz="8" w:space="0" w:color="auto"/>
              <w:right w:val="single" w:sz="8" w:space="0" w:color="auto"/>
            </w:tcBorders>
            <w:shd w:val="clear" w:color="auto" w:fill="auto"/>
            <w:noWrap/>
            <w:vAlign w:val="center"/>
            <w:hideMark/>
          </w:tcPr>
          <w:p w14:paraId="44C723C8" w14:textId="77777777" w:rsidR="008659AF" w:rsidRPr="00992F3D" w:rsidRDefault="008659AF" w:rsidP="00580098">
            <w:pPr>
              <w:jc w:val="right"/>
              <w:rPr>
                <w:color w:val="000000"/>
                <w:sz w:val="16"/>
                <w:szCs w:val="16"/>
              </w:rPr>
            </w:pPr>
            <w:r w:rsidRPr="00992F3D">
              <w:rPr>
                <w:color w:val="000000"/>
                <w:sz w:val="16"/>
                <w:szCs w:val="16"/>
              </w:rPr>
              <w:t>0.212696</w:t>
            </w:r>
          </w:p>
        </w:tc>
        <w:tc>
          <w:tcPr>
            <w:tcW w:w="320" w:type="pct"/>
            <w:tcBorders>
              <w:top w:val="nil"/>
              <w:left w:val="nil"/>
              <w:bottom w:val="single" w:sz="8" w:space="0" w:color="auto"/>
              <w:right w:val="single" w:sz="8" w:space="0" w:color="auto"/>
            </w:tcBorders>
            <w:shd w:val="clear" w:color="auto" w:fill="auto"/>
            <w:noWrap/>
            <w:vAlign w:val="center"/>
            <w:hideMark/>
          </w:tcPr>
          <w:p w14:paraId="26B47C03" w14:textId="77777777" w:rsidR="008659AF" w:rsidRPr="00992F3D" w:rsidRDefault="008659AF" w:rsidP="00580098">
            <w:pPr>
              <w:jc w:val="right"/>
              <w:rPr>
                <w:color w:val="000000"/>
                <w:sz w:val="16"/>
                <w:szCs w:val="16"/>
              </w:rPr>
            </w:pPr>
            <w:r w:rsidRPr="00992F3D">
              <w:rPr>
                <w:color w:val="000000"/>
                <w:sz w:val="16"/>
                <w:szCs w:val="16"/>
              </w:rPr>
              <w:t>0.19055</w:t>
            </w:r>
          </w:p>
        </w:tc>
        <w:tc>
          <w:tcPr>
            <w:tcW w:w="320" w:type="pct"/>
            <w:tcBorders>
              <w:top w:val="nil"/>
              <w:left w:val="nil"/>
              <w:bottom w:val="single" w:sz="8" w:space="0" w:color="auto"/>
              <w:right w:val="single" w:sz="8" w:space="0" w:color="auto"/>
            </w:tcBorders>
            <w:shd w:val="clear" w:color="auto" w:fill="auto"/>
            <w:noWrap/>
            <w:vAlign w:val="center"/>
            <w:hideMark/>
          </w:tcPr>
          <w:p w14:paraId="75063616" w14:textId="77777777" w:rsidR="008659AF" w:rsidRPr="00992F3D" w:rsidRDefault="008659AF" w:rsidP="00580098">
            <w:pPr>
              <w:jc w:val="right"/>
              <w:rPr>
                <w:color w:val="000000"/>
                <w:sz w:val="16"/>
                <w:szCs w:val="16"/>
              </w:rPr>
            </w:pPr>
            <w:r w:rsidRPr="00992F3D">
              <w:rPr>
                <w:color w:val="000000"/>
                <w:sz w:val="16"/>
                <w:szCs w:val="16"/>
              </w:rPr>
              <w:t>0.063511</w:t>
            </w:r>
          </w:p>
        </w:tc>
        <w:tc>
          <w:tcPr>
            <w:tcW w:w="320" w:type="pct"/>
            <w:tcBorders>
              <w:top w:val="nil"/>
              <w:left w:val="nil"/>
              <w:bottom w:val="single" w:sz="8" w:space="0" w:color="auto"/>
              <w:right w:val="single" w:sz="8" w:space="0" w:color="auto"/>
            </w:tcBorders>
            <w:shd w:val="clear" w:color="auto" w:fill="auto"/>
            <w:noWrap/>
            <w:vAlign w:val="center"/>
            <w:hideMark/>
          </w:tcPr>
          <w:p w14:paraId="0A55D046" w14:textId="77777777" w:rsidR="008659AF" w:rsidRPr="00992F3D" w:rsidRDefault="008659AF" w:rsidP="00580098">
            <w:pPr>
              <w:jc w:val="right"/>
              <w:rPr>
                <w:color w:val="000000"/>
                <w:sz w:val="16"/>
                <w:szCs w:val="16"/>
              </w:rPr>
            </w:pPr>
            <w:r w:rsidRPr="00992F3D">
              <w:rPr>
                <w:color w:val="000000"/>
                <w:sz w:val="16"/>
                <w:szCs w:val="16"/>
              </w:rPr>
              <w:t>-0.00084</w:t>
            </w:r>
          </w:p>
        </w:tc>
        <w:tc>
          <w:tcPr>
            <w:tcW w:w="320" w:type="pct"/>
            <w:tcBorders>
              <w:top w:val="nil"/>
              <w:left w:val="nil"/>
              <w:bottom w:val="single" w:sz="8" w:space="0" w:color="auto"/>
              <w:right w:val="single" w:sz="8" w:space="0" w:color="auto"/>
            </w:tcBorders>
            <w:shd w:val="clear" w:color="auto" w:fill="auto"/>
            <w:noWrap/>
            <w:vAlign w:val="center"/>
            <w:hideMark/>
          </w:tcPr>
          <w:p w14:paraId="1923BEA9" w14:textId="77777777" w:rsidR="008659AF" w:rsidRPr="00992F3D" w:rsidRDefault="008659AF" w:rsidP="00580098">
            <w:pPr>
              <w:jc w:val="right"/>
              <w:rPr>
                <w:color w:val="000000"/>
                <w:sz w:val="16"/>
                <w:szCs w:val="16"/>
              </w:rPr>
            </w:pPr>
            <w:r w:rsidRPr="00992F3D">
              <w:rPr>
                <w:color w:val="000000"/>
                <w:sz w:val="16"/>
                <w:szCs w:val="16"/>
              </w:rPr>
              <w:t>0.235764</w:t>
            </w:r>
          </w:p>
        </w:tc>
      </w:tr>
      <w:tr w:rsidR="008659AF" w:rsidRPr="00992F3D" w14:paraId="7004AAC6" w14:textId="77777777" w:rsidTr="00580098">
        <w:trPr>
          <w:trHeight w:val="20"/>
          <w:jc w:val="center"/>
        </w:trPr>
        <w:tc>
          <w:tcPr>
            <w:tcW w:w="1803" w:type="pct"/>
            <w:tcBorders>
              <w:top w:val="nil"/>
              <w:left w:val="single" w:sz="8" w:space="0" w:color="auto"/>
              <w:bottom w:val="single" w:sz="8" w:space="0" w:color="auto"/>
              <w:right w:val="single" w:sz="8" w:space="0" w:color="auto"/>
            </w:tcBorders>
            <w:shd w:val="clear" w:color="auto" w:fill="auto"/>
            <w:noWrap/>
            <w:vAlign w:val="center"/>
            <w:hideMark/>
          </w:tcPr>
          <w:p w14:paraId="0129E250" w14:textId="77777777" w:rsidR="008659AF" w:rsidRPr="00992F3D" w:rsidRDefault="008659AF" w:rsidP="00580098">
            <w:pPr>
              <w:rPr>
                <w:b/>
                <w:bCs/>
                <w:color w:val="000000"/>
                <w:sz w:val="16"/>
                <w:szCs w:val="16"/>
              </w:rPr>
            </w:pPr>
            <w:r w:rsidRPr="00992F3D">
              <w:rPr>
                <w:b/>
                <w:bCs/>
                <w:color w:val="000000"/>
                <w:sz w:val="16"/>
                <w:szCs w:val="16"/>
              </w:rPr>
              <w:t>Environment</w:t>
            </w:r>
          </w:p>
        </w:tc>
        <w:tc>
          <w:tcPr>
            <w:tcW w:w="319" w:type="pct"/>
            <w:tcBorders>
              <w:top w:val="nil"/>
              <w:left w:val="nil"/>
              <w:bottom w:val="single" w:sz="8" w:space="0" w:color="auto"/>
              <w:right w:val="single" w:sz="8" w:space="0" w:color="auto"/>
            </w:tcBorders>
            <w:shd w:val="clear" w:color="auto" w:fill="auto"/>
            <w:noWrap/>
            <w:vAlign w:val="center"/>
            <w:hideMark/>
          </w:tcPr>
          <w:p w14:paraId="3EDBDA0C" w14:textId="77777777" w:rsidR="008659AF" w:rsidRPr="00992F3D" w:rsidRDefault="008659AF" w:rsidP="00580098">
            <w:pPr>
              <w:jc w:val="right"/>
              <w:rPr>
                <w:color w:val="000000"/>
                <w:sz w:val="16"/>
                <w:szCs w:val="16"/>
              </w:rPr>
            </w:pPr>
            <w:r w:rsidRPr="00992F3D">
              <w:rPr>
                <w:color w:val="000000"/>
                <w:sz w:val="16"/>
                <w:szCs w:val="16"/>
              </w:rPr>
              <w:t>-0.10049</w:t>
            </w:r>
          </w:p>
        </w:tc>
        <w:tc>
          <w:tcPr>
            <w:tcW w:w="320" w:type="pct"/>
            <w:tcBorders>
              <w:top w:val="nil"/>
              <w:left w:val="nil"/>
              <w:bottom w:val="single" w:sz="8" w:space="0" w:color="auto"/>
              <w:right w:val="single" w:sz="8" w:space="0" w:color="auto"/>
            </w:tcBorders>
            <w:shd w:val="clear" w:color="auto" w:fill="auto"/>
            <w:noWrap/>
            <w:vAlign w:val="center"/>
            <w:hideMark/>
          </w:tcPr>
          <w:p w14:paraId="1348E70A" w14:textId="77777777" w:rsidR="008659AF" w:rsidRPr="00992F3D" w:rsidRDefault="008659AF" w:rsidP="00580098">
            <w:pPr>
              <w:jc w:val="right"/>
              <w:rPr>
                <w:color w:val="000000"/>
                <w:sz w:val="16"/>
                <w:szCs w:val="16"/>
              </w:rPr>
            </w:pPr>
            <w:r w:rsidRPr="00992F3D">
              <w:rPr>
                <w:color w:val="000000"/>
                <w:sz w:val="16"/>
                <w:szCs w:val="16"/>
              </w:rPr>
              <w:t>0.269548</w:t>
            </w:r>
          </w:p>
        </w:tc>
        <w:tc>
          <w:tcPr>
            <w:tcW w:w="320" w:type="pct"/>
            <w:tcBorders>
              <w:top w:val="nil"/>
              <w:left w:val="nil"/>
              <w:bottom w:val="single" w:sz="8" w:space="0" w:color="auto"/>
              <w:right w:val="single" w:sz="8" w:space="0" w:color="auto"/>
            </w:tcBorders>
            <w:shd w:val="clear" w:color="auto" w:fill="auto"/>
            <w:noWrap/>
            <w:vAlign w:val="center"/>
            <w:hideMark/>
          </w:tcPr>
          <w:p w14:paraId="6ED4200E" w14:textId="77777777" w:rsidR="008659AF" w:rsidRPr="00992F3D" w:rsidRDefault="008659AF" w:rsidP="00580098">
            <w:pPr>
              <w:jc w:val="right"/>
              <w:rPr>
                <w:color w:val="000000"/>
                <w:sz w:val="16"/>
                <w:szCs w:val="16"/>
              </w:rPr>
            </w:pPr>
            <w:r w:rsidRPr="00992F3D">
              <w:rPr>
                <w:color w:val="000000"/>
                <w:sz w:val="16"/>
                <w:szCs w:val="16"/>
              </w:rPr>
              <w:t>0.169244</w:t>
            </w:r>
          </w:p>
        </w:tc>
        <w:tc>
          <w:tcPr>
            <w:tcW w:w="320" w:type="pct"/>
            <w:tcBorders>
              <w:top w:val="nil"/>
              <w:left w:val="nil"/>
              <w:bottom w:val="single" w:sz="8" w:space="0" w:color="auto"/>
              <w:right w:val="single" w:sz="8" w:space="0" w:color="auto"/>
            </w:tcBorders>
            <w:shd w:val="clear" w:color="auto" w:fill="auto"/>
            <w:noWrap/>
            <w:vAlign w:val="center"/>
            <w:hideMark/>
          </w:tcPr>
          <w:p w14:paraId="5ADEA67B" w14:textId="77777777" w:rsidR="008659AF" w:rsidRPr="00992F3D" w:rsidRDefault="008659AF" w:rsidP="00580098">
            <w:pPr>
              <w:jc w:val="right"/>
              <w:rPr>
                <w:color w:val="000000"/>
                <w:sz w:val="16"/>
                <w:szCs w:val="16"/>
              </w:rPr>
            </w:pPr>
            <w:r w:rsidRPr="00992F3D">
              <w:rPr>
                <w:color w:val="000000"/>
                <w:sz w:val="16"/>
                <w:szCs w:val="16"/>
              </w:rPr>
              <w:t>0.308719</w:t>
            </w:r>
          </w:p>
        </w:tc>
        <w:tc>
          <w:tcPr>
            <w:tcW w:w="320" w:type="pct"/>
            <w:tcBorders>
              <w:top w:val="nil"/>
              <w:left w:val="nil"/>
              <w:bottom w:val="single" w:sz="8" w:space="0" w:color="auto"/>
              <w:right w:val="single" w:sz="8" w:space="0" w:color="auto"/>
            </w:tcBorders>
            <w:shd w:val="clear" w:color="auto" w:fill="auto"/>
            <w:noWrap/>
            <w:vAlign w:val="center"/>
            <w:hideMark/>
          </w:tcPr>
          <w:p w14:paraId="2AA59E04" w14:textId="77777777" w:rsidR="008659AF" w:rsidRPr="00992F3D" w:rsidRDefault="008659AF" w:rsidP="00580098">
            <w:pPr>
              <w:jc w:val="right"/>
              <w:rPr>
                <w:color w:val="000000"/>
                <w:sz w:val="16"/>
                <w:szCs w:val="16"/>
              </w:rPr>
            </w:pPr>
            <w:r w:rsidRPr="00992F3D">
              <w:rPr>
                <w:color w:val="000000"/>
                <w:sz w:val="16"/>
                <w:szCs w:val="16"/>
              </w:rPr>
              <w:t>0.028907</w:t>
            </w:r>
          </w:p>
        </w:tc>
        <w:tc>
          <w:tcPr>
            <w:tcW w:w="320" w:type="pct"/>
            <w:tcBorders>
              <w:top w:val="nil"/>
              <w:left w:val="nil"/>
              <w:bottom w:val="single" w:sz="8" w:space="0" w:color="auto"/>
              <w:right w:val="single" w:sz="8" w:space="0" w:color="auto"/>
            </w:tcBorders>
            <w:shd w:val="clear" w:color="auto" w:fill="auto"/>
            <w:noWrap/>
            <w:vAlign w:val="center"/>
            <w:hideMark/>
          </w:tcPr>
          <w:p w14:paraId="2EABD76C" w14:textId="77777777" w:rsidR="008659AF" w:rsidRPr="00992F3D" w:rsidRDefault="008659AF" w:rsidP="00580098">
            <w:pPr>
              <w:jc w:val="right"/>
              <w:rPr>
                <w:color w:val="000000"/>
                <w:sz w:val="16"/>
                <w:szCs w:val="16"/>
              </w:rPr>
            </w:pPr>
            <w:r w:rsidRPr="00992F3D">
              <w:rPr>
                <w:color w:val="000000"/>
                <w:sz w:val="16"/>
                <w:szCs w:val="16"/>
              </w:rPr>
              <w:t>-0.13266</w:t>
            </w:r>
          </w:p>
        </w:tc>
        <w:tc>
          <w:tcPr>
            <w:tcW w:w="320" w:type="pct"/>
            <w:tcBorders>
              <w:top w:val="nil"/>
              <w:left w:val="nil"/>
              <w:bottom w:val="single" w:sz="8" w:space="0" w:color="auto"/>
              <w:right w:val="single" w:sz="8" w:space="0" w:color="auto"/>
            </w:tcBorders>
            <w:shd w:val="clear" w:color="auto" w:fill="auto"/>
            <w:noWrap/>
            <w:vAlign w:val="center"/>
            <w:hideMark/>
          </w:tcPr>
          <w:p w14:paraId="11740727" w14:textId="77777777" w:rsidR="008659AF" w:rsidRPr="00992F3D" w:rsidRDefault="008659AF" w:rsidP="00580098">
            <w:pPr>
              <w:jc w:val="right"/>
              <w:rPr>
                <w:color w:val="000000"/>
                <w:sz w:val="16"/>
                <w:szCs w:val="16"/>
              </w:rPr>
            </w:pPr>
            <w:r w:rsidRPr="00992F3D">
              <w:rPr>
                <w:color w:val="000000"/>
                <w:sz w:val="16"/>
                <w:szCs w:val="16"/>
              </w:rPr>
              <w:t>0.030508</w:t>
            </w:r>
          </w:p>
        </w:tc>
        <w:tc>
          <w:tcPr>
            <w:tcW w:w="320" w:type="pct"/>
            <w:tcBorders>
              <w:top w:val="nil"/>
              <w:left w:val="nil"/>
              <w:bottom w:val="single" w:sz="8" w:space="0" w:color="auto"/>
              <w:right w:val="single" w:sz="8" w:space="0" w:color="auto"/>
            </w:tcBorders>
            <w:shd w:val="clear" w:color="auto" w:fill="auto"/>
            <w:noWrap/>
            <w:vAlign w:val="center"/>
            <w:hideMark/>
          </w:tcPr>
          <w:p w14:paraId="2B43307F" w14:textId="77777777" w:rsidR="008659AF" w:rsidRPr="00992F3D" w:rsidRDefault="008659AF" w:rsidP="00580098">
            <w:pPr>
              <w:jc w:val="right"/>
              <w:rPr>
                <w:color w:val="000000"/>
                <w:sz w:val="16"/>
                <w:szCs w:val="16"/>
              </w:rPr>
            </w:pPr>
            <w:r w:rsidRPr="00992F3D">
              <w:rPr>
                <w:color w:val="000000"/>
                <w:sz w:val="16"/>
                <w:szCs w:val="16"/>
              </w:rPr>
              <w:t>0.013045</w:t>
            </w:r>
          </w:p>
        </w:tc>
        <w:tc>
          <w:tcPr>
            <w:tcW w:w="320" w:type="pct"/>
            <w:tcBorders>
              <w:top w:val="nil"/>
              <w:left w:val="nil"/>
              <w:bottom w:val="single" w:sz="8" w:space="0" w:color="auto"/>
              <w:right w:val="single" w:sz="8" w:space="0" w:color="auto"/>
            </w:tcBorders>
            <w:shd w:val="clear" w:color="auto" w:fill="auto"/>
            <w:noWrap/>
            <w:vAlign w:val="center"/>
            <w:hideMark/>
          </w:tcPr>
          <w:p w14:paraId="4BA83CFF" w14:textId="77777777" w:rsidR="008659AF" w:rsidRPr="00992F3D" w:rsidRDefault="008659AF" w:rsidP="00580098">
            <w:pPr>
              <w:jc w:val="right"/>
              <w:rPr>
                <w:color w:val="000000"/>
                <w:sz w:val="16"/>
                <w:szCs w:val="16"/>
              </w:rPr>
            </w:pPr>
            <w:r w:rsidRPr="00992F3D">
              <w:rPr>
                <w:color w:val="000000"/>
                <w:sz w:val="16"/>
                <w:szCs w:val="16"/>
              </w:rPr>
              <w:t>-0.10651</w:t>
            </w:r>
          </w:p>
        </w:tc>
        <w:tc>
          <w:tcPr>
            <w:tcW w:w="320" w:type="pct"/>
            <w:tcBorders>
              <w:top w:val="nil"/>
              <w:left w:val="nil"/>
              <w:bottom w:val="single" w:sz="8" w:space="0" w:color="auto"/>
              <w:right w:val="single" w:sz="8" w:space="0" w:color="auto"/>
            </w:tcBorders>
            <w:shd w:val="clear" w:color="auto" w:fill="auto"/>
            <w:noWrap/>
            <w:vAlign w:val="center"/>
            <w:hideMark/>
          </w:tcPr>
          <w:p w14:paraId="1038D9B5" w14:textId="77777777" w:rsidR="008659AF" w:rsidRPr="00992F3D" w:rsidRDefault="008659AF" w:rsidP="00580098">
            <w:pPr>
              <w:jc w:val="right"/>
              <w:rPr>
                <w:color w:val="000000"/>
                <w:sz w:val="16"/>
                <w:szCs w:val="16"/>
              </w:rPr>
            </w:pPr>
            <w:r w:rsidRPr="00992F3D">
              <w:rPr>
                <w:color w:val="000000"/>
                <w:sz w:val="16"/>
                <w:szCs w:val="16"/>
              </w:rPr>
              <w:t>0.047531</w:t>
            </w:r>
          </w:p>
        </w:tc>
      </w:tr>
      <w:tr w:rsidR="008659AF" w:rsidRPr="00992F3D" w14:paraId="33FD63FE" w14:textId="77777777" w:rsidTr="00580098">
        <w:trPr>
          <w:trHeight w:val="20"/>
          <w:jc w:val="center"/>
        </w:trPr>
        <w:tc>
          <w:tcPr>
            <w:tcW w:w="1803" w:type="pct"/>
            <w:tcBorders>
              <w:top w:val="nil"/>
              <w:left w:val="single" w:sz="8" w:space="0" w:color="auto"/>
              <w:bottom w:val="single" w:sz="8" w:space="0" w:color="auto"/>
              <w:right w:val="single" w:sz="8" w:space="0" w:color="auto"/>
            </w:tcBorders>
            <w:shd w:val="clear" w:color="auto" w:fill="auto"/>
            <w:noWrap/>
            <w:vAlign w:val="center"/>
            <w:hideMark/>
          </w:tcPr>
          <w:p w14:paraId="7E186CB4" w14:textId="77777777" w:rsidR="008659AF" w:rsidRPr="00992F3D" w:rsidRDefault="008659AF" w:rsidP="00580098">
            <w:pPr>
              <w:rPr>
                <w:b/>
                <w:bCs/>
                <w:color w:val="000000"/>
                <w:sz w:val="16"/>
                <w:szCs w:val="16"/>
              </w:rPr>
            </w:pPr>
            <w:r w:rsidRPr="00992F3D">
              <w:rPr>
                <w:b/>
                <w:bCs/>
                <w:color w:val="000000"/>
                <w:sz w:val="16"/>
                <w:szCs w:val="16"/>
              </w:rPr>
              <w:t>Trust</w:t>
            </w:r>
          </w:p>
        </w:tc>
        <w:tc>
          <w:tcPr>
            <w:tcW w:w="319" w:type="pct"/>
            <w:tcBorders>
              <w:top w:val="nil"/>
              <w:left w:val="nil"/>
              <w:bottom w:val="single" w:sz="8" w:space="0" w:color="auto"/>
              <w:right w:val="single" w:sz="8" w:space="0" w:color="auto"/>
            </w:tcBorders>
            <w:shd w:val="clear" w:color="auto" w:fill="auto"/>
            <w:noWrap/>
            <w:vAlign w:val="center"/>
            <w:hideMark/>
          </w:tcPr>
          <w:p w14:paraId="0A0F427C" w14:textId="77777777" w:rsidR="008659AF" w:rsidRPr="00992F3D" w:rsidRDefault="008659AF" w:rsidP="00580098">
            <w:pPr>
              <w:jc w:val="right"/>
              <w:rPr>
                <w:color w:val="000000"/>
                <w:sz w:val="16"/>
                <w:szCs w:val="16"/>
              </w:rPr>
            </w:pPr>
            <w:r w:rsidRPr="00992F3D">
              <w:rPr>
                <w:color w:val="000000"/>
                <w:sz w:val="16"/>
                <w:szCs w:val="16"/>
              </w:rPr>
              <w:t>0.093356</w:t>
            </w:r>
          </w:p>
        </w:tc>
        <w:tc>
          <w:tcPr>
            <w:tcW w:w="320" w:type="pct"/>
            <w:tcBorders>
              <w:top w:val="nil"/>
              <w:left w:val="nil"/>
              <w:bottom w:val="single" w:sz="8" w:space="0" w:color="auto"/>
              <w:right w:val="single" w:sz="8" w:space="0" w:color="auto"/>
            </w:tcBorders>
            <w:shd w:val="clear" w:color="auto" w:fill="auto"/>
            <w:noWrap/>
            <w:vAlign w:val="center"/>
            <w:hideMark/>
          </w:tcPr>
          <w:p w14:paraId="067643BA" w14:textId="77777777" w:rsidR="008659AF" w:rsidRPr="00992F3D" w:rsidRDefault="008659AF" w:rsidP="00580098">
            <w:pPr>
              <w:jc w:val="right"/>
              <w:rPr>
                <w:color w:val="000000"/>
                <w:sz w:val="16"/>
                <w:szCs w:val="16"/>
              </w:rPr>
            </w:pPr>
            <w:r w:rsidRPr="00992F3D">
              <w:rPr>
                <w:color w:val="000000"/>
                <w:sz w:val="16"/>
                <w:szCs w:val="16"/>
              </w:rPr>
              <w:t>0.039148</w:t>
            </w:r>
          </w:p>
        </w:tc>
        <w:tc>
          <w:tcPr>
            <w:tcW w:w="320" w:type="pct"/>
            <w:tcBorders>
              <w:top w:val="nil"/>
              <w:left w:val="nil"/>
              <w:bottom w:val="single" w:sz="8" w:space="0" w:color="auto"/>
              <w:right w:val="single" w:sz="8" w:space="0" w:color="auto"/>
            </w:tcBorders>
            <w:shd w:val="clear" w:color="auto" w:fill="auto"/>
            <w:noWrap/>
            <w:vAlign w:val="center"/>
            <w:hideMark/>
          </w:tcPr>
          <w:p w14:paraId="0210DE49" w14:textId="77777777" w:rsidR="008659AF" w:rsidRPr="00992F3D" w:rsidRDefault="008659AF" w:rsidP="00580098">
            <w:pPr>
              <w:jc w:val="right"/>
              <w:rPr>
                <w:color w:val="000000"/>
                <w:sz w:val="16"/>
                <w:szCs w:val="16"/>
              </w:rPr>
            </w:pPr>
            <w:r w:rsidRPr="00992F3D">
              <w:rPr>
                <w:color w:val="000000"/>
                <w:sz w:val="16"/>
                <w:szCs w:val="16"/>
              </w:rPr>
              <w:t>0.139286</w:t>
            </w:r>
          </w:p>
        </w:tc>
        <w:tc>
          <w:tcPr>
            <w:tcW w:w="320" w:type="pct"/>
            <w:tcBorders>
              <w:top w:val="nil"/>
              <w:left w:val="nil"/>
              <w:bottom w:val="single" w:sz="8" w:space="0" w:color="auto"/>
              <w:right w:val="single" w:sz="8" w:space="0" w:color="auto"/>
            </w:tcBorders>
            <w:shd w:val="clear" w:color="auto" w:fill="auto"/>
            <w:noWrap/>
            <w:vAlign w:val="center"/>
            <w:hideMark/>
          </w:tcPr>
          <w:p w14:paraId="5C2C5455" w14:textId="77777777" w:rsidR="008659AF" w:rsidRPr="00992F3D" w:rsidRDefault="008659AF" w:rsidP="00580098">
            <w:pPr>
              <w:jc w:val="right"/>
              <w:rPr>
                <w:color w:val="000000"/>
                <w:sz w:val="16"/>
                <w:szCs w:val="16"/>
              </w:rPr>
            </w:pPr>
            <w:r w:rsidRPr="00992F3D">
              <w:rPr>
                <w:color w:val="000000"/>
                <w:sz w:val="16"/>
                <w:szCs w:val="16"/>
              </w:rPr>
              <w:t>-0.05824</w:t>
            </w:r>
          </w:p>
        </w:tc>
        <w:tc>
          <w:tcPr>
            <w:tcW w:w="320" w:type="pct"/>
            <w:tcBorders>
              <w:top w:val="nil"/>
              <w:left w:val="nil"/>
              <w:bottom w:val="single" w:sz="8" w:space="0" w:color="auto"/>
              <w:right w:val="single" w:sz="8" w:space="0" w:color="auto"/>
            </w:tcBorders>
            <w:shd w:val="clear" w:color="auto" w:fill="auto"/>
            <w:noWrap/>
            <w:vAlign w:val="center"/>
            <w:hideMark/>
          </w:tcPr>
          <w:p w14:paraId="2BAC3B77" w14:textId="77777777" w:rsidR="008659AF" w:rsidRPr="00992F3D" w:rsidRDefault="008659AF" w:rsidP="00580098">
            <w:pPr>
              <w:jc w:val="right"/>
              <w:rPr>
                <w:color w:val="000000"/>
                <w:sz w:val="16"/>
                <w:szCs w:val="16"/>
              </w:rPr>
            </w:pPr>
            <w:r w:rsidRPr="00992F3D">
              <w:rPr>
                <w:color w:val="000000"/>
                <w:sz w:val="16"/>
                <w:szCs w:val="16"/>
              </w:rPr>
              <w:t>0.397855</w:t>
            </w:r>
          </w:p>
        </w:tc>
        <w:tc>
          <w:tcPr>
            <w:tcW w:w="320" w:type="pct"/>
            <w:tcBorders>
              <w:top w:val="nil"/>
              <w:left w:val="nil"/>
              <w:bottom w:val="single" w:sz="8" w:space="0" w:color="auto"/>
              <w:right w:val="single" w:sz="8" w:space="0" w:color="auto"/>
            </w:tcBorders>
            <w:shd w:val="clear" w:color="auto" w:fill="auto"/>
            <w:noWrap/>
            <w:vAlign w:val="center"/>
            <w:hideMark/>
          </w:tcPr>
          <w:p w14:paraId="09721502" w14:textId="77777777" w:rsidR="008659AF" w:rsidRPr="00992F3D" w:rsidRDefault="008659AF" w:rsidP="00580098">
            <w:pPr>
              <w:jc w:val="right"/>
              <w:rPr>
                <w:color w:val="000000"/>
                <w:sz w:val="16"/>
                <w:szCs w:val="16"/>
              </w:rPr>
            </w:pPr>
            <w:r w:rsidRPr="00992F3D">
              <w:rPr>
                <w:color w:val="000000"/>
                <w:sz w:val="16"/>
                <w:szCs w:val="16"/>
              </w:rPr>
              <w:t>-0.24617</w:t>
            </w:r>
          </w:p>
        </w:tc>
        <w:tc>
          <w:tcPr>
            <w:tcW w:w="320" w:type="pct"/>
            <w:tcBorders>
              <w:top w:val="nil"/>
              <w:left w:val="nil"/>
              <w:bottom w:val="single" w:sz="8" w:space="0" w:color="auto"/>
              <w:right w:val="single" w:sz="8" w:space="0" w:color="auto"/>
            </w:tcBorders>
            <w:shd w:val="clear" w:color="auto" w:fill="auto"/>
            <w:noWrap/>
            <w:vAlign w:val="center"/>
            <w:hideMark/>
          </w:tcPr>
          <w:p w14:paraId="789C99DB" w14:textId="77777777" w:rsidR="008659AF" w:rsidRPr="00992F3D" w:rsidRDefault="008659AF" w:rsidP="00580098">
            <w:pPr>
              <w:jc w:val="right"/>
              <w:rPr>
                <w:color w:val="000000"/>
                <w:sz w:val="16"/>
                <w:szCs w:val="16"/>
              </w:rPr>
            </w:pPr>
            <w:r w:rsidRPr="00992F3D">
              <w:rPr>
                <w:color w:val="000000"/>
                <w:sz w:val="16"/>
                <w:szCs w:val="16"/>
              </w:rPr>
              <w:t>0.192511</w:t>
            </w:r>
          </w:p>
        </w:tc>
        <w:tc>
          <w:tcPr>
            <w:tcW w:w="320" w:type="pct"/>
            <w:tcBorders>
              <w:top w:val="nil"/>
              <w:left w:val="nil"/>
              <w:bottom w:val="single" w:sz="8" w:space="0" w:color="auto"/>
              <w:right w:val="single" w:sz="8" w:space="0" w:color="auto"/>
            </w:tcBorders>
            <w:shd w:val="clear" w:color="auto" w:fill="auto"/>
            <w:noWrap/>
            <w:vAlign w:val="center"/>
            <w:hideMark/>
          </w:tcPr>
          <w:p w14:paraId="2AC7663D" w14:textId="77777777" w:rsidR="008659AF" w:rsidRPr="00992F3D" w:rsidRDefault="008659AF" w:rsidP="00580098">
            <w:pPr>
              <w:jc w:val="right"/>
              <w:rPr>
                <w:color w:val="000000"/>
                <w:sz w:val="16"/>
                <w:szCs w:val="16"/>
              </w:rPr>
            </w:pPr>
            <w:r w:rsidRPr="00992F3D">
              <w:rPr>
                <w:color w:val="000000"/>
                <w:sz w:val="16"/>
                <w:szCs w:val="16"/>
              </w:rPr>
              <w:t>-0.10368</w:t>
            </w:r>
          </w:p>
        </w:tc>
        <w:tc>
          <w:tcPr>
            <w:tcW w:w="320" w:type="pct"/>
            <w:tcBorders>
              <w:top w:val="nil"/>
              <w:left w:val="nil"/>
              <w:bottom w:val="single" w:sz="8" w:space="0" w:color="auto"/>
              <w:right w:val="single" w:sz="8" w:space="0" w:color="auto"/>
            </w:tcBorders>
            <w:shd w:val="clear" w:color="auto" w:fill="auto"/>
            <w:noWrap/>
            <w:vAlign w:val="center"/>
            <w:hideMark/>
          </w:tcPr>
          <w:p w14:paraId="3EA9F96B" w14:textId="77777777" w:rsidR="008659AF" w:rsidRPr="00992F3D" w:rsidRDefault="008659AF" w:rsidP="00580098">
            <w:pPr>
              <w:jc w:val="right"/>
              <w:rPr>
                <w:color w:val="000000"/>
                <w:sz w:val="16"/>
                <w:szCs w:val="16"/>
              </w:rPr>
            </w:pPr>
            <w:r w:rsidRPr="00992F3D">
              <w:rPr>
                <w:color w:val="000000"/>
                <w:sz w:val="16"/>
                <w:szCs w:val="16"/>
              </w:rPr>
              <w:t>0.319198</w:t>
            </w:r>
          </w:p>
        </w:tc>
        <w:tc>
          <w:tcPr>
            <w:tcW w:w="320" w:type="pct"/>
            <w:tcBorders>
              <w:top w:val="nil"/>
              <w:left w:val="nil"/>
              <w:bottom w:val="single" w:sz="8" w:space="0" w:color="auto"/>
              <w:right w:val="single" w:sz="8" w:space="0" w:color="auto"/>
            </w:tcBorders>
            <w:shd w:val="clear" w:color="auto" w:fill="auto"/>
            <w:noWrap/>
            <w:vAlign w:val="center"/>
            <w:hideMark/>
          </w:tcPr>
          <w:p w14:paraId="19D24DBF" w14:textId="77777777" w:rsidR="008659AF" w:rsidRPr="00992F3D" w:rsidRDefault="008659AF" w:rsidP="00580098">
            <w:pPr>
              <w:jc w:val="right"/>
              <w:rPr>
                <w:color w:val="000000"/>
                <w:sz w:val="16"/>
                <w:szCs w:val="16"/>
              </w:rPr>
            </w:pPr>
            <w:r w:rsidRPr="00992F3D">
              <w:rPr>
                <w:color w:val="000000"/>
                <w:sz w:val="16"/>
                <w:szCs w:val="16"/>
              </w:rPr>
              <w:t>-0.48278</w:t>
            </w:r>
          </w:p>
        </w:tc>
      </w:tr>
      <w:tr w:rsidR="008659AF" w:rsidRPr="00992F3D" w14:paraId="3926FAC8" w14:textId="77777777" w:rsidTr="00580098">
        <w:trPr>
          <w:trHeight w:val="20"/>
          <w:jc w:val="center"/>
        </w:trPr>
        <w:tc>
          <w:tcPr>
            <w:tcW w:w="1803" w:type="pct"/>
            <w:tcBorders>
              <w:top w:val="nil"/>
              <w:left w:val="single" w:sz="8" w:space="0" w:color="auto"/>
              <w:bottom w:val="single" w:sz="8" w:space="0" w:color="auto"/>
              <w:right w:val="single" w:sz="8" w:space="0" w:color="auto"/>
            </w:tcBorders>
            <w:shd w:val="clear" w:color="auto" w:fill="auto"/>
            <w:noWrap/>
            <w:vAlign w:val="center"/>
            <w:hideMark/>
          </w:tcPr>
          <w:p w14:paraId="1AF1C551" w14:textId="77777777" w:rsidR="008659AF" w:rsidRPr="00992F3D" w:rsidRDefault="008659AF" w:rsidP="00580098">
            <w:pPr>
              <w:rPr>
                <w:b/>
                <w:bCs/>
                <w:color w:val="000000"/>
                <w:sz w:val="16"/>
                <w:szCs w:val="16"/>
              </w:rPr>
            </w:pPr>
            <w:r w:rsidRPr="00992F3D">
              <w:rPr>
                <w:b/>
                <w:bCs/>
                <w:color w:val="000000"/>
                <w:sz w:val="16"/>
                <w:szCs w:val="16"/>
              </w:rPr>
              <w:t>Motive for wealth accumulation</w:t>
            </w:r>
          </w:p>
        </w:tc>
        <w:tc>
          <w:tcPr>
            <w:tcW w:w="319" w:type="pct"/>
            <w:tcBorders>
              <w:top w:val="nil"/>
              <w:left w:val="nil"/>
              <w:bottom w:val="single" w:sz="8" w:space="0" w:color="auto"/>
              <w:right w:val="single" w:sz="8" w:space="0" w:color="auto"/>
            </w:tcBorders>
            <w:shd w:val="clear" w:color="auto" w:fill="auto"/>
            <w:noWrap/>
            <w:vAlign w:val="center"/>
            <w:hideMark/>
          </w:tcPr>
          <w:p w14:paraId="482B7730" w14:textId="77777777" w:rsidR="008659AF" w:rsidRPr="00992F3D" w:rsidRDefault="008659AF" w:rsidP="00580098">
            <w:pPr>
              <w:jc w:val="right"/>
              <w:rPr>
                <w:color w:val="000000"/>
                <w:sz w:val="16"/>
                <w:szCs w:val="16"/>
              </w:rPr>
            </w:pPr>
            <w:r w:rsidRPr="00992F3D">
              <w:rPr>
                <w:color w:val="000000"/>
                <w:sz w:val="16"/>
                <w:szCs w:val="16"/>
              </w:rPr>
              <w:t>-0.22039</w:t>
            </w:r>
          </w:p>
        </w:tc>
        <w:tc>
          <w:tcPr>
            <w:tcW w:w="320" w:type="pct"/>
            <w:tcBorders>
              <w:top w:val="nil"/>
              <w:left w:val="nil"/>
              <w:bottom w:val="single" w:sz="8" w:space="0" w:color="auto"/>
              <w:right w:val="single" w:sz="8" w:space="0" w:color="auto"/>
            </w:tcBorders>
            <w:shd w:val="clear" w:color="auto" w:fill="auto"/>
            <w:noWrap/>
            <w:vAlign w:val="center"/>
            <w:hideMark/>
          </w:tcPr>
          <w:p w14:paraId="46884035" w14:textId="77777777" w:rsidR="008659AF" w:rsidRPr="00992F3D" w:rsidRDefault="008659AF" w:rsidP="00580098">
            <w:pPr>
              <w:jc w:val="right"/>
              <w:rPr>
                <w:color w:val="000000"/>
                <w:sz w:val="16"/>
                <w:szCs w:val="16"/>
              </w:rPr>
            </w:pPr>
            <w:r w:rsidRPr="00992F3D">
              <w:rPr>
                <w:color w:val="000000"/>
                <w:sz w:val="16"/>
                <w:szCs w:val="16"/>
              </w:rPr>
              <w:t>0.072499</w:t>
            </w:r>
          </w:p>
        </w:tc>
        <w:tc>
          <w:tcPr>
            <w:tcW w:w="320" w:type="pct"/>
            <w:tcBorders>
              <w:top w:val="nil"/>
              <w:left w:val="nil"/>
              <w:bottom w:val="single" w:sz="8" w:space="0" w:color="auto"/>
              <w:right w:val="single" w:sz="8" w:space="0" w:color="auto"/>
            </w:tcBorders>
            <w:shd w:val="clear" w:color="auto" w:fill="auto"/>
            <w:noWrap/>
            <w:vAlign w:val="center"/>
            <w:hideMark/>
          </w:tcPr>
          <w:p w14:paraId="74140DF0" w14:textId="77777777" w:rsidR="008659AF" w:rsidRPr="00992F3D" w:rsidRDefault="008659AF" w:rsidP="00580098">
            <w:pPr>
              <w:jc w:val="right"/>
              <w:rPr>
                <w:color w:val="000000"/>
                <w:sz w:val="16"/>
                <w:szCs w:val="16"/>
              </w:rPr>
            </w:pPr>
            <w:r w:rsidRPr="00992F3D">
              <w:rPr>
                <w:color w:val="000000"/>
                <w:sz w:val="16"/>
                <w:szCs w:val="16"/>
              </w:rPr>
              <w:t>0.046061</w:t>
            </w:r>
          </w:p>
        </w:tc>
        <w:tc>
          <w:tcPr>
            <w:tcW w:w="320" w:type="pct"/>
            <w:tcBorders>
              <w:top w:val="nil"/>
              <w:left w:val="nil"/>
              <w:bottom w:val="single" w:sz="8" w:space="0" w:color="auto"/>
              <w:right w:val="single" w:sz="8" w:space="0" w:color="auto"/>
            </w:tcBorders>
            <w:shd w:val="clear" w:color="auto" w:fill="auto"/>
            <w:noWrap/>
            <w:vAlign w:val="center"/>
            <w:hideMark/>
          </w:tcPr>
          <w:p w14:paraId="4067A47A" w14:textId="77777777" w:rsidR="008659AF" w:rsidRPr="00992F3D" w:rsidRDefault="008659AF" w:rsidP="00580098">
            <w:pPr>
              <w:jc w:val="right"/>
              <w:rPr>
                <w:color w:val="000000"/>
                <w:sz w:val="16"/>
                <w:szCs w:val="16"/>
              </w:rPr>
            </w:pPr>
            <w:r w:rsidRPr="00992F3D">
              <w:rPr>
                <w:color w:val="000000"/>
                <w:sz w:val="16"/>
                <w:szCs w:val="16"/>
              </w:rPr>
              <w:t>-0.331</w:t>
            </w:r>
          </w:p>
        </w:tc>
        <w:tc>
          <w:tcPr>
            <w:tcW w:w="320" w:type="pct"/>
            <w:tcBorders>
              <w:top w:val="nil"/>
              <w:left w:val="nil"/>
              <w:bottom w:val="single" w:sz="8" w:space="0" w:color="auto"/>
              <w:right w:val="single" w:sz="8" w:space="0" w:color="auto"/>
            </w:tcBorders>
            <w:shd w:val="clear" w:color="auto" w:fill="auto"/>
            <w:noWrap/>
            <w:vAlign w:val="center"/>
            <w:hideMark/>
          </w:tcPr>
          <w:p w14:paraId="631DB290" w14:textId="77777777" w:rsidR="008659AF" w:rsidRPr="00992F3D" w:rsidRDefault="008659AF" w:rsidP="00580098">
            <w:pPr>
              <w:jc w:val="right"/>
              <w:rPr>
                <w:color w:val="000000"/>
                <w:sz w:val="16"/>
                <w:szCs w:val="16"/>
              </w:rPr>
            </w:pPr>
            <w:r w:rsidRPr="00992F3D">
              <w:rPr>
                <w:color w:val="000000"/>
                <w:sz w:val="16"/>
                <w:szCs w:val="16"/>
              </w:rPr>
              <w:t>-0.00555</w:t>
            </w:r>
          </w:p>
        </w:tc>
        <w:tc>
          <w:tcPr>
            <w:tcW w:w="320" w:type="pct"/>
            <w:tcBorders>
              <w:top w:val="nil"/>
              <w:left w:val="nil"/>
              <w:bottom w:val="single" w:sz="8" w:space="0" w:color="auto"/>
              <w:right w:val="single" w:sz="8" w:space="0" w:color="auto"/>
            </w:tcBorders>
            <w:shd w:val="clear" w:color="auto" w:fill="auto"/>
            <w:noWrap/>
            <w:vAlign w:val="center"/>
            <w:hideMark/>
          </w:tcPr>
          <w:p w14:paraId="05581AC7" w14:textId="77777777" w:rsidR="008659AF" w:rsidRPr="00992F3D" w:rsidRDefault="008659AF" w:rsidP="00580098">
            <w:pPr>
              <w:jc w:val="right"/>
              <w:rPr>
                <w:color w:val="000000"/>
                <w:sz w:val="16"/>
                <w:szCs w:val="16"/>
              </w:rPr>
            </w:pPr>
            <w:r w:rsidRPr="00992F3D">
              <w:rPr>
                <w:color w:val="000000"/>
                <w:sz w:val="16"/>
                <w:szCs w:val="16"/>
              </w:rPr>
              <w:t>0.138478</w:t>
            </w:r>
          </w:p>
        </w:tc>
        <w:tc>
          <w:tcPr>
            <w:tcW w:w="320" w:type="pct"/>
            <w:tcBorders>
              <w:top w:val="nil"/>
              <w:left w:val="nil"/>
              <w:bottom w:val="single" w:sz="8" w:space="0" w:color="auto"/>
              <w:right w:val="single" w:sz="8" w:space="0" w:color="auto"/>
            </w:tcBorders>
            <w:shd w:val="clear" w:color="auto" w:fill="auto"/>
            <w:noWrap/>
            <w:vAlign w:val="center"/>
            <w:hideMark/>
          </w:tcPr>
          <w:p w14:paraId="2007FD51" w14:textId="77777777" w:rsidR="008659AF" w:rsidRPr="00992F3D" w:rsidRDefault="008659AF" w:rsidP="00580098">
            <w:pPr>
              <w:jc w:val="right"/>
              <w:rPr>
                <w:color w:val="000000"/>
                <w:sz w:val="16"/>
                <w:szCs w:val="16"/>
              </w:rPr>
            </w:pPr>
            <w:r w:rsidRPr="00992F3D">
              <w:rPr>
                <w:color w:val="000000"/>
                <w:sz w:val="16"/>
                <w:szCs w:val="16"/>
              </w:rPr>
              <w:t>-0.14437</w:t>
            </w:r>
          </w:p>
        </w:tc>
        <w:tc>
          <w:tcPr>
            <w:tcW w:w="320" w:type="pct"/>
            <w:tcBorders>
              <w:top w:val="nil"/>
              <w:left w:val="nil"/>
              <w:bottom w:val="single" w:sz="8" w:space="0" w:color="auto"/>
              <w:right w:val="single" w:sz="8" w:space="0" w:color="auto"/>
            </w:tcBorders>
            <w:shd w:val="clear" w:color="auto" w:fill="auto"/>
            <w:noWrap/>
            <w:vAlign w:val="center"/>
            <w:hideMark/>
          </w:tcPr>
          <w:p w14:paraId="6D8DC8AA" w14:textId="77777777" w:rsidR="008659AF" w:rsidRPr="00992F3D" w:rsidRDefault="008659AF" w:rsidP="00580098">
            <w:pPr>
              <w:jc w:val="right"/>
              <w:rPr>
                <w:color w:val="000000"/>
                <w:sz w:val="16"/>
                <w:szCs w:val="16"/>
              </w:rPr>
            </w:pPr>
            <w:r w:rsidRPr="00992F3D">
              <w:rPr>
                <w:color w:val="000000"/>
                <w:sz w:val="16"/>
                <w:szCs w:val="16"/>
              </w:rPr>
              <w:t>0.011806</w:t>
            </w:r>
          </w:p>
        </w:tc>
        <w:tc>
          <w:tcPr>
            <w:tcW w:w="320" w:type="pct"/>
            <w:tcBorders>
              <w:top w:val="nil"/>
              <w:left w:val="nil"/>
              <w:bottom w:val="single" w:sz="8" w:space="0" w:color="auto"/>
              <w:right w:val="single" w:sz="8" w:space="0" w:color="auto"/>
            </w:tcBorders>
            <w:shd w:val="clear" w:color="auto" w:fill="auto"/>
            <w:noWrap/>
            <w:vAlign w:val="center"/>
            <w:hideMark/>
          </w:tcPr>
          <w:p w14:paraId="73582375" w14:textId="77777777" w:rsidR="008659AF" w:rsidRPr="00992F3D" w:rsidRDefault="008659AF" w:rsidP="00580098">
            <w:pPr>
              <w:jc w:val="right"/>
              <w:rPr>
                <w:color w:val="000000"/>
                <w:sz w:val="16"/>
                <w:szCs w:val="16"/>
              </w:rPr>
            </w:pPr>
            <w:r w:rsidRPr="00992F3D">
              <w:rPr>
                <w:color w:val="000000"/>
                <w:sz w:val="16"/>
                <w:szCs w:val="16"/>
              </w:rPr>
              <w:t>0.125759</w:t>
            </w:r>
          </w:p>
        </w:tc>
        <w:tc>
          <w:tcPr>
            <w:tcW w:w="320" w:type="pct"/>
            <w:tcBorders>
              <w:top w:val="nil"/>
              <w:left w:val="nil"/>
              <w:bottom w:val="single" w:sz="8" w:space="0" w:color="auto"/>
              <w:right w:val="single" w:sz="8" w:space="0" w:color="auto"/>
            </w:tcBorders>
            <w:shd w:val="clear" w:color="auto" w:fill="auto"/>
            <w:noWrap/>
            <w:vAlign w:val="center"/>
            <w:hideMark/>
          </w:tcPr>
          <w:p w14:paraId="17552988" w14:textId="77777777" w:rsidR="008659AF" w:rsidRPr="00992F3D" w:rsidRDefault="008659AF" w:rsidP="00580098">
            <w:pPr>
              <w:jc w:val="right"/>
              <w:rPr>
                <w:color w:val="000000"/>
                <w:sz w:val="16"/>
                <w:szCs w:val="16"/>
              </w:rPr>
            </w:pPr>
            <w:r w:rsidRPr="00992F3D">
              <w:rPr>
                <w:color w:val="000000"/>
                <w:sz w:val="16"/>
                <w:szCs w:val="16"/>
              </w:rPr>
              <w:t>0.037438</w:t>
            </w:r>
          </w:p>
        </w:tc>
      </w:tr>
      <w:tr w:rsidR="008659AF" w:rsidRPr="00992F3D" w14:paraId="54AEC842" w14:textId="77777777" w:rsidTr="00580098">
        <w:trPr>
          <w:trHeight w:val="20"/>
          <w:jc w:val="center"/>
        </w:trPr>
        <w:tc>
          <w:tcPr>
            <w:tcW w:w="1803" w:type="pct"/>
            <w:tcBorders>
              <w:top w:val="nil"/>
              <w:left w:val="single" w:sz="8" w:space="0" w:color="auto"/>
              <w:bottom w:val="single" w:sz="8" w:space="0" w:color="auto"/>
              <w:right w:val="single" w:sz="8" w:space="0" w:color="auto"/>
            </w:tcBorders>
            <w:shd w:val="clear" w:color="auto" w:fill="auto"/>
            <w:noWrap/>
            <w:vAlign w:val="center"/>
            <w:hideMark/>
          </w:tcPr>
          <w:p w14:paraId="276FA339" w14:textId="77777777" w:rsidR="008659AF" w:rsidRPr="00992F3D" w:rsidRDefault="008659AF" w:rsidP="00580098">
            <w:pPr>
              <w:rPr>
                <w:b/>
                <w:bCs/>
                <w:color w:val="000000"/>
                <w:sz w:val="16"/>
                <w:szCs w:val="16"/>
              </w:rPr>
            </w:pPr>
            <w:r w:rsidRPr="00992F3D">
              <w:rPr>
                <w:b/>
                <w:bCs/>
                <w:color w:val="000000"/>
                <w:sz w:val="16"/>
                <w:szCs w:val="16"/>
              </w:rPr>
              <w:t>Surprises</w:t>
            </w:r>
          </w:p>
        </w:tc>
        <w:tc>
          <w:tcPr>
            <w:tcW w:w="319" w:type="pct"/>
            <w:tcBorders>
              <w:top w:val="nil"/>
              <w:left w:val="nil"/>
              <w:bottom w:val="single" w:sz="8" w:space="0" w:color="auto"/>
              <w:right w:val="single" w:sz="8" w:space="0" w:color="auto"/>
            </w:tcBorders>
            <w:shd w:val="clear" w:color="auto" w:fill="auto"/>
            <w:noWrap/>
            <w:vAlign w:val="center"/>
            <w:hideMark/>
          </w:tcPr>
          <w:p w14:paraId="00D59003" w14:textId="77777777" w:rsidR="008659AF" w:rsidRPr="00992F3D" w:rsidRDefault="008659AF" w:rsidP="00580098">
            <w:pPr>
              <w:jc w:val="right"/>
              <w:rPr>
                <w:color w:val="000000"/>
                <w:sz w:val="16"/>
                <w:szCs w:val="16"/>
              </w:rPr>
            </w:pPr>
            <w:r w:rsidRPr="00992F3D">
              <w:rPr>
                <w:color w:val="000000"/>
                <w:sz w:val="16"/>
                <w:szCs w:val="16"/>
              </w:rPr>
              <w:t>-0.30325</w:t>
            </w:r>
          </w:p>
        </w:tc>
        <w:tc>
          <w:tcPr>
            <w:tcW w:w="320" w:type="pct"/>
            <w:tcBorders>
              <w:top w:val="nil"/>
              <w:left w:val="nil"/>
              <w:bottom w:val="single" w:sz="8" w:space="0" w:color="auto"/>
              <w:right w:val="single" w:sz="8" w:space="0" w:color="auto"/>
            </w:tcBorders>
            <w:shd w:val="clear" w:color="auto" w:fill="auto"/>
            <w:noWrap/>
            <w:vAlign w:val="center"/>
            <w:hideMark/>
          </w:tcPr>
          <w:p w14:paraId="1C026F73" w14:textId="77777777" w:rsidR="008659AF" w:rsidRPr="00992F3D" w:rsidRDefault="008659AF" w:rsidP="00580098">
            <w:pPr>
              <w:jc w:val="right"/>
              <w:rPr>
                <w:color w:val="000000"/>
                <w:sz w:val="16"/>
                <w:szCs w:val="16"/>
              </w:rPr>
            </w:pPr>
            <w:r w:rsidRPr="00992F3D">
              <w:rPr>
                <w:color w:val="000000"/>
                <w:sz w:val="16"/>
                <w:szCs w:val="16"/>
              </w:rPr>
              <w:t>0.162131</w:t>
            </w:r>
          </w:p>
        </w:tc>
        <w:tc>
          <w:tcPr>
            <w:tcW w:w="320" w:type="pct"/>
            <w:tcBorders>
              <w:top w:val="nil"/>
              <w:left w:val="nil"/>
              <w:bottom w:val="single" w:sz="8" w:space="0" w:color="auto"/>
              <w:right w:val="single" w:sz="8" w:space="0" w:color="auto"/>
            </w:tcBorders>
            <w:shd w:val="clear" w:color="auto" w:fill="auto"/>
            <w:noWrap/>
            <w:vAlign w:val="center"/>
            <w:hideMark/>
          </w:tcPr>
          <w:p w14:paraId="247A56A3" w14:textId="77777777" w:rsidR="008659AF" w:rsidRPr="00992F3D" w:rsidRDefault="008659AF" w:rsidP="00580098">
            <w:pPr>
              <w:jc w:val="right"/>
              <w:rPr>
                <w:color w:val="000000"/>
                <w:sz w:val="16"/>
                <w:szCs w:val="16"/>
              </w:rPr>
            </w:pPr>
            <w:r w:rsidRPr="00992F3D">
              <w:rPr>
                <w:color w:val="000000"/>
                <w:sz w:val="16"/>
                <w:szCs w:val="16"/>
              </w:rPr>
              <w:t>0.060512</w:t>
            </w:r>
          </w:p>
        </w:tc>
        <w:tc>
          <w:tcPr>
            <w:tcW w:w="320" w:type="pct"/>
            <w:tcBorders>
              <w:top w:val="nil"/>
              <w:left w:val="nil"/>
              <w:bottom w:val="single" w:sz="8" w:space="0" w:color="auto"/>
              <w:right w:val="single" w:sz="8" w:space="0" w:color="auto"/>
            </w:tcBorders>
            <w:shd w:val="clear" w:color="auto" w:fill="auto"/>
            <w:noWrap/>
            <w:vAlign w:val="center"/>
            <w:hideMark/>
          </w:tcPr>
          <w:p w14:paraId="045A719D" w14:textId="77777777" w:rsidR="008659AF" w:rsidRPr="00992F3D" w:rsidRDefault="008659AF" w:rsidP="00580098">
            <w:pPr>
              <w:jc w:val="right"/>
              <w:rPr>
                <w:color w:val="000000"/>
                <w:sz w:val="16"/>
                <w:szCs w:val="16"/>
              </w:rPr>
            </w:pPr>
            <w:r w:rsidRPr="00992F3D">
              <w:rPr>
                <w:color w:val="000000"/>
                <w:sz w:val="16"/>
                <w:szCs w:val="16"/>
              </w:rPr>
              <w:t>-0.08959</w:t>
            </w:r>
          </w:p>
        </w:tc>
        <w:tc>
          <w:tcPr>
            <w:tcW w:w="320" w:type="pct"/>
            <w:tcBorders>
              <w:top w:val="nil"/>
              <w:left w:val="nil"/>
              <w:bottom w:val="single" w:sz="8" w:space="0" w:color="auto"/>
              <w:right w:val="single" w:sz="8" w:space="0" w:color="auto"/>
            </w:tcBorders>
            <w:shd w:val="clear" w:color="auto" w:fill="auto"/>
            <w:noWrap/>
            <w:vAlign w:val="center"/>
            <w:hideMark/>
          </w:tcPr>
          <w:p w14:paraId="1CC54D52" w14:textId="77777777" w:rsidR="008659AF" w:rsidRPr="00992F3D" w:rsidRDefault="008659AF" w:rsidP="00580098">
            <w:pPr>
              <w:jc w:val="right"/>
              <w:rPr>
                <w:color w:val="000000"/>
                <w:sz w:val="16"/>
                <w:szCs w:val="16"/>
              </w:rPr>
            </w:pPr>
            <w:r w:rsidRPr="00992F3D">
              <w:rPr>
                <w:color w:val="000000"/>
                <w:sz w:val="16"/>
                <w:szCs w:val="16"/>
              </w:rPr>
              <w:t>-0.11521</w:t>
            </w:r>
          </w:p>
        </w:tc>
        <w:tc>
          <w:tcPr>
            <w:tcW w:w="320" w:type="pct"/>
            <w:tcBorders>
              <w:top w:val="nil"/>
              <w:left w:val="nil"/>
              <w:bottom w:val="single" w:sz="8" w:space="0" w:color="auto"/>
              <w:right w:val="single" w:sz="8" w:space="0" w:color="auto"/>
            </w:tcBorders>
            <w:shd w:val="clear" w:color="auto" w:fill="auto"/>
            <w:noWrap/>
            <w:vAlign w:val="center"/>
            <w:hideMark/>
          </w:tcPr>
          <w:p w14:paraId="5834043D" w14:textId="77777777" w:rsidR="008659AF" w:rsidRPr="00992F3D" w:rsidRDefault="008659AF" w:rsidP="00580098">
            <w:pPr>
              <w:jc w:val="right"/>
              <w:rPr>
                <w:color w:val="000000"/>
                <w:sz w:val="16"/>
                <w:szCs w:val="16"/>
              </w:rPr>
            </w:pPr>
            <w:r w:rsidRPr="00992F3D">
              <w:rPr>
                <w:color w:val="000000"/>
                <w:sz w:val="16"/>
                <w:szCs w:val="16"/>
              </w:rPr>
              <w:t>-0.01556</w:t>
            </w:r>
          </w:p>
        </w:tc>
        <w:tc>
          <w:tcPr>
            <w:tcW w:w="320" w:type="pct"/>
            <w:tcBorders>
              <w:top w:val="nil"/>
              <w:left w:val="nil"/>
              <w:bottom w:val="single" w:sz="8" w:space="0" w:color="auto"/>
              <w:right w:val="single" w:sz="8" w:space="0" w:color="auto"/>
            </w:tcBorders>
            <w:shd w:val="clear" w:color="auto" w:fill="auto"/>
            <w:noWrap/>
            <w:vAlign w:val="center"/>
            <w:hideMark/>
          </w:tcPr>
          <w:p w14:paraId="5E937841" w14:textId="77777777" w:rsidR="008659AF" w:rsidRPr="00992F3D" w:rsidRDefault="008659AF" w:rsidP="00580098">
            <w:pPr>
              <w:jc w:val="right"/>
              <w:rPr>
                <w:color w:val="000000"/>
                <w:sz w:val="16"/>
                <w:szCs w:val="16"/>
              </w:rPr>
            </w:pPr>
            <w:r w:rsidRPr="00992F3D">
              <w:rPr>
                <w:color w:val="000000"/>
                <w:sz w:val="16"/>
                <w:szCs w:val="16"/>
              </w:rPr>
              <w:t>-0.00396</w:t>
            </w:r>
          </w:p>
        </w:tc>
        <w:tc>
          <w:tcPr>
            <w:tcW w:w="320" w:type="pct"/>
            <w:tcBorders>
              <w:top w:val="nil"/>
              <w:left w:val="nil"/>
              <w:bottom w:val="single" w:sz="8" w:space="0" w:color="auto"/>
              <w:right w:val="single" w:sz="8" w:space="0" w:color="auto"/>
            </w:tcBorders>
            <w:shd w:val="clear" w:color="auto" w:fill="auto"/>
            <w:noWrap/>
            <w:vAlign w:val="center"/>
            <w:hideMark/>
          </w:tcPr>
          <w:p w14:paraId="5A7940E9" w14:textId="77777777" w:rsidR="008659AF" w:rsidRPr="00992F3D" w:rsidRDefault="008659AF" w:rsidP="00580098">
            <w:pPr>
              <w:jc w:val="right"/>
              <w:rPr>
                <w:color w:val="000000"/>
                <w:sz w:val="16"/>
                <w:szCs w:val="16"/>
              </w:rPr>
            </w:pPr>
            <w:r w:rsidRPr="00992F3D">
              <w:rPr>
                <w:color w:val="000000"/>
                <w:sz w:val="16"/>
                <w:szCs w:val="16"/>
              </w:rPr>
              <w:t>-0.00985</w:t>
            </w:r>
          </w:p>
        </w:tc>
        <w:tc>
          <w:tcPr>
            <w:tcW w:w="320" w:type="pct"/>
            <w:tcBorders>
              <w:top w:val="nil"/>
              <w:left w:val="nil"/>
              <w:bottom w:val="single" w:sz="8" w:space="0" w:color="auto"/>
              <w:right w:val="single" w:sz="8" w:space="0" w:color="auto"/>
            </w:tcBorders>
            <w:shd w:val="clear" w:color="auto" w:fill="auto"/>
            <w:noWrap/>
            <w:vAlign w:val="center"/>
            <w:hideMark/>
          </w:tcPr>
          <w:p w14:paraId="78BC08AD" w14:textId="77777777" w:rsidR="008659AF" w:rsidRPr="00992F3D" w:rsidRDefault="008659AF" w:rsidP="00580098">
            <w:pPr>
              <w:jc w:val="right"/>
              <w:rPr>
                <w:color w:val="000000"/>
                <w:sz w:val="16"/>
                <w:szCs w:val="16"/>
              </w:rPr>
            </w:pPr>
            <w:r w:rsidRPr="00992F3D">
              <w:rPr>
                <w:color w:val="000000"/>
                <w:sz w:val="16"/>
                <w:szCs w:val="16"/>
              </w:rPr>
              <w:t>-0.07378</w:t>
            </w:r>
          </w:p>
        </w:tc>
        <w:tc>
          <w:tcPr>
            <w:tcW w:w="320" w:type="pct"/>
            <w:tcBorders>
              <w:top w:val="nil"/>
              <w:left w:val="nil"/>
              <w:bottom w:val="single" w:sz="8" w:space="0" w:color="auto"/>
              <w:right w:val="single" w:sz="8" w:space="0" w:color="auto"/>
            </w:tcBorders>
            <w:shd w:val="clear" w:color="auto" w:fill="auto"/>
            <w:noWrap/>
            <w:vAlign w:val="center"/>
            <w:hideMark/>
          </w:tcPr>
          <w:p w14:paraId="60A5D37A" w14:textId="77777777" w:rsidR="008659AF" w:rsidRPr="00992F3D" w:rsidRDefault="008659AF" w:rsidP="00580098">
            <w:pPr>
              <w:jc w:val="right"/>
              <w:rPr>
                <w:color w:val="000000"/>
                <w:sz w:val="16"/>
                <w:szCs w:val="16"/>
              </w:rPr>
            </w:pPr>
            <w:r w:rsidRPr="00992F3D">
              <w:rPr>
                <w:color w:val="000000"/>
                <w:sz w:val="16"/>
                <w:szCs w:val="16"/>
              </w:rPr>
              <w:t>-0.08813</w:t>
            </w:r>
          </w:p>
        </w:tc>
      </w:tr>
      <w:tr w:rsidR="008659AF" w:rsidRPr="00992F3D" w14:paraId="28BE5B03" w14:textId="77777777" w:rsidTr="00580098">
        <w:trPr>
          <w:trHeight w:val="20"/>
          <w:jc w:val="center"/>
        </w:trPr>
        <w:tc>
          <w:tcPr>
            <w:tcW w:w="1803" w:type="pct"/>
            <w:tcBorders>
              <w:top w:val="nil"/>
              <w:left w:val="single" w:sz="8" w:space="0" w:color="auto"/>
              <w:bottom w:val="single" w:sz="8" w:space="0" w:color="auto"/>
              <w:right w:val="single" w:sz="8" w:space="0" w:color="auto"/>
            </w:tcBorders>
            <w:shd w:val="clear" w:color="auto" w:fill="auto"/>
            <w:noWrap/>
            <w:vAlign w:val="center"/>
            <w:hideMark/>
          </w:tcPr>
          <w:p w14:paraId="50457D1E" w14:textId="77777777" w:rsidR="008659AF" w:rsidRPr="00992F3D" w:rsidRDefault="008659AF" w:rsidP="00580098">
            <w:pPr>
              <w:rPr>
                <w:b/>
                <w:bCs/>
                <w:color w:val="000000"/>
                <w:sz w:val="16"/>
                <w:szCs w:val="16"/>
              </w:rPr>
            </w:pPr>
            <w:r w:rsidRPr="00992F3D">
              <w:rPr>
                <w:b/>
                <w:bCs/>
                <w:color w:val="000000"/>
                <w:sz w:val="16"/>
                <w:szCs w:val="16"/>
              </w:rPr>
              <w:t>Makes decisions</w:t>
            </w:r>
          </w:p>
        </w:tc>
        <w:tc>
          <w:tcPr>
            <w:tcW w:w="319" w:type="pct"/>
            <w:tcBorders>
              <w:top w:val="nil"/>
              <w:left w:val="nil"/>
              <w:bottom w:val="single" w:sz="8" w:space="0" w:color="auto"/>
              <w:right w:val="single" w:sz="8" w:space="0" w:color="auto"/>
            </w:tcBorders>
            <w:shd w:val="clear" w:color="auto" w:fill="auto"/>
            <w:noWrap/>
            <w:vAlign w:val="center"/>
            <w:hideMark/>
          </w:tcPr>
          <w:p w14:paraId="14DDCC61" w14:textId="77777777" w:rsidR="008659AF" w:rsidRPr="00992F3D" w:rsidRDefault="008659AF" w:rsidP="00580098">
            <w:pPr>
              <w:jc w:val="right"/>
              <w:rPr>
                <w:color w:val="000000"/>
                <w:sz w:val="16"/>
                <w:szCs w:val="16"/>
              </w:rPr>
            </w:pPr>
            <w:r w:rsidRPr="00992F3D">
              <w:rPr>
                <w:color w:val="000000"/>
                <w:sz w:val="16"/>
                <w:szCs w:val="16"/>
              </w:rPr>
              <w:t>-0.2047</w:t>
            </w:r>
          </w:p>
        </w:tc>
        <w:tc>
          <w:tcPr>
            <w:tcW w:w="320" w:type="pct"/>
            <w:tcBorders>
              <w:top w:val="nil"/>
              <w:left w:val="nil"/>
              <w:bottom w:val="single" w:sz="8" w:space="0" w:color="auto"/>
              <w:right w:val="single" w:sz="8" w:space="0" w:color="auto"/>
            </w:tcBorders>
            <w:shd w:val="clear" w:color="auto" w:fill="auto"/>
            <w:noWrap/>
            <w:vAlign w:val="center"/>
            <w:hideMark/>
          </w:tcPr>
          <w:p w14:paraId="1BF66EF8" w14:textId="77777777" w:rsidR="008659AF" w:rsidRPr="00992F3D" w:rsidRDefault="008659AF" w:rsidP="00580098">
            <w:pPr>
              <w:jc w:val="right"/>
              <w:rPr>
                <w:color w:val="000000"/>
                <w:sz w:val="16"/>
                <w:szCs w:val="16"/>
              </w:rPr>
            </w:pPr>
            <w:r w:rsidRPr="00992F3D">
              <w:rPr>
                <w:color w:val="000000"/>
                <w:sz w:val="16"/>
                <w:szCs w:val="16"/>
              </w:rPr>
              <w:t>0.173914</w:t>
            </w:r>
          </w:p>
        </w:tc>
        <w:tc>
          <w:tcPr>
            <w:tcW w:w="320" w:type="pct"/>
            <w:tcBorders>
              <w:top w:val="nil"/>
              <w:left w:val="nil"/>
              <w:bottom w:val="single" w:sz="8" w:space="0" w:color="auto"/>
              <w:right w:val="single" w:sz="8" w:space="0" w:color="auto"/>
            </w:tcBorders>
            <w:shd w:val="clear" w:color="auto" w:fill="auto"/>
            <w:noWrap/>
            <w:vAlign w:val="center"/>
            <w:hideMark/>
          </w:tcPr>
          <w:p w14:paraId="580BEFBE" w14:textId="77777777" w:rsidR="008659AF" w:rsidRPr="00992F3D" w:rsidRDefault="008659AF" w:rsidP="00580098">
            <w:pPr>
              <w:jc w:val="right"/>
              <w:rPr>
                <w:color w:val="000000"/>
                <w:sz w:val="16"/>
                <w:szCs w:val="16"/>
              </w:rPr>
            </w:pPr>
            <w:r w:rsidRPr="00992F3D">
              <w:rPr>
                <w:color w:val="000000"/>
                <w:sz w:val="16"/>
                <w:szCs w:val="16"/>
              </w:rPr>
              <w:t>0.207266</w:t>
            </w:r>
          </w:p>
        </w:tc>
        <w:tc>
          <w:tcPr>
            <w:tcW w:w="320" w:type="pct"/>
            <w:tcBorders>
              <w:top w:val="nil"/>
              <w:left w:val="nil"/>
              <w:bottom w:val="single" w:sz="8" w:space="0" w:color="auto"/>
              <w:right w:val="single" w:sz="8" w:space="0" w:color="auto"/>
            </w:tcBorders>
            <w:shd w:val="clear" w:color="auto" w:fill="auto"/>
            <w:noWrap/>
            <w:vAlign w:val="center"/>
            <w:hideMark/>
          </w:tcPr>
          <w:p w14:paraId="5CF92915" w14:textId="77777777" w:rsidR="008659AF" w:rsidRPr="00992F3D" w:rsidRDefault="008659AF" w:rsidP="00580098">
            <w:pPr>
              <w:jc w:val="right"/>
              <w:rPr>
                <w:color w:val="000000"/>
                <w:sz w:val="16"/>
                <w:szCs w:val="16"/>
              </w:rPr>
            </w:pPr>
            <w:r w:rsidRPr="00992F3D">
              <w:rPr>
                <w:color w:val="000000"/>
                <w:sz w:val="16"/>
                <w:szCs w:val="16"/>
              </w:rPr>
              <w:t>0.077744</w:t>
            </w:r>
          </w:p>
        </w:tc>
        <w:tc>
          <w:tcPr>
            <w:tcW w:w="320" w:type="pct"/>
            <w:tcBorders>
              <w:top w:val="nil"/>
              <w:left w:val="nil"/>
              <w:bottom w:val="single" w:sz="8" w:space="0" w:color="auto"/>
              <w:right w:val="single" w:sz="8" w:space="0" w:color="auto"/>
            </w:tcBorders>
            <w:shd w:val="clear" w:color="auto" w:fill="auto"/>
            <w:noWrap/>
            <w:vAlign w:val="center"/>
            <w:hideMark/>
          </w:tcPr>
          <w:p w14:paraId="5DA9FB65" w14:textId="77777777" w:rsidR="008659AF" w:rsidRPr="00992F3D" w:rsidRDefault="008659AF" w:rsidP="00580098">
            <w:pPr>
              <w:jc w:val="right"/>
              <w:rPr>
                <w:color w:val="000000"/>
                <w:sz w:val="16"/>
                <w:szCs w:val="16"/>
              </w:rPr>
            </w:pPr>
            <w:r w:rsidRPr="00992F3D">
              <w:rPr>
                <w:color w:val="000000"/>
                <w:sz w:val="16"/>
                <w:szCs w:val="16"/>
              </w:rPr>
              <w:t>-0.06224</w:t>
            </w:r>
          </w:p>
        </w:tc>
        <w:tc>
          <w:tcPr>
            <w:tcW w:w="320" w:type="pct"/>
            <w:tcBorders>
              <w:top w:val="nil"/>
              <w:left w:val="nil"/>
              <w:bottom w:val="single" w:sz="8" w:space="0" w:color="auto"/>
              <w:right w:val="single" w:sz="8" w:space="0" w:color="auto"/>
            </w:tcBorders>
            <w:shd w:val="clear" w:color="auto" w:fill="auto"/>
            <w:noWrap/>
            <w:vAlign w:val="center"/>
            <w:hideMark/>
          </w:tcPr>
          <w:p w14:paraId="5D1E39B1" w14:textId="77777777" w:rsidR="008659AF" w:rsidRPr="00992F3D" w:rsidRDefault="008659AF" w:rsidP="00580098">
            <w:pPr>
              <w:jc w:val="right"/>
              <w:rPr>
                <w:color w:val="000000"/>
                <w:sz w:val="16"/>
                <w:szCs w:val="16"/>
              </w:rPr>
            </w:pPr>
            <w:r w:rsidRPr="00992F3D">
              <w:rPr>
                <w:color w:val="000000"/>
                <w:sz w:val="16"/>
                <w:szCs w:val="16"/>
              </w:rPr>
              <w:t>-0.13745</w:t>
            </w:r>
          </w:p>
        </w:tc>
        <w:tc>
          <w:tcPr>
            <w:tcW w:w="320" w:type="pct"/>
            <w:tcBorders>
              <w:top w:val="nil"/>
              <w:left w:val="nil"/>
              <w:bottom w:val="single" w:sz="8" w:space="0" w:color="auto"/>
              <w:right w:val="single" w:sz="8" w:space="0" w:color="auto"/>
            </w:tcBorders>
            <w:shd w:val="clear" w:color="auto" w:fill="auto"/>
            <w:noWrap/>
            <w:vAlign w:val="center"/>
            <w:hideMark/>
          </w:tcPr>
          <w:p w14:paraId="6B9819A2" w14:textId="77777777" w:rsidR="008659AF" w:rsidRPr="00992F3D" w:rsidRDefault="008659AF" w:rsidP="00580098">
            <w:pPr>
              <w:jc w:val="right"/>
              <w:rPr>
                <w:color w:val="000000"/>
                <w:sz w:val="16"/>
                <w:szCs w:val="16"/>
              </w:rPr>
            </w:pPr>
            <w:r w:rsidRPr="00992F3D">
              <w:rPr>
                <w:color w:val="000000"/>
                <w:sz w:val="16"/>
                <w:szCs w:val="16"/>
              </w:rPr>
              <w:t>-0.07312</w:t>
            </w:r>
          </w:p>
        </w:tc>
        <w:tc>
          <w:tcPr>
            <w:tcW w:w="320" w:type="pct"/>
            <w:tcBorders>
              <w:top w:val="nil"/>
              <w:left w:val="nil"/>
              <w:bottom w:val="single" w:sz="8" w:space="0" w:color="auto"/>
              <w:right w:val="single" w:sz="8" w:space="0" w:color="auto"/>
            </w:tcBorders>
            <w:shd w:val="clear" w:color="auto" w:fill="auto"/>
            <w:noWrap/>
            <w:vAlign w:val="center"/>
            <w:hideMark/>
          </w:tcPr>
          <w:p w14:paraId="451C4FFE" w14:textId="77777777" w:rsidR="008659AF" w:rsidRPr="00992F3D" w:rsidRDefault="008659AF" w:rsidP="00580098">
            <w:pPr>
              <w:jc w:val="right"/>
              <w:rPr>
                <w:color w:val="000000"/>
                <w:sz w:val="16"/>
                <w:szCs w:val="16"/>
              </w:rPr>
            </w:pPr>
            <w:r w:rsidRPr="00992F3D">
              <w:rPr>
                <w:color w:val="000000"/>
                <w:sz w:val="16"/>
                <w:szCs w:val="16"/>
              </w:rPr>
              <w:t>0.209098</w:t>
            </w:r>
          </w:p>
        </w:tc>
        <w:tc>
          <w:tcPr>
            <w:tcW w:w="320" w:type="pct"/>
            <w:tcBorders>
              <w:top w:val="nil"/>
              <w:left w:val="nil"/>
              <w:bottom w:val="single" w:sz="8" w:space="0" w:color="auto"/>
              <w:right w:val="single" w:sz="8" w:space="0" w:color="auto"/>
            </w:tcBorders>
            <w:shd w:val="clear" w:color="auto" w:fill="auto"/>
            <w:noWrap/>
            <w:vAlign w:val="center"/>
            <w:hideMark/>
          </w:tcPr>
          <w:p w14:paraId="6A358BBA" w14:textId="77777777" w:rsidR="008659AF" w:rsidRPr="00992F3D" w:rsidRDefault="008659AF" w:rsidP="00580098">
            <w:pPr>
              <w:jc w:val="right"/>
              <w:rPr>
                <w:color w:val="000000"/>
                <w:sz w:val="16"/>
                <w:szCs w:val="16"/>
              </w:rPr>
            </w:pPr>
            <w:r w:rsidRPr="00992F3D">
              <w:rPr>
                <w:color w:val="000000"/>
                <w:sz w:val="16"/>
                <w:szCs w:val="16"/>
              </w:rPr>
              <w:t>0.012853</w:t>
            </w:r>
          </w:p>
        </w:tc>
        <w:tc>
          <w:tcPr>
            <w:tcW w:w="320" w:type="pct"/>
            <w:tcBorders>
              <w:top w:val="nil"/>
              <w:left w:val="nil"/>
              <w:bottom w:val="single" w:sz="8" w:space="0" w:color="auto"/>
              <w:right w:val="single" w:sz="8" w:space="0" w:color="auto"/>
            </w:tcBorders>
            <w:shd w:val="clear" w:color="auto" w:fill="auto"/>
            <w:noWrap/>
            <w:vAlign w:val="center"/>
            <w:hideMark/>
          </w:tcPr>
          <w:p w14:paraId="233E5136" w14:textId="77777777" w:rsidR="008659AF" w:rsidRPr="00992F3D" w:rsidRDefault="008659AF" w:rsidP="00580098">
            <w:pPr>
              <w:jc w:val="right"/>
              <w:rPr>
                <w:color w:val="000000"/>
                <w:sz w:val="16"/>
                <w:szCs w:val="16"/>
              </w:rPr>
            </w:pPr>
            <w:r w:rsidRPr="00992F3D">
              <w:rPr>
                <w:color w:val="000000"/>
                <w:sz w:val="16"/>
                <w:szCs w:val="16"/>
              </w:rPr>
              <w:t>-0.24979</w:t>
            </w:r>
          </w:p>
        </w:tc>
      </w:tr>
      <w:tr w:rsidR="008659AF" w:rsidRPr="00992F3D" w14:paraId="5CD607B3" w14:textId="77777777" w:rsidTr="00580098">
        <w:trPr>
          <w:trHeight w:val="20"/>
          <w:jc w:val="center"/>
        </w:trPr>
        <w:tc>
          <w:tcPr>
            <w:tcW w:w="1803" w:type="pct"/>
            <w:tcBorders>
              <w:top w:val="nil"/>
              <w:left w:val="single" w:sz="8" w:space="0" w:color="auto"/>
              <w:bottom w:val="single" w:sz="8" w:space="0" w:color="auto"/>
              <w:right w:val="single" w:sz="8" w:space="0" w:color="auto"/>
            </w:tcBorders>
            <w:shd w:val="clear" w:color="auto" w:fill="auto"/>
            <w:noWrap/>
            <w:vAlign w:val="center"/>
            <w:hideMark/>
          </w:tcPr>
          <w:p w14:paraId="29B64620" w14:textId="77777777" w:rsidR="008659AF" w:rsidRPr="00992F3D" w:rsidRDefault="008659AF" w:rsidP="00580098">
            <w:pPr>
              <w:rPr>
                <w:b/>
                <w:bCs/>
                <w:color w:val="000000"/>
                <w:sz w:val="16"/>
                <w:szCs w:val="16"/>
              </w:rPr>
            </w:pPr>
            <w:r w:rsidRPr="00992F3D">
              <w:rPr>
                <w:b/>
                <w:bCs/>
                <w:color w:val="000000"/>
                <w:sz w:val="16"/>
                <w:szCs w:val="16"/>
              </w:rPr>
              <w:t>Successful</w:t>
            </w:r>
          </w:p>
        </w:tc>
        <w:tc>
          <w:tcPr>
            <w:tcW w:w="319" w:type="pct"/>
            <w:tcBorders>
              <w:top w:val="nil"/>
              <w:left w:val="nil"/>
              <w:bottom w:val="single" w:sz="8" w:space="0" w:color="auto"/>
              <w:right w:val="single" w:sz="8" w:space="0" w:color="auto"/>
            </w:tcBorders>
            <w:shd w:val="clear" w:color="auto" w:fill="auto"/>
            <w:noWrap/>
            <w:vAlign w:val="center"/>
            <w:hideMark/>
          </w:tcPr>
          <w:p w14:paraId="50AD10C4" w14:textId="77777777" w:rsidR="008659AF" w:rsidRPr="00992F3D" w:rsidRDefault="008659AF" w:rsidP="00580098">
            <w:pPr>
              <w:jc w:val="right"/>
              <w:rPr>
                <w:color w:val="000000"/>
                <w:sz w:val="16"/>
                <w:szCs w:val="16"/>
              </w:rPr>
            </w:pPr>
            <w:r w:rsidRPr="00992F3D">
              <w:rPr>
                <w:color w:val="000000"/>
                <w:sz w:val="16"/>
                <w:szCs w:val="16"/>
              </w:rPr>
              <w:t>-0.25767</w:t>
            </w:r>
          </w:p>
        </w:tc>
        <w:tc>
          <w:tcPr>
            <w:tcW w:w="320" w:type="pct"/>
            <w:tcBorders>
              <w:top w:val="nil"/>
              <w:left w:val="nil"/>
              <w:bottom w:val="single" w:sz="8" w:space="0" w:color="auto"/>
              <w:right w:val="single" w:sz="8" w:space="0" w:color="auto"/>
            </w:tcBorders>
            <w:shd w:val="clear" w:color="auto" w:fill="auto"/>
            <w:noWrap/>
            <w:vAlign w:val="center"/>
            <w:hideMark/>
          </w:tcPr>
          <w:p w14:paraId="1A691290" w14:textId="77777777" w:rsidR="008659AF" w:rsidRPr="00992F3D" w:rsidRDefault="008659AF" w:rsidP="00580098">
            <w:pPr>
              <w:jc w:val="right"/>
              <w:rPr>
                <w:color w:val="000000"/>
                <w:sz w:val="16"/>
                <w:szCs w:val="16"/>
              </w:rPr>
            </w:pPr>
            <w:r w:rsidRPr="00992F3D">
              <w:rPr>
                <w:color w:val="000000"/>
                <w:sz w:val="16"/>
                <w:szCs w:val="16"/>
              </w:rPr>
              <w:t>0.084163</w:t>
            </w:r>
          </w:p>
        </w:tc>
        <w:tc>
          <w:tcPr>
            <w:tcW w:w="320" w:type="pct"/>
            <w:tcBorders>
              <w:top w:val="nil"/>
              <w:left w:val="nil"/>
              <w:bottom w:val="single" w:sz="8" w:space="0" w:color="auto"/>
              <w:right w:val="single" w:sz="8" w:space="0" w:color="auto"/>
            </w:tcBorders>
            <w:shd w:val="clear" w:color="auto" w:fill="auto"/>
            <w:noWrap/>
            <w:vAlign w:val="center"/>
            <w:hideMark/>
          </w:tcPr>
          <w:p w14:paraId="4BF9CC3E" w14:textId="77777777" w:rsidR="008659AF" w:rsidRPr="00992F3D" w:rsidRDefault="008659AF" w:rsidP="00580098">
            <w:pPr>
              <w:jc w:val="right"/>
              <w:rPr>
                <w:color w:val="000000"/>
                <w:sz w:val="16"/>
                <w:szCs w:val="16"/>
              </w:rPr>
            </w:pPr>
            <w:r w:rsidRPr="00992F3D">
              <w:rPr>
                <w:color w:val="000000"/>
                <w:sz w:val="16"/>
                <w:szCs w:val="16"/>
              </w:rPr>
              <w:t>-0.03167</w:t>
            </w:r>
          </w:p>
        </w:tc>
        <w:tc>
          <w:tcPr>
            <w:tcW w:w="320" w:type="pct"/>
            <w:tcBorders>
              <w:top w:val="nil"/>
              <w:left w:val="nil"/>
              <w:bottom w:val="single" w:sz="8" w:space="0" w:color="auto"/>
              <w:right w:val="single" w:sz="8" w:space="0" w:color="auto"/>
            </w:tcBorders>
            <w:shd w:val="clear" w:color="auto" w:fill="auto"/>
            <w:noWrap/>
            <w:vAlign w:val="center"/>
            <w:hideMark/>
          </w:tcPr>
          <w:p w14:paraId="491D4DA0" w14:textId="77777777" w:rsidR="008659AF" w:rsidRPr="00992F3D" w:rsidRDefault="008659AF" w:rsidP="00580098">
            <w:pPr>
              <w:jc w:val="right"/>
              <w:rPr>
                <w:color w:val="000000"/>
                <w:sz w:val="16"/>
                <w:szCs w:val="16"/>
              </w:rPr>
            </w:pPr>
            <w:r w:rsidRPr="00992F3D">
              <w:rPr>
                <w:color w:val="000000"/>
                <w:sz w:val="16"/>
                <w:szCs w:val="16"/>
              </w:rPr>
              <w:t>-0.22183</w:t>
            </w:r>
          </w:p>
        </w:tc>
        <w:tc>
          <w:tcPr>
            <w:tcW w:w="320" w:type="pct"/>
            <w:tcBorders>
              <w:top w:val="nil"/>
              <w:left w:val="nil"/>
              <w:bottom w:val="single" w:sz="8" w:space="0" w:color="auto"/>
              <w:right w:val="single" w:sz="8" w:space="0" w:color="auto"/>
            </w:tcBorders>
            <w:shd w:val="clear" w:color="auto" w:fill="auto"/>
            <w:noWrap/>
            <w:vAlign w:val="center"/>
            <w:hideMark/>
          </w:tcPr>
          <w:p w14:paraId="0437CA92" w14:textId="77777777" w:rsidR="008659AF" w:rsidRPr="00992F3D" w:rsidRDefault="008659AF" w:rsidP="00580098">
            <w:pPr>
              <w:jc w:val="right"/>
              <w:rPr>
                <w:color w:val="000000"/>
                <w:sz w:val="16"/>
                <w:szCs w:val="16"/>
              </w:rPr>
            </w:pPr>
            <w:r w:rsidRPr="00992F3D">
              <w:rPr>
                <w:color w:val="000000"/>
                <w:sz w:val="16"/>
                <w:szCs w:val="16"/>
              </w:rPr>
              <w:t>0.381031</w:t>
            </w:r>
          </w:p>
        </w:tc>
        <w:tc>
          <w:tcPr>
            <w:tcW w:w="320" w:type="pct"/>
            <w:tcBorders>
              <w:top w:val="nil"/>
              <w:left w:val="nil"/>
              <w:bottom w:val="single" w:sz="8" w:space="0" w:color="auto"/>
              <w:right w:val="single" w:sz="8" w:space="0" w:color="auto"/>
            </w:tcBorders>
            <w:shd w:val="clear" w:color="auto" w:fill="auto"/>
            <w:noWrap/>
            <w:vAlign w:val="center"/>
            <w:hideMark/>
          </w:tcPr>
          <w:p w14:paraId="6B62F58A" w14:textId="77777777" w:rsidR="008659AF" w:rsidRPr="00992F3D" w:rsidRDefault="008659AF" w:rsidP="00580098">
            <w:pPr>
              <w:jc w:val="right"/>
              <w:rPr>
                <w:color w:val="000000"/>
                <w:sz w:val="16"/>
                <w:szCs w:val="16"/>
              </w:rPr>
            </w:pPr>
            <w:r w:rsidRPr="00992F3D">
              <w:rPr>
                <w:color w:val="000000"/>
                <w:sz w:val="16"/>
                <w:szCs w:val="16"/>
              </w:rPr>
              <w:t>0.084471</w:t>
            </w:r>
          </w:p>
        </w:tc>
        <w:tc>
          <w:tcPr>
            <w:tcW w:w="320" w:type="pct"/>
            <w:tcBorders>
              <w:top w:val="nil"/>
              <w:left w:val="nil"/>
              <w:bottom w:val="single" w:sz="8" w:space="0" w:color="auto"/>
              <w:right w:val="single" w:sz="8" w:space="0" w:color="auto"/>
            </w:tcBorders>
            <w:shd w:val="clear" w:color="auto" w:fill="auto"/>
            <w:noWrap/>
            <w:vAlign w:val="center"/>
            <w:hideMark/>
          </w:tcPr>
          <w:p w14:paraId="4E72994E" w14:textId="77777777" w:rsidR="008659AF" w:rsidRPr="00992F3D" w:rsidRDefault="008659AF" w:rsidP="00580098">
            <w:pPr>
              <w:jc w:val="right"/>
              <w:rPr>
                <w:color w:val="000000"/>
                <w:sz w:val="16"/>
                <w:szCs w:val="16"/>
              </w:rPr>
            </w:pPr>
            <w:r w:rsidRPr="00992F3D">
              <w:rPr>
                <w:color w:val="000000"/>
                <w:sz w:val="16"/>
                <w:szCs w:val="16"/>
              </w:rPr>
              <w:t>-0.15569</w:t>
            </w:r>
          </w:p>
        </w:tc>
        <w:tc>
          <w:tcPr>
            <w:tcW w:w="320" w:type="pct"/>
            <w:tcBorders>
              <w:top w:val="nil"/>
              <w:left w:val="nil"/>
              <w:bottom w:val="single" w:sz="8" w:space="0" w:color="auto"/>
              <w:right w:val="single" w:sz="8" w:space="0" w:color="auto"/>
            </w:tcBorders>
            <w:shd w:val="clear" w:color="auto" w:fill="auto"/>
            <w:noWrap/>
            <w:vAlign w:val="center"/>
            <w:hideMark/>
          </w:tcPr>
          <w:p w14:paraId="1D702E03" w14:textId="77777777" w:rsidR="008659AF" w:rsidRPr="00992F3D" w:rsidRDefault="008659AF" w:rsidP="00580098">
            <w:pPr>
              <w:jc w:val="right"/>
              <w:rPr>
                <w:color w:val="000000"/>
                <w:sz w:val="16"/>
                <w:szCs w:val="16"/>
              </w:rPr>
            </w:pPr>
            <w:r w:rsidRPr="00992F3D">
              <w:rPr>
                <w:color w:val="000000"/>
                <w:sz w:val="16"/>
                <w:szCs w:val="16"/>
              </w:rPr>
              <w:t>0.058157</w:t>
            </w:r>
          </w:p>
        </w:tc>
        <w:tc>
          <w:tcPr>
            <w:tcW w:w="320" w:type="pct"/>
            <w:tcBorders>
              <w:top w:val="nil"/>
              <w:left w:val="nil"/>
              <w:bottom w:val="single" w:sz="8" w:space="0" w:color="auto"/>
              <w:right w:val="single" w:sz="8" w:space="0" w:color="auto"/>
            </w:tcBorders>
            <w:shd w:val="clear" w:color="auto" w:fill="auto"/>
            <w:noWrap/>
            <w:vAlign w:val="center"/>
            <w:hideMark/>
          </w:tcPr>
          <w:p w14:paraId="73A1F969" w14:textId="77777777" w:rsidR="008659AF" w:rsidRPr="00992F3D" w:rsidRDefault="008659AF" w:rsidP="00580098">
            <w:pPr>
              <w:jc w:val="right"/>
              <w:rPr>
                <w:color w:val="000000"/>
                <w:sz w:val="16"/>
                <w:szCs w:val="16"/>
              </w:rPr>
            </w:pPr>
            <w:r w:rsidRPr="00992F3D">
              <w:rPr>
                <w:color w:val="000000"/>
                <w:sz w:val="16"/>
                <w:szCs w:val="16"/>
              </w:rPr>
              <w:t>-0.01749</w:t>
            </w:r>
          </w:p>
        </w:tc>
        <w:tc>
          <w:tcPr>
            <w:tcW w:w="320" w:type="pct"/>
            <w:tcBorders>
              <w:top w:val="nil"/>
              <w:left w:val="nil"/>
              <w:bottom w:val="single" w:sz="8" w:space="0" w:color="auto"/>
              <w:right w:val="single" w:sz="8" w:space="0" w:color="auto"/>
            </w:tcBorders>
            <w:shd w:val="clear" w:color="auto" w:fill="auto"/>
            <w:noWrap/>
            <w:vAlign w:val="center"/>
            <w:hideMark/>
          </w:tcPr>
          <w:p w14:paraId="27EA268F" w14:textId="77777777" w:rsidR="008659AF" w:rsidRPr="00992F3D" w:rsidRDefault="008659AF" w:rsidP="00580098">
            <w:pPr>
              <w:jc w:val="right"/>
              <w:rPr>
                <w:color w:val="000000"/>
                <w:sz w:val="16"/>
                <w:szCs w:val="16"/>
              </w:rPr>
            </w:pPr>
            <w:r w:rsidRPr="00992F3D">
              <w:rPr>
                <w:color w:val="000000"/>
                <w:sz w:val="16"/>
                <w:szCs w:val="16"/>
              </w:rPr>
              <w:t>0.201321</w:t>
            </w:r>
          </w:p>
        </w:tc>
      </w:tr>
      <w:tr w:rsidR="008659AF" w:rsidRPr="00992F3D" w14:paraId="3EEC05A9" w14:textId="77777777" w:rsidTr="00580098">
        <w:trPr>
          <w:trHeight w:val="20"/>
          <w:jc w:val="center"/>
        </w:trPr>
        <w:tc>
          <w:tcPr>
            <w:tcW w:w="1803" w:type="pct"/>
            <w:tcBorders>
              <w:top w:val="nil"/>
              <w:left w:val="single" w:sz="8" w:space="0" w:color="auto"/>
              <w:bottom w:val="single" w:sz="8" w:space="0" w:color="auto"/>
              <w:right w:val="single" w:sz="8" w:space="0" w:color="auto"/>
            </w:tcBorders>
            <w:shd w:val="clear" w:color="auto" w:fill="auto"/>
            <w:noWrap/>
            <w:vAlign w:val="center"/>
            <w:hideMark/>
          </w:tcPr>
          <w:p w14:paraId="19F2505F" w14:textId="77777777" w:rsidR="008659AF" w:rsidRPr="00992F3D" w:rsidRDefault="008659AF" w:rsidP="00580098">
            <w:pPr>
              <w:rPr>
                <w:b/>
                <w:bCs/>
                <w:color w:val="000000"/>
                <w:sz w:val="16"/>
                <w:szCs w:val="16"/>
              </w:rPr>
            </w:pPr>
            <w:r w:rsidRPr="00992F3D">
              <w:rPr>
                <w:b/>
                <w:bCs/>
                <w:color w:val="000000"/>
                <w:sz w:val="16"/>
                <w:szCs w:val="16"/>
              </w:rPr>
              <w:t>Seeks adventure</w:t>
            </w:r>
          </w:p>
        </w:tc>
        <w:tc>
          <w:tcPr>
            <w:tcW w:w="319" w:type="pct"/>
            <w:tcBorders>
              <w:top w:val="nil"/>
              <w:left w:val="nil"/>
              <w:bottom w:val="single" w:sz="8" w:space="0" w:color="auto"/>
              <w:right w:val="single" w:sz="8" w:space="0" w:color="auto"/>
            </w:tcBorders>
            <w:shd w:val="clear" w:color="auto" w:fill="auto"/>
            <w:noWrap/>
            <w:vAlign w:val="center"/>
            <w:hideMark/>
          </w:tcPr>
          <w:p w14:paraId="00020709" w14:textId="77777777" w:rsidR="008659AF" w:rsidRPr="00992F3D" w:rsidRDefault="008659AF" w:rsidP="00580098">
            <w:pPr>
              <w:jc w:val="right"/>
              <w:rPr>
                <w:color w:val="000000"/>
                <w:sz w:val="16"/>
                <w:szCs w:val="16"/>
              </w:rPr>
            </w:pPr>
            <w:r w:rsidRPr="00992F3D">
              <w:rPr>
                <w:color w:val="000000"/>
                <w:sz w:val="16"/>
                <w:szCs w:val="16"/>
              </w:rPr>
              <w:t>-0.29778</w:t>
            </w:r>
          </w:p>
        </w:tc>
        <w:tc>
          <w:tcPr>
            <w:tcW w:w="320" w:type="pct"/>
            <w:tcBorders>
              <w:top w:val="nil"/>
              <w:left w:val="nil"/>
              <w:bottom w:val="single" w:sz="8" w:space="0" w:color="auto"/>
              <w:right w:val="single" w:sz="8" w:space="0" w:color="auto"/>
            </w:tcBorders>
            <w:shd w:val="clear" w:color="auto" w:fill="auto"/>
            <w:noWrap/>
            <w:vAlign w:val="center"/>
            <w:hideMark/>
          </w:tcPr>
          <w:p w14:paraId="68D4926C" w14:textId="77777777" w:rsidR="008659AF" w:rsidRPr="00992F3D" w:rsidRDefault="008659AF" w:rsidP="00580098">
            <w:pPr>
              <w:jc w:val="right"/>
              <w:rPr>
                <w:color w:val="000000"/>
                <w:sz w:val="16"/>
                <w:szCs w:val="16"/>
              </w:rPr>
            </w:pPr>
            <w:r w:rsidRPr="00992F3D">
              <w:rPr>
                <w:color w:val="000000"/>
                <w:sz w:val="16"/>
                <w:szCs w:val="16"/>
              </w:rPr>
              <w:t>0.070356</w:t>
            </w:r>
          </w:p>
        </w:tc>
        <w:tc>
          <w:tcPr>
            <w:tcW w:w="320" w:type="pct"/>
            <w:tcBorders>
              <w:top w:val="nil"/>
              <w:left w:val="nil"/>
              <w:bottom w:val="single" w:sz="8" w:space="0" w:color="auto"/>
              <w:right w:val="single" w:sz="8" w:space="0" w:color="auto"/>
            </w:tcBorders>
            <w:shd w:val="clear" w:color="auto" w:fill="auto"/>
            <w:noWrap/>
            <w:vAlign w:val="center"/>
            <w:hideMark/>
          </w:tcPr>
          <w:p w14:paraId="3E02353E" w14:textId="77777777" w:rsidR="008659AF" w:rsidRPr="00992F3D" w:rsidRDefault="008659AF" w:rsidP="00580098">
            <w:pPr>
              <w:jc w:val="right"/>
              <w:rPr>
                <w:color w:val="000000"/>
                <w:sz w:val="16"/>
                <w:szCs w:val="16"/>
              </w:rPr>
            </w:pPr>
            <w:r w:rsidRPr="00992F3D">
              <w:rPr>
                <w:color w:val="000000"/>
                <w:sz w:val="16"/>
                <w:szCs w:val="16"/>
              </w:rPr>
              <w:t>0.059244</w:t>
            </w:r>
          </w:p>
        </w:tc>
        <w:tc>
          <w:tcPr>
            <w:tcW w:w="320" w:type="pct"/>
            <w:tcBorders>
              <w:top w:val="nil"/>
              <w:left w:val="nil"/>
              <w:bottom w:val="single" w:sz="8" w:space="0" w:color="auto"/>
              <w:right w:val="single" w:sz="8" w:space="0" w:color="auto"/>
            </w:tcBorders>
            <w:shd w:val="clear" w:color="auto" w:fill="auto"/>
            <w:noWrap/>
            <w:vAlign w:val="center"/>
            <w:hideMark/>
          </w:tcPr>
          <w:p w14:paraId="75C16476" w14:textId="77777777" w:rsidR="008659AF" w:rsidRPr="00992F3D" w:rsidRDefault="008659AF" w:rsidP="00580098">
            <w:pPr>
              <w:jc w:val="right"/>
              <w:rPr>
                <w:color w:val="000000"/>
                <w:sz w:val="16"/>
                <w:szCs w:val="16"/>
              </w:rPr>
            </w:pPr>
            <w:r w:rsidRPr="00992F3D">
              <w:rPr>
                <w:color w:val="000000"/>
                <w:sz w:val="16"/>
                <w:szCs w:val="16"/>
              </w:rPr>
              <w:t>-0.24938</w:t>
            </w:r>
          </w:p>
        </w:tc>
        <w:tc>
          <w:tcPr>
            <w:tcW w:w="320" w:type="pct"/>
            <w:tcBorders>
              <w:top w:val="nil"/>
              <w:left w:val="nil"/>
              <w:bottom w:val="single" w:sz="8" w:space="0" w:color="auto"/>
              <w:right w:val="single" w:sz="8" w:space="0" w:color="auto"/>
            </w:tcBorders>
            <w:shd w:val="clear" w:color="auto" w:fill="auto"/>
            <w:noWrap/>
            <w:vAlign w:val="center"/>
            <w:hideMark/>
          </w:tcPr>
          <w:p w14:paraId="1737F403" w14:textId="77777777" w:rsidR="008659AF" w:rsidRPr="00992F3D" w:rsidRDefault="008659AF" w:rsidP="00580098">
            <w:pPr>
              <w:jc w:val="right"/>
              <w:rPr>
                <w:color w:val="000000"/>
                <w:sz w:val="16"/>
                <w:szCs w:val="16"/>
              </w:rPr>
            </w:pPr>
            <w:r w:rsidRPr="00992F3D">
              <w:rPr>
                <w:color w:val="000000"/>
                <w:sz w:val="16"/>
                <w:szCs w:val="16"/>
              </w:rPr>
              <w:t>-0.15523</w:t>
            </w:r>
          </w:p>
        </w:tc>
        <w:tc>
          <w:tcPr>
            <w:tcW w:w="320" w:type="pct"/>
            <w:tcBorders>
              <w:top w:val="nil"/>
              <w:left w:val="nil"/>
              <w:bottom w:val="single" w:sz="8" w:space="0" w:color="auto"/>
              <w:right w:val="single" w:sz="8" w:space="0" w:color="auto"/>
            </w:tcBorders>
            <w:shd w:val="clear" w:color="auto" w:fill="auto"/>
            <w:noWrap/>
            <w:vAlign w:val="center"/>
            <w:hideMark/>
          </w:tcPr>
          <w:p w14:paraId="5898D55B" w14:textId="77777777" w:rsidR="008659AF" w:rsidRPr="00992F3D" w:rsidRDefault="008659AF" w:rsidP="00580098">
            <w:pPr>
              <w:jc w:val="right"/>
              <w:rPr>
                <w:color w:val="000000"/>
                <w:sz w:val="16"/>
                <w:szCs w:val="16"/>
              </w:rPr>
            </w:pPr>
            <w:r w:rsidRPr="00992F3D">
              <w:rPr>
                <w:color w:val="000000"/>
                <w:sz w:val="16"/>
                <w:szCs w:val="16"/>
              </w:rPr>
              <w:t>-0.01282</w:t>
            </w:r>
          </w:p>
        </w:tc>
        <w:tc>
          <w:tcPr>
            <w:tcW w:w="320" w:type="pct"/>
            <w:tcBorders>
              <w:top w:val="nil"/>
              <w:left w:val="nil"/>
              <w:bottom w:val="single" w:sz="8" w:space="0" w:color="auto"/>
              <w:right w:val="single" w:sz="8" w:space="0" w:color="auto"/>
            </w:tcBorders>
            <w:shd w:val="clear" w:color="auto" w:fill="auto"/>
            <w:noWrap/>
            <w:vAlign w:val="center"/>
            <w:hideMark/>
          </w:tcPr>
          <w:p w14:paraId="7A3DDBB9" w14:textId="77777777" w:rsidR="008659AF" w:rsidRPr="00992F3D" w:rsidRDefault="008659AF" w:rsidP="00580098">
            <w:pPr>
              <w:jc w:val="right"/>
              <w:rPr>
                <w:color w:val="000000"/>
                <w:sz w:val="16"/>
                <w:szCs w:val="16"/>
              </w:rPr>
            </w:pPr>
            <w:r w:rsidRPr="00992F3D">
              <w:rPr>
                <w:color w:val="000000"/>
                <w:sz w:val="16"/>
                <w:szCs w:val="16"/>
              </w:rPr>
              <w:t>-0.07365</w:t>
            </w:r>
          </w:p>
        </w:tc>
        <w:tc>
          <w:tcPr>
            <w:tcW w:w="320" w:type="pct"/>
            <w:tcBorders>
              <w:top w:val="nil"/>
              <w:left w:val="nil"/>
              <w:bottom w:val="single" w:sz="8" w:space="0" w:color="auto"/>
              <w:right w:val="single" w:sz="8" w:space="0" w:color="auto"/>
            </w:tcBorders>
            <w:shd w:val="clear" w:color="auto" w:fill="auto"/>
            <w:noWrap/>
            <w:vAlign w:val="center"/>
            <w:hideMark/>
          </w:tcPr>
          <w:p w14:paraId="322335FA" w14:textId="77777777" w:rsidR="008659AF" w:rsidRPr="00992F3D" w:rsidRDefault="008659AF" w:rsidP="00580098">
            <w:pPr>
              <w:jc w:val="right"/>
              <w:rPr>
                <w:color w:val="000000"/>
                <w:sz w:val="16"/>
                <w:szCs w:val="16"/>
              </w:rPr>
            </w:pPr>
            <w:r w:rsidRPr="00992F3D">
              <w:rPr>
                <w:color w:val="000000"/>
                <w:sz w:val="16"/>
                <w:szCs w:val="16"/>
              </w:rPr>
              <w:t>-0.02403</w:t>
            </w:r>
          </w:p>
        </w:tc>
        <w:tc>
          <w:tcPr>
            <w:tcW w:w="320" w:type="pct"/>
            <w:tcBorders>
              <w:top w:val="nil"/>
              <w:left w:val="nil"/>
              <w:bottom w:val="single" w:sz="8" w:space="0" w:color="auto"/>
              <w:right w:val="single" w:sz="8" w:space="0" w:color="auto"/>
            </w:tcBorders>
            <w:shd w:val="clear" w:color="auto" w:fill="auto"/>
            <w:noWrap/>
            <w:vAlign w:val="center"/>
            <w:hideMark/>
          </w:tcPr>
          <w:p w14:paraId="0BDA95B5" w14:textId="77777777" w:rsidR="008659AF" w:rsidRPr="00992F3D" w:rsidRDefault="008659AF" w:rsidP="00580098">
            <w:pPr>
              <w:jc w:val="right"/>
              <w:rPr>
                <w:color w:val="000000"/>
                <w:sz w:val="16"/>
                <w:szCs w:val="16"/>
              </w:rPr>
            </w:pPr>
            <w:r w:rsidRPr="00992F3D">
              <w:rPr>
                <w:color w:val="000000"/>
                <w:sz w:val="16"/>
                <w:szCs w:val="16"/>
              </w:rPr>
              <w:t>0.10238</w:t>
            </w:r>
          </w:p>
        </w:tc>
        <w:tc>
          <w:tcPr>
            <w:tcW w:w="320" w:type="pct"/>
            <w:tcBorders>
              <w:top w:val="nil"/>
              <w:left w:val="nil"/>
              <w:bottom w:val="single" w:sz="8" w:space="0" w:color="auto"/>
              <w:right w:val="single" w:sz="8" w:space="0" w:color="auto"/>
            </w:tcBorders>
            <w:shd w:val="clear" w:color="auto" w:fill="auto"/>
            <w:noWrap/>
            <w:vAlign w:val="center"/>
            <w:hideMark/>
          </w:tcPr>
          <w:p w14:paraId="5BAE0B15" w14:textId="77777777" w:rsidR="008659AF" w:rsidRPr="00992F3D" w:rsidRDefault="008659AF" w:rsidP="00580098">
            <w:pPr>
              <w:jc w:val="right"/>
              <w:rPr>
                <w:color w:val="000000"/>
                <w:sz w:val="16"/>
                <w:szCs w:val="16"/>
              </w:rPr>
            </w:pPr>
            <w:r w:rsidRPr="00992F3D">
              <w:rPr>
                <w:color w:val="000000"/>
                <w:sz w:val="16"/>
                <w:szCs w:val="16"/>
              </w:rPr>
              <w:t>0.044297</w:t>
            </w:r>
          </w:p>
        </w:tc>
      </w:tr>
      <w:tr w:rsidR="008659AF" w:rsidRPr="00992F3D" w14:paraId="78608033" w14:textId="77777777" w:rsidTr="00580098">
        <w:trPr>
          <w:trHeight w:val="20"/>
          <w:jc w:val="center"/>
        </w:trPr>
        <w:tc>
          <w:tcPr>
            <w:tcW w:w="1803" w:type="pct"/>
            <w:tcBorders>
              <w:top w:val="nil"/>
              <w:left w:val="single" w:sz="8" w:space="0" w:color="auto"/>
              <w:bottom w:val="single" w:sz="8" w:space="0" w:color="auto"/>
              <w:right w:val="single" w:sz="8" w:space="0" w:color="auto"/>
            </w:tcBorders>
            <w:shd w:val="clear" w:color="auto" w:fill="auto"/>
            <w:noWrap/>
            <w:vAlign w:val="center"/>
            <w:hideMark/>
          </w:tcPr>
          <w:p w14:paraId="7FA206D9" w14:textId="77777777" w:rsidR="008659AF" w:rsidRPr="00992F3D" w:rsidRDefault="008659AF" w:rsidP="00580098">
            <w:pPr>
              <w:rPr>
                <w:b/>
                <w:bCs/>
                <w:color w:val="000000"/>
                <w:sz w:val="16"/>
                <w:szCs w:val="16"/>
              </w:rPr>
            </w:pPr>
            <w:r w:rsidRPr="00992F3D">
              <w:rPr>
                <w:b/>
                <w:bCs/>
                <w:color w:val="000000"/>
                <w:sz w:val="16"/>
                <w:szCs w:val="16"/>
              </w:rPr>
              <w:t>Political self-definition</w:t>
            </w:r>
          </w:p>
        </w:tc>
        <w:tc>
          <w:tcPr>
            <w:tcW w:w="319" w:type="pct"/>
            <w:tcBorders>
              <w:top w:val="nil"/>
              <w:left w:val="nil"/>
              <w:bottom w:val="single" w:sz="8" w:space="0" w:color="auto"/>
              <w:right w:val="single" w:sz="8" w:space="0" w:color="auto"/>
            </w:tcBorders>
            <w:shd w:val="clear" w:color="auto" w:fill="auto"/>
            <w:noWrap/>
            <w:vAlign w:val="center"/>
            <w:hideMark/>
          </w:tcPr>
          <w:p w14:paraId="05EDA69A" w14:textId="77777777" w:rsidR="008659AF" w:rsidRPr="00992F3D" w:rsidRDefault="008659AF" w:rsidP="00580098">
            <w:pPr>
              <w:jc w:val="right"/>
              <w:rPr>
                <w:color w:val="000000"/>
                <w:sz w:val="16"/>
                <w:szCs w:val="16"/>
              </w:rPr>
            </w:pPr>
            <w:r w:rsidRPr="00992F3D">
              <w:rPr>
                <w:color w:val="000000"/>
                <w:sz w:val="16"/>
                <w:szCs w:val="16"/>
              </w:rPr>
              <w:t>-0.06358</w:t>
            </w:r>
          </w:p>
        </w:tc>
        <w:tc>
          <w:tcPr>
            <w:tcW w:w="320" w:type="pct"/>
            <w:tcBorders>
              <w:top w:val="nil"/>
              <w:left w:val="nil"/>
              <w:bottom w:val="single" w:sz="8" w:space="0" w:color="auto"/>
              <w:right w:val="single" w:sz="8" w:space="0" w:color="auto"/>
            </w:tcBorders>
            <w:shd w:val="clear" w:color="auto" w:fill="auto"/>
            <w:noWrap/>
            <w:vAlign w:val="center"/>
            <w:hideMark/>
          </w:tcPr>
          <w:p w14:paraId="091D077D" w14:textId="77777777" w:rsidR="008659AF" w:rsidRPr="00992F3D" w:rsidRDefault="008659AF" w:rsidP="00580098">
            <w:pPr>
              <w:jc w:val="right"/>
              <w:rPr>
                <w:color w:val="000000"/>
                <w:sz w:val="16"/>
                <w:szCs w:val="16"/>
              </w:rPr>
            </w:pPr>
            <w:r w:rsidRPr="00992F3D">
              <w:rPr>
                <w:color w:val="000000"/>
                <w:sz w:val="16"/>
                <w:szCs w:val="16"/>
              </w:rPr>
              <w:t>-0.20326</w:t>
            </w:r>
          </w:p>
        </w:tc>
        <w:tc>
          <w:tcPr>
            <w:tcW w:w="320" w:type="pct"/>
            <w:tcBorders>
              <w:top w:val="nil"/>
              <w:left w:val="nil"/>
              <w:bottom w:val="single" w:sz="8" w:space="0" w:color="auto"/>
              <w:right w:val="single" w:sz="8" w:space="0" w:color="auto"/>
            </w:tcBorders>
            <w:shd w:val="clear" w:color="auto" w:fill="auto"/>
            <w:noWrap/>
            <w:vAlign w:val="center"/>
            <w:hideMark/>
          </w:tcPr>
          <w:p w14:paraId="39B4F9F6" w14:textId="77777777" w:rsidR="008659AF" w:rsidRPr="00992F3D" w:rsidRDefault="008659AF" w:rsidP="00580098">
            <w:pPr>
              <w:jc w:val="right"/>
              <w:rPr>
                <w:color w:val="000000"/>
                <w:sz w:val="16"/>
                <w:szCs w:val="16"/>
              </w:rPr>
            </w:pPr>
            <w:r w:rsidRPr="00992F3D">
              <w:rPr>
                <w:color w:val="000000"/>
                <w:sz w:val="16"/>
                <w:szCs w:val="16"/>
              </w:rPr>
              <w:t>0.251715</w:t>
            </w:r>
          </w:p>
        </w:tc>
        <w:tc>
          <w:tcPr>
            <w:tcW w:w="320" w:type="pct"/>
            <w:tcBorders>
              <w:top w:val="nil"/>
              <w:left w:val="nil"/>
              <w:bottom w:val="single" w:sz="8" w:space="0" w:color="auto"/>
              <w:right w:val="single" w:sz="8" w:space="0" w:color="auto"/>
            </w:tcBorders>
            <w:shd w:val="clear" w:color="auto" w:fill="auto"/>
            <w:noWrap/>
            <w:vAlign w:val="center"/>
            <w:hideMark/>
          </w:tcPr>
          <w:p w14:paraId="6EE62B01" w14:textId="77777777" w:rsidR="008659AF" w:rsidRPr="00992F3D" w:rsidRDefault="008659AF" w:rsidP="00580098">
            <w:pPr>
              <w:jc w:val="right"/>
              <w:rPr>
                <w:color w:val="000000"/>
                <w:sz w:val="16"/>
                <w:szCs w:val="16"/>
              </w:rPr>
            </w:pPr>
            <w:r w:rsidRPr="00992F3D">
              <w:rPr>
                <w:color w:val="000000"/>
                <w:sz w:val="16"/>
                <w:szCs w:val="16"/>
              </w:rPr>
              <w:t>0.137848</w:t>
            </w:r>
          </w:p>
        </w:tc>
        <w:tc>
          <w:tcPr>
            <w:tcW w:w="320" w:type="pct"/>
            <w:tcBorders>
              <w:top w:val="nil"/>
              <w:left w:val="nil"/>
              <w:bottom w:val="single" w:sz="8" w:space="0" w:color="auto"/>
              <w:right w:val="single" w:sz="8" w:space="0" w:color="auto"/>
            </w:tcBorders>
            <w:shd w:val="clear" w:color="auto" w:fill="auto"/>
            <w:noWrap/>
            <w:vAlign w:val="center"/>
            <w:hideMark/>
          </w:tcPr>
          <w:p w14:paraId="0F0CC100" w14:textId="77777777" w:rsidR="008659AF" w:rsidRPr="00992F3D" w:rsidRDefault="008659AF" w:rsidP="00580098">
            <w:pPr>
              <w:jc w:val="right"/>
              <w:rPr>
                <w:color w:val="000000"/>
                <w:sz w:val="16"/>
                <w:szCs w:val="16"/>
              </w:rPr>
            </w:pPr>
            <w:r w:rsidRPr="00992F3D">
              <w:rPr>
                <w:color w:val="000000"/>
                <w:sz w:val="16"/>
                <w:szCs w:val="16"/>
              </w:rPr>
              <w:t>0.009952</w:t>
            </w:r>
          </w:p>
        </w:tc>
        <w:tc>
          <w:tcPr>
            <w:tcW w:w="320" w:type="pct"/>
            <w:tcBorders>
              <w:top w:val="nil"/>
              <w:left w:val="nil"/>
              <w:bottom w:val="single" w:sz="8" w:space="0" w:color="auto"/>
              <w:right w:val="single" w:sz="8" w:space="0" w:color="auto"/>
            </w:tcBorders>
            <w:shd w:val="clear" w:color="auto" w:fill="auto"/>
            <w:noWrap/>
            <w:vAlign w:val="center"/>
            <w:hideMark/>
          </w:tcPr>
          <w:p w14:paraId="7754C562" w14:textId="77777777" w:rsidR="008659AF" w:rsidRPr="00992F3D" w:rsidRDefault="008659AF" w:rsidP="00580098">
            <w:pPr>
              <w:jc w:val="right"/>
              <w:rPr>
                <w:color w:val="000000"/>
                <w:sz w:val="16"/>
                <w:szCs w:val="16"/>
              </w:rPr>
            </w:pPr>
            <w:r w:rsidRPr="00992F3D">
              <w:rPr>
                <w:color w:val="000000"/>
                <w:sz w:val="16"/>
                <w:szCs w:val="16"/>
              </w:rPr>
              <w:t>0.061011</w:t>
            </w:r>
          </w:p>
        </w:tc>
        <w:tc>
          <w:tcPr>
            <w:tcW w:w="320" w:type="pct"/>
            <w:tcBorders>
              <w:top w:val="nil"/>
              <w:left w:val="nil"/>
              <w:bottom w:val="single" w:sz="8" w:space="0" w:color="auto"/>
              <w:right w:val="single" w:sz="8" w:space="0" w:color="auto"/>
            </w:tcBorders>
            <w:shd w:val="clear" w:color="auto" w:fill="auto"/>
            <w:noWrap/>
            <w:vAlign w:val="center"/>
            <w:hideMark/>
          </w:tcPr>
          <w:p w14:paraId="0A253D23" w14:textId="77777777" w:rsidR="008659AF" w:rsidRPr="00992F3D" w:rsidRDefault="008659AF" w:rsidP="00580098">
            <w:pPr>
              <w:jc w:val="right"/>
              <w:rPr>
                <w:color w:val="000000"/>
                <w:sz w:val="16"/>
                <w:szCs w:val="16"/>
              </w:rPr>
            </w:pPr>
            <w:r w:rsidRPr="00992F3D">
              <w:rPr>
                <w:color w:val="000000"/>
                <w:sz w:val="16"/>
                <w:szCs w:val="16"/>
              </w:rPr>
              <w:t>-0.06194</w:t>
            </w:r>
          </w:p>
        </w:tc>
        <w:tc>
          <w:tcPr>
            <w:tcW w:w="320" w:type="pct"/>
            <w:tcBorders>
              <w:top w:val="nil"/>
              <w:left w:val="nil"/>
              <w:bottom w:val="single" w:sz="8" w:space="0" w:color="auto"/>
              <w:right w:val="single" w:sz="8" w:space="0" w:color="auto"/>
            </w:tcBorders>
            <w:shd w:val="clear" w:color="auto" w:fill="auto"/>
            <w:noWrap/>
            <w:vAlign w:val="center"/>
            <w:hideMark/>
          </w:tcPr>
          <w:p w14:paraId="51A716FE" w14:textId="77777777" w:rsidR="008659AF" w:rsidRPr="00992F3D" w:rsidRDefault="008659AF" w:rsidP="00580098">
            <w:pPr>
              <w:jc w:val="right"/>
              <w:rPr>
                <w:color w:val="000000"/>
                <w:sz w:val="16"/>
                <w:szCs w:val="16"/>
              </w:rPr>
            </w:pPr>
            <w:r w:rsidRPr="00992F3D">
              <w:rPr>
                <w:color w:val="000000"/>
                <w:sz w:val="16"/>
                <w:szCs w:val="16"/>
              </w:rPr>
              <w:t>-0.12067</w:t>
            </w:r>
          </w:p>
        </w:tc>
        <w:tc>
          <w:tcPr>
            <w:tcW w:w="320" w:type="pct"/>
            <w:tcBorders>
              <w:top w:val="nil"/>
              <w:left w:val="nil"/>
              <w:bottom w:val="single" w:sz="8" w:space="0" w:color="auto"/>
              <w:right w:val="single" w:sz="8" w:space="0" w:color="auto"/>
            </w:tcBorders>
            <w:shd w:val="clear" w:color="auto" w:fill="auto"/>
            <w:noWrap/>
            <w:vAlign w:val="center"/>
            <w:hideMark/>
          </w:tcPr>
          <w:p w14:paraId="1229FFB8" w14:textId="77777777" w:rsidR="008659AF" w:rsidRPr="00992F3D" w:rsidRDefault="008659AF" w:rsidP="00580098">
            <w:pPr>
              <w:jc w:val="right"/>
              <w:rPr>
                <w:color w:val="000000"/>
                <w:sz w:val="16"/>
                <w:szCs w:val="16"/>
              </w:rPr>
            </w:pPr>
            <w:r w:rsidRPr="00992F3D">
              <w:rPr>
                <w:color w:val="000000"/>
                <w:sz w:val="16"/>
                <w:szCs w:val="16"/>
              </w:rPr>
              <w:t>0.354823</w:t>
            </w:r>
          </w:p>
        </w:tc>
        <w:tc>
          <w:tcPr>
            <w:tcW w:w="320" w:type="pct"/>
            <w:tcBorders>
              <w:top w:val="nil"/>
              <w:left w:val="nil"/>
              <w:bottom w:val="single" w:sz="8" w:space="0" w:color="auto"/>
              <w:right w:val="single" w:sz="8" w:space="0" w:color="auto"/>
            </w:tcBorders>
            <w:shd w:val="clear" w:color="auto" w:fill="auto"/>
            <w:noWrap/>
            <w:vAlign w:val="center"/>
            <w:hideMark/>
          </w:tcPr>
          <w:p w14:paraId="7043E977" w14:textId="77777777" w:rsidR="008659AF" w:rsidRPr="00992F3D" w:rsidRDefault="008659AF" w:rsidP="00580098">
            <w:pPr>
              <w:jc w:val="right"/>
              <w:rPr>
                <w:color w:val="000000"/>
                <w:sz w:val="16"/>
                <w:szCs w:val="16"/>
              </w:rPr>
            </w:pPr>
            <w:r w:rsidRPr="00992F3D">
              <w:rPr>
                <w:color w:val="000000"/>
                <w:sz w:val="16"/>
                <w:szCs w:val="16"/>
              </w:rPr>
              <w:t>0.265506</w:t>
            </w:r>
          </w:p>
        </w:tc>
      </w:tr>
      <w:tr w:rsidR="008659AF" w:rsidRPr="00992F3D" w14:paraId="07128253" w14:textId="77777777" w:rsidTr="00580098">
        <w:trPr>
          <w:trHeight w:val="20"/>
          <w:jc w:val="center"/>
        </w:trPr>
        <w:tc>
          <w:tcPr>
            <w:tcW w:w="1803" w:type="pct"/>
            <w:tcBorders>
              <w:top w:val="nil"/>
              <w:left w:val="single" w:sz="8" w:space="0" w:color="auto"/>
              <w:bottom w:val="single" w:sz="8" w:space="0" w:color="auto"/>
              <w:right w:val="single" w:sz="8" w:space="0" w:color="auto"/>
            </w:tcBorders>
            <w:shd w:val="clear" w:color="auto" w:fill="auto"/>
            <w:noWrap/>
            <w:vAlign w:val="center"/>
            <w:hideMark/>
          </w:tcPr>
          <w:p w14:paraId="29231C0A" w14:textId="77777777" w:rsidR="008659AF" w:rsidRPr="00992F3D" w:rsidRDefault="008659AF" w:rsidP="00580098">
            <w:pPr>
              <w:rPr>
                <w:b/>
                <w:bCs/>
                <w:color w:val="000000"/>
                <w:sz w:val="16"/>
                <w:szCs w:val="16"/>
              </w:rPr>
            </w:pPr>
            <w:r w:rsidRPr="00992F3D">
              <w:rPr>
                <w:b/>
                <w:bCs/>
                <w:color w:val="000000"/>
                <w:sz w:val="16"/>
                <w:szCs w:val="16"/>
              </w:rPr>
              <w:t>State of health</w:t>
            </w:r>
          </w:p>
        </w:tc>
        <w:tc>
          <w:tcPr>
            <w:tcW w:w="319" w:type="pct"/>
            <w:tcBorders>
              <w:top w:val="nil"/>
              <w:left w:val="nil"/>
              <w:bottom w:val="single" w:sz="8" w:space="0" w:color="auto"/>
              <w:right w:val="single" w:sz="8" w:space="0" w:color="auto"/>
            </w:tcBorders>
            <w:shd w:val="clear" w:color="auto" w:fill="auto"/>
            <w:noWrap/>
            <w:vAlign w:val="center"/>
            <w:hideMark/>
          </w:tcPr>
          <w:p w14:paraId="42F77AAF" w14:textId="77777777" w:rsidR="008659AF" w:rsidRPr="00992F3D" w:rsidRDefault="008659AF" w:rsidP="00580098">
            <w:pPr>
              <w:jc w:val="right"/>
              <w:rPr>
                <w:color w:val="000000"/>
                <w:sz w:val="16"/>
                <w:szCs w:val="16"/>
              </w:rPr>
            </w:pPr>
            <w:r w:rsidRPr="00992F3D">
              <w:rPr>
                <w:color w:val="000000"/>
                <w:sz w:val="16"/>
                <w:szCs w:val="16"/>
              </w:rPr>
              <w:t>-0.26197</w:t>
            </w:r>
          </w:p>
        </w:tc>
        <w:tc>
          <w:tcPr>
            <w:tcW w:w="320" w:type="pct"/>
            <w:tcBorders>
              <w:top w:val="nil"/>
              <w:left w:val="nil"/>
              <w:bottom w:val="single" w:sz="8" w:space="0" w:color="auto"/>
              <w:right w:val="single" w:sz="8" w:space="0" w:color="auto"/>
            </w:tcBorders>
            <w:shd w:val="clear" w:color="auto" w:fill="auto"/>
            <w:noWrap/>
            <w:vAlign w:val="center"/>
            <w:hideMark/>
          </w:tcPr>
          <w:p w14:paraId="2B2A5741" w14:textId="77777777" w:rsidR="008659AF" w:rsidRPr="00992F3D" w:rsidRDefault="008659AF" w:rsidP="00580098">
            <w:pPr>
              <w:jc w:val="right"/>
              <w:rPr>
                <w:color w:val="000000"/>
                <w:sz w:val="16"/>
                <w:szCs w:val="16"/>
              </w:rPr>
            </w:pPr>
            <w:r w:rsidRPr="00992F3D">
              <w:rPr>
                <w:color w:val="000000"/>
                <w:sz w:val="16"/>
                <w:szCs w:val="16"/>
              </w:rPr>
              <w:t>-0.03756</w:t>
            </w:r>
          </w:p>
        </w:tc>
        <w:tc>
          <w:tcPr>
            <w:tcW w:w="320" w:type="pct"/>
            <w:tcBorders>
              <w:top w:val="nil"/>
              <w:left w:val="nil"/>
              <w:bottom w:val="single" w:sz="8" w:space="0" w:color="auto"/>
              <w:right w:val="single" w:sz="8" w:space="0" w:color="auto"/>
            </w:tcBorders>
            <w:shd w:val="clear" w:color="auto" w:fill="auto"/>
            <w:noWrap/>
            <w:vAlign w:val="center"/>
            <w:hideMark/>
          </w:tcPr>
          <w:p w14:paraId="12621DA0" w14:textId="77777777" w:rsidR="008659AF" w:rsidRPr="00992F3D" w:rsidRDefault="008659AF" w:rsidP="00580098">
            <w:pPr>
              <w:jc w:val="right"/>
              <w:rPr>
                <w:color w:val="000000"/>
                <w:sz w:val="16"/>
                <w:szCs w:val="16"/>
              </w:rPr>
            </w:pPr>
            <w:r w:rsidRPr="00992F3D">
              <w:rPr>
                <w:color w:val="000000"/>
                <w:sz w:val="16"/>
                <w:szCs w:val="16"/>
              </w:rPr>
              <w:t>-0.20288</w:t>
            </w:r>
          </w:p>
        </w:tc>
        <w:tc>
          <w:tcPr>
            <w:tcW w:w="320" w:type="pct"/>
            <w:tcBorders>
              <w:top w:val="nil"/>
              <w:left w:val="nil"/>
              <w:bottom w:val="single" w:sz="8" w:space="0" w:color="auto"/>
              <w:right w:val="single" w:sz="8" w:space="0" w:color="auto"/>
            </w:tcBorders>
            <w:shd w:val="clear" w:color="auto" w:fill="auto"/>
            <w:noWrap/>
            <w:vAlign w:val="center"/>
            <w:hideMark/>
          </w:tcPr>
          <w:p w14:paraId="591741C4" w14:textId="77777777" w:rsidR="008659AF" w:rsidRPr="00992F3D" w:rsidRDefault="008659AF" w:rsidP="00580098">
            <w:pPr>
              <w:jc w:val="right"/>
              <w:rPr>
                <w:color w:val="000000"/>
                <w:sz w:val="16"/>
                <w:szCs w:val="16"/>
              </w:rPr>
            </w:pPr>
            <w:r w:rsidRPr="00992F3D">
              <w:rPr>
                <w:color w:val="000000"/>
                <w:sz w:val="16"/>
                <w:szCs w:val="16"/>
              </w:rPr>
              <w:t>0.070477</w:t>
            </w:r>
          </w:p>
        </w:tc>
        <w:tc>
          <w:tcPr>
            <w:tcW w:w="320" w:type="pct"/>
            <w:tcBorders>
              <w:top w:val="nil"/>
              <w:left w:val="nil"/>
              <w:bottom w:val="single" w:sz="8" w:space="0" w:color="auto"/>
              <w:right w:val="single" w:sz="8" w:space="0" w:color="auto"/>
            </w:tcBorders>
            <w:shd w:val="clear" w:color="auto" w:fill="auto"/>
            <w:noWrap/>
            <w:vAlign w:val="center"/>
            <w:hideMark/>
          </w:tcPr>
          <w:p w14:paraId="6C42D058" w14:textId="77777777" w:rsidR="008659AF" w:rsidRPr="00992F3D" w:rsidRDefault="008659AF" w:rsidP="00580098">
            <w:pPr>
              <w:jc w:val="right"/>
              <w:rPr>
                <w:color w:val="000000"/>
                <w:sz w:val="16"/>
                <w:szCs w:val="16"/>
              </w:rPr>
            </w:pPr>
            <w:r w:rsidRPr="00992F3D">
              <w:rPr>
                <w:color w:val="000000"/>
                <w:sz w:val="16"/>
                <w:szCs w:val="16"/>
              </w:rPr>
              <w:t>-0.11456</w:t>
            </w:r>
          </w:p>
        </w:tc>
        <w:tc>
          <w:tcPr>
            <w:tcW w:w="320" w:type="pct"/>
            <w:tcBorders>
              <w:top w:val="nil"/>
              <w:left w:val="nil"/>
              <w:bottom w:val="single" w:sz="8" w:space="0" w:color="auto"/>
              <w:right w:val="single" w:sz="8" w:space="0" w:color="auto"/>
            </w:tcBorders>
            <w:shd w:val="clear" w:color="auto" w:fill="auto"/>
            <w:noWrap/>
            <w:vAlign w:val="center"/>
            <w:hideMark/>
          </w:tcPr>
          <w:p w14:paraId="5A3FBF7F" w14:textId="77777777" w:rsidR="008659AF" w:rsidRPr="00992F3D" w:rsidRDefault="008659AF" w:rsidP="00580098">
            <w:pPr>
              <w:jc w:val="right"/>
              <w:rPr>
                <w:color w:val="000000"/>
                <w:sz w:val="16"/>
                <w:szCs w:val="16"/>
              </w:rPr>
            </w:pPr>
            <w:r w:rsidRPr="00992F3D">
              <w:rPr>
                <w:color w:val="000000"/>
                <w:sz w:val="16"/>
                <w:szCs w:val="16"/>
              </w:rPr>
              <w:t>-0.03557</w:t>
            </w:r>
          </w:p>
        </w:tc>
        <w:tc>
          <w:tcPr>
            <w:tcW w:w="320" w:type="pct"/>
            <w:tcBorders>
              <w:top w:val="nil"/>
              <w:left w:val="nil"/>
              <w:bottom w:val="single" w:sz="8" w:space="0" w:color="auto"/>
              <w:right w:val="single" w:sz="8" w:space="0" w:color="auto"/>
            </w:tcBorders>
            <w:shd w:val="clear" w:color="auto" w:fill="auto"/>
            <w:noWrap/>
            <w:vAlign w:val="center"/>
            <w:hideMark/>
          </w:tcPr>
          <w:p w14:paraId="5AA24AF8" w14:textId="77777777" w:rsidR="008659AF" w:rsidRPr="00992F3D" w:rsidRDefault="008659AF" w:rsidP="00580098">
            <w:pPr>
              <w:jc w:val="right"/>
              <w:rPr>
                <w:color w:val="000000"/>
                <w:sz w:val="16"/>
                <w:szCs w:val="16"/>
              </w:rPr>
            </w:pPr>
            <w:r w:rsidRPr="00992F3D">
              <w:rPr>
                <w:color w:val="000000"/>
                <w:sz w:val="16"/>
                <w:szCs w:val="16"/>
              </w:rPr>
              <w:t>0.14306</w:t>
            </w:r>
          </w:p>
        </w:tc>
        <w:tc>
          <w:tcPr>
            <w:tcW w:w="320" w:type="pct"/>
            <w:tcBorders>
              <w:top w:val="nil"/>
              <w:left w:val="nil"/>
              <w:bottom w:val="single" w:sz="8" w:space="0" w:color="auto"/>
              <w:right w:val="single" w:sz="8" w:space="0" w:color="auto"/>
            </w:tcBorders>
            <w:shd w:val="clear" w:color="auto" w:fill="auto"/>
            <w:noWrap/>
            <w:vAlign w:val="center"/>
            <w:hideMark/>
          </w:tcPr>
          <w:p w14:paraId="1F22F226" w14:textId="77777777" w:rsidR="008659AF" w:rsidRPr="00992F3D" w:rsidRDefault="008659AF" w:rsidP="00580098">
            <w:pPr>
              <w:jc w:val="right"/>
              <w:rPr>
                <w:color w:val="000000"/>
                <w:sz w:val="16"/>
                <w:szCs w:val="16"/>
              </w:rPr>
            </w:pPr>
            <w:r w:rsidRPr="00992F3D">
              <w:rPr>
                <w:color w:val="000000"/>
                <w:sz w:val="16"/>
                <w:szCs w:val="16"/>
              </w:rPr>
              <w:t>-0.44914</w:t>
            </w:r>
          </w:p>
        </w:tc>
        <w:tc>
          <w:tcPr>
            <w:tcW w:w="320" w:type="pct"/>
            <w:tcBorders>
              <w:top w:val="nil"/>
              <w:left w:val="nil"/>
              <w:bottom w:val="single" w:sz="8" w:space="0" w:color="auto"/>
              <w:right w:val="single" w:sz="8" w:space="0" w:color="auto"/>
            </w:tcBorders>
            <w:shd w:val="clear" w:color="auto" w:fill="auto"/>
            <w:noWrap/>
            <w:vAlign w:val="center"/>
            <w:hideMark/>
          </w:tcPr>
          <w:p w14:paraId="1AB05E6B" w14:textId="77777777" w:rsidR="008659AF" w:rsidRPr="00992F3D" w:rsidRDefault="008659AF" w:rsidP="00580098">
            <w:pPr>
              <w:jc w:val="right"/>
              <w:rPr>
                <w:color w:val="000000"/>
                <w:sz w:val="16"/>
                <w:szCs w:val="16"/>
              </w:rPr>
            </w:pPr>
            <w:r w:rsidRPr="00992F3D">
              <w:rPr>
                <w:color w:val="000000"/>
                <w:sz w:val="16"/>
                <w:szCs w:val="16"/>
              </w:rPr>
              <w:t>-0.04574</w:t>
            </w:r>
          </w:p>
        </w:tc>
        <w:tc>
          <w:tcPr>
            <w:tcW w:w="320" w:type="pct"/>
            <w:tcBorders>
              <w:top w:val="nil"/>
              <w:left w:val="nil"/>
              <w:bottom w:val="single" w:sz="8" w:space="0" w:color="auto"/>
              <w:right w:val="single" w:sz="8" w:space="0" w:color="auto"/>
            </w:tcBorders>
            <w:shd w:val="clear" w:color="auto" w:fill="auto"/>
            <w:noWrap/>
            <w:vAlign w:val="center"/>
            <w:hideMark/>
          </w:tcPr>
          <w:p w14:paraId="7B22F4B3" w14:textId="77777777" w:rsidR="008659AF" w:rsidRPr="00992F3D" w:rsidRDefault="008659AF" w:rsidP="00580098">
            <w:pPr>
              <w:jc w:val="right"/>
              <w:rPr>
                <w:color w:val="000000"/>
                <w:sz w:val="16"/>
                <w:szCs w:val="16"/>
              </w:rPr>
            </w:pPr>
            <w:r w:rsidRPr="00992F3D">
              <w:rPr>
                <w:color w:val="000000"/>
                <w:sz w:val="16"/>
                <w:szCs w:val="16"/>
              </w:rPr>
              <w:t>-0.07023</w:t>
            </w:r>
          </w:p>
        </w:tc>
      </w:tr>
      <w:tr w:rsidR="008659AF" w:rsidRPr="00992F3D" w14:paraId="7F7FE428" w14:textId="77777777" w:rsidTr="00580098">
        <w:trPr>
          <w:trHeight w:val="20"/>
          <w:jc w:val="center"/>
        </w:trPr>
        <w:tc>
          <w:tcPr>
            <w:tcW w:w="1803" w:type="pct"/>
            <w:tcBorders>
              <w:top w:val="nil"/>
              <w:left w:val="single" w:sz="8" w:space="0" w:color="auto"/>
              <w:bottom w:val="single" w:sz="8" w:space="0" w:color="auto"/>
              <w:right w:val="single" w:sz="8" w:space="0" w:color="auto"/>
            </w:tcBorders>
            <w:shd w:val="clear" w:color="auto" w:fill="auto"/>
            <w:noWrap/>
            <w:vAlign w:val="center"/>
            <w:hideMark/>
          </w:tcPr>
          <w:p w14:paraId="6C1E510A" w14:textId="77777777" w:rsidR="008659AF" w:rsidRPr="00992F3D" w:rsidRDefault="008659AF" w:rsidP="00580098">
            <w:pPr>
              <w:rPr>
                <w:b/>
                <w:bCs/>
                <w:color w:val="000000"/>
                <w:sz w:val="16"/>
                <w:szCs w:val="16"/>
              </w:rPr>
            </w:pPr>
            <w:r w:rsidRPr="00992F3D">
              <w:rPr>
                <w:b/>
                <w:bCs/>
                <w:color w:val="000000"/>
                <w:sz w:val="16"/>
                <w:szCs w:val="16"/>
              </w:rPr>
              <w:t>Income status</w:t>
            </w:r>
          </w:p>
        </w:tc>
        <w:tc>
          <w:tcPr>
            <w:tcW w:w="319" w:type="pct"/>
            <w:tcBorders>
              <w:top w:val="nil"/>
              <w:left w:val="nil"/>
              <w:bottom w:val="single" w:sz="8" w:space="0" w:color="auto"/>
              <w:right w:val="single" w:sz="8" w:space="0" w:color="auto"/>
            </w:tcBorders>
            <w:shd w:val="clear" w:color="auto" w:fill="auto"/>
            <w:noWrap/>
            <w:vAlign w:val="center"/>
            <w:hideMark/>
          </w:tcPr>
          <w:p w14:paraId="6217D0E3" w14:textId="77777777" w:rsidR="008659AF" w:rsidRPr="00992F3D" w:rsidRDefault="008659AF" w:rsidP="00580098">
            <w:pPr>
              <w:jc w:val="right"/>
              <w:rPr>
                <w:color w:val="000000"/>
                <w:sz w:val="16"/>
                <w:szCs w:val="16"/>
              </w:rPr>
            </w:pPr>
            <w:r w:rsidRPr="00992F3D">
              <w:rPr>
                <w:color w:val="000000"/>
                <w:sz w:val="16"/>
                <w:szCs w:val="16"/>
              </w:rPr>
              <w:t>0.100159</w:t>
            </w:r>
          </w:p>
        </w:tc>
        <w:tc>
          <w:tcPr>
            <w:tcW w:w="320" w:type="pct"/>
            <w:tcBorders>
              <w:top w:val="nil"/>
              <w:left w:val="nil"/>
              <w:bottom w:val="single" w:sz="8" w:space="0" w:color="auto"/>
              <w:right w:val="single" w:sz="8" w:space="0" w:color="auto"/>
            </w:tcBorders>
            <w:shd w:val="clear" w:color="auto" w:fill="auto"/>
            <w:noWrap/>
            <w:vAlign w:val="center"/>
            <w:hideMark/>
          </w:tcPr>
          <w:p w14:paraId="46B56FCD" w14:textId="77777777" w:rsidR="008659AF" w:rsidRPr="00992F3D" w:rsidRDefault="008659AF" w:rsidP="00580098">
            <w:pPr>
              <w:jc w:val="right"/>
              <w:rPr>
                <w:color w:val="000000"/>
                <w:sz w:val="16"/>
                <w:szCs w:val="16"/>
              </w:rPr>
            </w:pPr>
            <w:r w:rsidRPr="00992F3D">
              <w:rPr>
                <w:color w:val="000000"/>
                <w:sz w:val="16"/>
                <w:szCs w:val="16"/>
              </w:rPr>
              <w:t>0.096436</w:t>
            </w:r>
          </w:p>
        </w:tc>
        <w:tc>
          <w:tcPr>
            <w:tcW w:w="320" w:type="pct"/>
            <w:tcBorders>
              <w:top w:val="nil"/>
              <w:left w:val="nil"/>
              <w:bottom w:val="single" w:sz="8" w:space="0" w:color="auto"/>
              <w:right w:val="single" w:sz="8" w:space="0" w:color="auto"/>
            </w:tcBorders>
            <w:shd w:val="clear" w:color="auto" w:fill="auto"/>
            <w:noWrap/>
            <w:vAlign w:val="center"/>
            <w:hideMark/>
          </w:tcPr>
          <w:p w14:paraId="398EF56C" w14:textId="77777777" w:rsidR="008659AF" w:rsidRPr="00992F3D" w:rsidRDefault="008659AF" w:rsidP="00580098">
            <w:pPr>
              <w:jc w:val="right"/>
              <w:rPr>
                <w:color w:val="000000"/>
                <w:sz w:val="16"/>
                <w:szCs w:val="16"/>
              </w:rPr>
            </w:pPr>
            <w:r w:rsidRPr="00992F3D">
              <w:rPr>
                <w:color w:val="000000"/>
                <w:sz w:val="16"/>
                <w:szCs w:val="16"/>
              </w:rPr>
              <w:t>-0.04759</w:t>
            </w:r>
          </w:p>
        </w:tc>
        <w:tc>
          <w:tcPr>
            <w:tcW w:w="320" w:type="pct"/>
            <w:tcBorders>
              <w:top w:val="nil"/>
              <w:left w:val="nil"/>
              <w:bottom w:val="single" w:sz="8" w:space="0" w:color="auto"/>
              <w:right w:val="single" w:sz="8" w:space="0" w:color="auto"/>
            </w:tcBorders>
            <w:shd w:val="clear" w:color="auto" w:fill="auto"/>
            <w:noWrap/>
            <w:vAlign w:val="center"/>
            <w:hideMark/>
          </w:tcPr>
          <w:p w14:paraId="3C6A03EE" w14:textId="77777777" w:rsidR="008659AF" w:rsidRPr="00992F3D" w:rsidRDefault="008659AF" w:rsidP="00580098">
            <w:pPr>
              <w:jc w:val="right"/>
              <w:rPr>
                <w:color w:val="000000"/>
                <w:sz w:val="16"/>
                <w:szCs w:val="16"/>
              </w:rPr>
            </w:pPr>
            <w:r w:rsidRPr="00992F3D">
              <w:rPr>
                <w:color w:val="000000"/>
                <w:sz w:val="16"/>
                <w:szCs w:val="16"/>
              </w:rPr>
              <w:t>0.018749</w:t>
            </w:r>
          </w:p>
        </w:tc>
        <w:tc>
          <w:tcPr>
            <w:tcW w:w="320" w:type="pct"/>
            <w:tcBorders>
              <w:top w:val="nil"/>
              <w:left w:val="nil"/>
              <w:bottom w:val="single" w:sz="8" w:space="0" w:color="auto"/>
              <w:right w:val="single" w:sz="8" w:space="0" w:color="auto"/>
            </w:tcBorders>
            <w:shd w:val="clear" w:color="auto" w:fill="auto"/>
            <w:noWrap/>
            <w:vAlign w:val="center"/>
            <w:hideMark/>
          </w:tcPr>
          <w:p w14:paraId="4A25972E" w14:textId="77777777" w:rsidR="008659AF" w:rsidRPr="00992F3D" w:rsidRDefault="008659AF" w:rsidP="00580098">
            <w:pPr>
              <w:jc w:val="right"/>
              <w:rPr>
                <w:color w:val="000000"/>
                <w:sz w:val="16"/>
                <w:szCs w:val="16"/>
              </w:rPr>
            </w:pPr>
            <w:r w:rsidRPr="00992F3D">
              <w:rPr>
                <w:color w:val="000000"/>
                <w:sz w:val="16"/>
                <w:szCs w:val="16"/>
              </w:rPr>
              <w:t>-0.24122</w:t>
            </w:r>
          </w:p>
        </w:tc>
        <w:tc>
          <w:tcPr>
            <w:tcW w:w="320" w:type="pct"/>
            <w:tcBorders>
              <w:top w:val="nil"/>
              <w:left w:val="nil"/>
              <w:bottom w:val="single" w:sz="8" w:space="0" w:color="auto"/>
              <w:right w:val="single" w:sz="8" w:space="0" w:color="auto"/>
            </w:tcBorders>
            <w:shd w:val="clear" w:color="auto" w:fill="auto"/>
            <w:noWrap/>
            <w:vAlign w:val="center"/>
            <w:hideMark/>
          </w:tcPr>
          <w:p w14:paraId="1F2591C2" w14:textId="77777777" w:rsidR="008659AF" w:rsidRPr="00992F3D" w:rsidRDefault="008659AF" w:rsidP="00580098">
            <w:pPr>
              <w:jc w:val="right"/>
              <w:rPr>
                <w:color w:val="000000"/>
                <w:sz w:val="16"/>
                <w:szCs w:val="16"/>
              </w:rPr>
            </w:pPr>
            <w:r w:rsidRPr="00992F3D">
              <w:rPr>
                <w:color w:val="000000"/>
                <w:sz w:val="16"/>
                <w:szCs w:val="16"/>
              </w:rPr>
              <w:t>0.220458</w:t>
            </w:r>
          </w:p>
        </w:tc>
        <w:tc>
          <w:tcPr>
            <w:tcW w:w="320" w:type="pct"/>
            <w:tcBorders>
              <w:top w:val="nil"/>
              <w:left w:val="nil"/>
              <w:bottom w:val="single" w:sz="8" w:space="0" w:color="auto"/>
              <w:right w:val="single" w:sz="8" w:space="0" w:color="auto"/>
            </w:tcBorders>
            <w:shd w:val="clear" w:color="auto" w:fill="auto"/>
            <w:noWrap/>
            <w:vAlign w:val="center"/>
            <w:hideMark/>
          </w:tcPr>
          <w:p w14:paraId="7F559557" w14:textId="77777777" w:rsidR="008659AF" w:rsidRPr="00992F3D" w:rsidRDefault="008659AF" w:rsidP="00580098">
            <w:pPr>
              <w:jc w:val="right"/>
              <w:rPr>
                <w:color w:val="000000"/>
                <w:sz w:val="16"/>
                <w:szCs w:val="16"/>
              </w:rPr>
            </w:pPr>
            <w:r w:rsidRPr="00992F3D">
              <w:rPr>
                <w:color w:val="000000"/>
                <w:sz w:val="16"/>
                <w:szCs w:val="16"/>
              </w:rPr>
              <w:t>-0.58906</w:t>
            </w:r>
          </w:p>
        </w:tc>
        <w:tc>
          <w:tcPr>
            <w:tcW w:w="320" w:type="pct"/>
            <w:tcBorders>
              <w:top w:val="nil"/>
              <w:left w:val="nil"/>
              <w:bottom w:val="single" w:sz="8" w:space="0" w:color="auto"/>
              <w:right w:val="single" w:sz="8" w:space="0" w:color="auto"/>
            </w:tcBorders>
            <w:shd w:val="clear" w:color="auto" w:fill="auto"/>
            <w:noWrap/>
            <w:vAlign w:val="center"/>
            <w:hideMark/>
          </w:tcPr>
          <w:p w14:paraId="114F30F4" w14:textId="77777777" w:rsidR="008659AF" w:rsidRPr="00992F3D" w:rsidRDefault="008659AF" w:rsidP="00580098">
            <w:pPr>
              <w:jc w:val="right"/>
              <w:rPr>
                <w:color w:val="000000"/>
                <w:sz w:val="16"/>
                <w:szCs w:val="16"/>
              </w:rPr>
            </w:pPr>
            <w:r w:rsidRPr="00992F3D">
              <w:rPr>
                <w:color w:val="000000"/>
                <w:sz w:val="16"/>
                <w:szCs w:val="16"/>
              </w:rPr>
              <w:t>-0.00439</w:t>
            </w:r>
          </w:p>
        </w:tc>
        <w:tc>
          <w:tcPr>
            <w:tcW w:w="320" w:type="pct"/>
            <w:tcBorders>
              <w:top w:val="nil"/>
              <w:left w:val="nil"/>
              <w:bottom w:val="single" w:sz="8" w:space="0" w:color="auto"/>
              <w:right w:val="single" w:sz="8" w:space="0" w:color="auto"/>
            </w:tcBorders>
            <w:shd w:val="clear" w:color="auto" w:fill="auto"/>
            <w:noWrap/>
            <w:vAlign w:val="center"/>
            <w:hideMark/>
          </w:tcPr>
          <w:p w14:paraId="2615CE58" w14:textId="77777777" w:rsidR="008659AF" w:rsidRPr="00992F3D" w:rsidRDefault="008659AF" w:rsidP="00580098">
            <w:pPr>
              <w:jc w:val="right"/>
              <w:rPr>
                <w:color w:val="000000"/>
                <w:sz w:val="16"/>
                <w:szCs w:val="16"/>
              </w:rPr>
            </w:pPr>
            <w:r w:rsidRPr="00992F3D">
              <w:rPr>
                <w:color w:val="000000"/>
                <w:sz w:val="16"/>
                <w:szCs w:val="16"/>
              </w:rPr>
              <w:t>-0.10095</w:t>
            </w:r>
          </w:p>
        </w:tc>
        <w:tc>
          <w:tcPr>
            <w:tcW w:w="320" w:type="pct"/>
            <w:tcBorders>
              <w:top w:val="nil"/>
              <w:left w:val="nil"/>
              <w:bottom w:val="single" w:sz="8" w:space="0" w:color="auto"/>
              <w:right w:val="single" w:sz="8" w:space="0" w:color="auto"/>
            </w:tcBorders>
            <w:shd w:val="clear" w:color="auto" w:fill="auto"/>
            <w:noWrap/>
            <w:vAlign w:val="center"/>
            <w:hideMark/>
          </w:tcPr>
          <w:p w14:paraId="2D99C74F" w14:textId="77777777" w:rsidR="008659AF" w:rsidRPr="00992F3D" w:rsidRDefault="008659AF" w:rsidP="00580098">
            <w:pPr>
              <w:jc w:val="right"/>
              <w:rPr>
                <w:color w:val="000000"/>
                <w:sz w:val="16"/>
                <w:szCs w:val="16"/>
              </w:rPr>
            </w:pPr>
            <w:r w:rsidRPr="00992F3D">
              <w:rPr>
                <w:color w:val="000000"/>
                <w:sz w:val="16"/>
                <w:szCs w:val="16"/>
              </w:rPr>
              <w:t>-0.10606</w:t>
            </w:r>
          </w:p>
        </w:tc>
      </w:tr>
      <w:tr w:rsidR="008659AF" w:rsidRPr="00992F3D" w14:paraId="5C238C1F" w14:textId="77777777" w:rsidTr="00580098">
        <w:trPr>
          <w:trHeight w:val="20"/>
          <w:jc w:val="center"/>
        </w:trPr>
        <w:tc>
          <w:tcPr>
            <w:tcW w:w="1803" w:type="pct"/>
            <w:tcBorders>
              <w:top w:val="nil"/>
              <w:left w:val="single" w:sz="8" w:space="0" w:color="auto"/>
              <w:bottom w:val="single" w:sz="8" w:space="0" w:color="auto"/>
              <w:right w:val="single" w:sz="8" w:space="0" w:color="auto"/>
            </w:tcBorders>
            <w:shd w:val="clear" w:color="auto" w:fill="auto"/>
            <w:noWrap/>
            <w:vAlign w:val="center"/>
            <w:hideMark/>
          </w:tcPr>
          <w:p w14:paraId="6860D727" w14:textId="77777777" w:rsidR="008659AF" w:rsidRPr="00992F3D" w:rsidRDefault="008659AF" w:rsidP="00580098">
            <w:pPr>
              <w:rPr>
                <w:b/>
                <w:bCs/>
                <w:color w:val="000000"/>
                <w:sz w:val="16"/>
                <w:szCs w:val="16"/>
              </w:rPr>
            </w:pPr>
            <w:r w:rsidRPr="00992F3D">
              <w:rPr>
                <w:b/>
                <w:bCs/>
                <w:color w:val="000000"/>
                <w:sz w:val="16"/>
                <w:szCs w:val="16"/>
              </w:rPr>
              <w:t>Age</w:t>
            </w:r>
          </w:p>
        </w:tc>
        <w:tc>
          <w:tcPr>
            <w:tcW w:w="319" w:type="pct"/>
            <w:tcBorders>
              <w:top w:val="nil"/>
              <w:left w:val="nil"/>
              <w:bottom w:val="single" w:sz="8" w:space="0" w:color="auto"/>
              <w:right w:val="single" w:sz="8" w:space="0" w:color="auto"/>
            </w:tcBorders>
            <w:shd w:val="clear" w:color="auto" w:fill="auto"/>
            <w:noWrap/>
            <w:vAlign w:val="center"/>
            <w:hideMark/>
          </w:tcPr>
          <w:p w14:paraId="662AE07D" w14:textId="77777777" w:rsidR="008659AF" w:rsidRPr="00992F3D" w:rsidRDefault="008659AF" w:rsidP="00580098">
            <w:pPr>
              <w:jc w:val="right"/>
              <w:rPr>
                <w:color w:val="000000"/>
                <w:sz w:val="16"/>
                <w:szCs w:val="16"/>
              </w:rPr>
            </w:pPr>
            <w:r w:rsidRPr="00992F3D">
              <w:rPr>
                <w:color w:val="000000"/>
                <w:sz w:val="16"/>
                <w:szCs w:val="16"/>
              </w:rPr>
              <w:t>-0.29696</w:t>
            </w:r>
          </w:p>
        </w:tc>
        <w:tc>
          <w:tcPr>
            <w:tcW w:w="320" w:type="pct"/>
            <w:tcBorders>
              <w:top w:val="nil"/>
              <w:left w:val="nil"/>
              <w:bottom w:val="single" w:sz="8" w:space="0" w:color="auto"/>
              <w:right w:val="single" w:sz="8" w:space="0" w:color="auto"/>
            </w:tcBorders>
            <w:shd w:val="clear" w:color="auto" w:fill="auto"/>
            <w:noWrap/>
            <w:vAlign w:val="center"/>
            <w:hideMark/>
          </w:tcPr>
          <w:p w14:paraId="15F2F5C7" w14:textId="77777777" w:rsidR="008659AF" w:rsidRPr="00992F3D" w:rsidRDefault="008659AF" w:rsidP="00580098">
            <w:pPr>
              <w:jc w:val="right"/>
              <w:rPr>
                <w:color w:val="000000"/>
                <w:sz w:val="16"/>
                <w:szCs w:val="16"/>
              </w:rPr>
            </w:pPr>
            <w:r w:rsidRPr="00992F3D">
              <w:rPr>
                <w:color w:val="000000"/>
                <w:sz w:val="16"/>
                <w:szCs w:val="16"/>
              </w:rPr>
              <w:t>-0.12062</w:t>
            </w:r>
          </w:p>
        </w:tc>
        <w:tc>
          <w:tcPr>
            <w:tcW w:w="320" w:type="pct"/>
            <w:tcBorders>
              <w:top w:val="nil"/>
              <w:left w:val="nil"/>
              <w:bottom w:val="single" w:sz="8" w:space="0" w:color="auto"/>
              <w:right w:val="single" w:sz="8" w:space="0" w:color="auto"/>
            </w:tcBorders>
            <w:shd w:val="clear" w:color="auto" w:fill="auto"/>
            <w:noWrap/>
            <w:vAlign w:val="center"/>
            <w:hideMark/>
          </w:tcPr>
          <w:p w14:paraId="24CB8905" w14:textId="77777777" w:rsidR="008659AF" w:rsidRPr="00992F3D" w:rsidRDefault="008659AF" w:rsidP="00580098">
            <w:pPr>
              <w:jc w:val="right"/>
              <w:rPr>
                <w:color w:val="000000"/>
                <w:sz w:val="16"/>
                <w:szCs w:val="16"/>
              </w:rPr>
            </w:pPr>
            <w:r w:rsidRPr="00992F3D">
              <w:rPr>
                <w:color w:val="000000"/>
                <w:sz w:val="16"/>
                <w:szCs w:val="16"/>
              </w:rPr>
              <w:t>-0.0833</w:t>
            </w:r>
          </w:p>
        </w:tc>
        <w:tc>
          <w:tcPr>
            <w:tcW w:w="320" w:type="pct"/>
            <w:tcBorders>
              <w:top w:val="nil"/>
              <w:left w:val="nil"/>
              <w:bottom w:val="single" w:sz="8" w:space="0" w:color="auto"/>
              <w:right w:val="single" w:sz="8" w:space="0" w:color="auto"/>
            </w:tcBorders>
            <w:shd w:val="clear" w:color="auto" w:fill="auto"/>
            <w:noWrap/>
            <w:vAlign w:val="center"/>
            <w:hideMark/>
          </w:tcPr>
          <w:p w14:paraId="2F54415C" w14:textId="77777777" w:rsidR="008659AF" w:rsidRPr="00992F3D" w:rsidRDefault="008659AF" w:rsidP="00580098">
            <w:pPr>
              <w:jc w:val="right"/>
              <w:rPr>
                <w:color w:val="000000"/>
                <w:sz w:val="16"/>
                <w:szCs w:val="16"/>
              </w:rPr>
            </w:pPr>
            <w:r w:rsidRPr="00992F3D">
              <w:rPr>
                <w:color w:val="000000"/>
                <w:sz w:val="16"/>
                <w:szCs w:val="16"/>
              </w:rPr>
              <w:t>0.042757</w:t>
            </w:r>
          </w:p>
        </w:tc>
        <w:tc>
          <w:tcPr>
            <w:tcW w:w="320" w:type="pct"/>
            <w:tcBorders>
              <w:top w:val="nil"/>
              <w:left w:val="nil"/>
              <w:bottom w:val="single" w:sz="8" w:space="0" w:color="auto"/>
              <w:right w:val="single" w:sz="8" w:space="0" w:color="auto"/>
            </w:tcBorders>
            <w:shd w:val="clear" w:color="auto" w:fill="auto"/>
            <w:noWrap/>
            <w:vAlign w:val="center"/>
            <w:hideMark/>
          </w:tcPr>
          <w:p w14:paraId="4E5C3745" w14:textId="77777777" w:rsidR="008659AF" w:rsidRPr="00992F3D" w:rsidRDefault="008659AF" w:rsidP="00580098">
            <w:pPr>
              <w:jc w:val="right"/>
              <w:rPr>
                <w:color w:val="000000"/>
                <w:sz w:val="16"/>
                <w:szCs w:val="16"/>
              </w:rPr>
            </w:pPr>
            <w:r w:rsidRPr="00992F3D">
              <w:rPr>
                <w:color w:val="000000"/>
                <w:sz w:val="16"/>
                <w:szCs w:val="16"/>
              </w:rPr>
              <w:t>-0.05337</w:t>
            </w:r>
          </w:p>
        </w:tc>
        <w:tc>
          <w:tcPr>
            <w:tcW w:w="320" w:type="pct"/>
            <w:tcBorders>
              <w:top w:val="nil"/>
              <w:left w:val="nil"/>
              <w:bottom w:val="single" w:sz="8" w:space="0" w:color="auto"/>
              <w:right w:val="single" w:sz="8" w:space="0" w:color="auto"/>
            </w:tcBorders>
            <w:shd w:val="clear" w:color="auto" w:fill="auto"/>
            <w:noWrap/>
            <w:vAlign w:val="center"/>
            <w:hideMark/>
          </w:tcPr>
          <w:p w14:paraId="42C12B88" w14:textId="77777777" w:rsidR="008659AF" w:rsidRPr="00992F3D" w:rsidRDefault="008659AF" w:rsidP="00580098">
            <w:pPr>
              <w:jc w:val="right"/>
              <w:rPr>
                <w:color w:val="000000"/>
                <w:sz w:val="16"/>
                <w:szCs w:val="16"/>
              </w:rPr>
            </w:pPr>
            <w:r w:rsidRPr="00992F3D">
              <w:rPr>
                <w:color w:val="000000"/>
                <w:sz w:val="16"/>
                <w:szCs w:val="16"/>
              </w:rPr>
              <w:t>-0.0585</w:t>
            </w:r>
          </w:p>
        </w:tc>
        <w:tc>
          <w:tcPr>
            <w:tcW w:w="320" w:type="pct"/>
            <w:tcBorders>
              <w:top w:val="nil"/>
              <w:left w:val="nil"/>
              <w:bottom w:val="single" w:sz="8" w:space="0" w:color="auto"/>
              <w:right w:val="single" w:sz="8" w:space="0" w:color="auto"/>
            </w:tcBorders>
            <w:shd w:val="clear" w:color="auto" w:fill="auto"/>
            <w:noWrap/>
            <w:vAlign w:val="center"/>
            <w:hideMark/>
          </w:tcPr>
          <w:p w14:paraId="07AFD59A" w14:textId="77777777" w:rsidR="008659AF" w:rsidRPr="00992F3D" w:rsidRDefault="008659AF" w:rsidP="00580098">
            <w:pPr>
              <w:jc w:val="right"/>
              <w:rPr>
                <w:color w:val="000000"/>
                <w:sz w:val="16"/>
                <w:szCs w:val="16"/>
              </w:rPr>
            </w:pPr>
            <w:r w:rsidRPr="00992F3D">
              <w:rPr>
                <w:color w:val="000000"/>
                <w:sz w:val="16"/>
                <w:szCs w:val="16"/>
              </w:rPr>
              <w:t>0.204658</w:t>
            </w:r>
          </w:p>
        </w:tc>
        <w:tc>
          <w:tcPr>
            <w:tcW w:w="320" w:type="pct"/>
            <w:tcBorders>
              <w:top w:val="nil"/>
              <w:left w:val="nil"/>
              <w:bottom w:val="single" w:sz="8" w:space="0" w:color="auto"/>
              <w:right w:val="single" w:sz="8" w:space="0" w:color="auto"/>
            </w:tcBorders>
            <w:shd w:val="clear" w:color="auto" w:fill="auto"/>
            <w:noWrap/>
            <w:vAlign w:val="center"/>
            <w:hideMark/>
          </w:tcPr>
          <w:p w14:paraId="7FA23C93" w14:textId="77777777" w:rsidR="008659AF" w:rsidRPr="00992F3D" w:rsidRDefault="008659AF" w:rsidP="00580098">
            <w:pPr>
              <w:jc w:val="right"/>
              <w:rPr>
                <w:color w:val="000000"/>
                <w:sz w:val="16"/>
                <w:szCs w:val="16"/>
              </w:rPr>
            </w:pPr>
            <w:r w:rsidRPr="00992F3D">
              <w:rPr>
                <w:color w:val="000000"/>
                <w:sz w:val="16"/>
                <w:szCs w:val="16"/>
              </w:rPr>
              <w:t>-0.28981</w:t>
            </w:r>
          </w:p>
        </w:tc>
        <w:tc>
          <w:tcPr>
            <w:tcW w:w="320" w:type="pct"/>
            <w:tcBorders>
              <w:top w:val="nil"/>
              <w:left w:val="nil"/>
              <w:bottom w:val="single" w:sz="8" w:space="0" w:color="auto"/>
              <w:right w:val="single" w:sz="8" w:space="0" w:color="auto"/>
            </w:tcBorders>
            <w:shd w:val="clear" w:color="auto" w:fill="auto"/>
            <w:noWrap/>
            <w:vAlign w:val="center"/>
            <w:hideMark/>
          </w:tcPr>
          <w:p w14:paraId="0DFAC61F" w14:textId="77777777" w:rsidR="008659AF" w:rsidRPr="00992F3D" w:rsidRDefault="008659AF" w:rsidP="00580098">
            <w:pPr>
              <w:jc w:val="right"/>
              <w:rPr>
                <w:color w:val="000000"/>
                <w:sz w:val="16"/>
                <w:szCs w:val="16"/>
              </w:rPr>
            </w:pPr>
            <w:r w:rsidRPr="00992F3D">
              <w:rPr>
                <w:color w:val="000000"/>
                <w:sz w:val="16"/>
                <w:szCs w:val="16"/>
              </w:rPr>
              <w:t>0.112469</w:t>
            </w:r>
          </w:p>
        </w:tc>
        <w:tc>
          <w:tcPr>
            <w:tcW w:w="320" w:type="pct"/>
            <w:tcBorders>
              <w:top w:val="nil"/>
              <w:left w:val="nil"/>
              <w:bottom w:val="single" w:sz="8" w:space="0" w:color="auto"/>
              <w:right w:val="single" w:sz="8" w:space="0" w:color="auto"/>
            </w:tcBorders>
            <w:shd w:val="clear" w:color="auto" w:fill="auto"/>
            <w:noWrap/>
            <w:vAlign w:val="center"/>
            <w:hideMark/>
          </w:tcPr>
          <w:p w14:paraId="688F4A55" w14:textId="77777777" w:rsidR="008659AF" w:rsidRPr="00992F3D" w:rsidRDefault="008659AF" w:rsidP="00580098">
            <w:pPr>
              <w:jc w:val="right"/>
              <w:rPr>
                <w:color w:val="000000"/>
                <w:sz w:val="16"/>
                <w:szCs w:val="16"/>
              </w:rPr>
            </w:pPr>
            <w:r w:rsidRPr="00992F3D">
              <w:rPr>
                <w:color w:val="000000"/>
                <w:sz w:val="16"/>
                <w:szCs w:val="16"/>
              </w:rPr>
              <w:t>-0.04696</w:t>
            </w:r>
          </w:p>
        </w:tc>
      </w:tr>
      <w:tr w:rsidR="008659AF" w:rsidRPr="00992F3D" w14:paraId="24901D44" w14:textId="77777777" w:rsidTr="00580098">
        <w:trPr>
          <w:trHeight w:val="20"/>
          <w:jc w:val="center"/>
        </w:trPr>
        <w:tc>
          <w:tcPr>
            <w:tcW w:w="1803" w:type="pct"/>
            <w:tcBorders>
              <w:top w:val="nil"/>
              <w:left w:val="single" w:sz="8" w:space="0" w:color="auto"/>
              <w:bottom w:val="single" w:sz="8" w:space="0" w:color="auto"/>
              <w:right w:val="single" w:sz="8" w:space="0" w:color="auto"/>
            </w:tcBorders>
            <w:shd w:val="clear" w:color="auto" w:fill="auto"/>
            <w:noWrap/>
            <w:vAlign w:val="center"/>
            <w:hideMark/>
          </w:tcPr>
          <w:p w14:paraId="5AC37B05" w14:textId="77777777" w:rsidR="008659AF" w:rsidRPr="00992F3D" w:rsidRDefault="008659AF" w:rsidP="00580098">
            <w:pPr>
              <w:rPr>
                <w:b/>
                <w:bCs/>
                <w:color w:val="000000"/>
                <w:sz w:val="16"/>
                <w:szCs w:val="16"/>
              </w:rPr>
            </w:pPr>
            <w:r w:rsidRPr="00992F3D">
              <w:rPr>
                <w:b/>
                <w:bCs/>
                <w:color w:val="000000"/>
                <w:sz w:val="16"/>
                <w:szCs w:val="16"/>
              </w:rPr>
              <w:t>Level of education</w:t>
            </w:r>
          </w:p>
        </w:tc>
        <w:tc>
          <w:tcPr>
            <w:tcW w:w="319" w:type="pct"/>
            <w:tcBorders>
              <w:top w:val="nil"/>
              <w:left w:val="nil"/>
              <w:bottom w:val="single" w:sz="8" w:space="0" w:color="auto"/>
              <w:right w:val="single" w:sz="8" w:space="0" w:color="auto"/>
            </w:tcBorders>
            <w:shd w:val="clear" w:color="auto" w:fill="auto"/>
            <w:noWrap/>
            <w:vAlign w:val="center"/>
            <w:hideMark/>
          </w:tcPr>
          <w:p w14:paraId="18534F07" w14:textId="77777777" w:rsidR="008659AF" w:rsidRPr="00992F3D" w:rsidRDefault="008659AF" w:rsidP="00580098">
            <w:pPr>
              <w:jc w:val="right"/>
              <w:rPr>
                <w:color w:val="000000"/>
                <w:sz w:val="16"/>
                <w:szCs w:val="16"/>
              </w:rPr>
            </w:pPr>
            <w:r w:rsidRPr="00992F3D">
              <w:rPr>
                <w:color w:val="000000"/>
                <w:sz w:val="16"/>
                <w:szCs w:val="16"/>
              </w:rPr>
              <w:t>0.2233</w:t>
            </w:r>
          </w:p>
        </w:tc>
        <w:tc>
          <w:tcPr>
            <w:tcW w:w="320" w:type="pct"/>
            <w:tcBorders>
              <w:top w:val="nil"/>
              <w:left w:val="nil"/>
              <w:bottom w:val="single" w:sz="8" w:space="0" w:color="auto"/>
              <w:right w:val="single" w:sz="8" w:space="0" w:color="auto"/>
            </w:tcBorders>
            <w:shd w:val="clear" w:color="auto" w:fill="auto"/>
            <w:noWrap/>
            <w:vAlign w:val="center"/>
            <w:hideMark/>
          </w:tcPr>
          <w:p w14:paraId="4F0B7BB6" w14:textId="77777777" w:rsidR="008659AF" w:rsidRPr="00992F3D" w:rsidRDefault="008659AF" w:rsidP="00580098">
            <w:pPr>
              <w:jc w:val="right"/>
              <w:rPr>
                <w:color w:val="000000"/>
                <w:sz w:val="16"/>
                <w:szCs w:val="16"/>
              </w:rPr>
            </w:pPr>
            <w:r w:rsidRPr="00992F3D">
              <w:rPr>
                <w:color w:val="000000"/>
                <w:sz w:val="16"/>
                <w:szCs w:val="16"/>
              </w:rPr>
              <w:t>0.130142</w:t>
            </w:r>
          </w:p>
        </w:tc>
        <w:tc>
          <w:tcPr>
            <w:tcW w:w="320" w:type="pct"/>
            <w:tcBorders>
              <w:top w:val="nil"/>
              <w:left w:val="nil"/>
              <w:bottom w:val="single" w:sz="8" w:space="0" w:color="auto"/>
              <w:right w:val="single" w:sz="8" w:space="0" w:color="auto"/>
            </w:tcBorders>
            <w:shd w:val="clear" w:color="auto" w:fill="auto"/>
            <w:noWrap/>
            <w:vAlign w:val="center"/>
            <w:hideMark/>
          </w:tcPr>
          <w:p w14:paraId="0695C97E" w14:textId="77777777" w:rsidR="008659AF" w:rsidRPr="00992F3D" w:rsidRDefault="008659AF" w:rsidP="00580098">
            <w:pPr>
              <w:jc w:val="right"/>
              <w:rPr>
                <w:color w:val="000000"/>
                <w:sz w:val="16"/>
                <w:szCs w:val="16"/>
              </w:rPr>
            </w:pPr>
            <w:r w:rsidRPr="00992F3D">
              <w:rPr>
                <w:color w:val="000000"/>
                <w:sz w:val="16"/>
                <w:szCs w:val="16"/>
              </w:rPr>
              <w:t>0.069597</w:t>
            </w:r>
          </w:p>
        </w:tc>
        <w:tc>
          <w:tcPr>
            <w:tcW w:w="320" w:type="pct"/>
            <w:tcBorders>
              <w:top w:val="nil"/>
              <w:left w:val="nil"/>
              <w:bottom w:val="single" w:sz="8" w:space="0" w:color="auto"/>
              <w:right w:val="single" w:sz="8" w:space="0" w:color="auto"/>
            </w:tcBorders>
            <w:shd w:val="clear" w:color="auto" w:fill="auto"/>
            <w:noWrap/>
            <w:vAlign w:val="center"/>
            <w:hideMark/>
          </w:tcPr>
          <w:p w14:paraId="3B5F881E" w14:textId="77777777" w:rsidR="008659AF" w:rsidRPr="00992F3D" w:rsidRDefault="008659AF" w:rsidP="00580098">
            <w:pPr>
              <w:jc w:val="right"/>
              <w:rPr>
                <w:color w:val="000000"/>
                <w:sz w:val="16"/>
                <w:szCs w:val="16"/>
              </w:rPr>
            </w:pPr>
            <w:r w:rsidRPr="00992F3D">
              <w:rPr>
                <w:color w:val="000000"/>
                <w:sz w:val="16"/>
                <w:szCs w:val="16"/>
              </w:rPr>
              <w:t>-0.0943</w:t>
            </w:r>
          </w:p>
        </w:tc>
        <w:tc>
          <w:tcPr>
            <w:tcW w:w="320" w:type="pct"/>
            <w:tcBorders>
              <w:top w:val="nil"/>
              <w:left w:val="nil"/>
              <w:bottom w:val="single" w:sz="8" w:space="0" w:color="auto"/>
              <w:right w:val="single" w:sz="8" w:space="0" w:color="auto"/>
            </w:tcBorders>
            <w:shd w:val="clear" w:color="auto" w:fill="auto"/>
            <w:noWrap/>
            <w:vAlign w:val="center"/>
            <w:hideMark/>
          </w:tcPr>
          <w:p w14:paraId="5AF5BA38" w14:textId="77777777" w:rsidR="008659AF" w:rsidRPr="00992F3D" w:rsidRDefault="008659AF" w:rsidP="00580098">
            <w:pPr>
              <w:jc w:val="right"/>
              <w:rPr>
                <w:color w:val="000000"/>
                <w:sz w:val="16"/>
                <w:szCs w:val="16"/>
              </w:rPr>
            </w:pPr>
            <w:r w:rsidRPr="00992F3D">
              <w:rPr>
                <w:color w:val="000000"/>
                <w:sz w:val="16"/>
                <w:szCs w:val="16"/>
              </w:rPr>
              <w:t>-0.08427</w:t>
            </w:r>
          </w:p>
        </w:tc>
        <w:tc>
          <w:tcPr>
            <w:tcW w:w="320" w:type="pct"/>
            <w:tcBorders>
              <w:top w:val="nil"/>
              <w:left w:val="nil"/>
              <w:bottom w:val="single" w:sz="8" w:space="0" w:color="auto"/>
              <w:right w:val="single" w:sz="8" w:space="0" w:color="auto"/>
            </w:tcBorders>
            <w:shd w:val="clear" w:color="auto" w:fill="auto"/>
            <w:noWrap/>
            <w:vAlign w:val="center"/>
            <w:hideMark/>
          </w:tcPr>
          <w:p w14:paraId="1FF5CF96" w14:textId="77777777" w:rsidR="008659AF" w:rsidRPr="00992F3D" w:rsidRDefault="008659AF" w:rsidP="00580098">
            <w:pPr>
              <w:jc w:val="right"/>
              <w:rPr>
                <w:color w:val="000000"/>
                <w:sz w:val="16"/>
                <w:szCs w:val="16"/>
              </w:rPr>
            </w:pPr>
            <w:r w:rsidRPr="00992F3D">
              <w:rPr>
                <w:color w:val="000000"/>
                <w:sz w:val="16"/>
                <w:szCs w:val="16"/>
              </w:rPr>
              <w:t>0.132032</w:t>
            </w:r>
          </w:p>
        </w:tc>
        <w:tc>
          <w:tcPr>
            <w:tcW w:w="320" w:type="pct"/>
            <w:tcBorders>
              <w:top w:val="nil"/>
              <w:left w:val="nil"/>
              <w:bottom w:val="single" w:sz="8" w:space="0" w:color="auto"/>
              <w:right w:val="single" w:sz="8" w:space="0" w:color="auto"/>
            </w:tcBorders>
            <w:shd w:val="clear" w:color="auto" w:fill="auto"/>
            <w:noWrap/>
            <w:vAlign w:val="center"/>
            <w:hideMark/>
          </w:tcPr>
          <w:p w14:paraId="34296DC8" w14:textId="77777777" w:rsidR="008659AF" w:rsidRPr="00992F3D" w:rsidRDefault="008659AF" w:rsidP="00580098">
            <w:pPr>
              <w:jc w:val="right"/>
              <w:rPr>
                <w:color w:val="000000"/>
                <w:sz w:val="16"/>
                <w:szCs w:val="16"/>
              </w:rPr>
            </w:pPr>
            <w:r w:rsidRPr="00992F3D">
              <w:rPr>
                <w:color w:val="000000"/>
                <w:sz w:val="16"/>
                <w:szCs w:val="16"/>
              </w:rPr>
              <w:t>-0.20498</w:t>
            </w:r>
          </w:p>
        </w:tc>
        <w:tc>
          <w:tcPr>
            <w:tcW w:w="320" w:type="pct"/>
            <w:tcBorders>
              <w:top w:val="nil"/>
              <w:left w:val="nil"/>
              <w:bottom w:val="single" w:sz="8" w:space="0" w:color="auto"/>
              <w:right w:val="single" w:sz="8" w:space="0" w:color="auto"/>
            </w:tcBorders>
            <w:shd w:val="clear" w:color="auto" w:fill="auto"/>
            <w:noWrap/>
            <w:vAlign w:val="center"/>
            <w:hideMark/>
          </w:tcPr>
          <w:p w14:paraId="346565A7" w14:textId="77777777" w:rsidR="008659AF" w:rsidRPr="00992F3D" w:rsidRDefault="008659AF" w:rsidP="00580098">
            <w:pPr>
              <w:jc w:val="right"/>
              <w:rPr>
                <w:color w:val="000000"/>
                <w:sz w:val="16"/>
                <w:szCs w:val="16"/>
              </w:rPr>
            </w:pPr>
            <w:r w:rsidRPr="00992F3D">
              <w:rPr>
                <w:color w:val="000000"/>
                <w:sz w:val="16"/>
                <w:szCs w:val="16"/>
              </w:rPr>
              <w:t>0.123725</w:t>
            </w:r>
          </w:p>
        </w:tc>
        <w:tc>
          <w:tcPr>
            <w:tcW w:w="320" w:type="pct"/>
            <w:tcBorders>
              <w:top w:val="nil"/>
              <w:left w:val="nil"/>
              <w:bottom w:val="single" w:sz="8" w:space="0" w:color="auto"/>
              <w:right w:val="single" w:sz="8" w:space="0" w:color="auto"/>
            </w:tcBorders>
            <w:shd w:val="clear" w:color="auto" w:fill="auto"/>
            <w:noWrap/>
            <w:vAlign w:val="center"/>
            <w:hideMark/>
          </w:tcPr>
          <w:p w14:paraId="30F982E6" w14:textId="77777777" w:rsidR="008659AF" w:rsidRPr="00992F3D" w:rsidRDefault="008659AF" w:rsidP="00580098">
            <w:pPr>
              <w:jc w:val="right"/>
              <w:rPr>
                <w:color w:val="000000"/>
                <w:sz w:val="16"/>
                <w:szCs w:val="16"/>
              </w:rPr>
            </w:pPr>
            <w:r w:rsidRPr="00992F3D">
              <w:rPr>
                <w:color w:val="000000"/>
                <w:sz w:val="16"/>
                <w:szCs w:val="16"/>
              </w:rPr>
              <w:t>0.343336</w:t>
            </w:r>
          </w:p>
        </w:tc>
        <w:tc>
          <w:tcPr>
            <w:tcW w:w="320" w:type="pct"/>
            <w:tcBorders>
              <w:top w:val="nil"/>
              <w:left w:val="nil"/>
              <w:bottom w:val="single" w:sz="8" w:space="0" w:color="auto"/>
              <w:right w:val="single" w:sz="8" w:space="0" w:color="auto"/>
            </w:tcBorders>
            <w:shd w:val="clear" w:color="auto" w:fill="auto"/>
            <w:noWrap/>
            <w:vAlign w:val="center"/>
            <w:hideMark/>
          </w:tcPr>
          <w:p w14:paraId="6F1F731D" w14:textId="77777777" w:rsidR="008659AF" w:rsidRPr="00992F3D" w:rsidRDefault="008659AF" w:rsidP="00580098">
            <w:pPr>
              <w:jc w:val="right"/>
              <w:rPr>
                <w:color w:val="000000"/>
                <w:sz w:val="16"/>
                <w:szCs w:val="16"/>
              </w:rPr>
            </w:pPr>
            <w:r w:rsidRPr="00992F3D">
              <w:rPr>
                <w:color w:val="000000"/>
                <w:sz w:val="16"/>
                <w:szCs w:val="16"/>
              </w:rPr>
              <w:t>-0.26217</w:t>
            </w:r>
          </w:p>
        </w:tc>
      </w:tr>
      <w:tr w:rsidR="008659AF" w:rsidRPr="00992F3D" w14:paraId="5B8E7E2F" w14:textId="77777777" w:rsidTr="00580098">
        <w:trPr>
          <w:trHeight w:val="20"/>
          <w:jc w:val="center"/>
        </w:trPr>
        <w:tc>
          <w:tcPr>
            <w:tcW w:w="1803" w:type="pct"/>
            <w:tcBorders>
              <w:top w:val="nil"/>
              <w:left w:val="single" w:sz="8" w:space="0" w:color="auto"/>
              <w:bottom w:val="single" w:sz="8" w:space="0" w:color="auto"/>
              <w:right w:val="single" w:sz="8" w:space="0" w:color="auto"/>
            </w:tcBorders>
            <w:shd w:val="clear" w:color="auto" w:fill="auto"/>
            <w:noWrap/>
            <w:vAlign w:val="center"/>
            <w:hideMark/>
          </w:tcPr>
          <w:p w14:paraId="47BF8BC0" w14:textId="77777777" w:rsidR="008659AF" w:rsidRPr="00992F3D" w:rsidRDefault="008659AF" w:rsidP="00580098">
            <w:pPr>
              <w:rPr>
                <w:b/>
                <w:bCs/>
                <w:color w:val="000000"/>
                <w:sz w:val="16"/>
                <w:szCs w:val="16"/>
              </w:rPr>
            </w:pPr>
            <w:r w:rsidRPr="00992F3D">
              <w:rPr>
                <w:b/>
                <w:bCs/>
                <w:color w:val="000000"/>
                <w:sz w:val="16"/>
                <w:szCs w:val="16"/>
              </w:rPr>
              <w:t>Le</w:t>
            </w:r>
            <w:r>
              <w:rPr>
                <w:b/>
                <w:bCs/>
                <w:color w:val="000000"/>
                <w:sz w:val="16"/>
                <w:szCs w:val="16"/>
              </w:rPr>
              <w:t>n</w:t>
            </w:r>
            <w:r w:rsidRPr="00992F3D">
              <w:rPr>
                <w:b/>
                <w:bCs/>
                <w:color w:val="000000"/>
                <w:sz w:val="16"/>
                <w:szCs w:val="16"/>
              </w:rPr>
              <w:t>ding</w:t>
            </w:r>
          </w:p>
        </w:tc>
        <w:tc>
          <w:tcPr>
            <w:tcW w:w="319" w:type="pct"/>
            <w:tcBorders>
              <w:top w:val="nil"/>
              <w:left w:val="nil"/>
              <w:bottom w:val="single" w:sz="8" w:space="0" w:color="auto"/>
              <w:right w:val="single" w:sz="8" w:space="0" w:color="auto"/>
            </w:tcBorders>
            <w:shd w:val="clear" w:color="auto" w:fill="auto"/>
            <w:noWrap/>
            <w:vAlign w:val="center"/>
            <w:hideMark/>
          </w:tcPr>
          <w:p w14:paraId="1A611A9F" w14:textId="77777777" w:rsidR="008659AF" w:rsidRPr="00992F3D" w:rsidRDefault="008659AF" w:rsidP="00580098">
            <w:pPr>
              <w:jc w:val="right"/>
              <w:rPr>
                <w:color w:val="000000"/>
                <w:sz w:val="16"/>
                <w:szCs w:val="16"/>
              </w:rPr>
            </w:pPr>
            <w:r w:rsidRPr="00992F3D">
              <w:rPr>
                <w:color w:val="000000"/>
                <w:sz w:val="16"/>
                <w:szCs w:val="16"/>
              </w:rPr>
              <w:t>0.078139</w:t>
            </w:r>
          </w:p>
        </w:tc>
        <w:tc>
          <w:tcPr>
            <w:tcW w:w="320" w:type="pct"/>
            <w:tcBorders>
              <w:top w:val="nil"/>
              <w:left w:val="nil"/>
              <w:bottom w:val="single" w:sz="8" w:space="0" w:color="auto"/>
              <w:right w:val="single" w:sz="8" w:space="0" w:color="auto"/>
            </w:tcBorders>
            <w:shd w:val="clear" w:color="auto" w:fill="auto"/>
            <w:noWrap/>
            <w:vAlign w:val="center"/>
            <w:hideMark/>
          </w:tcPr>
          <w:p w14:paraId="1A46FF62" w14:textId="77777777" w:rsidR="008659AF" w:rsidRPr="00992F3D" w:rsidRDefault="008659AF" w:rsidP="00580098">
            <w:pPr>
              <w:jc w:val="right"/>
              <w:rPr>
                <w:color w:val="000000"/>
                <w:sz w:val="16"/>
                <w:szCs w:val="16"/>
              </w:rPr>
            </w:pPr>
            <w:r w:rsidRPr="00992F3D">
              <w:rPr>
                <w:color w:val="000000"/>
                <w:sz w:val="16"/>
                <w:szCs w:val="16"/>
              </w:rPr>
              <w:t>0.073697</w:t>
            </w:r>
          </w:p>
        </w:tc>
        <w:tc>
          <w:tcPr>
            <w:tcW w:w="320" w:type="pct"/>
            <w:tcBorders>
              <w:top w:val="nil"/>
              <w:left w:val="nil"/>
              <w:bottom w:val="single" w:sz="8" w:space="0" w:color="auto"/>
              <w:right w:val="single" w:sz="8" w:space="0" w:color="auto"/>
            </w:tcBorders>
            <w:shd w:val="clear" w:color="auto" w:fill="auto"/>
            <w:noWrap/>
            <w:vAlign w:val="center"/>
            <w:hideMark/>
          </w:tcPr>
          <w:p w14:paraId="30C0203B" w14:textId="77777777" w:rsidR="008659AF" w:rsidRPr="00992F3D" w:rsidRDefault="008659AF" w:rsidP="00580098">
            <w:pPr>
              <w:jc w:val="right"/>
              <w:rPr>
                <w:color w:val="000000"/>
                <w:sz w:val="16"/>
                <w:szCs w:val="16"/>
              </w:rPr>
            </w:pPr>
            <w:r w:rsidRPr="00992F3D">
              <w:rPr>
                <w:color w:val="000000"/>
                <w:sz w:val="16"/>
                <w:szCs w:val="16"/>
              </w:rPr>
              <w:t>0.154386</w:t>
            </w:r>
          </w:p>
        </w:tc>
        <w:tc>
          <w:tcPr>
            <w:tcW w:w="320" w:type="pct"/>
            <w:tcBorders>
              <w:top w:val="nil"/>
              <w:left w:val="nil"/>
              <w:bottom w:val="single" w:sz="8" w:space="0" w:color="auto"/>
              <w:right w:val="single" w:sz="8" w:space="0" w:color="auto"/>
            </w:tcBorders>
            <w:shd w:val="clear" w:color="auto" w:fill="auto"/>
            <w:noWrap/>
            <w:vAlign w:val="center"/>
            <w:hideMark/>
          </w:tcPr>
          <w:p w14:paraId="55A131CD" w14:textId="77777777" w:rsidR="008659AF" w:rsidRPr="00992F3D" w:rsidRDefault="008659AF" w:rsidP="00580098">
            <w:pPr>
              <w:jc w:val="right"/>
              <w:rPr>
                <w:color w:val="000000"/>
                <w:sz w:val="16"/>
                <w:szCs w:val="16"/>
              </w:rPr>
            </w:pPr>
            <w:r w:rsidRPr="00992F3D">
              <w:rPr>
                <w:color w:val="000000"/>
                <w:sz w:val="16"/>
                <w:szCs w:val="16"/>
              </w:rPr>
              <w:t>0.009421</w:t>
            </w:r>
          </w:p>
        </w:tc>
        <w:tc>
          <w:tcPr>
            <w:tcW w:w="320" w:type="pct"/>
            <w:tcBorders>
              <w:top w:val="nil"/>
              <w:left w:val="nil"/>
              <w:bottom w:val="single" w:sz="8" w:space="0" w:color="auto"/>
              <w:right w:val="single" w:sz="8" w:space="0" w:color="auto"/>
            </w:tcBorders>
            <w:shd w:val="clear" w:color="auto" w:fill="auto"/>
            <w:noWrap/>
            <w:vAlign w:val="center"/>
            <w:hideMark/>
          </w:tcPr>
          <w:p w14:paraId="2400726C" w14:textId="77777777" w:rsidR="008659AF" w:rsidRPr="00992F3D" w:rsidRDefault="008659AF" w:rsidP="00580098">
            <w:pPr>
              <w:jc w:val="right"/>
              <w:rPr>
                <w:color w:val="000000"/>
                <w:sz w:val="16"/>
                <w:szCs w:val="16"/>
              </w:rPr>
            </w:pPr>
            <w:r w:rsidRPr="00992F3D">
              <w:rPr>
                <w:color w:val="000000"/>
                <w:sz w:val="16"/>
                <w:szCs w:val="16"/>
              </w:rPr>
              <w:t>-0.07224</w:t>
            </w:r>
          </w:p>
        </w:tc>
        <w:tc>
          <w:tcPr>
            <w:tcW w:w="320" w:type="pct"/>
            <w:tcBorders>
              <w:top w:val="nil"/>
              <w:left w:val="nil"/>
              <w:bottom w:val="single" w:sz="8" w:space="0" w:color="auto"/>
              <w:right w:val="single" w:sz="8" w:space="0" w:color="auto"/>
            </w:tcBorders>
            <w:shd w:val="clear" w:color="auto" w:fill="auto"/>
            <w:noWrap/>
            <w:vAlign w:val="center"/>
            <w:hideMark/>
          </w:tcPr>
          <w:p w14:paraId="403250C2" w14:textId="77777777" w:rsidR="008659AF" w:rsidRPr="00992F3D" w:rsidRDefault="008659AF" w:rsidP="00580098">
            <w:pPr>
              <w:jc w:val="right"/>
              <w:rPr>
                <w:color w:val="000000"/>
                <w:sz w:val="16"/>
                <w:szCs w:val="16"/>
              </w:rPr>
            </w:pPr>
            <w:r w:rsidRPr="00992F3D">
              <w:rPr>
                <w:color w:val="000000"/>
                <w:sz w:val="16"/>
                <w:szCs w:val="16"/>
              </w:rPr>
              <w:t>0.055184</w:t>
            </w:r>
          </w:p>
        </w:tc>
        <w:tc>
          <w:tcPr>
            <w:tcW w:w="320" w:type="pct"/>
            <w:tcBorders>
              <w:top w:val="nil"/>
              <w:left w:val="nil"/>
              <w:bottom w:val="single" w:sz="8" w:space="0" w:color="auto"/>
              <w:right w:val="single" w:sz="8" w:space="0" w:color="auto"/>
            </w:tcBorders>
            <w:shd w:val="clear" w:color="auto" w:fill="auto"/>
            <w:noWrap/>
            <w:vAlign w:val="center"/>
            <w:hideMark/>
          </w:tcPr>
          <w:p w14:paraId="6550ECCE" w14:textId="77777777" w:rsidR="008659AF" w:rsidRPr="00992F3D" w:rsidRDefault="008659AF" w:rsidP="00580098">
            <w:pPr>
              <w:jc w:val="right"/>
              <w:rPr>
                <w:color w:val="000000"/>
                <w:sz w:val="16"/>
                <w:szCs w:val="16"/>
              </w:rPr>
            </w:pPr>
            <w:r w:rsidRPr="00992F3D">
              <w:rPr>
                <w:color w:val="000000"/>
                <w:sz w:val="16"/>
                <w:szCs w:val="16"/>
              </w:rPr>
              <w:t>-0.28645</w:t>
            </w:r>
          </w:p>
        </w:tc>
        <w:tc>
          <w:tcPr>
            <w:tcW w:w="320" w:type="pct"/>
            <w:tcBorders>
              <w:top w:val="nil"/>
              <w:left w:val="nil"/>
              <w:bottom w:val="single" w:sz="8" w:space="0" w:color="auto"/>
              <w:right w:val="single" w:sz="8" w:space="0" w:color="auto"/>
            </w:tcBorders>
            <w:shd w:val="clear" w:color="auto" w:fill="auto"/>
            <w:noWrap/>
            <w:vAlign w:val="center"/>
            <w:hideMark/>
          </w:tcPr>
          <w:p w14:paraId="6C997BDE" w14:textId="77777777" w:rsidR="008659AF" w:rsidRPr="00992F3D" w:rsidRDefault="008659AF" w:rsidP="00580098">
            <w:pPr>
              <w:jc w:val="right"/>
              <w:rPr>
                <w:color w:val="000000"/>
                <w:sz w:val="16"/>
                <w:szCs w:val="16"/>
              </w:rPr>
            </w:pPr>
            <w:r w:rsidRPr="00992F3D">
              <w:rPr>
                <w:color w:val="000000"/>
                <w:sz w:val="16"/>
                <w:szCs w:val="16"/>
              </w:rPr>
              <w:t>-0.64112</w:t>
            </w:r>
          </w:p>
        </w:tc>
        <w:tc>
          <w:tcPr>
            <w:tcW w:w="320" w:type="pct"/>
            <w:tcBorders>
              <w:top w:val="nil"/>
              <w:left w:val="nil"/>
              <w:bottom w:val="single" w:sz="8" w:space="0" w:color="auto"/>
              <w:right w:val="single" w:sz="8" w:space="0" w:color="auto"/>
            </w:tcBorders>
            <w:shd w:val="clear" w:color="auto" w:fill="auto"/>
            <w:noWrap/>
            <w:vAlign w:val="center"/>
            <w:hideMark/>
          </w:tcPr>
          <w:p w14:paraId="5731D61A" w14:textId="77777777" w:rsidR="008659AF" w:rsidRPr="00992F3D" w:rsidRDefault="008659AF" w:rsidP="00580098">
            <w:pPr>
              <w:jc w:val="right"/>
              <w:rPr>
                <w:color w:val="000000"/>
                <w:sz w:val="16"/>
                <w:szCs w:val="16"/>
              </w:rPr>
            </w:pPr>
            <w:r w:rsidRPr="00992F3D">
              <w:rPr>
                <w:color w:val="000000"/>
                <w:sz w:val="16"/>
                <w:szCs w:val="16"/>
              </w:rPr>
              <w:t>-0.27636</w:t>
            </w:r>
          </w:p>
        </w:tc>
        <w:tc>
          <w:tcPr>
            <w:tcW w:w="320" w:type="pct"/>
            <w:tcBorders>
              <w:top w:val="nil"/>
              <w:left w:val="nil"/>
              <w:bottom w:val="single" w:sz="8" w:space="0" w:color="auto"/>
              <w:right w:val="single" w:sz="8" w:space="0" w:color="auto"/>
            </w:tcBorders>
            <w:shd w:val="clear" w:color="auto" w:fill="auto"/>
            <w:noWrap/>
            <w:vAlign w:val="center"/>
            <w:hideMark/>
          </w:tcPr>
          <w:p w14:paraId="2DEF975C" w14:textId="77777777" w:rsidR="008659AF" w:rsidRPr="00992F3D" w:rsidRDefault="008659AF" w:rsidP="00580098">
            <w:pPr>
              <w:jc w:val="right"/>
              <w:rPr>
                <w:color w:val="000000"/>
                <w:sz w:val="16"/>
                <w:szCs w:val="16"/>
              </w:rPr>
            </w:pPr>
            <w:r w:rsidRPr="00992F3D">
              <w:rPr>
                <w:color w:val="000000"/>
                <w:sz w:val="16"/>
                <w:szCs w:val="16"/>
              </w:rPr>
              <w:t>-0.14447</w:t>
            </w:r>
          </w:p>
        </w:tc>
      </w:tr>
      <w:tr w:rsidR="008659AF" w:rsidRPr="00992F3D" w14:paraId="511DCD4C" w14:textId="77777777" w:rsidTr="00580098">
        <w:trPr>
          <w:trHeight w:val="20"/>
          <w:jc w:val="center"/>
        </w:trPr>
        <w:tc>
          <w:tcPr>
            <w:tcW w:w="1803" w:type="pct"/>
            <w:tcBorders>
              <w:top w:val="nil"/>
              <w:left w:val="single" w:sz="8" w:space="0" w:color="auto"/>
              <w:bottom w:val="single" w:sz="8" w:space="0" w:color="auto"/>
              <w:right w:val="single" w:sz="8" w:space="0" w:color="auto"/>
            </w:tcBorders>
            <w:shd w:val="clear" w:color="auto" w:fill="auto"/>
            <w:noWrap/>
            <w:vAlign w:val="center"/>
            <w:hideMark/>
          </w:tcPr>
          <w:p w14:paraId="048BC225" w14:textId="77777777" w:rsidR="008659AF" w:rsidRPr="00992F3D" w:rsidRDefault="008659AF" w:rsidP="00580098">
            <w:pPr>
              <w:rPr>
                <w:b/>
                <w:bCs/>
                <w:color w:val="000000"/>
                <w:sz w:val="16"/>
                <w:szCs w:val="16"/>
              </w:rPr>
            </w:pPr>
            <w:r w:rsidRPr="00992F3D">
              <w:rPr>
                <w:b/>
                <w:bCs/>
                <w:color w:val="000000"/>
                <w:sz w:val="16"/>
                <w:szCs w:val="16"/>
              </w:rPr>
              <w:t>Family</w:t>
            </w:r>
          </w:p>
        </w:tc>
        <w:tc>
          <w:tcPr>
            <w:tcW w:w="319" w:type="pct"/>
            <w:tcBorders>
              <w:top w:val="nil"/>
              <w:left w:val="nil"/>
              <w:bottom w:val="single" w:sz="8" w:space="0" w:color="auto"/>
              <w:right w:val="single" w:sz="8" w:space="0" w:color="auto"/>
            </w:tcBorders>
            <w:shd w:val="clear" w:color="auto" w:fill="auto"/>
            <w:noWrap/>
            <w:vAlign w:val="center"/>
            <w:hideMark/>
          </w:tcPr>
          <w:p w14:paraId="00A3BC98" w14:textId="77777777" w:rsidR="008659AF" w:rsidRPr="00992F3D" w:rsidRDefault="008659AF" w:rsidP="00580098">
            <w:pPr>
              <w:jc w:val="right"/>
              <w:rPr>
                <w:color w:val="000000"/>
                <w:sz w:val="16"/>
                <w:szCs w:val="16"/>
              </w:rPr>
            </w:pPr>
            <w:r w:rsidRPr="00992F3D">
              <w:rPr>
                <w:color w:val="000000"/>
                <w:sz w:val="16"/>
                <w:szCs w:val="16"/>
              </w:rPr>
              <w:t>0.115669</w:t>
            </w:r>
          </w:p>
        </w:tc>
        <w:tc>
          <w:tcPr>
            <w:tcW w:w="320" w:type="pct"/>
            <w:tcBorders>
              <w:top w:val="nil"/>
              <w:left w:val="nil"/>
              <w:bottom w:val="single" w:sz="8" w:space="0" w:color="auto"/>
              <w:right w:val="single" w:sz="8" w:space="0" w:color="auto"/>
            </w:tcBorders>
            <w:shd w:val="clear" w:color="auto" w:fill="auto"/>
            <w:noWrap/>
            <w:vAlign w:val="center"/>
            <w:hideMark/>
          </w:tcPr>
          <w:p w14:paraId="2486BAB5" w14:textId="77777777" w:rsidR="008659AF" w:rsidRPr="00992F3D" w:rsidRDefault="008659AF" w:rsidP="00580098">
            <w:pPr>
              <w:jc w:val="right"/>
              <w:rPr>
                <w:color w:val="000000"/>
                <w:sz w:val="16"/>
                <w:szCs w:val="16"/>
              </w:rPr>
            </w:pPr>
            <w:r w:rsidRPr="00992F3D">
              <w:rPr>
                <w:color w:val="000000"/>
                <w:sz w:val="16"/>
                <w:szCs w:val="16"/>
              </w:rPr>
              <w:t>0.323307</w:t>
            </w:r>
          </w:p>
        </w:tc>
        <w:tc>
          <w:tcPr>
            <w:tcW w:w="320" w:type="pct"/>
            <w:tcBorders>
              <w:top w:val="nil"/>
              <w:left w:val="nil"/>
              <w:bottom w:val="single" w:sz="8" w:space="0" w:color="auto"/>
              <w:right w:val="single" w:sz="8" w:space="0" w:color="auto"/>
            </w:tcBorders>
            <w:shd w:val="clear" w:color="auto" w:fill="auto"/>
            <w:noWrap/>
            <w:vAlign w:val="center"/>
            <w:hideMark/>
          </w:tcPr>
          <w:p w14:paraId="5FB58107" w14:textId="77777777" w:rsidR="008659AF" w:rsidRPr="00992F3D" w:rsidRDefault="008659AF" w:rsidP="00580098">
            <w:pPr>
              <w:jc w:val="right"/>
              <w:rPr>
                <w:color w:val="000000"/>
                <w:sz w:val="16"/>
                <w:szCs w:val="16"/>
              </w:rPr>
            </w:pPr>
            <w:r w:rsidRPr="00992F3D">
              <w:rPr>
                <w:color w:val="000000"/>
                <w:sz w:val="16"/>
                <w:szCs w:val="16"/>
              </w:rPr>
              <w:t>-0.11883</w:t>
            </w:r>
          </w:p>
        </w:tc>
        <w:tc>
          <w:tcPr>
            <w:tcW w:w="320" w:type="pct"/>
            <w:tcBorders>
              <w:top w:val="nil"/>
              <w:left w:val="nil"/>
              <w:bottom w:val="single" w:sz="8" w:space="0" w:color="auto"/>
              <w:right w:val="single" w:sz="8" w:space="0" w:color="auto"/>
            </w:tcBorders>
            <w:shd w:val="clear" w:color="auto" w:fill="auto"/>
            <w:noWrap/>
            <w:vAlign w:val="center"/>
            <w:hideMark/>
          </w:tcPr>
          <w:p w14:paraId="5123D5A0" w14:textId="77777777" w:rsidR="008659AF" w:rsidRPr="00992F3D" w:rsidRDefault="008659AF" w:rsidP="00580098">
            <w:pPr>
              <w:jc w:val="right"/>
              <w:rPr>
                <w:color w:val="000000"/>
                <w:sz w:val="16"/>
                <w:szCs w:val="16"/>
              </w:rPr>
            </w:pPr>
            <w:r w:rsidRPr="00992F3D">
              <w:rPr>
                <w:color w:val="000000"/>
                <w:sz w:val="16"/>
                <w:szCs w:val="16"/>
              </w:rPr>
              <w:t>0.083967</w:t>
            </w:r>
          </w:p>
        </w:tc>
        <w:tc>
          <w:tcPr>
            <w:tcW w:w="320" w:type="pct"/>
            <w:tcBorders>
              <w:top w:val="nil"/>
              <w:left w:val="nil"/>
              <w:bottom w:val="single" w:sz="8" w:space="0" w:color="auto"/>
              <w:right w:val="single" w:sz="8" w:space="0" w:color="auto"/>
            </w:tcBorders>
            <w:shd w:val="clear" w:color="auto" w:fill="auto"/>
            <w:noWrap/>
            <w:vAlign w:val="center"/>
            <w:hideMark/>
          </w:tcPr>
          <w:p w14:paraId="66C748D1" w14:textId="77777777" w:rsidR="008659AF" w:rsidRPr="00992F3D" w:rsidRDefault="008659AF" w:rsidP="00580098">
            <w:pPr>
              <w:jc w:val="right"/>
              <w:rPr>
                <w:color w:val="000000"/>
                <w:sz w:val="16"/>
                <w:szCs w:val="16"/>
              </w:rPr>
            </w:pPr>
            <w:r w:rsidRPr="00992F3D">
              <w:rPr>
                <w:color w:val="000000"/>
                <w:sz w:val="16"/>
                <w:szCs w:val="16"/>
              </w:rPr>
              <w:t>0.174259</w:t>
            </w:r>
          </w:p>
        </w:tc>
        <w:tc>
          <w:tcPr>
            <w:tcW w:w="320" w:type="pct"/>
            <w:tcBorders>
              <w:top w:val="nil"/>
              <w:left w:val="nil"/>
              <w:bottom w:val="single" w:sz="8" w:space="0" w:color="auto"/>
              <w:right w:val="single" w:sz="8" w:space="0" w:color="auto"/>
            </w:tcBorders>
            <w:shd w:val="clear" w:color="auto" w:fill="auto"/>
            <w:noWrap/>
            <w:vAlign w:val="center"/>
            <w:hideMark/>
          </w:tcPr>
          <w:p w14:paraId="06417723" w14:textId="77777777" w:rsidR="008659AF" w:rsidRPr="00992F3D" w:rsidRDefault="008659AF" w:rsidP="00580098">
            <w:pPr>
              <w:jc w:val="right"/>
              <w:rPr>
                <w:color w:val="000000"/>
                <w:sz w:val="16"/>
                <w:szCs w:val="16"/>
              </w:rPr>
            </w:pPr>
            <w:r w:rsidRPr="00992F3D">
              <w:rPr>
                <w:color w:val="000000"/>
                <w:sz w:val="16"/>
                <w:szCs w:val="16"/>
              </w:rPr>
              <w:t>0.092735</w:t>
            </w:r>
          </w:p>
        </w:tc>
        <w:tc>
          <w:tcPr>
            <w:tcW w:w="320" w:type="pct"/>
            <w:tcBorders>
              <w:top w:val="nil"/>
              <w:left w:val="nil"/>
              <w:bottom w:val="single" w:sz="8" w:space="0" w:color="auto"/>
              <w:right w:val="single" w:sz="8" w:space="0" w:color="auto"/>
            </w:tcBorders>
            <w:shd w:val="clear" w:color="auto" w:fill="auto"/>
            <w:noWrap/>
            <w:vAlign w:val="center"/>
            <w:hideMark/>
          </w:tcPr>
          <w:p w14:paraId="18841AD6" w14:textId="77777777" w:rsidR="008659AF" w:rsidRPr="00992F3D" w:rsidRDefault="008659AF" w:rsidP="00580098">
            <w:pPr>
              <w:jc w:val="right"/>
              <w:rPr>
                <w:color w:val="000000"/>
                <w:sz w:val="16"/>
                <w:szCs w:val="16"/>
              </w:rPr>
            </w:pPr>
            <w:r w:rsidRPr="00992F3D">
              <w:rPr>
                <w:color w:val="000000"/>
                <w:sz w:val="16"/>
                <w:szCs w:val="16"/>
              </w:rPr>
              <w:t>0.128629</w:t>
            </w:r>
          </w:p>
        </w:tc>
        <w:tc>
          <w:tcPr>
            <w:tcW w:w="320" w:type="pct"/>
            <w:tcBorders>
              <w:top w:val="nil"/>
              <w:left w:val="nil"/>
              <w:bottom w:val="single" w:sz="8" w:space="0" w:color="auto"/>
              <w:right w:val="single" w:sz="8" w:space="0" w:color="auto"/>
            </w:tcBorders>
            <w:shd w:val="clear" w:color="auto" w:fill="auto"/>
            <w:noWrap/>
            <w:vAlign w:val="center"/>
            <w:hideMark/>
          </w:tcPr>
          <w:p w14:paraId="1F064229" w14:textId="77777777" w:rsidR="008659AF" w:rsidRPr="00992F3D" w:rsidRDefault="008659AF" w:rsidP="00580098">
            <w:pPr>
              <w:jc w:val="right"/>
              <w:rPr>
                <w:color w:val="000000"/>
                <w:sz w:val="16"/>
                <w:szCs w:val="16"/>
              </w:rPr>
            </w:pPr>
            <w:r w:rsidRPr="00992F3D">
              <w:rPr>
                <w:color w:val="000000"/>
                <w:sz w:val="16"/>
                <w:szCs w:val="16"/>
              </w:rPr>
              <w:t>-0.15427</w:t>
            </w:r>
          </w:p>
        </w:tc>
        <w:tc>
          <w:tcPr>
            <w:tcW w:w="320" w:type="pct"/>
            <w:tcBorders>
              <w:top w:val="nil"/>
              <w:left w:val="nil"/>
              <w:bottom w:val="single" w:sz="8" w:space="0" w:color="auto"/>
              <w:right w:val="single" w:sz="8" w:space="0" w:color="auto"/>
            </w:tcBorders>
            <w:shd w:val="clear" w:color="auto" w:fill="auto"/>
            <w:noWrap/>
            <w:vAlign w:val="center"/>
            <w:hideMark/>
          </w:tcPr>
          <w:p w14:paraId="4E24DE22" w14:textId="77777777" w:rsidR="008659AF" w:rsidRPr="00992F3D" w:rsidRDefault="008659AF" w:rsidP="00580098">
            <w:pPr>
              <w:jc w:val="right"/>
              <w:rPr>
                <w:color w:val="000000"/>
                <w:sz w:val="16"/>
                <w:szCs w:val="16"/>
              </w:rPr>
            </w:pPr>
            <w:r w:rsidRPr="00992F3D">
              <w:rPr>
                <w:color w:val="000000"/>
                <w:sz w:val="16"/>
                <w:szCs w:val="16"/>
              </w:rPr>
              <w:t>0.126371</w:t>
            </w:r>
          </w:p>
        </w:tc>
        <w:tc>
          <w:tcPr>
            <w:tcW w:w="320" w:type="pct"/>
            <w:tcBorders>
              <w:top w:val="nil"/>
              <w:left w:val="nil"/>
              <w:bottom w:val="single" w:sz="8" w:space="0" w:color="auto"/>
              <w:right w:val="single" w:sz="8" w:space="0" w:color="auto"/>
            </w:tcBorders>
            <w:shd w:val="clear" w:color="auto" w:fill="auto"/>
            <w:noWrap/>
            <w:vAlign w:val="center"/>
            <w:hideMark/>
          </w:tcPr>
          <w:p w14:paraId="776AA3E0" w14:textId="77777777" w:rsidR="008659AF" w:rsidRPr="00992F3D" w:rsidRDefault="008659AF" w:rsidP="00580098">
            <w:pPr>
              <w:jc w:val="right"/>
              <w:rPr>
                <w:color w:val="000000"/>
                <w:sz w:val="16"/>
                <w:szCs w:val="16"/>
              </w:rPr>
            </w:pPr>
            <w:r w:rsidRPr="00992F3D">
              <w:rPr>
                <w:color w:val="000000"/>
                <w:sz w:val="16"/>
                <w:szCs w:val="16"/>
              </w:rPr>
              <w:t>0.1383</w:t>
            </w:r>
          </w:p>
        </w:tc>
      </w:tr>
    </w:tbl>
    <w:p w14:paraId="7F59BF70" w14:textId="77777777" w:rsidR="008659AF" w:rsidRPr="00992F3D" w:rsidRDefault="008659AF" w:rsidP="008659AF"/>
    <w:p w14:paraId="31121BEE" w14:textId="77777777" w:rsidR="008659AF" w:rsidRPr="00992F3D" w:rsidRDefault="008659AF" w:rsidP="008659AF"/>
    <w:tbl>
      <w:tblPr>
        <w:tblW w:w="6244" w:type="pct"/>
        <w:jc w:val="center"/>
        <w:tblLook w:val="04A0" w:firstRow="1" w:lastRow="0" w:firstColumn="1" w:lastColumn="0" w:noHBand="0" w:noVBand="1"/>
      </w:tblPr>
      <w:tblGrid>
        <w:gridCol w:w="2647"/>
        <w:gridCol w:w="816"/>
        <w:gridCol w:w="816"/>
        <w:gridCol w:w="816"/>
        <w:gridCol w:w="816"/>
        <w:gridCol w:w="816"/>
        <w:gridCol w:w="816"/>
        <w:gridCol w:w="816"/>
        <w:gridCol w:w="816"/>
        <w:gridCol w:w="816"/>
        <w:gridCol w:w="816"/>
      </w:tblGrid>
      <w:tr w:rsidR="008659AF" w:rsidRPr="00992F3D" w14:paraId="3BAA490E" w14:textId="77777777" w:rsidTr="00580098">
        <w:trPr>
          <w:trHeight w:val="20"/>
          <w:jc w:val="center"/>
        </w:trPr>
        <w:tc>
          <w:tcPr>
            <w:tcW w:w="1090" w:type="pct"/>
            <w:tcBorders>
              <w:top w:val="nil"/>
              <w:left w:val="single" w:sz="8" w:space="0" w:color="auto"/>
              <w:bottom w:val="single" w:sz="8" w:space="0" w:color="auto"/>
              <w:right w:val="single" w:sz="8" w:space="0" w:color="auto"/>
            </w:tcBorders>
            <w:shd w:val="clear" w:color="auto" w:fill="auto"/>
            <w:noWrap/>
            <w:vAlign w:val="center"/>
            <w:hideMark/>
          </w:tcPr>
          <w:p w14:paraId="1EC65733" w14:textId="77777777" w:rsidR="008659AF" w:rsidRPr="00992F3D" w:rsidRDefault="008659AF" w:rsidP="00580098">
            <w:pPr>
              <w:rPr>
                <w:color w:val="000000"/>
                <w:sz w:val="16"/>
                <w:szCs w:val="16"/>
              </w:rPr>
            </w:pPr>
            <w:r w:rsidRPr="00992F3D">
              <w:rPr>
                <w:color w:val="000000"/>
                <w:sz w:val="16"/>
                <w:szCs w:val="16"/>
              </w:rPr>
              <w:t> </w:t>
            </w:r>
          </w:p>
        </w:tc>
        <w:tc>
          <w:tcPr>
            <w:tcW w:w="345" w:type="pct"/>
            <w:tcBorders>
              <w:top w:val="nil"/>
              <w:left w:val="nil"/>
              <w:bottom w:val="single" w:sz="8" w:space="0" w:color="auto"/>
              <w:right w:val="single" w:sz="8" w:space="0" w:color="auto"/>
            </w:tcBorders>
            <w:shd w:val="clear" w:color="auto" w:fill="auto"/>
            <w:noWrap/>
            <w:vAlign w:val="center"/>
            <w:hideMark/>
          </w:tcPr>
          <w:p w14:paraId="3A0BFBEC" w14:textId="77777777" w:rsidR="008659AF" w:rsidRPr="00992F3D" w:rsidRDefault="008659AF" w:rsidP="00580098">
            <w:pPr>
              <w:rPr>
                <w:b/>
                <w:bCs/>
                <w:color w:val="000000"/>
                <w:sz w:val="16"/>
                <w:szCs w:val="16"/>
              </w:rPr>
            </w:pPr>
            <w:r w:rsidRPr="00992F3D">
              <w:rPr>
                <w:b/>
                <w:bCs/>
                <w:color w:val="000000"/>
                <w:sz w:val="16"/>
                <w:szCs w:val="16"/>
              </w:rPr>
              <w:t>PC11</w:t>
            </w:r>
          </w:p>
        </w:tc>
        <w:tc>
          <w:tcPr>
            <w:tcW w:w="344" w:type="pct"/>
            <w:tcBorders>
              <w:top w:val="nil"/>
              <w:left w:val="nil"/>
              <w:bottom w:val="single" w:sz="8" w:space="0" w:color="auto"/>
              <w:right w:val="single" w:sz="8" w:space="0" w:color="auto"/>
            </w:tcBorders>
            <w:shd w:val="clear" w:color="auto" w:fill="auto"/>
            <w:noWrap/>
            <w:vAlign w:val="center"/>
            <w:hideMark/>
          </w:tcPr>
          <w:p w14:paraId="78CC4FA4" w14:textId="77777777" w:rsidR="008659AF" w:rsidRPr="00992F3D" w:rsidRDefault="008659AF" w:rsidP="00580098">
            <w:pPr>
              <w:rPr>
                <w:b/>
                <w:bCs/>
                <w:color w:val="000000"/>
                <w:sz w:val="16"/>
                <w:szCs w:val="16"/>
              </w:rPr>
            </w:pPr>
            <w:r w:rsidRPr="00992F3D">
              <w:rPr>
                <w:b/>
                <w:bCs/>
                <w:color w:val="000000"/>
                <w:sz w:val="16"/>
                <w:szCs w:val="16"/>
              </w:rPr>
              <w:t>PC12</w:t>
            </w:r>
          </w:p>
        </w:tc>
        <w:tc>
          <w:tcPr>
            <w:tcW w:w="344" w:type="pct"/>
            <w:tcBorders>
              <w:top w:val="nil"/>
              <w:left w:val="nil"/>
              <w:bottom w:val="single" w:sz="8" w:space="0" w:color="auto"/>
              <w:right w:val="single" w:sz="8" w:space="0" w:color="auto"/>
            </w:tcBorders>
            <w:shd w:val="clear" w:color="auto" w:fill="auto"/>
            <w:noWrap/>
            <w:vAlign w:val="center"/>
            <w:hideMark/>
          </w:tcPr>
          <w:p w14:paraId="51184EA6" w14:textId="77777777" w:rsidR="008659AF" w:rsidRPr="00992F3D" w:rsidRDefault="008659AF" w:rsidP="00580098">
            <w:pPr>
              <w:rPr>
                <w:b/>
                <w:bCs/>
                <w:color w:val="000000"/>
                <w:sz w:val="16"/>
                <w:szCs w:val="16"/>
              </w:rPr>
            </w:pPr>
            <w:r w:rsidRPr="00992F3D">
              <w:rPr>
                <w:b/>
                <w:bCs/>
                <w:color w:val="000000"/>
                <w:sz w:val="16"/>
                <w:szCs w:val="16"/>
              </w:rPr>
              <w:t>PC13</w:t>
            </w:r>
          </w:p>
        </w:tc>
        <w:tc>
          <w:tcPr>
            <w:tcW w:w="344" w:type="pct"/>
            <w:tcBorders>
              <w:top w:val="nil"/>
              <w:left w:val="nil"/>
              <w:bottom w:val="single" w:sz="8" w:space="0" w:color="auto"/>
              <w:right w:val="single" w:sz="8" w:space="0" w:color="auto"/>
            </w:tcBorders>
            <w:shd w:val="clear" w:color="auto" w:fill="auto"/>
            <w:noWrap/>
            <w:vAlign w:val="center"/>
            <w:hideMark/>
          </w:tcPr>
          <w:p w14:paraId="2C8E0AC0" w14:textId="77777777" w:rsidR="008659AF" w:rsidRPr="00992F3D" w:rsidRDefault="008659AF" w:rsidP="00580098">
            <w:pPr>
              <w:rPr>
                <w:b/>
                <w:bCs/>
                <w:color w:val="000000"/>
                <w:sz w:val="16"/>
                <w:szCs w:val="16"/>
              </w:rPr>
            </w:pPr>
            <w:r w:rsidRPr="00992F3D">
              <w:rPr>
                <w:b/>
                <w:bCs/>
                <w:color w:val="000000"/>
                <w:sz w:val="16"/>
                <w:szCs w:val="16"/>
              </w:rPr>
              <w:t>PC14</w:t>
            </w:r>
          </w:p>
        </w:tc>
        <w:tc>
          <w:tcPr>
            <w:tcW w:w="344" w:type="pct"/>
            <w:tcBorders>
              <w:top w:val="nil"/>
              <w:left w:val="nil"/>
              <w:bottom w:val="single" w:sz="8" w:space="0" w:color="auto"/>
              <w:right w:val="single" w:sz="8" w:space="0" w:color="auto"/>
            </w:tcBorders>
            <w:shd w:val="clear" w:color="auto" w:fill="auto"/>
            <w:noWrap/>
            <w:vAlign w:val="center"/>
            <w:hideMark/>
          </w:tcPr>
          <w:p w14:paraId="603F366C" w14:textId="77777777" w:rsidR="008659AF" w:rsidRPr="00992F3D" w:rsidRDefault="008659AF" w:rsidP="00580098">
            <w:pPr>
              <w:rPr>
                <w:b/>
                <w:bCs/>
                <w:color w:val="000000"/>
                <w:sz w:val="16"/>
                <w:szCs w:val="16"/>
              </w:rPr>
            </w:pPr>
            <w:r w:rsidRPr="00992F3D">
              <w:rPr>
                <w:b/>
                <w:bCs/>
                <w:color w:val="000000"/>
                <w:sz w:val="16"/>
                <w:szCs w:val="16"/>
              </w:rPr>
              <w:t>PC15</w:t>
            </w:r>
          </w:p>
        </w:tc>
        <w:tc>
          <w:tcPr>
            <w:tcW w:w="344" w:type="pct"/>
            <w:tcBorders>
              <w:top w:val="nil"/>
              <w:left w:val="nil"/>
              <w:bottom w:val="single" w:sz="8" w:space="0" w:color="auto"/>
              <w:right w:val="single" w:sz="8" w:space="0" w:color="auto"/>
            </w:tcBorders>
            <w:shd w:val="clear" w:color="auto" w:fill="auto"/>
            <w:noWrap/>
            <w:vAlign w:val="center"/>
            <w:hideMark/>
          </w:tcPr>
          <w:p w14:paraId="7417C2CB" w14:textId="77777777" w:rsidR="008659AF" w:rsidRPr="00992F3D" w:rsidRDefault="008659AF" w:rsidP="00580098">
            <w:pPr>
              <w:rPr>
                <w:b/>
                <w:bCs/>
                <w:color w:val="000000"/>
                <w:sz w:val="16"/>
                <w:szCs w:val="16"/>
              </w:rPr>
            </w:pPr>
            <w:r w:rsidRPr="00992F3D">
              <w:rPr>
                <w:b/>
                <w:bCs/>
                <w:color w:val="000000"/>
                <w:sz w:val="16"/>
                <w:szCs w:val="16"/>
              </w:rPr>
              <w:t>PC16</w:t>
            </w:r>
          </w:p>
        </w:tc>
        <w:tc>
          <w:tcPr>
            <w:tcW w:w="344" w:type="pct"/>
            <w:tcBorders>
              <w:top w:val="nil"/>
              <w:left w:val="nil"/>
              <w:bottom w:val="single" w:sz="8" w:space="0" w:color="auto"/>
              <w:right w:val="single" w:sz="8" w:space="0" w:color="auto"/>
            </w:tcBorders>
            <w:shd w:val="clear" w:color="auto" w:fill="auto"/>
            <w:noWrap/>
            <w:vAlign w:val="center"/>
            <w:hideMark/>
          </w:tcPr>
          <w:p w14:paraId="4E98E5B9" w14:textId="77777777" w:rsidR="008659AF" w:rsidRPr="00992F3D" w:rsidRDefault="008659AF" w:rsidP="00580098">
            <w:pPr>
              <w:rPr>
                <w:b/>
                <w:bCs/>
                <w:color w:val="000000"/>
                <w:sz w:val="16"/>
                <w:szCs w:val="16"/>
              </w:rPr>
            </w:pPr>
            <w:r w:rsidRPr="00992F3D">
              <w:rPr>
                <w:b/>
                <w:bCs/>
                <w:color w:val="000000"/>
                <w:sz w:val="16"/>
                <w:szCs w:val="16"/>
              </w:rPr>
              <w:t>PC17</w:t>
            </w:r>
          </w:p>
        </w:tc>
        <w:tc>
          <w:tcPr>
            <w:tcW w:w="344" w:type="pct"/>
            <w:tcBorders>
              <w:top w:val="nil"/>
              <w:left w:val="nil"/>
              <w:bottom w:val="single" w:sz="8" w:space="0" w:color="auto"/>
              <w:right w:val="single" w:sz="8" w:space="0" w:color="auto"/>
            </w:tcBorders>
            <w:shd w:val="clear" w:color="auto" w:fill="auto"/>
            <w:noWrap/>
            <w:vAlign w:val="center"/>
            <w:hideMark/>
          </w:tcPr>
          <w:p w14:paraId="5AB1CD56" w14:textId="77777777" w:rsidR="008659AF" w:rsidRPr="00992F3D" w:rsidRDefault="008659AF" w:rsidP="00580098">
            <w:pPr>
              <w:rPr>
                <w:b/>
                <w:bCs/>
                <w:color w:val="000000"/>
                <w:sz w:val="16"/>
                <w:szCs w:val="16"/>
              </w:rPr>
            </w:pPr>
            <w:r w:rsidRPr="00992F3D">
              <w:rPr>
                <w:b/>
                <w:bCs/>
                <w:color w:val="000000"/>
                <w:sz w:val="16"/>
                <w:szCs w:val="16"/>
              </w:rPr>
              <w:t>PC18</w:t>
            </w:r>
          </w:p>
        </w:tc>
        <w:tc>
          <w:tcPr>
            <w:tcW w:w="344" w:type="pct"/>
            <w:tcBorders>
              <w:top w:val="nil"/>
              <w:left w:val="nil"/>
              <w:bottom w:val="single" w:sz="8" w:space="0" w:color="auto"/>
              <w:right w:val="single" w:sz="8" w:space="0" w:color="auto"/>
            </w:tcBorders>
            <w:shd w:val="clear" w:color="auto" w:fill="auto"/>
            <w:noWrap/>
            <w:vAlign w:val="center"/>
            <w:hideMark/>
          </w:tcPr>
          <w:p w14:paraId="721F41FE" w14:textId="77777777" w:rsidR="008659AF" w:rsidRPr="00992F3D" w:rsidRDefault="008659AF" w:rsidP="00580098">
            <w:pPr>
              <w:rPr>
                <w:b/>
                <w:bCs/>
                <w:color w:val="000000"/>
                <w:sz w:val="16"/>
                <w:szCs w:val="16"/>
              </w:rPr>
            </w:pPr>
            <w:r w:rsidRPr="00992F3D">
              <w:rPr>
                <w:b/>
                <w:bCs/>
                <w:color w:val="000000"/>
                <w:sz w:val="16"/>
                <w:szCs w:val="16"/>
              </w:rPr>
              <w:t>PC19</w:t>
            </w:r>
          </w:p>
        </w:tc>
        <w:tc>
          <w:tcPr>
            <w:tcW w:w="810" w:type="pct"/>
            <w:tcBorders>
              <w:top w:val="nil"/>
              <w:left w:val="nil"/>
              <w:bottom w:val="single" w:sz="8" w:space="0" w:color="auto"/>
              <w:right w:val="single" w:sz="8" w:space="0" w:color="auto"/>
            </w:tcBorders>
            <w:shd w:val="clear" w:color="auto" w:fill="auto"/>
            <w:noWrap/>
            <w:vAlign w:val="center"/>
            <w:hideMark/>
          </w:tcPr>
          <w:p w14:paraId="3433A0BD" w14:textId="77777777" w:rsidR="008659AF" w:rsidRPr="00992F3D" w:rsidRDefault="008659AF" w:rsidP="00580098">
            <w:pPr>
              <w:rPr>
                <w:b/>
                <w:bCs/>
                <w:color w:val="000000"/>
                <w:sz w:val="16"/>
                <w:szCs w:val="16"/>
              </w:rPr>
            </w:pPr>
            <w:r w:rsidRPr="00992F3D">
              <w:rPr>
                <w:b/>
                <w:bCs/>
                <w:color w:val="000000"/>
                <w:sz w:val="16"/>
                <w:szCs w:val="16"/>
              </w:rPr>
              <w:t>PC20</w:t>
            </w:r>
          </w:p>
        </w:tc>
      </w:tr>
      <w:tr w:rsidR="008659AF" w:rsidRPr="00992F3D" w14:paraId="48FF9E97" w14:textId="77777777" w:rsidTr="00580098">
        <w:trPr>
          <w:trHeight w:val="20"/>
          <w:jc w:val="center"/>
        </w:trPr>
        <w:tc>
          <w:tcPr>
            <w:tcW w:w="1090" w:type="pct"/>
            <w:tcBorders>
              <w:top w:val="nil"/>
              <w:left w:val="single" w:sz="8" w:space="0" w:color="auto"/>
              <w:bottom w:val="single" w:sz="8" w:space="0" w:color="auto"/>
              <w:right w:val="single" w:sz="8" w:space="0" w:color="auto"/>
            </w:tcBorders>
            <w:shd w:val="clear" w:color="auto" w:fill="auto"/>
            <w:noWrap/>
            <w:vAlign w:val="center"/>
            <w:hideMark/>
          </w:tcPr>
          <w:p w14:paraId="0EC16220" w14:textId="77777777" w:rsidR="008659AF" w:rsidRPr="00992F3D" w:rsidRDefault="008659AF" w:rsidP="00580098">
            <w:pPr>
              <w:rPr>
                <w:b/>
                <w:bCs/>
                <w:color w:val="000000"/>
                <w:sz w:val="16"/>
                <w:szCs w:val="16"/>
              </w:rPr>
            </w:pPr>
            <w:r w:rsidRPr="00992F3D">
              <w:rPr>
                <w:b/>
                <w:bCs/>
                <w:color w:val="000000"/>
                <w:sz w:val="16"/>
                <w:szCs w:val="16"/>
              </w:rPr>
              <w:t>Happiness</w:t>
            </w:r>
          </w:p>
        </w:tc>
        <w:tc>
          <w:tcPr>
            <w:tcW w:w="345" w:type="pct"/>
            <w:tcBorders>
              <w:top w:val="nil"/>
              <w:left w:val="nil"/>
              <w:bottom w:val="single" w:sz="8" w:space="0" w:color="auto"/>
              <w:right w:val="single" w:sz="8" w:space="0" w:color="auto"/>
            </w:tcBorders>
            <w:shd w:val="clear" w:color="auto" w:fill="auto"/>
            <w:noWrap/>
            <w:vAlign w:val="center"/>
            <w:hideMark/>
          </w:tcPr>
          <w:p w14:paraId="2BDE1668" w14:textId="77777777" w:rsidR="008659AF" w:rsidRPr="00992F3D" w:rsidRDefault="008659AF" w:rsidP="00580098">
            <w:pPr>
              <w:jc w:val="right"/>
              <w:rPr>
                <w:color w:val="000000"/>
                <w:sz w:val="16"/>
                <w:szCs w:val="16"/>
              </w:rPr>
            </w:pPr>
            <w:r w:rsidRPr="00992F3D">
              <w:rPr>
                <w:color w:val="000000"/>
                <w:sz w:val="16"/>
                <w:szCs w:val="16"/>
              </w:rPr>
              <w:t>-0.16563</w:t>
            </w:r>
          </w:p>
        </w:tc>
        <w:tc>
          <w:tcPr>
            <w:tcW w:w="344" w:type="pct"/>
            <w:tcBorders>
              <w:top w:val="nil"/>
              <w:left w:val="nil"/>
              <w:bottom w:val="single" w:sz="8" w:space="0" w:color="auto"/>
              <w:right w:val="single" w:sz="8" w:space="0" w:color="auto"/>
            </w:tcBorders>
            <w:shd w:val="clear" w:color="auto" w:fill="auto"/>
            <w:noWrap/>
            <w:vAlign w:val="center"/>
            <w:hideMark/>
          </w:tcPr>
          <w:p w14:paraId="020E50C7" w14:textId="77777777" w:rsidR="008659AF" w:rsidRPr="00992F3D" w:rsidRDefault="008659AF" w:rsidP="00580098">
            <w:pPr>
              <w:jc w:val="right"/>
              <w:rPr>
                <w:color w:val="000000"/>
                <w:sz w:val="16"/>
                <w:szCs w:val="16"/>
              </w:rPr>
            </w:pPr>
            <w:r w:rsidRPr="00992F3D">
              <w:rPr>
                <w:color w:val="000000"/>
                <w:sz w:val="16"/>
                <w:szCs w:val="16"/>
              </w:rPr>
              <w:t>-0.15424</w:t>
            </w:r>
          </w:p>
        </w:tc>
        <w:tc>
          <w:tcPr>
            <w:tcW w:w="344" w:type="pct"/>
            <w:tcBorders>
              <w:top w:val="nil"/>
              <w:left w:val="nil"/>
              <w:bottom w:val="single" w:sz="8" w:space="0" w:color="auto"/>
              <w:right w:val="single" w:sz="8" w:space="0" w:color="auto"/>
            </w:tcBorders>
            <w:shd w:val="clear" w:color="auto" w:fill="auto"/>
            <w:noWrap/>
            <w:vAlign w:val="center"/>
            <w:hideMark/>
          </w:tcPr>
          <w:p w14:paraId="7A3D9039" w14:textId="77777777" w:rsidR="008659AF" w:rsidRPr="00992F3D" w:rsidRDefault="008659AF" w:rsidP="00580098">
            <w:pPr>
              <w:jc w:val="right"/>
              <w:rPr>
                <w:color w:val="000000"/>
                <w:sz w:val="16"/>
                <w:szCs w:val="16"/>
              </w:rPr>
            </w:pPr>
            <w:r w:rsidRPr="00992F3D">
              <w:rPr>
                <w:color w:val="000000"/>
                <w:sz w:val="16"/>
                <w:szCs w:val="16"/>
              </w:rPr>
              <w:t>-0.15229</w:t>
            </w:r>
          </w:p>
        </w:tc>
        <w:tc>
          <w:tcPr>
            <w:tcW w:w="344" w:type="pct"/>
            <w:tcBorders>
              <w:top w:val="nil"/>
              <w:left w:val="nil"/>
              <w:bottom w:val="single" w:sz="8" w:space="0" w:color="auto"/>
              <w:right w:val="single" w:sz="8" w:space="0" w:color="auto"/>
            </w:tcBorders>
            <w:shd w:val="clear" w:color="auto" w:fill="auto"/>
            <w:noWrap/>
            <w:vAlign w:val="center"/>
            <w:hideMark/>
          </w:tcPr>
          <w:p w14:paraId="26D2C1D0" w14:textId="77777777" w:rsidR="008659AF" w:rsidRPr="00992F3D" w:rsidRDefault="008659AF" w:rsidP="00580098">
            <w:pPr>
              <w:jc w:val="right"/>
              <w:rPr>
                <w:color w:val="000000"/>
                <w:sz w:val="16"/>
                <w:szCs w:val="16"/>
              </w:rPr>
            </w:pPr>
            <w:r w:rsidRPr="00992F3D">
              <w:rPr>
                <w:color w:val="000000"/>
                <w:sz w:val="16"/>
                <w:szCs w:val="16"/>
              </w:rPr>
              <w:t>0.073084</w:t>
            </w:r>
          </w:p>
        </w:tc>
        <w:tc>
          <w:tcPr>
            <w:tcW w:w="344" w:type="pct"/>
            <w:tcBorders>
              <w:top w:val="nil"/>
              <w:left w:val="nil"/>
              <w:bottom w:val="single" w:sz="8" w:space="0" w:color="auto"/>
              <w:right w:val="single" w:sz="8" w:space="0" w:color="auto"/>
            </w:tcBorders>
            <w:shd w:val="clear" w:color="auto" w:fill="auto"/>
            <w:noWrap/>
            <w:vAlign w:val="center"/>
            <w:hideMark/>
          </w:tcPr>
          <w:p w14:paraId="7E6210B7" w14:textId="77777777" w:rsidR="008659AF" w:rsidRPr="00992F3D" w:rsidRDefault="008659AF" w:rsidP="00580098">
            <w:pPr>
              <w:jc w:val="right"/>
              <w:rPr>
                <w:color w:val="000000"/>
                <w:sz w:val="16"/>
                <w:szCs w:val="16"/>
              </w:rPr>
            </w:pPr>
            <w:r w:rsidRPr="00992F3D">
              <w:rPr>
                <w:color w:val="000000"/>
                <w:sz w:val="16"/>
                <w:szCs w:val="16"/>
              </w:rPr>
              <w:t>0.091133</w:t>
            </w:r>
          </w:p>
        </w:tc>
        <w:tc>
          <w:tcPr>
            <w:tcW w:w="344" w:type="pct"/>
            <w:tcBorders>
              <w:top w:val="nil"/>
              <w:left w:val="nil"/>
              <w:bottom w:val="single" w:sz="8" w:space="0" w:color="auto"/>
              <w:right w:val="single" w:sz="8" w:space="0" w:color="auto"/>
            </w:tcBorders>
            <w:shd w:val="clear" w:color="auto" w:fill="auto"/>
            <w:noWrap/>
            <w:vAlign w:val="center"/>
            <w:hideMark/>
          </w:tcPr>
          <w:p w14:paraId="1328399D" w14:textId="77777777" w:rsidR="008659AF" w:rsidRPr="00992F3D" w:rsidRDefault="008659AF" w:rsidP="00580098">
            <w:pPr>
              <w:jc w:val="right"/>
              <w:rPr>
                <w:color w:val="000000"/>
                <w:sz w:val="16"/>
                <w:szCs w:val="16"/>
              </w:rPr>
            </w:pPr>
            <w:r w:rsidRPr="00992F3D">
              <w:rPr>
                <w:color w:val="000000"/>
                <w:sz w:val="16"/>
                <w:szCs w:val="16"/>
              </w:rPr>
              <w:t>0.034875</w:t>
            </w:r>
          </w:p>
        </w:tc>
        <w:tc>
          <w:tcPr>
            <w:tcW w:w="344" w:type="pct"/>
            <w:tcBorders>
              <w:top w:val="nil"/>
              <w:left w:val="nil"/>
              <w:bottom w:val="single" w:sz="8" w:space="0" w:color="auto"/>
              <w:right w:val="single" w:sz="8" w:space="0" w:color="auto"/>
            </w:tcBorders>
            <w:shd w:val="clear" w:color="auto" w:fill="auto"/>
            <w:noWrap/>
            <w:vAlign w:val="center"/>
            <w:hideMark/>
          </w:tcPr>
          <w:p w14:paraId="0936FCB4" w14:textId="77777777" w:rsidR="008659AF" w:rsidRPr="00992F3D" w:rsidRDefault="008659AF" w:rsidP="00580098">
            <w:pPr>
              <w:jc w:val="right"/>
              <w:rPr>
                <w:color w:val="000000"/>
                <w:sz w:val="16"/>
                <w:szCs w:val="16"/>
              </w:rPr>
            </w:pPr>
            <w:r w:rsidRPr="00992F3D">
              <w:rPr>
                <w:color w:val="000000"/>
                <w:sz w:val="16"/>
                <w:szCs w:val="16"/>
              </w:rPr>
              <w:t>0.066003</w:t>
            </w:r>
          </w:p>
        </w:tc>
        <w:tc>
          <w:tcPr>
            <w:tcW w:w="344" w:type="pct"/>
            <w:tcBorders>
              <w:top w:val="nil"/>
              <w:left w:val="nil"/>
              <w:bottom w:val="single" w:sz="8" w:space="0" w:color="auto"/>
              <w:right w:val="single" w:sz="8" w:space="0" w:color="auto"/>
            </w:tcBorders>
            <w:shd w:val="clear" w:color="auto" w:fill="auto"/>
            <w:noWrap/>
            <w:vAlign w:val="center"/>
            <w:hideMark/>
          </w:tcPr>
          <w:p w14:paraId="1D892F81" w14:textId="77777777" w:rsidR="008659AF" w:rsidRPr="00992F3D" w:rsidRDefault="008659AF" w:rsidP="00580098">
            <w:pPr>
              <w:jc w:val="right"/>
              <w:rPr>
                <w:color w:val="000000"/>
                <w:sz w:val="16"/>
                <w:szCs w:val="16"/>
              </w:rPr>
            </w:pPr>
            <w:r w:rsidRPr="00992F3D">
              <w:rPr>
                <w:color w:val="000000"/>
                <w:sz w:val="16"/>
                <w:szCs w:val="16"/>
              </w:rPr>
              <w:t>-0.08036</w:t>
            </w:r>
          </w:p>
        </w:tc>
        <w:tc>
          <w:tcPr>
            <w:tcW w:w="344" w:type="pct"/>
            <w:tcBorders>
              <w:top w:val="nil"/>
              <w:left w:val="nil"/>
              <w:bottom w:val="single" w:sz="8" w:space="0" w:color="auto"/>
              <w:right w:val="single" w:sz="8" w:space="0" w:color="auto"/>
            </w:tcBorders>
            <w:shd w:val="clear" w:color="auto" w:fill="auto"/>
            <w:noWrap/>
            <w:vAlign w:val="center"/>
            <w:hideMark/>
          </w:tcPr>
          <w:p w14:paraId="32F01E7D" w14:textId="77777777" w:rsidR="008659AF" w:rsidRPr="00992F3D" w:rsidRDefault="008659AF" w:rsidP="00580098">
            <w:pPr>
              <w:jc w:val="right"/>
              <w:rPr>
                <w:color w:val="000000"/>
                <w:sz w:val="16"/>
                <w:szCs w:val="16"/>
              </w:rPr>
            </w:pPr>
            <w:r w:rsidRPr="00992F3D">
              <w:rPr>
                <w:color w:val="000000"/>
                <w:sz w:val="16"/>
                <w:szCs w:val="16"/>
              </w:rPr>
              <w:t>-0.05606</w:t>
            </w:r>
          </w:p>
        </w:tc>
        <w:tc>
          <w:tcPr>
            <w:tcW w:w="810" w:type="pct"/>
            <w:tcBorders>
              <w:top w:val="nil"/>
              <w:left w:val="nil"/>
              <w:bottom w:val="single" w:sz="8" w:space="0" w:color="auto"/>
              <w:right w:val="single" w:sz="8" w:space="0" w:color="auto"/>
            </w:tcBorders>
            <w:shd w:val="clear" w:color="auto" w:fill="auto"/>
            <w:noWrap/>
            <w:vAlign w:val="center"/>
            <w:hideMark/>
          </w:tcPr>
          <w:p w14:paraId="40CE64D9" w14:textId="77777777" w:rsidR="008659AF" w:rsidRPr="00992F3D" w:rsidRDefault="008659AF" w:rsidP="00580098">
            <w:pPr>
              <w:jc w:val="right"/>
              <w:rPr>
                <w:color w:val="000000"/>
                <w:sz w:val="16"/>
                <w:szCs w:val="16"/>
              </w:rPr>
            </w:pPr>
            <w:r w:rsidRPr="00992F3D">
              <w:rPr>
                <w:color w:val="000000"/>
                <w:sz w:val="16"/>
                <w:szCs w:val="16"/>
              </w:rPr>
              <w:t>-0.11534</w:t>
            </w:r>
          </w:p>
        </w:tc>
      </w:tr>
      <w:tr w:rsidR="008659AF" w:rsidRPr="00992F3D" w14:paraId="72641BD5" w14:textId="77777777" w:rsidTr="00580098">
        <w:trPr>
          <w:trHeight w:val="20"/>
          <w:jc w:val="center"/>
        </w:trPr>
        <w:tc>
          <w:tcPr>
            <w:tcW w:w="1090" w:type="pct"/>
            <w:tcBorders>
              <w:top w:val="nil"/>
              <w:left w:val="single" w:sz="8" w:space="0" w:color="auto"/>
              <w:bottom w:val="single" w:sz="8" w:space="0" w:color="auto"/>
              <w:right w:val="single" w:sz="8" w:space="0" w:color="auto"/>
            </w:tcBorders>
            <w:shd w:val="clear" w:color="auto" w:fill="auto"/>
            <w:noWrap/>
            <w:vAlign w:val="center"/>
            <w:hideMark/>
          </w:tcPr>
          <w:p w14:paraId="1173E4D2" w14:textId="77777777" w:rsidR="008659AF" w:rsidRPr="00992F3D" w:rsidRDefault="008659AF" w:rsidP="00580098">
            <w:pPr>
              <w:rPr>
                <w:b/>
                <w:bCs/>
                <w:color w:val="000000"/>
                <w:sz w:val="16"/>
                <w:szCs w:val="16"/>
              </w:rPr>
            </w:pPr>
            <w:r w:rsidRPr="00992F3D">
              <w:rPr>
                <w:b/>
                <w:bCs/>
                <w:color w:val="000000"/>
                <w:sz w:val="16"/>
                <w:szCs w:val="16"/>
              </w:rPr>
              <w:t>Satisfaction</w:t>
            </w:r>
          </w:p>
        </w:tc>
        <w:tc>
          <w:tcPr>
            <w:tcW w:w="345" w:type="pct"/>
            <w:tcBorders>
              <w:top w:val="nil"/>
              <w:left w:val="nil"/>
              <w:bottom w:val="single" w:sz="8" w:space="0" w:color="auto"/>
              <w:right w:val="single" w:sz="8" w:space="0" w:color="auto"/>
            </w:tcBorders>
            <w:shd w:val="clear" w:color="auto" w:fill="auto"/>
            <w:noWrap/>
            <w:vAlign w:val="center"/>
            <w:hideMark/>
          </w:tcPr>
          <w:p w14:paraId="261DF73A" w14:textId="77777777" w:rsidR="008659AF" w:rsidRPr="00992F3D" w:rsidRDefault="008659AF" w:rsidP="00580098">
            <w:pPr>
              <w:jc w:val="right"/>
              <w:rPr>
                <w:color w:val="000000"/>
                <w:sz w:val="16"/>
                <w:szCs w:val="16"/>
              </w:rPr>
            </w:pPr>
            <w:r w:rsidRPr="00992F3D">
              <w:rPr>
                <w:color w:val="000000"/>
                <w:sz w:val="16"/>
                <w:szCs w:val="16"/>
              </w:rPr>
              <w:t>-0.12487</w:t>
            </w:r>
          </w:p>
        </w:tc>
        <w:tc>
          <w:tcPr>
            <w:tcW w:w="344" w:type="pct"/>
            <w:tcBorders>
              <w:top w:val="nil"/>
              <w:left w:val="nil"/>
              <w:bottom w:val="single" w:sz="8" w:space="0" w:color="auto"/>
              <w:right w:val="single" w:sz="8" w:space="0" w:color="auto"/>
            </w:tcBorders>
            <w:shd w:val="clear" w:color="auto" w:fill="auto"/>
            <w:noWrap/>
            <w:vAlign w:val="center"/>
            <w:hideMark/>
          </w:tcPr>
          <w:p w14:paraId="66A2229E" w14:textId="77777777" w:rsidR="008659AF" w:rsidRPr="00992F3D" w:rsidRDefault="008659AF" w:rsidP="00580098">
            <w:pPr>
              <w:jc w:val="right"/>
              <w:rPr>
                <w:color w:val="000000"/>
                <w:sz w:val="16"/>
                <w:szCs w:val="16"/>
              </w:rPr>
            </w:pPr>
            <w:r w:rsidRPr="00992F3D">
              <w:rPr>
                <w:color w:val="000000"/>
                <w:sz w:val="16"/>
                <w:szCs w:val="16"/>
              </w:rPr>
              <w:t>-0.09503</w:t>
            </w:r>
          </w:p>
        </w:tc>
        <w:tc>
          <w:tcPr>
            <w:tcW w:w="344" w:type="pct"/>
            <w:tcBorders>
              <w:top w:val="nil"/>
              <w:left w:val="nil"/>
              <w:bottom w:val="single" w:sz="8" w:space="0" w:color="auto"/>
              <w:right w:val="single" w:sz="8" w:space="0" w:color="auto"/>
            </w:tcBorders>
            <w:shd w:val="clear" w:color="auto" w:fill="auto"/>
            <w:noWrap/>
            <w:vAlign w:val="center"/>
            <w:hideMark/>
          </w:tcPr>
          <w:p w14:paraId="7516EA3A" w14:textId="77777777" w:rsidR="008659AF" w:rsidRPr="00992F3D" w:rsidRDefault="008659AF" w:rsidP="00580098">
            <w:pPr>
              <w:jc w:val="right"/>
              <w:rPr>
                <w:color w:val="000000"/>
                <w:sz w:val="16"/>
                <w:szCs w:val="16"/>
              </w:rPr>
            </w:pPr>
            <w:r w:rsidRPr="00992F3D">
              <w:rPr>
                <w:color w:val="000000"/>
                <w:sz w:val="16"/>
                <w:szCs w:val="16"/>
              </w:rPr>
              <w:t>-0.16384</w:t>
            </w:r>
          </w:p>
        </w:tc>
        <w:tc>
          <w:tcPr>
            <w:tcW w:w="344" w:type="pct"/>
            <w:tcBorders>
              <w:top w:val="nil"/>
              <w:left w:val="nil"/>
              <w:bottom w:val="single" w:sz="8" w:space="0" w:color="auto"/>
              <w:right w:val="single" w:sz="8" w:space="0" w:color="auto"/>
            </w:tcBorders>
            <w:shd w:val="clear" w:color="auto" w:fill="auto"/>
            <w:noWrap/>
            <w:vAlign w:val="center"/>
            <w:hideMark/>
          </w:tcPr>
          <w:p w14:paraId="0B24A351" w14:textId="77777777" w:rsidR="008659AF" w:rsidRPr="00992F3D" w:rsidRDefault="008659AF" w:rsidP="00580098">
            <w:pPr>
              <w:jc w:val="right"/>
              <w:rPr>
                <w:color w:val="000000"/>
                <w:sz w:val="16"/>
                <w:szCs w:val="16"/>
              </w:rPr>
            </w:pPr>
            <w:r w:rsidRPr="00992F3D">
              <w:rPr>
                <w:color w:val="000000"/>
                <w:sz w:val="16"/>
                <w:szCs w:val="16"/>
              </w:rPr>
              <w:t>0.033786</w:t>
            </w:r>
          </w:p>
        </w:tc>
        <w:tc>
          <w:tcPr>
            <w:tcW w:w="344" w:type="pct"/>
            <w:tcBorders>
              <w:top w:val="nil"/>
              <w:left w:val="nil"/>
              <w:bottom w:val="single" w:sz="8" w:space="0" w:color="auto"/>
              <w:right w:val="single" w:sz="8" w:space="0" w:color="auto"/>
            </w:tcBorders>
            <w:shd w:val="clear" w:color="auto" w:fill="auto"/>
            <w:noWrap/>
            <w:vAlign w:val="center"/>
            <w:hideMark/>
          </w:tcPr>
          <w:p w14:paraId="179A11CD" w14:textId="77777777" w:rsidR="008659AF" w:rsidRPr="00992F3D" w:rsidRDefault="008659AF" w:rsidP="00580098">
            <w:pPr>
              <w:jc w:val="right"/>
              <w:rPr>
                <w:color w:val="000000"/>
                <w:sz w:val="16"/>
                <w:szCs w:val="16"/>
              </w:rPr>
            </w:pPr>
            <w:r w:rsidRPr="00992F3D">
              <w:rPr>
                <w:color w:val="000000"/>
                <w:sz w:val="16"/>
                <w:szCs w:val="16"/>
              </w:rPr>
              <w:t>0.070752</w:t>
            </w:r>
          </w:p>
        </w:tc>
        <w:tc>
          <w:tcPr>
            <w:tcW w:w="344" w:type="pct"/>
            <w:tcBorders>
              <w:top w:val="nil"/>
              <w:left w:val="nil"/>
              <w:bottom w:val="single" w:sz="8" w:space="0" w:color="auto"/>
              <w:right w:val="single" w:sz="8" w:space="0" w:color="auto"/>
            </w:tcBorders>
            <w:shd w:val="clear" w:color="auto" w:fill="auto"/>
            <w:noWrap/>
            <w:vAlign w:val="center"/>
            <w:hideMark/>
          </w:tcPr>
          <w:p w14:paraId="0CA9A1DE" w14:textId="77777777" w:rsidR="008659AF" w:rsidRPr="00992F3D" w:rsidRDefault="008659AF" w:rsidP="00580098">
            <w:pPr>
              <w:jc w:val="right"/>
              <w:rPr>
                <w:color w:val="000000"/>
                <w:sz w:val="16"/>
                <w:szCs w:val="16"/>
              </w:rPr>
            </w:pPr>
            <w:r w:rsidRPr="00992F3D">
              <w:rPr>
                <w:color w:val="000000"/>
                <w:sz w:val="16"/>
                <w:szCs w:val="16"/>
              </w:rPr>
              <w:t>0.0533</w:t>
            </w:r>
          </w:p>
        </w:tc>
        <w:tc>
          <w:tcPr>
            <w:tcW w:w="344" w:type="pct"/>
            <w:tcBorders>
              <w:top w:val="nil"/>
              <w:left w:val="nil"/>
              <w:bottom w:val="single" w:sz="8" w:space="0" w:color="auto"/>
              <w:right w:val="single" w:sz="8" w:space="0" w:color="auto"/>
            </w:tcBorders>
            <w:shd w:val="clear" w:color="auto" w:fill="auto"/>
            <w:noWrap/>
            <w:vAlign w:val="center"/>
            <w:hideMark/>
          </w:tcPr>
          <w:p w14:paraId="62B3848F" w14:textId="77777777" w:rsidR="008659AF" w:rsidRPr="00992F3D" w:rsidRDefault="008659AF" w:rsidP="00580098">
            <w:pPr>
              <w:jc w:val="right"/>
              <w:rPr>
                <w:color w:val="000000"/>
                <w:sz w:val="16"/>
                <w:szCs w:val="16"/>
              </w:rPr>
            </w:pPr>
            <w:r w:rsidRPr="00992F3D">
              <w:rPr>
                <w:color w:val="000000"/>
                <w:sz w:val="16"/>
                <w:szCs w:val="16"/>
              </w:rPr>
              <w:t>0.041966</w:t>
            </w:r>
          </w:p>
        </w:tc>
        <w:tc>
          <w:tcPr>
            <w:tcW w:w="344" w:type="pct"/>
            <w:tcBorders>
              <w:top w:val="nil"/>
              <w:left w:val="nil"/>
              <w:bottom w:val="single" w:sz="8" w:space="0" w:color="auto"/>
              <w:right w:val="single" w:sz="8" w:space="0" w:color="auto"/>
            </w:tcBorders>
            <w:shd w:val="clear" w:color="auto" w:fill="auto"/>
            <w:noWrap/>
            <w:vAlign w:val="center"/>
            <w:hideMark/>
          </w:tcPr>
          <w:p w14:paraId="1BF143A9" w14:textId="77777777" w:rsidR="008659AF" w:rsidRPr="00992F3D" w:rsidRDefault="008659AF" w:rsidP="00580098">
            <w:pPr>
              <w:jc w:val="right"/>
              <w:rPr>
                <w:color w:val="000000"/>
                <w:sz w:val="16"/>
                <w:szCs w:val="16"/>
              </w:rPr>
            </w:pPr>
            <w:r w:rsidRPr="00992F3D">
              <w:rPr>
                <w:color w:val="000000"/>
                <w:sz w:val="16"/>
                <w:szCs w:val="16"/>
              </w:rPr>
              <w:t>-0.13468</w:t>
            </w:r>
          </w:p>
        </w:tc>
        <w:tc>
          <w:tcPr>
            <w:tcW w:w="344" w:type="pct"/>
            <w:tcBorders>
              <w:top w:val="nil"/>
              <w:left w:val="nil"/>
              <w:bottom w:val="single" w:sz="8" w:space="0" w:color="auto"/>
              <w:right w:val="single" w:sz="8" w:space="0" w:color="auto"/>
            </w:tcBorders>
            <w:shd w:val="clear" w:color="auto" w:fill="auto"/>
            <w:noWrap/>
            <w:vAlign w:val="center"/>
            <w:hideMark/>
          </w:tcPr>
          <w:p w14:paraId="11BD587B" w14:textId="77777777" w:rsidR="008659AF" w:rsidRPr="00992F3D" w:rsidRDefault="008659AF" w:rsidP="00580098">
            <w:pPr>
              <w:jc w:val="right"/>
              <w:rPr>
                <w:color w:val="000000"/>
                <w:sz w:val="16"/>
                <w:szCs w:val="16"/>
              </w:rPr>
            </w:pPr>
            <w:r w:rsidRPr="00992F3D">
              <w:rPr>
                <w:color w:val="000000"/>
                <w:sz w:val="16"/>
                <w:szCs w:val="16"/>
              </w:rPr>
              <w:t>0.023126</w:t>
            </w:r>
          </w:p>
        </w:tc>
        <w:tc>
          <w:tcPr>
            <w:tcW w:w="810" w:type="pct"/>
            <w:tcBorders>
              <w:top w:val="nil"/>
              <w:left w:val="nil"/>
              <w:bottom w:val="single" w:sz="8" w:space="0" w:color="auto"/>
              <w:right w:val="single" w:sz="8" w:space="0" w:color="auto"/>
            </w:tcBorders>
            <w:shd w:val="clear" w:color="auto" w:fill="auto"/>
            <w:noWrap/>
            <w:vAlign w:val="center"/>
            <w:hideMark/>
          </w:tcPr>
          <w:p w14:paraId="27F80EFF" w14:textId="77777777" w:rsidR="008659AF" w:rsidRPr="00992F3D" w:rsidRDefault="008659AF" w:rsidP="00580098">
            <w:pPr>
              <w:jc w:val="right"/>
              <w:rPr>
                <w:color w:val="000000"/>
                <w:sz w:val="16"/>
                <w:szCs w:val="16"/>
              </w:rPr>
            </w:pPr>
            <w:r w:rsidRPr="00992F3D">
              <w:rPr>
                <w:color w:val="000000"/>
                <w:sz w:val="16"/>
                <w:szCs w:val="16"/>
              </w:rPr>
              <w:t>-0.10396</w:t>
            </w:r>
          </w:p>
        </w:tc>
      </w:tr>
      <w:tr w:rsidR="008659AF" w:rsidRPr="00992F3D" w14:paraId="68159F5D" w14:textId="77777777" w:rsidTr="00580098">
        <w:trPr>
          <w:trHeight w:val="20"/>
          <w:jc w:val="center"/>
        </w:trPr>
        <w:tc>
          <w:tcPr>
            <w:tcW w:w="1090" w:type="pct"/>
            <w:tcBorders>
              <w:top w:val="nil"/>
              <w:left w:val="single" w:sz="8" w:space="0" w:color="auto"/>
              <w:bottom w:val="single" w:sz="8" w:space="0" w:color="auto"/>
              <w:right w:val="single" w:sz="8" w:space="0" w:color="auto"/>
            </w:tcBorders>
            <w:shd w:val="clear" w:color="auto" w:fill="auto"/>
            <w:noWrap/>
            <w:vAlign w:val="center"/>
            <w:hideMark/>
          </w:tcPr>
          <w:p w14:paraId="058CBA5C" w14:textId="77777777" w:rsidR="008659AF" w:rsidRPr="00992F3D" w:rsidRDefault="008659AF" w:rsidP="00580098">
            <w:pPr>
              <w:rPr>
                <w:b/>
                <w:bCs/>
                <w:color w:val="000000"/>
                <w:sz w:val="16"/>
                <w:szCs w:val="16"/>
              </w:rPr>
            </w:pPr>
            <w:r w:rsidRPr="00992F3D">
              <w:rPr>
                <w:b/>
                <w:bCs/>
                <w:color w:val="000000"/>
                <w:sz w:val="16"/>
                <w:szCs w:val="16"/>
              </w:rPr>
              <w:t>Security</w:t>
            </w:r>
          </w:p>
        </w:tc>
        <w:tc>
          <w:tcPr>
            <w:tcW w:w="345" w:type="pct"/>
            <w:tcBorders>
              <w:top w:val="nil"/>
              <w:left w:val="nil"/>
              <w:bottom w:val="single" w:sz="8" w:space="0" w:color="auto"/>
              <w:right w:val="single" w:sz="8" w:space="0" w:color="auto"/>
            </w:tcBorders>
            <w:shd w:val="clear" w:color="auto" w:fill="auto"/>
            <w:noWrap/>
            <w:vAlign w:val="center"/>
            <w:hideMark/>
          </w:tcPr>
          <w:p w14:paraId="02D61831" w14:textId="77777777" w:rsidR="008659AF" w:rsidRPr="00992F3D" w:rsidRDefault="008659AF" w:rsidP="00580098">
            <w:pPr>
              <w:jc w:val="right"/>
              <w:rPr>
                <w:color w:val="000000"/>
                <w:sz w:val="16"/>
                <w:szCs w:val="16"/>
              </w:rPr>
            </w:pPr>
            <w:r w:rsidRPr="00992F3D">
              <w:rPr>
                <w:color w:val="000000"/>
                <w:sz w:val="16"/>
                <w:szCs w:val="16"/>
              </w:rPr>
              <w:t>-0.09479</w:t>
            </w:r>
          </w:p>
        </w:tc>
        <w:tc>
          <w:tcPr>
            <w:tcW w:w="344" w:type="pct"/>
            <w:tcBorders>
              <w:top w:val="nil"/>
              <w:left w:val="nil"/>
              <w:bottom w:val="single" w:sz="8" w:space="0" w:color="auto"/>
              <w:right w:val="single" w:sz="8" w:space="0" w:color="auto"/>
            </w:tcBorders>
            <w:shd w:val="clear" w:color="auto" w:fill="auto"/>
            <w:noWrap/>
            <w:vAlign w:val="center"/>
            <w:hideMark/>
          </w:tcPr>
          <w:p w14:paraId="6A6ACF30" w14:textId="77777777" w:rsidR="008659AF" w:rsidRPr="00992F3D" w:rsidRDefault="008659AF" w:rsidP="00580098">
            <w:pPr>
              <w:jc w:val="right"/>
              <w:rPr>
                <w:color w:val="000000"/>
                <w:sz w:val="16"/>
                <w:szCs w:val="16"/>
              </w:rPr>
            </w:pPr>
            <w:r w:rsidRPr="00992F3D">
              <w:rPr>
                <w:color w:val="000000"/>
                <w:sz w:val="16"/>
                <w:szCs w:val="16"/>
              </w:rPr>
              <w:t>0.392472</w:t>
            </w:r>
          </w:p>
        </w:tc>
        <w:tc>
          <w:tcPr>
            <w:tcW w:w="344" w:type="pct"/>
            <w:tcBorders>
              <w:top w:val="nil"/>
              <w:left w:val="nil"/>
              <w:bottom w:val="single" w:sz="8" w:space="0" w:color="auto"/>
              <w:right w:val="single" w:sz="8" w:space="0" w:color="auto"/>
            </w:tcBorders>
            <w:shd w:val="clear" w:color="auto" w:fill="auto"/>
            <w:noWrap/>
            <w:vAlign w:val="center"/>
            <w:hideMark/>
          </w:tcPr>
          <w:p w14:paraId="1E9B57E8" w14:textId="77777777" w:rsidR="008659AF" w:rsidRPr="00992F3D" w:rsidRDefault="008659AF" w:rsidP="00580098">
            <w:pPr>
              <w:jc w:val="right"/>
              <w:rPr>
                <w:color w:val="000000"/>
                <w:sz w:val="16"/>
                <w:szCs w:val="16"/>
              </w:rPr>
            </w:pPr>
            <w:r w:rsidRPr="00992F3D">
              <w:rPr>
                <w:color w:val="000000"/>
                <w:sz w:val="16"/>
                <w:szCs w:val="16"/>
              </w:rPr>
              <w:t>-0.35221</w:t>
            </w:r>
          </w:p>
        </w:tc>
        <w:tc>
          <w:tcPr>
            <w:tcW w:w="344" w:type="pct"/>
            <w:tcBorders>
              <w:top w:val="nil"/>
              <w:left w:val="nil"/>
              <w:bottom w:val="single" w:sz="8" w:space="0" w:color="auto"/>
              <w:right w:val="single" w:sz="8" w:space="0" w:color="auto"/>
            </w:tcBorders>
            <w:shd w:val="clear" w:color="auto" w:fill="auto"/>
            <w:noWrap/>
            <w:vAlign w:val="center"/>
            <w:hideMark/>
          </w:tcPr>
          <w:p w14:paraId="4888263D" w14:textId="77777777" w:rsidR="008659AF" w:rsidRPr="00992F3D" w:rsidRDefault="008659AF" w:rsidP="00580098">
            <w:pPr>
              <w:jc w:val="right"/>
              <w:rPr>
                <w:color w:val="000000"/>
                <w:sz w:val="16"/>
                <w:szCs w:val="16"/>
              </w:rPr>
            </w:pPr>
            <w:r w:rsidRPr="00992F3D">
              <w:rPr>
                <w:color w:val="000000"/>
                <w:sz w:val="16"/>
                <w:szCs w:val="16"/>
              </w:rPr>
              <w:t>-0.38555</w:t>
            </w:r>
          </w:p>
        </w:tc>
        <w:tc>
          <w:tcPr>
            <w:tcW w:w="344" w:type="pct"/>
            <w:tcBorders>
              <w:top w:val="nil"/>
              <w:left w:val="nil"/>
              <w:bottom w:val="single" w:sz="8" w:space="0" w:color="auto"/>
              <w:right w:val="single" w:sz="8" w:space="0" w:color="auto"/>
            </w:tcBorders>
            <w:shd w:val="clear" w:color="auto" w:fill="auto"/>
            <w:noWrap/>
            <w:vAlign w:val="center"/>
            <w:hideMark/>
          </w:tcPr>
          <w:p w14:paraId="2A2FCC86" w14:textId="77777777" w:rsidR="008659AF" w:rsidRPr="00992F3D" w:rsidRDefault="008659AF" w:rsidP="00580098">
            <w:pPr>
              <w:jc w:val="right"/>
              <w:rPr>
                <w:color w:val="000000"/>
                <w:sz w:val="16"/>
                <w:szCs w:val="16"/>
              </w:rPr>
            </w:pPr>
            <w:r w:rsidRPr="00992F3D">
              <w:rPr>
                <w:color w:val="000000"/>
                <w:sz w:val="16"/>
                <w:szCs w:val="16"/>
              </w:rPr>
              <w:t>0.025675</w:t>
            </w:r>
          </w:p>
        </w:tc>
        <w:tc>
          <w:tcPr>
            <w:tcW w:w="344" w:type="pct"/>
            <w:tcBorders>
              <w:top w:val="nil"/>
              <w:left w:val="nil"/>
              <w:bottom w:val="single" w:sz="8" w:space="0" w:color="auto"/>
              <w:right w:val="single" w:sz="8" w:space="0" w:color="auto"/>
            </w:tcBorders>
            <w:shd w:val="clear" w:color="auto" w:fill="auto"/>
            <w:noWrap/>
            <w:vAlign w:val="center"/>
            <w:hideMark/>
          </w:tcPr>
          <w:p w14:paraId="06C60CC5" w14:textId="77777777" w:rsidR="008659AF" w:rsidRPr="00992F3D" w:rsidRDefault="008659AF" w:rsidP="00580098">
            <w:pPr>
              <w:jc w:val="right"/>
              <w:rPr>
                <w:color w:val="000000"/>
                <w:sz w:val="16"/>
                <w:szCs w:val="16"/>
              </w:rPr>
            </w:pPr>
            <w:r w:rsidRPr="00992F3D">
              <w:rPr>
                <w:color w:val="000000"/>
                <w:sz w:val="16"/>
                <w:szCs w:val="16"/>
              </w:rPr>
              <w:t>0.179745</w:t>
            </w:r>
          </w:p>
        </w:tc>
        <w:tc>
          <w:tcPr>
            <w:tcW w:w="344" w:type="pct"/>
            <w:tcBorders>
              <w:top w:val="nil"/>
              <w:left w:val="nil"/>
              <w:bottom w:val="single" w:sz="8" w:space="0" w:color="auto"/>
              <w:right w:val="single" w:sz="8" w:space="0" w:color="auto"/>
            </w:tcBorders>
            <w:shd w:val="clear" w:color="auto" w:fill="auto"/>
            <w:noWrap/>
            <w:vAlign w:val="center"/>
            <w:hideMark/>
          </w:tcPr>
          <w:p w14:paraId="76E49E1B" w14:textId="77777777" w:rsidR="008659AF" w:rsidRPr="00992F3D" w:rsidRDefault="008659AF" w:rsidP="00580098">
            <w:pPr>
              <w:jc w:val="right"/>
              <w:rPr>
                <w:color w:val="000000"/>
                <w:sz w:val="16"/>
                <w:szCs w:val="16"/>
              </w:rPr>
            </w:pPr>
            <w:r w:rsidRPr="00992F3D">
              <w:rPr>
                <w:color w:val="000000"/>
                <w:sz w:val="16"/>
                <w:szCs w:val="16"/>
              </w:rPr>
              <w:t>-0.00365</w:t>
            </w:r>
          </w:p>
        </w:tc>
        <w:tc>
          <w:tcPr>
            <w:tcW w:w="344" w:type="pct"/>
            <w:tcBorders>
              <w:top w:val="nil"/>
              <w:left w:val="nil"/>
              <w:bottom w:val="single" w:sz="8" w:space="0" w:color="auto"/>
              <w:right w:val="single" w:sz="8" w:space="0" w:color="auto"/>
            </w:tcBorders>
            <w:shd w:val="clear" w:color="auto" w:fill="auto"/>
            <w:noWrap/>
            <w:vAlign w:val="center"/>
            <w:hideMark/>
          </w:tcPr>
          <w:p w14:paraId="3B926905" w14:textId="77777777" w:rsidR="008659AF" w:rsidRPr="00992F3D" w:rsidRDefault="008659AF" w:rsidP="00580098">
            <w:pPr>
              <w:jc w:val="right"/>
              <w:rPr>
                <w:color w:val="000000"/>
                <w:sz w:val="16"/>
                <w:szCs w:val="16"/>
              </w:rPr>
            </w:pPr>
            <w:r w:rsidRPr="00992F3D">
              <w:rPr>
                <w:color w:val="000000"/>
                <w:sz w:val="16"/>
                <w:szCs w:val="16"/>
              </w:rPr>
              <w:t>-0.14146</w:t>
            </w:r>
          </w:p>
        </w:tc>
        <w:tc>
          <w:tcPr>
            <w:tcW w:w="344" w:type="pct"/>
            <w:tcBorders>
              <w:top w:val="nil"/>
              <w:left w:val="nil"/>
              <w:bottom w:val="single" w:sz="8" w:space="0" w:color="auto"/>
              <w:right w:val="single" w:sz="8" w:space="0" w:color="auto"/>
            </w:tcBorders>
            <w:shd w:val="clear" w:color="auto" w:fill="auto"/>
            <w:noWrap/>
            <w:vAlign w:val="center"/>
            <w:hideMark/>
          </w:tcPr>
          <w:p w14:paraId="7AD3BE5A" w14:textId="77777777" w:rsidR="008659AF" w:rsidRPr="00992F3D" w:rsidRDefault="008659AF" w:rsidP="00580098">
            <w:pPr>
              <w:jc w:val="right"/>
              <w:rPr>
                <w:color w:val="000000"/>
                <w:sz w:val="16"/>
                <w:szCs w:val="16"/>
              </w:rPr>
            </w:pPr>
            <w:r w:rsidRPr="00992F3D">
              <w:rPr>
                <w:color w:val="000000"/>
                <w:sz w:val="16"/>
                <w:szCs w:val="16"/>
              </w:rPr>
              <w:t>-0.21121</w:t>
            </w:r>
          </w:p>
        </w:tc>
        <w:tc>
          <w:tcPr>
            <w:tcW w:w="810" w:type="pct"/>
            <w:tcBorders>
              <w:top w:val="nil"/>
              <w:left w:val="nil"/>
              <w:bottom w:val="single" w:sz="8" w:space="0" w:color="auto"/>
              <w:right w:val="single" w:sz="8" w:space="0" w:color="auto"/>
            </w:tcBorders>
            <w:shd w:val="clear" w:color="auto" w:fill="auto"/>
            <w:noWrap/>
            <w:vAlign w:val="center"/>
            <w:hideMark/>
          </w:tcPr>
          <w:p w14:paraId="283A8539" w14:textId="77777777" w:rsidR="008659AF" w:rsidRPr="00992F3D" w:rsidRDefault="008659AF" w:rsidP="00580098">
            <w:pPr>
              <w:jc w:val="right"/>
              <w:rPr>
                <w:color w:val="000000"/>
                <w:sz w:val="16"/>
                <w:szCs w:val="16"/>
              </w:rPr>
            </w:pPr>
            <w:r w:rsidRPr="00992F3D">
              <w:rPr>
                <w:color w:val="000000"/>
                <w:sz w:val="16"/>
                <w:szCs w:val="16"/>
              </w:rPr>
              <w:t>0.022413</w:t>
            </w:r>
          </w:p>
        </w:tc>
      </w:tr>
      <w:tr w:rsidR="008659AF" w:rsidRPr="00992F3D" w14:paraId="2614379D" w14:textId="77777777" w:rsidTr="00580098">
        <w:trPr>
          <w:trHeight w:val="20"/>
          <w:jc w:val="center"/>
        </w:trPr>
        <w:tc>
          <w:tcPr>
            <w:tcW w:w="1090" w:type="pct"/>
            <w:tcBorders>
              <w:top w:val="nil"/>
              <w:left w:val="single" w:sz="8" w:space="0" w:color="auto"/>
              <w:bottom w:val="single" w:sz="8" w:space="0" w:color="auto"/>
              <w:right w:val="single" w:sz="8" w:space="0" w:color="auto"/>
            </w:tcBorders>
            <w:shd w:val="clear" w:color="auto" w:fill="auto"/>
            <w:noWrap/>
            <w:vAlign w:val="center"/>
            <w:hideMark/>
          </w:tcPr>
          <w:p w14:paraId="208FB3D0" w14:textId="77777777" w:rsidR="008659AF" w:rsidRPr="00992F3D" w:rsidRDefault="008659AF" w:rsidP="00580098">
            <w:pPr>
              <w:rPr>
                <w:b/>
                <w:bCs/>
                <w:color w:val="000000"/>
                <w:sz w:val="16"/>
                <w:szCs w:val="16"/>
              </w:rPr>
            </w:pPr>
            <w:r w:rsidRPr="00992F3D">
              <w:rPr>
                <w:b/>
                <w:bCs/>
                <w:color w:val="000000"/>
                <w:sz w:val="16"/>
                <w:szCs w:val="16"/>
              </w:rPr>
              <w:t>Creativity</w:t>
            </w:r>
          </w:p>
        </w:tc>
        <w:tc>
          <w:tcPr>
            <w:tcW w:w="345" w:type="pct"/>
            <w:tcBorders>
              <w:top w:val="nil"/>
              <w:left w:val="nil"/>
              <w:bottom w:val="single" w:sz="8" w:space="0" w:color="auto"/>
              <w:right w:val="single" w:sz="8" w:space="0" w:color="auto"/>
            </w:tcBorders>
            <w:shd w:val="clear" w:color="auto" w:fill="auto"/>
            <w:noWrap/>
            <w:vAlign w:val="center"/>
            <w:hideMark/>
          </w:tcPr>
          <w:p w14:paraId="43F20429" w14:textId="77777777" w:rsidR="008659AF" w:rsidRPr="00992F3D" w:rsidRDefault="008659AF" w:rsidP="00580098">
            <w:pPr>
              <w:jc w:val="right"/>
              <w:rPr>
                <w:color w:val="000000"/>
                <w:sz w:val="16"/>
                <w:szCs w:val="16"/>
              </w:rPr>
            </w:pPr>
            <w:r w:rsidRPr="00992F3D">
              <w:rPr>
                <w:color w:val="000000"/>
                <w:sz w:val="16"/>
                <w:szCs w:val="16"/>
              </w:rPr>
              <w:t>0.204094</w:t>
            </w:r>
          </w:p>
        </w:tc>
        <w:tc>
          <w:tcPr>
            <w:tcW w:w="344" w:type="pct"/>
            <w:tcBorders>
              <w:top w:val="nil"/>
              <w:left w:val="nil"/>
              <w:bottom w:val="single" w:sz="8" w:space="0" w:color="auto"/>
              <w:right w:val="single" w:sz="8" w:space="0" w:color="auto"/>
            </w:tcBorders>
            <w:shd w:val="clear" w:color="auto" w:fill="auto"/>
            <w:noWrap/>
            <w:vAlign w:val="center"/>
            <w:hideMark/>
          </w:tcPr>
          <w:p w14:paraId="36966B51" w14:textId="77777777" w:rsidR="008659AF" w:rsidRPr="00992F3D" w:rsidRDefault="008659AF" w:rsidP="00580098">
            <w:pPr>
              <w:jc w:val="right"/>
              <w:rPr>
                <w:color w:val="000000"/>
                <w:sz w:val="16"/>
                <w:szCs w:val="16"/>
              </w:rPr>
            </w:pPr>
            <w:r w:rsidRPr="00992F3D">
              <w:rPr>
                <w:color w:val="000000"/>
                <w:sz w:val="16"/>
                <w:szCs w:val="16"/>
              </w:rPr>
              <w:t>-0.21352</w:t>
            </w:r>
          </w:p>
        </w:tc>
        <w:tc>
          <w:tcPr>
            <w:tcW w:w="344" w:type="pct"/>
            <w:tcBorders>
              <w:top w:val="nil"/>
              <w:left w:val="nil"/>
              <w:bottom w:val="single" w:sz="8" w:space="0" w:color="auto"/>
              <w:right w:val="single" w:sz="8" w:space="0" w:color="auto"/>
            </w:tcBorders>
            <w:shd w:val="clear" w:color="auto" w:fill="auto"/>
            <w:noWrap/>
            <w:vAlign w:val="center"/>
            <w:hideMark/>
          </w:tcPr>
          <w:p w14:paraId="439FD4C6" w14:textId="77777777" w:rsidR="008659AF" w:rsidRPr="00992F3D" w:rsidRDefault="008659AF" w:rsidP="00580098">
            <w:pPr>
              <w:jc w:val="right"/>
              <w:rPr>
                <w:color w:val="000000"/>
                <w:sz w:val="16"/>
                <w:szCs w:val="16"/>
              </w:rPr>
            </w:pPr>
            <w:r w:rsidRPr="00992F3D">
              <w:rPr>
                <w:color w:val="000000"/>
                <w:sz w:val="16"/>
                <w:szCs w:val="16"/>
              </w:rPr>
              <w:t>0.032951</w:t>
            </w:r>
          </w:p>
        </w:tc>
        <w:tc>
          <w:tcPr>
            <w:tcW w:w="344" w:type="pct"/>
            <w:tcBorders>
              <w:top w:val="nil"/>
              <w:left w:val="nil"/>
              <w:bottom w:val="single" w:sz="8" w:space="0" w:color="auto"/>
              <w:right w:val="single" w:sz="8" w:space="0" w:color="auto"/>
            </w:tcBorders>
            <w:shd w:val="clear" w:color="auto" w:fill="auto"/>
            <w:noWrap/>
            <w:vAlign w:val="center"/>
            <w:hideMark/>
          </w:tcPr>
          <w:p w14:paraId="65B27B4E" w14:textId="77777777" w:rsidR="008659AF" w:rsidRPr="00992F3D" w:rsidRDefault="008659AF" w:rsidP="00580098">
            <w:pPr>
              <w:jc w:val="right"/>
              <w:rPr>
                <w:color w:val="000000"/>
                <w:sz w:val="16"/>
                <w:szCs w:val="16"/>
              </w:rPr>
            </w:pPr>
            <w:r w:rsidRPr="00992F3D">
              <w:rPr>
                <w:color w:val="000000"/>
                <w:sz w:val="16"/>
                <w:szCs w:val="16"/>
              </w:rPr>
              <w:t>-0.05889</w:t>
            </w:r>
          </w:p>
        </w:tc>
        <w:tc>
          <w:tcPr>
            <w:tcW w:w="344" w:type="pct"/>
            <w:tcBorders>
              <w:top w:val="nil"/>
              <w:left w:val="nil"/>
              <w:bottom w:val="single" w:sz="8" w:space="0" w:color="auto"/>
              <w:right w:val="single" w:sz="8" w:space="0" w:color="auto"/>
            </w:tcBorders>
            <w:shd w:val="clear" w:color="auto" w:fill="auto"/>
            <w:noWrap/>
            <w:vAlign w:val="center"/>
            <w:hideMark/>
          </w:tcPr>
          <w:p w14:paraId="0B315534" w14:textId="77777777" w:rsidR="008659AF" w:rsidRPr="00992F3D" w:rsidRDefault="008659AF" w:rsidP="00580098">
            <w:pPr>
              <w:jc w:val="right"/>
              <w:rPr>
                <w:color w:val="000000"/>
                <w:sz w:val="16"/>
                <w:szCs w:val="16"/>
              </w:rPr>
            </w:pPr>
            <w:r w:rsidRPr="00992F3D">
              <w:rPr>
                <w:color w:val="000000"/>
                <w:sz w:val="16"/>
                <w:szCs w:val="16"/>
              </w:rPr>
              <w:t>0.0373</w:t>
            </w:r>
          </w:p>
        </w:tc>
        <w:tc>
          <w:tcPr>
            <w:tcW w:w="344" w:type="pct"/>
            <w:tcBorders>
              <w:top w:val="nil"/>
              <w:left w:val="nil"/>
              <w:bottom w:val="single" w:sz="8" w:space="0" w:color="auto"/>
              <w:right w:val="single" w:sz="8" w:space="0" w:color="auto"/>
            </w:tcBorders>
            <w:shd w:val="clear" w:color="auto" w:fill="auto"/>
            <w:noWrap/>
            <w:vAlign w:val="center"/>
            <w:hideMark/>
          </w:tcPr>
          <w:p w14:paraId="7E9E54A6" w14:textId="77777777" w:rsidR="008659AF" w:rsidRPr="00992F3D" w:rsidRDefault="008659AF" w:rsidP="00580098">
            <w:pPr>
              <w:jc w:val="right"/>
              <w:rPr>
                <w:color w:val="000000"/>
                <w:sz w:val="16"/>
                <w:szCs w:val="16"/>
              </w:rPr>
            </w:pPr>
            <w:r w:rsidRPr="00992F3D">
              <w:rPr>
                <w:color w:val="000000"/>
                <w:sz w:val="16"/>
                <w:szCs w:val="16"/>
              </w:rPr>
              <w:t>0.133845</w:t>
            </w:r>
          </w:p>
        </w:tc>
        <w:tc>
          <w:tcPr>
            <w:tcW w:w="344" w:type="pct"/>
            <w:tcBorders>
              <w:top w:val="nil"/>
              <w:left w:val="nil"/>
              <w:bottom w:val="single" w:sz="8" w:space="0" w:color="auto"/>
              <w:right w:val="single" w:sz="8" w:space="0" w:color="auto"/>
            </w:tcBorders>
            <w:shd w:val="clear" w:color="auto" w:fill="auto"/>
            <w:noWrap/>
            <w:vAlign w:val="center"/>
            <w:hideMark/>
          </w:tcPr>
          <w:p w14:paraId="1B225D51" w14:textId="77777777" w:rsidR="008659AF" w:rsidRPr="00992F3D" w:rsidRDefault="008659AF" w:rsidP="00580098">
            <w:pPr>
              <w:jc w:val="right"/>
              <w:rPr>
                <w:color w:val="000000"/>
                <w:sz w:val="16"/>
                <w:szCs w:val="16"/>
              </w:rPr>
            </w:pPr>
            <w:r w:rsidRPr="00992F3D">
              <w:rPr>
                <w:color w:val="000000"/>
                <w:sz w:val="16"/>
                <w:szCs w:val="16"/>
              </w:rPr>
              <w:t>0.503729</w:t>
            </w:r>
          </w:p>
        </w:tc>
        <w:tc>
          <w:tcPr>
            <w:tcW w:w="344" w:type="pct"/>
            <w:tcBorders>
              <w:top w:val="nil"/>
              <w:left w:val="nil"/>
              <w:bottom w:val="single" w:sz="8" w:space="0" w:color="auto"/>
              <w:right w:val="single" w:sz="8" w:space="0" w:color="auto"/>
            </w:tcBorders>
            <w:shd w:val="clear" w:color="auto" w:fill="auto"/>
            <w:noWrap/>
            <w:vAlign w:val="center"/>
            <w:hideMark/>
          </w:tcPr>
          <w:p w14:paraId="1062AD64" w14:textId="77777777" w:rsidR="008659AF" w:rsidRPr="00992F3D" w:rsidRDefault="008659AF" w:rsidP="00580098">
            <w:pPr>
              <w:jc w:val="right"/>
              <w:rPr>
                <w:color w:val="000000"/>
                <w:sz w:val="16"/>
                <w:szCs w:val="16"/>
              </w:rPr>
            </w:pPr>
            <w:r w:rsidRPr="00992F3D">
              <w:rPr>
                <w:color w:val="000000"/>
                <w:sz w:val="16"/>
                <w:szCs w:val="16"/>
              </w:rPr>
              <w:t>0.012911</w:t>
            </w:r>
          </w:p>
        </w:tc>
        <w:tc>
          <w:tcPr>
            <w:tcW w:w="344" w:type="pct"/>
            <w:tcBorders>
              <w:top w:val="nil"/>
              <w:left w:val="nil"/>
              <w:bottom w:val="single" w:sz="8" w:space="0" w:color="auto"/>
              <w:right w:val="single" w:sz="8" w:space="0" w:color="auto"/>
            </w:tcBorders>
            <w:shd w:val="clear" w:color="auto" w:fill="auto"/>
            <w:noWrap/>
            <w:vAlign w:val="center"/>
            <w:hideMark/>
          </w:tcPr>
          <w:p w14:paraId="34A29B50" w14:textId="77777777" w:rsidR="008659AF" w:rsidRPr="00992F3D" w:rsidRDefault="008659AF" w:rsidP="00580098">
            <w:pPr>
              <w:jc w:val="right"/>
              <w:rPr>
                <w:color w:val="000000"/>
                <w:sz w:val="16"/>
                <w:szCs w:val="16"/>
              </w:rPr>
            </w:pPr>
            <w:r w:rsidRPr="00992F3D">
              <w:rPr>
                <w:color w:val="000000"/>
                <w:sz w:val="16"/>
                <w:szCs w:val="16"/>
              </w:rPr>
              <w:t>-0.01592</w:t>
            </w:r>
          </w:p>
        </w:tc>
        <w:tc>
          <w:tcPr>
            <w:tcW w:w="810" w:type="pct"/>
            <w:tcBorders>
              <w:top w:val="nil"/>
              <w:left w:val="nil"/>
              <w:bottom w:val="single" w:sz="8" w:space="0" w:color="auto"/>
              <w:right w:val="single" w:sz="8" w:space="0" w:color="auto"/>
            </w:tcBorders>
            <w:shd w:val="clear" w:color="auto" w:fill="auto"/>
            <w:noWrap/>
            <w:vAlign w:val="center"/>
            <w:hideMark/>
          </w:tcPr>
          <w:p w14:paraId="5D2D1890" w14:textId="77777777" w:rsidR="008659AF" w:rsidRPr="00992F3D" w:rsidRDefault="008659AF" w:rsidP="00580098">
            <w:pPr>
              <w:jc w:val="right"/>
              <w:rPr>
                <w:color w:val="000000"/>
                <w:sz w:val="16"/>
                <w:szCs w:val="16"/>
              </w:rPr>
            </w:pPr>
            <w:r w:rsidRPr="00992F3D">
              <w:rPr>
                <w:color w:val="000000"/>
                <w:sz w:val="16"/>
                <w:szCs w:val="16"/>
              </w:rPr>
              <w:t>0.050772</w:t>
            </w:r>
          </w:p>
        </w:tc>
      </w:tr>
      <w:tr w:rsidR="008659AF" w:rsidRPr="00992F3D" w14:paraId="2F873276" w14:textId="77777777" w:rsidTr="00580098">
        <w:trPr>
          <w:trHeight w:val="20"/>
          <w:jc w:val="center"/>
        </w:trPr>
        <w:tc>
          <w:tcPr>
            <w:tcW w:w="1090" w:type="pct"/>
            <w:tcBorders>
              <w:top w:val="nil"/>
              <w:left w:val="single" w:sz="8" w:space="0" w:color="auto"/>
              <w:bottom w:val="single" w:sz="8" w:space="0" w:color="auto"/>
              <w:right w:val="single" w:sz="8" w:space="0" w:color="auto"/>
            </w:tcBorders>
            <w:shd w:val="clear" w:color="auto" w:fill="auto"/>
            <w:noWrap/>
            <w:vAlign w:val="center"/>
            <w:hideMark/>
          </w:tcPr>
          <w:p w14:paraId="70A639B4" w14:textId="77777777" w:rsidR="008659AF" w:rsidRPr="00992F3D" w:rsidRDefault="008659AF" w:rsidP="00580098">
            <w:pPr>
              <w:rPr>
                <w:b/>
                <w:bCs/>
                <w:color w:val="000000"/>
                <w:sz w:val="16"/>
                <w:szCs w:val="16"/>
              </w:rPr>
            </w:pPr>
            <w:r w:rsidRPr="00992F3D">
              <w:rPr>
                <w:b/>
                <w:bCs/>
                <w:color w:val="000000"/>
                <w:sz w:val="16"/>
                <w:szCs w:val="16"/>
              </w:rPr>
              <w:t>Equitability</w:t>
            </w:r>
          </w:p>
        </w:tc>
        <w:tc>
          <w:tcPr>
            <w:tcW w:w="345" w:type="pct"/>
            <w:tcBorders>
              <w:top w:val="nil"/>
              <w:left w:val="nil"/>
              <w:bottom w:val="single" w:sz="8" w:space="0" w:color="auto"/>
              <w:right w:val="single" w:sz="8" w:space="0" w:color="auto"/>
            </w:tcBorders>
            <w:shd w:val="clear" w:color="auto" w:fill="auto"/>
            <w:noWrap/>
            <w:vAlign w:val="center"/>
            <w:hideMark/>
          </w:tcPr>
          <w:p w14:paraId="3400AD05" w14:textId="77777777" w:rsidR="008659AF" w:rsidRPr="00992F3D" w:rsidRDefault="008659AF" w:rsidP="00580098">
            <w:pPr>
              <w:jc w:val="right"/>
              <w:rPr>
                <w:color w:val="000000"/>
                <w:sz w:val="16"/>
                <w:szCs w:val="16"/>
              </w:rPr>
            </w:pPr>
            <w:r w:rsidRPr="00992F3D">
              <w:rPr>
                <w:color w:val="000000"/>
                <w:sz w:val="16"/>
                <w:szCs w:val="16"/>
              </w:rPr>
              <w:t>-0.05754</w:t>
            </w:r>
          </w:p>
        </w:tc>
        <w:tc>
          <w:tcPr>
            <w:tcW w:w="344" w:type="pct"/>
            <w:tcBorders>
              <w:top w:val="nil"/>
              <w:left w:val="nil"/>
              <w:bottom w:val="single" w:sz="8" w:space="0" w:color="auto"/>
              <w:right w:val="single" w:sz="8" w:space="0" w:color="auto"/>
            </w:tcBorders>
            <w:shd w:val="clear" w:color="auto" w:fill="auto"/>
            <w:noWrap/>
            <w:vAlign w:val="center"/>
            <w:hideMark/>
          </w:tcPr>
          <w:p w14:paraId="18FA71C2" w14:textId="77777777" w:rsidR="008659AF" w:rsidRPr="00992F3D" w:rsidRDefault="008659AF" w:rsidP="00580098">
            <w:pPr>
              <w:jc w:val="right"/>
              <w:rPr>
                <w:color w:val="000000"/>
                <w:sz w:val="16"/>
                <w:szCs w:val="16"/>
              </w:rPr>
            </w:pPr>
            <w:r w:rsidRPr="00992F3D">
              <w:rPr>
                <w:color w:val="000000"/>
                <w:sz w:val="16"/>
                <w:szCs w:val="16"/>
              </w:rPr>
              <w:t>0.021072</w:t>
            </w:r>
          </w:p>
        </w:tc>
        <w:tc>
          <w:tcPr>
            <w:tcW w:w="344" w:type="pct"/>
            <w:tcBorders>
              <w:top w:val="nil"/>
              <w:left w:val="nil"/>
              <w:bottom w:val="single" w:sz="8" w:space="0" w:color="auto"/>
              <w:right w:val="single" w:sz="8" w:space="0" w:color="auto"/>
            </w:tcBorders>
            <w:shd w:val="clear" w:color="auto" w:fill="auto"/>
            <w:noWrap/>
            <w:vAlign w:val="center"/>
            <w:hideMark/>
          </w:tcPr>
          <w:p w14:paraId="5AEAEA41" w14:textId="77777777" w:rsidR="008659AF" w:rsidRPr="00992F3D" w:rsidRDefault="008659AF" w:rsidP="00580098">
            <w:pPr>
              <w:jc w:val="right"/>
              <w:rPr>
                <w:color w:val="000000"/>
                <w:sz w:val="16"/>
                <w:szCs w:val="16"/>
              </w:rPr>
            </w:pPr>
            <w:r w:rsidRPr="00992F3D">
              <w:rPr>
                <w:color w:val="000000"/>
                <w:sz w:val="16"/>
                <w:szCs w:val="16"/>
              </w:rPr>
              <w:t>0.296053</w:t>
            </w:r>
          </w:p>
        </w:tc>
        <w:tc>
          <w:tcPr>
            <w:tcW w:w="344" w:type="pct"/>
            <w:tcBorders>
              <w:top w:val="nil"/>
              <w:left w:val="nil"/>
              <w:bottom w:val="single" w:sz="8" w:space="0" w:color="auto"/>
              <w:right w:val="single" w:sz="8" w:space="0" w:color="auto"/>
            </w:tcBorders>
            <w:shd w:val="clear" w:color="auto" w:fill="auto"/>
            <w:noWrap/>
            <w:vAlign w:val="center"/>
            <w:hideMark/>
          </w:tcPr>
          <w:p w14:paraId="0129A419" w14:textId="77777777" w:rsidR="008659AF" w:rsidRPr="00992F3D" w:rsidRDefault="008659AF" w:rsidP="00580098">
            <w:pPr>
              <w:jc w:val="right"/>
              <w:rPr>
                <w:color w:val="000000"/>
                <w:sz w:val="16"/>
                <w:szCs w:val="16"/>
              </w:rPr>
            </w:pPr>
            <w:r w:rsidRPr="00992F3D">
              <w:rPr>
                <w:color w:val="000000"/>
                <w:sz w:val="16"/>
                <w:szCs w:val="16"/>
              </w:rPr>
              <w:t>-0.0206</w:t>
            </w:r>
          </w:p>
        </w:tc>
        <w:tc>
          <w:tcPr>
            <w:tcW w:w="344" w:type="pct"/>
            <w:tcBorders>
              <w:top w:val="nil"/>
              <w:left w:val="nil"/>
              <w:bottom w:val="single" w:sz="8" w:space="0" w:color="auto"/>
              <w:right w:val="single" w:sz="8" w:space="0" w:color="auto"/>
            </w:tcBorders>
            <w:shd w:val="clear" w:color="auto" w:fill="auto"/>
            <w:noWrap/>
            <w:vAlign w:val="center"/>
            <w:hideMark/>
          </w:tcPr>
          <w:p w14:paraId="3588F673" w14:textId="77777777" w:rsidR="008659AF" w:rsidRPr="00992F3D" w:rsidRDefault="008659AF" w:rsidP="00580098">
            <w:pPr>
              <w:jc w:val="right"/>
              <w:rPr>
                <w:color w:val="000000"/>
                <w:sz w:val="16"/>
                <w:szCs w:val="16"/>
              </w:rPr>
            </w:pPr>
            <w:r w:rsidRPr="00992F3D">
              <w:rPr>
                <w:color w:val="000000"/>
                <w:sz w:val="16"/>
                <w:szCs w:val="16"/>
              </w:rPr>
              <w:t>-0.17063</w:t>
            </w:r>
          </w:p>
        </w:tc>
        <w:tc>
          <w:tcPr>
            <w:tcW w:w="344" w:type="pct"/>
            <w:tcBorders>
              <w:top w:val="nil"/>
              <w:left w:val="nil"/>
              <w:bottom w:val="single" w:sz="8" w:space="0" w:color="auto"/>
              <w:right w:val="single" w:sz="8" w:space="0" w:color="auto"/>
            </w:tcBorders>
            <w:shd w:val="clear" w:color="auto" w:fill="auto"/>
            <w:noWrap/>
            <w:vAlign w:val="center"/>
            <w:hideMark/>
          </w:tcPr>
          <w:p w14:paraId="6263696D" w14:textId="77777777" w:rsidR="008659AF" w:rsidRPr="00992F3D" w:rsidRDefault="008659AF" w:rsidP="00580098">
            <w:pPr>
              <w:jc w:val="right"/>
              <w:rPr>
                <w:color w:val="000000"/>
                <w:sz w:val="16"/>
                <w:szCs w:val="16"/>
              </w:rPr>
            </w:pPr>
            <w:r w:rsidRPr="00992F3D">
              <w:rPr>
                <w:color w:val="000000"/>
                <w:sz w:val="16"/>
                <w:szCs w:val="16"/>
              </w:rPr>
              <w:t>-0.00973</w:t>
            </w:r>
          </w:p>
        </w:tc>
        <w:tc>
          <w:tcPr>
            <w:tcW w:w="344" w:type="pct"/>
            <w:tcBorders>
              <w:top w:val="nil"/>
              <w:left w:val="nil"/>
              <w:bottom w:val="single" w:sz="8" w:space="0" w:color="auto"/>
              <w:right w:val="single" w:sz="8" w:space="0" w:color="auto"/>
            </w:tcBorders>
            <w:shd w:val="clear" w:color="auto" w:fill="auto"/>
            <w:noWrap/>
            <w:vAlign w:val="center"/>
            <w:hideMark/>
          </w:tcPr>
          <w:p w14:paraId="1AD06320" w14:textId="77777777" w:rsidR="008659AF" w:rsidRPr="00992F3D" w:rsidRDefault="008659AF" w:rsidP="00580098">
            <w:pPr>
              <w:jc w:val="right"/>
              <w:rPr>
                <w:color w:val="000000"/>
                <w:sz w:val="16"/>
                <w:szCs w:val="16"/>
              </w:rPr>
            </w:pPr>
            <w:r w:rsidRPr="00992F3D">
              <w:rPr>
                <w:color w:val="000000"/>
                <w:sz w:val="16"/>
                <w:szCs w:val="16"/>
              </w:rPr>
              <w:t>0.380455</w:t>
            </w:r>
          </w:p>
        </w:tc>
        <w:tc>
          <w:tcPr>
            <w:tcW w:w="344" w:type="pct"/>
            <w:tcBorders>
              <w:top w:val="nil"/>
              <w:left w:val="nil"/>
              <w:bottom w:val="single" w:sz="8" w:space="0" w:color="auto"/>
              <w:right w:val="single" w:sz="8" w:space="0" w:color="auto"/>
            </w:tcBorders>
            <w:shd w:val="clear" w:color="auto" w:fill="auto"/>
            <w:noWrap/>
            <w:vAlign w:val="center"/>
            <w:hideMark/>
          </w:tcPr>
          <w:p w14:paraId="47778503" w14:textId="77777777" w:rsidR="008659AF" w:rsidRPr="00992F3D" w:rsidRDefault="008659AF" w:rsidP="00580098">
            <w:pPr>
              <w:jc w:val="right"/>
              <w:rPr>
                <w:color w:val="000000"/>
                <w:sz w:val="16"/>
                <w:szCs w:val="16"/>
              </w:rPr>
            </w:pPr>
            <w:r w:rsidRPr="00992F3D">
              <w:rPr>
                <w:color w:val="000000"/>
                <w:sz w:val="16"/>
                <w:szCs w:val="16"/>
              </w:rPr>
              <w:t>-0.213</w:t>
            </w:r>
          </w:p>
        </w:tc>
        <w:tc>
          <w:tcPr>
            <w:tcW w:w="344" w:type="pct"/>
            <w:tcBorders>
              <w:top w:val="nil"/>
              <w:left w:val="nil"/>
              <w:bottom w:val="single" w:sz="8" w:space="0" w:color="auto"/>
              <w:right w:val="single" w:sz="8" w:space="0" w:color="auto"/>
            </w:tcBorders>
            <w:shd w:val="clear" w:color="auto" w:fill="auto"/>
            <w:noWrap/>
            <w:vAlign w:val="center"/>
            <w:hideMark/>
          </w:tcPr>
          <w:p w14:paraId="4F369B61" w14:textId="77777777" w:rsidR="008659AF" w:rsidRPr="00992F3D" w:rsidRDefault="008659AF" w:rsidP="00580098">
            <w:pPr>
              <w:jc w:val="right"/>
              <w:rPr>
                <w:color w:val="000000"/>
                <w:sz w:val="16"/>
                <w:szCs w:val="16"/>
              </w:rPr>
            </w:pPr>
            <w:r w:rsidRPr="00992F3D">
              <w:rPr>
                <w:color w:val="000000"/>
                <w:sz w:val="16"/>
                <w:szCs w:val="16"/>
              </w:rPr>
              <w:t>0.113766</w:t>
            </w:r>
          </w:p>
        </w:tc>
        <w:tc>
          <w:tcPr>
            <w:tcW w:w="810" w:type="pct"/>
            <w:tcBorders>
              <w:top w:val="nil"/>
              <w:left w:val="nil"/>
              <w:bottom w:val="single" w:sz="8" w:space="0" w:color="auto"/>
              <w:right w:val="single" w:sz="8" w:space="0" w:color="auto"/>
            </w:tcBorders>
            <w:shd w:val="clear" w:color="auto" w:fill="auto"/>
            <w:noWrap/>
            <w:vAlign w:val="center"/>
            <w:hideMark/>
          </w:tcPr>
          <w:p w14:paraId="7CF3C987" w14:textId="77777777" w:rsidR="008659AF" w:rsidRPr="00992F3D" w:rsidRDefault="008659AF" w:rsidP="00580098">
            <w:pPr>
              <w:jc w:val="right"/>
              <w:rPr>
                <w:color w:val="000000"/>
                <w:sz w:val="16"/>
                <w:szCs w:val="16"/>
              </w:rPr>
            </w:pPr>
            <w:r w:rsidRPr="00992F3D">
              <w:rPr>
                <w:color w:val="000000"/>
                <w:sz w:val="16"/>
                <w:szCs w:val="16"/>
              </w:rPr>
              <w:t>-0.46437</w:t>
            </w:r>
          </w:p>
        </w:tc>
      </w:tr>
      <w:tr w:rsidR="008659AF" w:rsidRPr="00992F3D" w14:paraId="5DF574BD" w14:textId="77777777" w:rsidTr="00580098">
        <w:trPr>
          <w:trHeight w:val="20"/>
          <w:jc w:val="center"/>
        </w:trPr>
        <w:tc>
          <w:tcPr>
            <w:tcW w:w="1090" w:type="pct"/>
            <w:tcBorders>
              <w:top w:val="nil"/>
              <w:left w:val="single" w:sz="8" w:space="0" w:color="auto"/>
              <w:bottom w:val="single" w:sz="8" w:space="0" w:color="auto"/>
              <w:right w:val="single" w:sz="8" w:space="0" w:color="auto"/>
            </w:tcBorders>
            <w:shd w:val="clear" w:color="auto" w:fill="auto"/>
            <w:noWrap/>
            <w:vAlign w:val="center"/>
            <w:hideMark/>
          </w:tcPr>
          <w:p w14:paraId="70A79A6D" w14:textId="77777777" w:rsidR="008659AF" w:rsidRPr="00992F3D" w:rsidRDefault="008659AF" w:rsidP="00580098">
            <w:pPr>
              <w:rPr>
                <w:b/>
                <w:bCs/>
                <w:color w:val="000000"/>
                <w:sz w:val="16"/>
                <w:szCs w:val="16"/>
              </w:rPr>
            </w:pPr>
            <w:r w:rsidRPr="00992F3D">
              <w:rPr>
                <w:b/>
                <w:bCs/>
                <w:color w:val="000000"/>
                <w:sz w:val="16"/>
                <w:szCs w:val="16"/>
              </w:rPr>
              <w:t>Inequality</w:t>
            </w:r>
            <w:r>
              <w:rPr>
                <w:b/>
                <w:bCs/>
                <w:color w:val="000000"/>
                <w:sz w:val="16"/>
                <w:szCs w:val="16"/>
              </w:rPr>
              <w:t xml:space="preserve"> and the State</w:t>
            </w:r>
          </w:p>
        </w:tc>
        <w:tc>
          <w:tcPr>
            <w:tcW w:w="345" w:type="pct"/>
            <w:tcBorders>
              <w:top w:val="nil"/>
              <w:left w:val="nil"/>
              <w:bottom w:val="single" w:sz="8" w:space="0" w:color="auto"/>
              <w:right w:val="single" w:sz="8" w:space="0" w:color="auto"/>
            </w:tcBorders>
            <w:shd w:val="clear" w:color="auto" w:fill="auto"/>
            <w:noWrap/>
            <w:vAlign w:val="center"/>
            <w:hideMark/>
          </w:tcPr>
          <w:p w14:paraId="68DC4553" w14:textId="77777777" w:rsidR="008659AF" w:rsidRPr="00992F3D" w:rsidRDefault="008659AF" w:rsidP="00580098">
            <w:pPr>
              <w:jc w:val="right"/>
              <w:rPr>
                <w:color w:val="000000"/>
                <w:sz w:val="16"/>
                <w:szCs w:val="16"/>
              </w:rPr>
            </w:pPr>
            <w:r w:rsidRPr="00992F3D">
              <w:rPr>
                <w:color w:val="000000"/>
                <w:sz w:val="16"/>
                <w:szCs w:val="16"/>
              </w:rPr>
              <w:t>-0.34504</w:t>
            </w:r>
          </w:p>
        </w:tc>
        <w:tc>
          <w:tcPr>
            <w:tcW w:w="344" w:type="pct"/>
            <w:tcBorders>
              <w:top w:val="nil"/>
              <w:left w:val="nil"/>
              <w:bottom w:val="single" w:sz="8" w:space="0" w:color="auto"/>
              <w:right w:val="single" w:sz="8" w:space="0" w:color="auto"/>
            </w:tcBorders>
            <w:shd w:val="clear" w:color="auto" w:fill="auto"/>
            <w:noWrap/>
            <w:vAlign w:val="center"/>
            <w:hideMark/>
          </w:tcPr>
          <w:p w14:paraId="655C798F" w14:textId="77777777" w:rsidR="008659AF" w:rsidRPr="00992F3D" w:rsidRDefault="008659AF" w:rsidP="00580098">
            <w:pPr>
              <w:jc w:val="right"/>
              <w:rPr>
                <w:color w:val="000000"/>
                <w:sz w:val="16"/>
                <w:szCs w:val="16"/>
              </w:rPr>
            </w:pPr>
            <w:r w:rsidRPr="00992F3D">
              <w:rPr>
                <w:color w:val="000000"/>
                <w:sz w:val="16"/>
                <w:szCs w:val="16"/>
              </w:rPr>
              <w:t>0.119545</w:t>
            </w:r>
          </w:p>
        </w:tc>
        <w:tc>
          <w:tcPr>
            <w:tcW w:w="344" w:type="pct"/>
            <w:tcBorders>
              <w:top w:val="nil"/>
              <w:left w:val="nil"/>
              <w:bottom w:val="single" w:sz="8" w:space="0" w:color="auto"/>
              <w:right w:val="single" w:sz="8" w:space="0" w:color="auto"/>
            </w:tcBorders>
            <w:shd w:val="clear" w:color="auto" w:fill="auto"/>
            <w:noWrap/>
            <w:vAlign w:val="center"/>
            <w:hideMark/>
          </w:tcPr>
          <w:p w14:paraId="27B05F2F" w14:textId="77777777" w:rsidR="008659AF" w:rsidRPr="00992F3D" w:rsidRDefault="008659AF" w:rsidP="00580098">
            <w:pPr>
              <w:jc w:val="right"/>
              <w:rPr>
                <w:color w:val="000000"/>
                <w:sz w:val="16"/>
                <w:szCs w:val="16"/>
              </w:rPr>
            </w:pPr>
            <w:r w:rsidRPr="00992F3D">
              <w:rPr>
                <w:color w:val="000000"/>
                <w:sz w:val="16"/>
                <w:szCs w:val="16"/>
              </w:rPr>
              <w:t>0.009184</w:t>
            </w:r>
          </w:p>
        </w:tc>
        <w:tc>
          <w:tcPr>
            <w:tcW w:w="344" w:type="pct"/>
            <w:tcBorders>
              <w:top w:val="nil"/>
              <w:left w:val="nil"/>
              <w:bottom w:val="single" w:sz="8" w:space="0" w:color="auto"/>
              <w:right w:val="single" w:sz="8" w:space="0" w:color="auto"/>
            </w:tcBorders>
            <w:shd w:val="clear" w:color="auto" w:fill="auto"/>
            <w:noWrap/>
            <w:vAlign w:val="center"/>
            <w:hideMark/>
          </w:tcPr>
          <w:p w14:paraId="344047B2" w14:textId="77777777" w:rsidR="008659AF" w:rsidRPr="00992F3D" w:rsidRDefault="008659AF" w:rsidP="00580098">
            <w:pPr>
              <w:jc w:val="right"/>
              <w:rPr>
                <w:color w:val="000000"/>
                <w:sz w:val="16"/>
                <w:szCs w:val="16"/>
              </w:rPr>
            </w:pPr>
            <w:r w:rsidRPr="00992F3D">
              <w:rPr>
                <w:color w:val="000000"/>
                <w:sz w:val="16"/>
                <w:szCs w:val="16"/>
              </w:rPr>
              <w:t>-0.40671</w:t>
            </w:r>
          </w:p>
        </w:tc>
        <w:tc>
          <w:tcPr>
            <w:tcW w:w="344" w:type="pct"/>
            <w:tcBorders>
              <w:top w:val="nil"/>
              <w:left w:val="nil"/>
              <w:bottom w:val="single" w:sz="8" w:space="0" w:color="auto"/>
              <w:right w:val="single" w:sz="8" w:space="0" w:color="auto"/>
            </w:tcBorders>
            <w:shd w:val="clear" w:color="auto" w:fill="auto"/>
            <w:noWrap/>
            <w:vAlign w:val="center"/>
            <w:hideMark/>
          </w:tcPr>
          <w:p w14:paraId="210B454B" w14:textId="77777777" w:rsidR="008659AF" w:rsidRPr="00992F3D" w:rsidRDefault="008659AF" w:rsidP="00580098">
            <w:pPr>
              <w:jc w:val="right"/>
              <w:rPr>
                <w:color w:val="000000"/>
                <w:sz w:val="16"/>
                <w:szCs w:val="16"/>
              </w:rPr>
            </w:pPr>
            <w:r w:rsidRPr="00992F3D">
              <w:rPr>
                <w:color w:val="000000"/>
                <w:sz w:val="16"/>
                <w:szCs w:val="16"/>
              </w:rPr>
              <w:t>0.206639</w:t>
            </w:r>
          </w:p>
        </w:tc>
        <w:tc>
          <w:tcPr>
            <w:tcW w:w="344" w:type="pct"/>
            <w:tcBorders>
              <w:top w:val="nil"/>
              <w:left w:val="nil"/>
              <w:bottom w:val="single" w:sz="8" w:space="0" w:color="auto"/>
              <w:right w:val="single" w:sz="8" w:space="0" w:color="auto"/>
            </w:tcBorders>
            <w:shd w:val="clear" w:color="auto" w:fill="auto"/>
            <w:noWrap/>
            <w:vAlign w:val="center"/>
            <w:hideMark/>
          </w:tcPr>
          <w:p w14:paraId="486E089D" w14:textId="77777777" w:rsidR="008659AF" w:rsidRPr="00992F3D" w:rsidRDefault="008659AF" w:rsidP="00580098">
            <w:pPr>
              <w:jc w:val="right"/>
              <w:rPr>
                <w:color w:val="000000"/>
                <w:sz w:val="16"/>
                <w:szCs w:val="16"/>
              </w:rPr>
            </w:pPr>
            <w:r w:rsidRPr="00992F3D">
              <w:rPr>
                <w:color w:val="000000"/>
                <w:sz w:val="16"/>
                <w:szCs w:val="16"/>
              </w:rPr>
              <w:t>-0.26314</w:t>
            </w:r>
          </w:p>
        </w:tc>
        <w:tc>
          <w:tcPr>
            <w:tcW w:w="344" w:type="pct"/>
            <w:tcBorders>
              <w:top w:val="nil"/>
              <w:left w:val="nil"/>
              <w:bottom w:val="single" w:sz="8" w:space="0" w:color="auto"/>
              <w:right w:val="single" w:sz="8" w:space="0" w:color="auto"/>
            </w:tcBorders>
            <w:shd w:val="clear" w:color="auto" w:fill="auto"/>
            <w:noWrap/>
            <w:vAlign w:val="center"/>
            <w:hideMark/>
          </w:tcPr>
          <w:p w14:paraId="404D5BFB" w14:textId="77777777" w:rsidR="008659AF" w:rsidRPr="00992F3D" w:rsidRDefault="008659AF" w:rsidP="00580098">
            <w:pPr>
              <w:jc w:val="right"/>
              <w:rPr>
                <w:color w:val="000000"/>
                <w:sz w:val="16"/>
                <w:szCs w:val="16"/>
              </w:rPr>
            </w:pPr>
            <w:r w:rsidRPr="00992F3D">
              <w:rPr>
                <w:color w:val="000000"/>
                <w:sz w:val="16"/>
                <w:szCs w:val="16"/>
              </w:rPr>
              <w:t>-0.06005</w:t>
            </w:r>
          </w:p>
        </w:tc>
        <w:tc>
          <w:tcPr>
            <w:tcW w:w="344" w:type="pct"/>
            <w:tcBorders>
              <w:top w:val="nil"/>
              <w:left w:val="nil"/>
              <w:bottom w:val="single" w:sz="8" w:space="0" w:color="auto"/>
              <w:right w:val="single" w:sz="8" w:space="0" w:color="auto"/>
            </w:tcBorders>
            <w:shd w:val="clear" w:color="auto" w:fill="auto"/>
            <w:noWrap/>
            <w:vAlign w:val="center"/>
            <w:hideMark/>
          </w:tcPr>
          <w:p w14:paraId="72CE8A11" w14:textId="77777777" w:rsidR="008659AF" w:rsidRPr="00992F3D" w:rsidRDefault="008659AF" w:rsidP="00580098">
            <w:pPr>
              <w:jc w:val="right"/>
              <w:rPr>
                <w:color w:val="000000"/>
                <w:sz w:val="16"/>
                <w:szCs w:val="16"/>
              </w:rPr>
            </w:pPr>
            <w:r w:rsidRPr="00992F3D">
              <w:rPr>
                <w:color w:val="000000"/>
                <w:sz w:val="16"/>
                <w:szCs w:val="16"/>
              </w:rPr>
              <w:t>0.120274</w:t>
            </w:r>
          </w:p>
        </w:tc>
        <w:tc>
          <w:tcPr>
            <w:tcW w:w="344" w:type="pct"/>
            <w:tcBorders>
              <w:top w:val="nil"/>
              <w:left w:val="nil"/>
              <w:bottom w:val="single" w:sz="8" w:space="0" w:color="auto"/>
              <w:right w:val="single" w:sz="8" w:space="0" w:color="auto"/>
            </w:tcBorders>
            <w:shd w:val="clear" w:color="auto" w:fill="auto"/>
            <w:noWrap/>
            <w:vAlign w:val="center"/>
            <w:hideMark/>
          </w:tcPr>
          <w:p w14:paraId="78939EDD" w14:textId="77777777" w:rsidR="008659AF" w:rsidRPr="00992F3D" w:rsidRDefault="008659AF" w:rsidP="00580098">
            <w:pPr>
              <w:jc w:val="right"/>
              <w:rPr>
                <w:color w:val="000000"/>
                <w:sz w:val="16"/>
                <w:szCs w:val="16"/>
              </w:rPr>
            </w:pPr>
            <w:r w:rsidRPr="00992F3D">
              <w:rPr>
                <w:color w:val="000000"/>
                <w:sz w:val="16"/>
                <w:szCs w:val="16"/>
              </w:rPr>
              <w:t>0.019342</w:t>
            </w:r>
          </w:p>
        </w:tc>
        <w:tc>
          <w:tcPr>
            <w:tcW w:w="810" w:type="pct"/>
            <w:tcBorders>
              <w:top w:val="nil"/>
              <w:left w:val="nil"/>
              <w:bottom w:val="single" w:sz="8" w:space="0" w:color="auto"/>
              <w:right w:val="single" w:sz="8" w:space="0" w:color="auto"/>
            </w:tcBorders>
            <w:shd w:val="clear" w:color="auto" w:fill="auto"/>
            <w:noWrap/>
            <w:vAlign w:val="center"/>
            <w:hideMark/>
          </w:tcPr>
          <w:p w14:paraId="52428BAE" w14:textId="77777777" w:rsidR="008659AF" w:rsidRPr="00992F3D" w:rsidRDefault="008659AF" w:rsidP="00580098">
            <w:pPr>
              <w:jc w:val="right"/>
              <w:rPr>
                <w:color w:val="000000"/>
                <w:sz w:val="16"/>
                <w:szCs w:val="16"/>
              </w:rPr>
            </w:pPr>
            <w:r w:rsidRPr="00992F3D">
              <w:rPr>
                <w:color w:val="000000"/>
                <w:sz w:val="16"/>
                <w:szCs w:val="16"/>
              </w:rPr>
              <w:t>0.13599</w:t>
            </w:r>
          </w:p>
        </w:tc>
      </w:tr>
      <w:tr w:rsidR="008659AF" w:rsidRPr="00992F3D" w14:paraId="4DA82822" w14:textId="77777777" w:rsidTr="00580098">
        <w:trPr>
          <w:trHeight w:val="20"/>
          <w:jc w:val="center"/>
        </w:trPr>
        <w:tc>
          <w:tcPr>
            <w:tcW w:w="1090" w:type="pct"/>
            <w:tcBorders>
              <w:top w:val="nil"/>
              <w:left w:val="single" w:sz="8" w:space="0" w:color="auto"/>
              <w:bottom w:val="single" w:sz="8" w:space="0" w:color="auto"/>
              <w:right w:val="single" w:sz="8" w:space="0" w:color="auto"/>
            </w:tcBorders>
            <w:shd w:val="clear" w:color="auto" w:fill="auto"/>
            <w:noWrap/>
            <w:vAlign w:val="center"/>
            <w:hideMark/>
          </w:tcPr>
          <w:p w14:paraId="2C8C7165" w14:textId="77777777" w:rsidR="008659AF" w:rsidRPr="00992F3D" w:rsidRDefault="008659AF" w:rsidP="00580098">
            <w:pPr>
              <w:rPr>
                <w:b/>
                <w:bCs/>
                <w:color w:val="000000"/>
                <w:sz w:val="16"/>
                <w:szCs w:val="16"/>
              </w:rPr>
            </w:pPr>
            <w:r w:rsidRPr="00992F3D">
              <w:rPr>
                <w:b/>
                <w:bCs/>
                <w:color w:val="000000"/>
                <w:sz w:val="16"/>
                <w:szCs w:val="16"/>
              </w:rPr>
              <w:t>Megalothymia</w:t>
            </w:r>
          </w:p>
        </w:tc>
        <w:tc>
          <w:tcPr>
            <w:tcW w:w="345" w:type="pct"/>
            <w:tcBorders>
              <w:top w:val="nil"/>
              <w:left w:val="nil"/>
              <w:bottom w:val="single" w:sz="8" w:space="0" w:color="auto"/>
              <w:right w:val="single" w:sz="8" w:space="0" w:color="auto"/>
            </w:tcBorders>
            <w:shd w:val="clear" w:color="auto" w:fill="auto"/>
            <w:noWrap/>
            <w:vAlign w:val="center"/>
            <w:hideMark/>
          </w:tcPr>
          <w:p w14:paraId="22E6F766" w14:textId="77777777" w:rsidR="008659AF" w:rsidRPr="00992F3D" w:rsidRDefault="008659AF" w:rsidP="00580098">
            <w:pPr>
              <w:jc w:val="right"/>
              <w:rPr>
                <w:color w:val="000000"/>
                <w:sz w:val="16"/>
                <w:szCs w:val="16"/>
              </w:rPr>
            </w:pPr>
            <w:r w:rsidRPr="00992F3D">
              <w:rPr>
                <w:color w:val="000000"/>
                <w:sz w:val="16"/>
                <w:szCs w:val="16"/>
              </w:rPr>
              <w:t>-0.04382</w:t>
            </w:r>
          </w:p>
        </w:tc>
        <w:tc>
          <w:tcPr>
            <w:tcW w:w="344" w:type="pct"/>
            <w:tcBorders>
              <w:top w:val="nil"/>
              <w:left w:val="nil"/>
              <w:bottom w:val="single" w:sz="8" w:space="0" w:color="auto"/>
              <w:right w:val="single" w:sz="8" w:space="0" w:color="auto"/>
            </w:tcBorders>
            <w:shd w:val="clear" w:color="auto" w:fill="auto"/>
            <w:noWrap/>
            <w:vAlign w:val="center"/>
            <w:hideMark/>
          </w:tcPr>
          <w:p w14:paraId="11ADD761" w14:textId="77777777" w:rsidR="008659AF" w:rsidRPr="00992F3D" w:rsidRDefault="008659AF" w:rsidP="00580098">
            <w:pPr>
              <w:jc w:val="right"/>
              <w:rPr>
                <w:color w:val="000000"/>
                <w:sz w:val="16"/>
                <w:szCs w:val="16"/>
              </w:rPr>
            </w:pPr>
            <w:r w:rsidRPr="00992F3D">
              <w:rPr>
                <w:color w:val="000000"/>
                <w:sz w:val="16"/>
                <w:szCs w:val="16"/>
              </w:rPr>
              <w:t>0.142665</w:t>
            </w:r>
          </w:p>
        </w:tc>
        <w:tc>
          <w:tcPr>
            <w:tcW w:w="344" w:type="pct"/>
            <w:tcBorders>
              <w:top w:val="nil"/>
              <w:left w:val="nil"/>
              <w:bottom w:val="single" w:sz="8" w:space="0" w:color="auto"/>
              <w:right w:val="single" w:sz="8" w:space="0" w:color="auto"/>
            </w:tcBorders>
            <w:shd w:val="clear" w:color="auto" w:fill="auto"/>
            <w:noWrap/>
            <w:vAlign w:val="center"/>
            <w:hideMark/>
          </w:tcPr>
          <w:p w14:paraId="552C571D" w14:textId="77777777" w:rsidR="008659AF" w:rsidRPr="00992F3D" w:rsidRDefault="008659AF" w:rsidP="00580098">
            <w:pPr>
              <w:jc w:val="right"/>
              <w:rPr>
                <w:color w:val="000000"/>
                <w:sz w:val="16"/>
                <w:szCs w:val="16"/>
              </w:rPr>
            </w:pPr>
            <w:r w:rsidRPr="00992F3D">
              <w:rPr>
                <w:color w:val="000000"/>
                <w:sz w:val="16"/>
                <w:szCs w:val="16"/>
              </w:rPr>
              <w:t>0.254727</w:t>
            </w:r>
          </w:p>
        </w:tc>
        <w:tc>
          <w:tcPr>
            <w:tcW w:w="344" w:type="pct"/>
            <w:tcBorders>
              <w:top w:val="nil"/>
              <w:left w:val="nil"/>
              <w:bottom w:val="single" w:sz="8" w:space="0" w:color="auto"/>
              <w:right w:val="single" w:sz="8" w:space="0" w:color="auto"/>
            </w:tcBorders>
            <w:shd w:val="clear" w:color="auto" w:fill="auto"/>
            <w:noWrap/>
            <w:vAlign w:val="center"/>
            <w:hideMark/>
          </w:tcPr>
          <w:p w14:paraId="2116DA30" w14:textId="77777777" w:rsidR="008659AF" w:rsidRPr="00992F3D" w:rsidRDefault="008659AF" w:rsidP="00580098">
            <w:pPr>
              <w:jc w:val="right"/>
              <w:rPr>
                <w:color w:val="000000"/>
                <w:sz w:val="16"/>
                <w:szCs w:val="16"/>
              </w:rPr>
            </w:pPr>
            <w:r w:rsidRPr="00992F3D">
              <w:rPr>
                <w:color w:val="000000"/>
                <w:sz w:val="16"/>
                <w:szCs w:val="16"/>
              </w:rPr>
              <w:t>-0.13255</w:t>
            </w:r>
          </w:p>
        </w:tc>
        <w:tc>
          <w:tcPr>
            <w:tcW w:w="344" w:type="pct"/>
            <w:tcBorders>
              <w:top w:val="nil"/>
              <w:left w:val="nil"/>
              <w:bottom w:val="single" w:sz="8" w:space="0" w:color="auto"/>
              <w:right w:val="single" w:sz="8" w:space="0" w:color="auto"/>
            </w:tcBorders>
            <w:shd w:val="clear" w:color="auto" w:fill="auto"/>
            <w:noWrap/>
            <w:vAlign w:val="center"/>
            <w:hideMark/>
          </w:tcPr>
          <w:p w14:paraId="04BD3770" w14:textId="77777777" w:rsidR="008659AF" w:rsidRPr="00992F3D" w:rsidRDefault="008659AF" w:rsidP="00580098">
            <w:pPr>
              <w:jc w:val="right"/>
              <w:rPr>
                <w:color w:val="000000"/>
                <w:sz w:val="16"/>
                <w:szCs w:val="16"/>
              </w:rPr>
            </w:pPr>
            <w:r w:rsidRPr="00992F3D">
              <w:rPr>
                <w:color w:val="000000"/>
                <w:sz w:val="16"/>
                <w:szCs w:val="16"/>
              </w:rPr>
              <w:t>-0.13842</w:t>
            </w:r>
          </w:p>
        </w:tc>
        <w:tc>
          <w:tcPr>
            <w:tcW w:w="344" w:type="pct"/>
            <w:tcBorders>
              <w:top w:val="nil"/>
              <w:left w:val="nil"/>
              <w:bottom w:val="single" w:sz="8" w:space="0" w:color="auto"/>
              <w:right w:val="single" w:sz="8" w:space="0" w:color="auto"/>
            </w:tcBorders>
            <w:shd w:val="clear" w:color="auto" w:fill="auto"/>
            <w:noWrap/>
            <w:vAlign w:val="center"/>
            <w:hideMark/>
          </w:tcPr>
          <w:p w14:paraId="6A04688D" w14:textId="77777777" w:rsidR="008659AF" w:rsidRPr="00992F3D" w:rsidRDefault="008659AF" w:rsidP="00580098">
            <w:pPr>
              <w:jc w:val="right"/>
              <w:rPr>
                <w:color w:val="000000"/>
                <w:sz w:val="16"/>
                <w:szCs w:val="16"/>
              </w:rPr>
            </w:pPr>
            <w:r w:rsidRPr="00992F3D">
              <w:rPr>
                <w:color w:val="000000"/>
                <w:sz w:val="16"/>
                <w:szCs w:val="16"/>
              </w:rPr>
              <w:t>-0.21463</w:t>
            </w:r>
          </w:p>
        </w:tc>
        <w:tc>
          <w:tcPr>
            <w:tcW w:w="344" w:type="pct"/>
            <w:tcBorders>
              <w:top w:val="nil"/>
              <w:left w:val="nil"/>
              <w:bottom w:val="single" w:sz="8" w:space="0" w:color="auto"/>
              <w:right w:val="single" w:sz="8" w:space="0" w:color="auto"/>
            </w:tcBorders>
            <w:shd w:val="clear" w:color="auto" w:fill="auto"/>
            <w:noWrap/>
            <w:vAlign w:val="center"/>
            <w:hideMark/>
          </w:tcPr>
          <w:p w14:paraId="462BD126" w14:textId="77777777" w:rsidR="008659AF" w:rsidRPr="00992F3D" w:rsidRDefault="008659AF" w:rsidP="00580098">
            <w:pPr>
              <w:jc w:val="right"/>
              <w:rPr>
                <w:color w:val="000000"/>
                <w:sz w:val="16"/>
                <w:szCs w:val="16"/>
              </w:rPr>
            </w:pPr>
            <w:r w:rsidRPr="00992F3D">
              <w:rPr>
                <w:color w:val="000000"/>
                <w:sz w:val="16"/>
                <w:szCs w:val="16"/>
              </w:rPr>
              <w:t>0.172254</w:t>
            </w:r>
          </w:p>
        </w:tc>
        <w:tc>
          <w:tcPr>
            <w:tcW w:w="344" w:type="pct"/>
            <w:tcBorders>
              <w:top w:val="nil"/>
              <w:left w:val="nil"/>
              <w:bottom w:val="single" w:sz="8" w:space="0" w:color="auto"/>
              <w:right w:val="single" w:sz="8" w:space="0" w:color="auto"/>
            </w:tcBorders>
            <w:shd w:val="clear" w:color="auto" w:fill="auto"/>
            <w:noWrap/>
            <w:vAlign w:val="center"/>
            <w:hideMark/>
          </w:tcPr>
          <w:p w14:paraId="1A03762C" w14:textId="77777777" w:rsidR="008659AF" w:rsidRPr="00992F3D" w:rsidRDefault="008659AF" w:rsidP="00580098">
            <w:pPr>
              <w:jc w:val="right"/>
              <w:rPr>
                <w:color w:val="000000"/>
                <w:sz w:val="16"/>
                <w:szCs w:val="16"/>
              </w:rPr>
            </w:pPr>
            <w:r w:rsidRPr="00992F3D">
              <w:rPr>
                <w:color w:val="000000"/>
                <w:sz w:val="16"/>
                <w:szCs w:val="16"/>
              </w:rPr>
              <w:t>0.060724</w:t>
            </w:r>
          </w:p>
        </w:tc>
        <w:tc>
          <w:tcPr>
            <w:tcW w:w="344" w:type="pct"/>
            <w:tcBorders>
              <w:top w:val="nil"/>
              <w:left w:val="nil"/>
              <w:bottom w:val="single" w:sz="8" w:space="0" w:color="auto"/>
              <w:right w:val="single" w:sz="8" w:space="0" w:color="auto"/>
            </w:tcBorders>
            <w:shd w:val="clear" w:color="auto" w:fill="auto"/>
            <w:noWrap/>
            <w:vAlign w:val="center"/>
            <w:hideMark/>
          </w:tcPr>
          <w:p w14:paraId="11D947E2" w14:textId="77777777" w:rsidR="008659AF" w:rsidRPr="00992F3D" w:rsidRDefault="008659AF" w:rsidP="00580098">
            <w:pPr>
              <w:jc w:val="right"/>
              <w:rPr>
                <w:color w:val="000000"/>
                <w:sz w:val="16"/>
                <w:szCs w:val="16"/>
              </w:rPr>
            </w:pPr>
            <w:r w:rsidRPr="00992F3D">
              <w:rPr>
                <w:color w:val="000000"/>
                <w:sz w:val="16"/>
                <w:szCs w:val="16"/>
              </w:rPr>
              <w:t>-0.24383</w:t>
            </w:r>
          </w:p>
        </w:tc>
        <w:tc>
          <w:tcPr>
            <w:tcW w:w="810" w:type="pct"/>
            <w:tcBorders>
              <w:top w:val="nil"/>
              <w:left w:val="nil"/>
              <w:bottom w:val="single" w:sz="8" w:space="0" w:color="auto"/>
              <w:right w:val="single" w:sz="8" w:space="0" w:color="auto"/>
            </w:tcBorders>
            <w:shd w:val="clear" w:color="auto" w:fill="auto"/>
            <w:noWrap/>
            <w:vAlign w:val="center"/>
            <w:hideMark/>
          </w:tcPr>
          <w:p w14:paraId="57A77108" w14:textId="77777777" w:rsidR="008659AF" w:rsidRPr="00992F3D" w:rsidRDefault="008659AF" w:rsidP="00580098">
            <w:pPr>
              <w:jc w:val="right"/>
              <w:rPr>
                <w:color w:val="000000"/>
                <w:sz w:val="16"/>
                <w:szCs w:val="16"/>
              </w:rPr>
            </w:pPr>
            <w:r w:rsidRPr="00992F3D">
              <w:rPr>
                <w:color w:val="000000"/>
                <w:sz w:val="16"/>
                <w:szCs w:val="16"/>
              </w:rPr>
              <w:t>0.109523</w:t>
            </w:r>
          </w:p>
        </w:tc>
      </w:tr>
      <w:tr w:rsidR="008659AF" w:rsidRPr="00992F3D" w14:paraId="1EF8362D" w14:textId="77777777" w:rsidTr="00580098">
        <w:trPr>
          <w:trHeight w:val="20"/>
          <w:jc w:val="center"/>
        </w:trPr>
        <w:tc>
          <w:tcPr>
            <w:tcW w:w="1090" w:type="pct"/>
            <w:tcBorders>
              <w:top w:val="nil"/>
              <w:left w:val="single" w:sz="8" w:space="0" w:color="auto"/>
              <w:bottom w:val="single" w:sz="8" w:space="0" w:color="auto"/>
              <w:right w:val="single" w:sz="8" w:space="0" w:color="auto"/>
            </w:tcBorders>
            <w:shd w:val="clear" w:color="auto" w:fill="auto"/>
            <w:noWrap/>
            <w:vAlign w:val="center"/>
            <w:hideMark/>
          </w:tcPr>
          <w:p w14:paraId="47186D3A" w14:textId="77777777" w:rsidR="008659AF" w:rsidRPr="00992F3D" w:rsidRDefault="008659AF" w:rsidP="00580098">
            <w:pPr>
              <w:rPr>
                <w:b/>
                <w:bCs/>
                <w:color w:val="000000"/>
                <w:sz w:val="16"/>
                <w:szCs w:val="16"/>
              </w:rPr>
            </w:pPr>
            <w:r w:rsidRPr="00992F3D">
              <w:rPr>
                <w:b/>
                <w:bCs/>
                <w:color w:val="000000"/>
                <w:sz w:val="16"/>
                <w:szCs w:val="16"/>
              </w:rPr>
              <w:t>Religiosity</w:t>
            </w:r>
          </w:p>
        </w:tc>
        <w:tc>
          <w:tcPr>
            <w:tcW w:w="345" w:type="pct"/>
            <w:tcBorders>
              <w:top w:val="nil"/>
              <w:left w:val="nil"/>
              <w:bottom w:val="single" w:sz="8" w:space="0" w:color="auto"/>
              <w:right w:val="single" w:sz="8" w:space="0" w:color="auto"/>
            </w:tcBorders>
            <w:shd w:val="clear" w:color="auto" w:fill="auto"/>
            <w:noWrap/>
            <w:vAlign w:val="center"/>
            <w:hideMark/>
          </w:tcPr>
          <w:p w14:paraId="0F2331D9" w14:textId="77777777" w:rsidR="008659AF" w:rsidRPr="00992F3D" w:rsidRDefault="008659AF" w:rsidP="00580098">
            <w:pPr>
              <w:jc w:val="right"/>
              <w:rPr>
                <w:color w:val="000000"/>
                <w:sz w:val="16"/>
                <w:szCs w:val="16"/>
              </w:rPr>
            </w:pPr>
            <w:r w:rsidRPr="00992F3D">
              <w:rPr>
                <w:color w:val="000000"/>
                <w:sz w:val="16"/>
                <w:szCs w:val="16"/>
              </w:rPr>
              <w:t>0.037505</w:t>
            </w:r>
          </w:p>
        </w:tc>
        <w:tc>
          <w:tcPr>
            <w:tcW w:w="344" w:type="pct"/>
            <w:tcBorders>
              <w:top w:val="nil"/>
              <w:left w:val="nil"/>
              <w:bottom w:val="single" w:sz="8" w:space="0" w:color="auto"/>
              <w:right w:val="single" w:sz="8" w:space="0" w:color="auto"/>
            </w:tcBorders>
            <w:shd w:val="clear" w:color="auto" w:fill="auto"/>
            <w:noWrap/>
            <w:vAlign w:val="center"/>
            <w:hideMark/>
          </w:tcPr>
          <w:p w14:paraId="543C1B43" w14:textId="77777777" w:rsidR="008659AF" w:rsidRPr="00992F3D" w:rsidRDefault="008659AF" w:rsidP="00580098">
            <w:pPr>
              <w:jc w:val="right"/>
              <w:rPr>
                <w:color w:val="000000"/>
                <w:sz w:val="16"/>
                <w:szCs w:val="16"/>
              </w:rPr>
            </w:pPr>
            <w:r w:rsidRPr="00992F3D">
              <w:rPr>
                <w:color w:val="000000"/>
                <w:sz w:val="16"/>
                <w:szCs w:val="16"/>
              </w:rPr>
              <w:t>-0.00464</w:t>
            </w:r>
          </w:p>
        </w:tc>
        <w:tc>
          <w:tcPr>
            <w:tcW w:w="344" w:type="pct"/>
            <w:tcBorders>
              <w:top w:val="nil"/>
              <w:left w:val="nil"/>
              <w:bottom w:val="single" w:sz="8" w:space="0" w:color="auto"/>
              <w:right w:val="single" w:sz="8" w:space="0" w:color="auto"/>
            </w:tcBorders>
            <w:shd w:val="clear" w:color="auto" w:fill="auto"/>
            <w:noWrap/>
            <w:vAlign w:val="center"/>
            <w:hideMark/>
          </w:tcPr>
          <w:p w14:paraId="20EEB37B" w14:textId="77777777" w:rsidR="008659AF" w:rsidRPr="00992F3D" w:rsidRDefault="008659AF" w:rsidP="00580098">
            <w:pPr>
              <w:jc w:val="right"/>
              <w:rPr>
                <w:color w:val="000000"/>
                <w:sz w:val="16"/>
                <w:szCs w:val="16"/>
              </w:rPr>
            </w:pPr>
            <w:r w:rsidRPr="00992F3D">
              <w:rPr>
                <w:color w:val="000000"/>
                <w:sz w:val="16"/>
                <w:szCs w:val="16"/>
              </w:rPr>
              <w:t>-0.04498</w:t>
            </w:r>
          </w:p>
        </w:tc>
        <w:tc>
          <w:tcPr>
            <w:tcW w:w="344" w:type="pct"/>
            <w:tcBorders>
              <w:top w:val="nil"/>
              <w:left w:val="nil"/>
              <w:bottom w:val="single" w:sz="8" w:space="0" w:color="auto"/>
              <w:right w:val="single" w:sz="8" w:space="0" w:color="auto"/>
            </w:tcBorders>
            <w:shd w:val="clear" w:color="auto" w:fill="auto"/>
            <w:noWrap/>
            <w:vAlign w:val="center"/>
            <w:hideMark/>
          </w:tcPr>
          <w:p w14:paraId="00683CDF" w14:textId="77777777" w:rsidR="008659AF" w:rsidRPr="00992F3D" w:rsidRDefault="008659AF" w:rsidP="00580098">
            <w:pPr>
              <w:jc w:val="right"/>
              <w:rPr>
                <w:color w:val="000000"/>
                <w:sz w:val="16"/>
                <w:szCs w:val="16"/>
              </w:rPr>
            </w:pPr>
            <w:r w:rsidRPr="00992F3D">
              <w:rPr>
                <w:color w:val="000000"/>
                <w:sz w:val="16"/>
                <w:szCs w:val="16"/>
              </w:rPr>
              <w:t>-0.07397</w:t>
            </w:r>
          </w:p>
        </w:tc>
        <w:tc>
          <w:tcPr>
            <w:tcW w:w="344" w:type="pct"/>
            <w:tcBorders>
              <w:top w:val="nil"/>
              <w:left w:val="nil"/>
              <w:bottom w:val="single" w:sz="8" w:space="0" w:color="auto"/>
              <w:right w:val="single" w:sz="8" w:space="0" w:color="auto"/>
            </w:tcBorders>
            <w:shd w:val="clear" w:color="auto" w:fill="auto"/>
            <w:noWrap/>
            <w:vAlign w:val="center"/>
            <w:hideMark/>
          </w:tcPr>
          <w:p w14:paraId="39F3D98E" w14:textId="77777777" w:rsidR="008659AF" w:rsidRPr="00992F3D" w:rsidRDefault="008659AF" w:rsidP="00580098">
            <w:pPr>
              <w:jc w:val="right"/>
              <w:rPr>
                <w:color w:val="000000"/>
                <w:sz w:val="16"/>
                <w:szCs w:val="16"/>
              </w:rPr>
            </w:pPr>
            <w:r w:rsidRPr="00992F3D">
              <w:rPr>
                <w:color w:val="000000"/>
                <w:sz w:val="16"/>
                <w:szCs w:val="16"/>
              </w:rPr>
              <w:t>-0.29749</w:t>
            </w:r>
          </w:p>
        </w:tc>
        <w:tc>
          <w:tcPr>
            <w:tcW w:w="344" w:type="pct"/>
            <w:tcBorders>
              <w:top w:val="nil"/>
              <w:left w:val="nil"/>
              <w:bottom w:val="single" w:sz="8" w:space="0" w:color="auto"/>
              <w:right w:val="single" w:sz="8" w:space="0" w:color="auto"/>
            </w:tcBorders>
            <w:shd w:val="clear" w:color="auto" w:fill="auto"/>
            <w:noWrap/>
            <w:vAlign w:val="center"/>
            <w:hideMark/>
          </w:tcPr>
          <w:p w14:paraId="5AEDEC4F" w14:textId="77777777" w:rsidR="008659AF" w:rsidRPr="00992F3D" w:rsidRDefault="008659AF" w:rsidP="00580098">
            <w:pPr>
              <w:jc w:val="right"/>
              <w:rPr>
                <w:color w:val="000000"/>
                <w:sz w:val="16"/>
                <w:szCs w:val="16"/>
              </w:rPr>
            </w:pPr>
            <w:r w:rsidRPr="00992F3D">
              <w:rPr>
                <w:color w:val="000000"/>
                <w:sz w:val="16"/>
                <w:szCs w:val="16"/>
              </w:rPr>
              <w:t>0.199642</w:t>
            </w:r>
          </w:p>
        </w:tc>
        <w:tc>
          <w:tcPr>
            <w:tcW w:w="344" w:type="pct"/>
            <w:tcBorders>
              <w:top w:val="nil"/>
              <w:left w:val="nil"/>
              <w:bottom w:val="single" w:sz="8" w:space="0" w:color="auto"/>
              <w:right w:val="single" w:sz="8" w:space="0" w:color="auto"/>
            </w:tcBorders>
            <w:shd w:val="clear" w:color="auto" w:fill="auto"/>
            <w:noWrap/>
            <w:vAlign w:val="center"/>
            <w:hideMark/>
          </w:tcPr>
          <w:p w14:paraId="748F851D" w14:textId="77777777" w:rsidR="008659AF" w:rsidRPr="00992F3D" w:rsidRDefault="008659AF" w:rsidP="00580098">
            <w:pPr>
              <w:jc w:val="right"/>
              <w:rPr>
                <w:color w:val="000000"/>
                <w:sz w:val="16"/>
                <w:szCs w:val="16"/>
              </w:rPr>
            </w:pPr>
            <w:r w:rsidRPr="00992F3D">
              <w:rPr>
                <w:color w:val="000000"/>
                <w:sz w:val="16"/>
                <w:szCs w:val="16"/>
              </w:rPr>
              <w:t>-0.3503</w:t>
            </w:r>
          </w:p>
        </w:tc>
        <w:tc>
          <w:tcPr>
            <w:tcW w:w="344" w:type="pct"/>
            <w:tcBorders>
              <w:top w:val="nil"/>
              <w:left w:val="nil"/>
              <w:bottom w:val="single" w:sz="8" w:space="0" w:color="auto"/>
              <w:right w:val="single" w:sz="8" w:space="0" w:color="auto"/>
            </w:tcBorders>
            <w:shd w:val="clear" w:color="auto" w:fill="auto"/>
            <w:noWrap/>
            <w:vAlign w:val="center"/>
            <w:hideMark/>
          </w:tcPr>
          <w:p w14:paraId="40F29163" w14:textId="77777777" w:rsidR="008659AF" w:rsidRPr="00992F3D" w:rsidRDefault="008659AF" w:rsidP="00580098">
            <w:pPr>
              <w:jc w:val="right"/>
              <w:rPr>
                <w:color w:val="000000"/>
                <w:sz w:val="16"/>
                <w:szCs w:val="16"/>
              </w:rPr>
            </w:pPr>
            <w:r w:rsidRPr="00992F3D">
              <w:rPr>
                <w:color w:val="000000"/>
                <w:sz w:val="16"/>
                <w:szCs w:val="16"/>
              </w:rPr>
              <w:t>0.238449</w:t>
            </w:r>
          </w:p>
        </w:tc>
        <w:tc>
          <w:tcPr>
            <w:tcW w:w="344" w:type="pct"/>
            <w:tcBorders>
              <w:top w:val="nil"/>
              <w:left w:val="nil"/>
              <w:bottom w:val="single" w:sz="8" w:space="0" w:color="auto"/>
              <w:right w:val="single" w:sz="8" w:space="0" w:color="auto"/>
            </w:tcBorders>
            <w:shd w:val="clear" w:color="auto" w:fill="auto"/>
            <w:noWrap/>
            <w:vAlign w:val="center"/>
            <w:hideMark/>
          </w:tcPr>
          <w:p w14:paraId="34C05384" w14:textId="77777777" w:rsidR="008659AF" w:rsidRPr="00992F3D" w:rsidRDefault="008659AF" w:rsidP="00580098">
            <w:pPr>
              <w:jc w:val="right"/>
              <w:rPr>
                <w:color w:val="000000"/>
                <w:sz w:val="16"/>
                <w:szCs w:val="16"/>
              </w:rPr>
            </w:pPr>
            <w:r w:rsidRPr="00992F3D">
              <w:rPr>
                <w:color w:val="000000"/>
                <w:sz w:val="16"/>
                <w:szCs w:val="16"/>
              </w:rPr>
              <w:t>-0.20035</w:t>
            </w:r>
          </w:p>
        </w:tc>
        <w:tc>
          <w:tcPr>
            <w:tcW w:w="810" w:type="pct"/>
            <w:tcBorders>
              <w:top w:val="nil"/>
              <w:left w:val="nil"/>
              <w:bottom w:val="single" w:sz="8" w:space="0" w:color="auto"/>
              <w:right w:val="single" w:sz="8" w:space="0" w:color="auto"/>
            </w:tcBorders>
            <w:shd w:val="clear" w:color="auto" w:fill="auto"/>
            <w:noWrap/>
            <w:vAlign w:val="center"/>
            <w:hideMark/>
          </w:tcPr>
          <w:p w14:paraId="5150AC8B" w14:textId="77777777" w:rsidR="008659AF" w:rsidRPr="00992F3D" w:rsidRDefault="008659AF" w:rsidP="00580098">
            <w:pPr>
              <w:jc w:val="right"/>
              <w:rPr>
                <w:color w:val="000000"/>
                <w:sz w:val="16"/>
                <w:szCs w:val="16"/>
              </w:rPr>
            </w:pPr>
            <w:r w:rsidRPr="00992F3D">
              <w:rPr>
                <w:color w:val="000000"/>
                <w:sz w:val="16"/>
                <w:szCs w:val="16"/>
              </w:rPr>
              <w:t>-0.09214</w:t>
            </w:r>
          </w:p>
        </w:tc>
      </w:tr>
      <w:tr w:rsidR="008659AF" w:rsidRPr="00992F3D" w14:paraId="1793FC3C" w14:textId="77777777" w:rsidTr="00580098">
        <w:trPr>
          <w:trHeight w:val="20"/>
          <w:jc w:val="center"/>
        </w:trPr>
        <w:tc>
          <w:tcPr>
            <w:tcW w:w="1090" w:type="pct"/>
            <w:tcBorders>
              <w:top w:val="nil"/>
              <w:left w:val="single" w:sz="8" w:space="0" w:color="auto"/>
              <w:bottom w:val="single" w:sz="8" w:space="0" w:color="auto"/>
              <w:right w:val="single" w:sz="8" w:space="0" w:color="auto"/>
            </w:tcBorders>
            <w:shd w:val="clear" w:color="auto" w:fill="auto"/>
            <w:noWrap/>
            <w:vAlign w:val="center"/>
            <w:hideMark/>
          </w:tcPr>
          <w:p w14:paraId="3343227B" w14:textId="77777777" w:rsidR="008659AF" w:rsidRPr="00992F3D" w:rsidRDefault="008659AF" w:rsidP="00580098">
            <w:pPr>
              <w:rPr>
                <w:b/>
                <w:bCs/>
                <w:color w:val="000000"/>
                <w:sz w:val="16"/>
                <w:szCs w:val="16"/>
              </w:rPr>
            </w:pPr>
            <w:r w:rsidRPr="00992F3D">
              <w:rPr>
                <w:b/>
                <w:bCs/>
                <w:color w:val="000000"/>
                <w:sz w:val="16"/>
                <w:szCs w:val="16"/>
              </w:rPr>
              <w:t>Tradition</w:t>
            </w:r>
          </w:p>
        </w:tc>
        <w:tc>
          <w:tcPr>
            <w:tcW w:w="345" w:type="pct"/>
            <w:tcBorders>
              <w:top w:val="nil"/>
              <w:left w:val="nil"/>
              <w:bottom w:val="single" w:sz="8" w:space="0" w:color="auto"/>
              <w:right w:val="single" w:sz="8" w:space="0" w:color="auto"/>
            </w:tcBorders>
            <w:shd w:val="clear" w:color="auto" w:fill="auto"/>
            <w:noWrap/>
            <w:vAlign w:val="center"/>
            <w:hideMark/>
          </w:tcPr>
          <w:p w14:paraId="318EA320" w14:textId="77777777" w:rsidR="008659AF" w:rsidRPr="00992F3D" w:rsidRDefault="008659AF" w:rsidP="00580098">
            <w:pPr>
              <w:jc w:val="right"/>
              <w:rPr>
                <w:color w:val="000000"/>
                <w:sz w:val="16"/>
                <w:szCs w:val="16"/>
              </w:rPr>
            </w:pPr>
            <w:r w:rsidRPr="00992F3D">
              <w:rPr>
                <w:color w:val="000000"/>
                <w:sz w:val="16"/>
                <w:szCs w:val="16"/>
              </w:rPr>
              <w:t>0.082292</w:t>
            </w:r>
          </w:p>
        </w:tc>
        <w:tc>
          <w:tcPr>
            <w:tcW w:w="344" w:type="pct"/>
            <w:tcBorders>
              <w:top w:val="nil"/>
              <w:left w:val="nil"/>
              <w:bottom w:val="single" w:sz="8" w:space="0" w:color="auto"/>
              <w:right w:val="single" w:sz="8" w:space="0" w:color="auto"/>
            </w:tcBorders>
            <w:shd w:val="clear" w:color="auto" w:fill="auto"/>
            <w:noWrap/>
            <w:vAlign w:val="center"/>
            <w:hideMark/>
          </w:tcPr>
          <w:p w14:paraId="4814BF51" w14:textId="77777777" w:rsidR="008659AF" w:rsidRPr="00992F3D" w:rsidRDefault="008659AF" w:rsidP="00580098">
            <w:pPr>
              <w:jc w:val="right"/>
              <w:rPr>
                <w:color w:val="000000"/>
                <w:sz w:val="16"/>
                <w:szCs w:val="16"/>
              </w:rPr>
            </w:pPr>
            <w:r w:rsidRPr="00992F3D">
              <w:rPr>
                <w:color w:val="000000"/>
                <w:sz w:val="16"/>
                <w:szCs w:val="16"/>
              </w:rPr>
              <w:t>-0.14088</w:t>
            </w:r>
          </w:p>
        </w:tc>
        <w:tc>
          <w:tcPr>
            <w:tcW w:w="344" w:type="pct"/>
            <w:tcBorders>
              <w:top w:val="nil"/>
              <w:left w:val="nil"/>
              <w:bottom w:val="single" w:sz="8" w:space="0" w:color="auto"/>
              <w:right w:val="single" w:sz="8" w:space="0" w:color="auto"/>
            </w:tcBorders>
            <w:shd w:val="clear" w:color="auto" w:fill="auto"/>
            <w:noWrap/>
            <w:vAlign w:val="center"/>
            <w:hideMark/>
          </w:tcPr>
          <w:p w14:paraId="5EFC6535" w14:textId="77777777" w:rsidR="008659AF" w:rsidRPr="00992F3D" w:rsidRDefault="008659AF" w:rsidP="00580098">
            <w:pPr>
              <w:jc w:val="right"/>
              <w:rPr>
                <w:color w:val="000000"/>
                <w:sz w:val="16"/>
                <w:szCs w:val="16"/>
              </w:rPr>
            </w:pPr>
            <w:r w:rsidRPr="00992F3D">
              <w:rPr>
                <w:color w:val="000000"/>
                <w:sz w:val="16"/>
                <w:szCs w:val="16"/>
              </w:rPr>
              <w:t>-0.14185</w:t>
            </w:r>
          </w:p>
        </w:tc>
        <w:tc>
          <w:tcPr>
            <w:tcW w:w="344" w:type="pct"/>
            <w:tcBorders>
              <w:top w:val="nil"/>
              <w:left w:val="nil"/>
              <w:bottom w:val="single" w:sz="8" w:space="0" w:color="auto"/>
              <w:right w:val="single" w:sz="8" w:space="0" w:color="auto"/>
            </w:tcBorders>
            <w:shd w:val="clear" w:color="auto" w:fill="auto"/>
            <w:noWrap/>
            <w:vAlign w:val="center"/>
            <w:hideMark/>
          </w:tcPr>
          <w:p w14:paraId="13C399D8" w14:textId="77777777" w:rsidR="008659AF" w:rsidRPr="00992F3D" w:rsidRDefault="008659AF" w:rsidP="00580098">
            <w:pPr>
              <w:jc w:val="right"/>
              <w:rPr>
                <w:color w:val="000000"/>
                <w:sz w:val="16"/>
                <w:szCs w:val="16"/>
              </w:rPr>
            </w:pPr>
            <w:r w:rsidRPr="00992F3D">
              <w:rPr>
                <w:color w:val="000000"/>
                <w:sz w:val="16"/>
                <w:szCs w:val="16"/>
              </w:rPr>
              <w:t>-0.04174</w:t>
            </w:r>
          </w:p>
        </w:tc>
        <w:tc>
          <w:tcPr>
            <w:tcW w:w="344" w:type="pct"/>
            <w:tcBorders>
              <w:top w:val="nil"/>
              <w:left w:val="nil"/>
              <w:bottom w:val="single" w:sz="8" w:space="0" w:color="auto"/>
              <w:right w:val="single" w:sz="8" w:space="0" w:color="auto"/>
            </w:tcBorders>
            <w:shd w:val="clear" w:color="auto" w:fill="auto"/>
            <w:noWrap/>
            <w:vAlign w:val="center"/>
            <w:hideMark/>
          </w:tcPr>
          <w:p w14:paraId="51F1A30C" w14:textId="77777777" w:rsidR="008659AF" w:rsidRPr="00992F3D" w:rsidRDefault="008659AF" w:rsidP="00580098">
            <w:pPr>
              <w:jc w:val="right"/>
              <w:rPr>
                <w:color w:val="000000"/>
                <w:sz w:val="16"/>
                <w:szCs w:val="16"/>
              </w:rPr>
            </w:pPr>
            <w:r w:rsidRPr="00992F3D">
              <w:rPr>
                <w:color w:val="000000"/>
                <w:sz w:val="16"/>
                <w:szCs w:val="16"/>
              </w:rPr>
              <w:t>0.199994</w:t>
            </w:r>
          </w:p>
        </w:tc>
        <w:tc>
          <w:tcPr>
            <w:tcW w:w="344" w:type="pct"/>
            <w:tcBorders>
              <w:top w:val="nil"/>
              <w:left w:val="nil"/>
              <w:bottom w:val="single" w:sz="8" w:space="0" w:color="auto"/>
              <w:right w:val="single" w:sz="8" w:space="0" w:color="auto"/>
            </w:tcBorders>
            <w:shd w:val="clear" w:color="auto" w:fill="auto"/>
            <w:noWrap/>
            <w:vAlign w:val="center"/>
            <w:hideMark/>
          </w:tcPr>
          <w:p w14:paraId="3E08EA50" w14:textId="77777777" w:rsidR="008659AF" w:rsidRPr="00992F3D" w:rsidRDefault="008659AF" w:rsidP="00580098">
            <w:pPr>
              <w:jc w:val="right"/>
              <w:rPr>
                <w:color w:val="000000"/>
                <w:sz w:val="16"/>
                <w:szCs w:val="16"/>
              </w:rPr>
            </w:pPr>
            <w:r w:rsidRPr="00992F3D">
              <w:rPr>
                <w:color w:val="000000"/>
                <w:sz w:val="16"/>
                <w:szCs w:val="16"/>
              </w:rPr>
              <w:t>0.095075</w:t>
            </w:r>
          </w:p>
        </w:tc>
        <w:tc>
          <w:tcPr>
            <w:tcW w:w="344" w:type="pct"/>
            <w:tcBorders>
              <w:top w:val="nil"/>
              <w:left w:val="nil"/>
              <w:bottom w:val="single" w:sz="8" w:space="0" w:color="auto"/>
              <w:right w:val="single" w:sz="8" w:space="0" w:color="auto"/>
            </w:tcBorders>
            <w:shd w:val="clear" w:color="auto" w:fill="auto"/>
            <w:noWrap/>
            <w:vAlign w:val="center"/>
            <w:hideMark/>
          </w:tcPr>
          <w:p w14:paraId="7711C890" w14:textId="77777777" w:rsidR="008659AF" w:rsidRPr="00992F3D" w:rsidRDefault="008659AF" w:rsidP="00580098">
            <w:pPr>
              <w:jc w:val="right"/>
              <w:rPr>
                <w:color w:val="000000"/>
                <w:sz w:val="16"/>
                <w:szCs w:val="16"/>
              </w:rPr>
            </w:pPr>
            <w:r w:rsidRPr="00992F3D">
              <w:rPr>
                <w:color w:val="000000"/>
                <w:sz w:val="16"/>
                <w:szCs w:val="16"/>
              </w:rPr>
              <w:t>0.025831</w:t>
            </w:r>
          </w:p>
        </w:tc>
        <w:tc>
          <w:tcPr>
            <w:tcW w:w="344" w:type="pct"/>
            <w:tcBorders>
              <w:top w:val="nil"/>
              <w:left w:val="nil"/>
              <w:bottom w:val="single" w:sz="8" w:space="0" w:color="auto"/>
              <w:right w:val="single" w:sz="8" w:space="0" w:color="auto"/>
            </w:tcBorders>
            <w:shd w:val="clear" w:color="auto" w:fill="auto"/>
            <w:noWrap/>
            <w:vAlign w:val="center"/>
            <w:hideMark/>
          </w:tcPr>
          <w:p w14:paraId="004843C9" w14:textId="77777777" w:rsidR="008659AF" w:rsidRPr="00992F3D" w:rsidRDefault="008659AF" w:rsidP="00580098">
            <w:pPr>
              <w:jc w:val="right"/>
              <w:rPr>
                <w:color w:val="000000"/>
                <w:sz w:val="16"/>
                <w:szCs w:val="16"/>
              </w:rPr>
            </w:pPr>
            <w:r w:rsidRPr="00992F3D">
              <w:rPr>
                <w:color w:val="000000"/>
                <w:sz w:val="16"/>
                <w:szCs w:val="16"/>
              </w:rPr>
              <w:t>0.070111</w:t>
            </w:r>
          </w:p>
        </w:tc>
        <w:tc>
          <w:tcPr>
            <w:tcW w:w="344" w:type="pct"/>
            <w:tcBorders>
              <w:top w:val="nil"/>
              <w:left w:val="nil"/>
              <w:bottom w:val="single" w:sz="8" w:space="0" w:color="auto"/>
              <w:right w:val="single" w:sz="8" w:space="0" w:color="auto"/>
            </w:tcBorders>
            <w:shd w:val="clear" w:color="auto" w:fill="auto"/>
            <w:noWrap/>
            <w:vAlign w:val="center"/>
            <w:hideMark/>
          </w:tcPr>
          <w:p w14:paraId="6F5D3914" w14:textId="77777777" w:rsidR="008659AF" w:rsidRPr="00992F3D" w:rsidRDefault="008659AF" w:rsidP="00580098">
            <w:pPr>
              <w:jc w:val="right"/>
              <w:rPr>
                <w:color w:val="000000"/>
                <w:sz w:val="16"/>
                <w:szCs w:val="16"/>
              </w:rPr>
            </w:pPr>
            <w:r w:rsidRPr="00992F3D">
              <w:rPr>
                <w:color w:val="000000"/>
                <w:sz w:val="16"/>
                <w:szCs w:val="16"/>
              </w:rPr>
              <w:t>-0.07269</w:t>
            </w:r>
          </w:p>
        </w:tc>
        <w:tc>
          <w:tcPr>
            <w:tcW w:w="810" w:type="pct"/>
            <w:tcBorders>
              <w:top w:val="nil"/>
              <w:left w:val="nil"/>
              <w:bottom w:val="single" w:sz="8" w:space="0" w:color="auto"/>
              <w:right w:val="single" w:sz="8" w:space="0" w:color="auto"/>
            </w:tcBorders>
            <w:shd w:val="clear" w:color="auto" w:fill="auto"/>
            <w:noWrap/>
            <w:vAlign w:val="center"/>
            <w:hideMark/>
          </w:tcPr>
          <w:p w14:paraId="6663A3E9" w14:textId="77777777" w:rsidR="008659AF" w:rsidRPr="00992F3D" w:rsidRDefault="008659AF" w:rsidP="00580098">
            <w:pPr>
              <w:jc w:val="right"/>
              <w:rPr>
                <w:color w:val="000000"/>
                <w:sz w:val="16"/>
                <w:szCs w:val="16"/>
              </w:rPr>
            </w:pPr>
            <w:r w:rsidRPr="00992F3D">
              <w:rPr>
                <w:color w:val="000000"/>
                <w:sz w:val="16"/>
                <w:szCs w:val="16"/>
              </w:rPr>
              <w:t>0.034412</w:t>
            </w:r>
          </w:p>
        </w:tc>
      </w:tr>
      <w:tr w:rsidR="008659AF" w:rsidRPr="00992F3D" w14:paraId="423299BC" w14:textId="77777777" w:rsidTr="00580098">
        <w:trPr>
          <w:trHeight w:val="20"/>
          <w:jc w:val="center"/>
        </w:trPr>
        <w:tc>
          <w:tcPr>
            <w:tcW w:w="1090" w:type="pct"/>
            <w:tcBorders>
              <w:top w:val="nil"/>
              <w:left w:val="single" w:sz="8" w:space="0" w:color="auto"/>
              <w:bottom w:val="single" w:sz="8" w:space="0" w:color="auto"/>
              <w:right w:val="single" w:sz="8" w:space="0" w:color="auto"/>
            </w:tcBorders>
            <w:shd w:val="clear" w:color="auto" w:fill="auto"/>
            <w:noWrap/>
            <w:vAlign w:val="center"/>
            <w:hideMark/>
          </w:tcPr>
          <w:p w14:paraId="2340546D" w14:textId="77777777" w:rsidR="008659AF" w:rsidRPr="00992F3D" w:rsidRDefault="008659AF" w:rsidP="00580098">
            <w:pPr>
              <w:rPr>
                <w:b/>
                <w:bCs/>
                <w:color w:val="000000"/>
                <w:sz w:val="16"/>
                <w:szCs w:val="16"/>
              </w:rPr>
            </w:pPr>
            <w:r w:rsidRPr="00992F3D">
              <w:rPr>
                <w:b/>
                <w:bCs/>
                <w:color w:val="000000"/>
                <w:sz w:val="16"/>
                <w:szCs w:val="16"/>
              </w:rPr>
              <w:lastRenderedPageBreak/>
              <w:t>Adherence to rules</w:t>
            </w:r>
          </w:p>
        </w:tc>
        <w:tc>
          <w:tcPr>
            <w:tcW w:w="345" w:type="pct"/>
            <w:tcBorders>
              <w:top w:val="nil"/>
              <w:left w:val="nil"/>
              <w:bottom w:val="single" w:sz="8" w:space="0" w:color="auto"/>
              <w:right w:val="single" w:sz="8" w:space="0" w:color="auto"/>
            </w:tcBorders>
            <w:shd w:val="clear" w:color="auto" w:fill="auto"/>
            <w:noWrap/>
            <w:vAlign w:val="center"/>
            <w:hideMark/>
          </w:tcPr>
          <w:p w14:paraId="75F3B023" w14:textId="77777777" w:rsidR="008659AF" w:rsidRPr="00992F3D" w:rsidRDefault="008659AF" w:rsidP="00580098">
            <w:pPr>
              <w:jc w:val="right"/>
              <w:rPr>
                <w:color w:val="000000"/>
                <w:sz w:val="16"/>
                <w:szCs w:val="16"/>
              </w:rPr>
            </w:pPr>
            <w:r w:rsidRPr="00992F3D">
              <w:rPr>
                <w:color w:val="000000"/>
                <w:sz w:val="16"/>
                <w:szCs w:val="16"/>
              </w:rPr>
              <w:t>-0.13681</w:t>
            </w:r>
          </w:p>
        </w:tc>
        <w:tc>
          <w:tcPr>
            <w:tcW w:w="344" w:type="pct"/>
            <w:tcBorders>
              <w:top w:val="nil"/>
              <w:left w:val="nil"/>
              <w:bottom w:val="single" w:sz="8" w:space="0" w:color="auto"/>
              <w:right w:val="single" w:sz="8" w:space="0" w:color="auto"/>
            </w:tcBorders>
            <w:shd w:val="clear" w:color="auto" w:fill="auto"/>
            <w:noWrap/>
            <w:vAlign w:val="center"/>
            <w:hideMark/>
          </w:tcPr>
          <w:p w14:paraId="20B9270D" w14:textId="77777777" w:rsidR="008659AF" w:rsidRPr="00992F3D" w:rsidRDefault="008659AF" w:rsidP="00580098">
            <w:pPr>
              <w:jc w:val="right"/>
              <w:rPr>
                <w:color w:val="000000"/>
                <w:sz w:val="16"/>
                <w:szCs w:val="16"/>
              </w:rPr>
            </w:pPr>
            <w:r w:rsidRPr="00992F3D">
              <w:rPr>
                <w:color w:val="000000"/>
                <w:sz w:val="16"/>
                <w:szCs w:val="16"/>
              </w:rPr>
              <w:t>-0.1634</w:t>
            </w:r>
          </w:p>
        </w:tc>
        <w:tc>
          <w:tcPr>
            <w:tcW w:w="344" w:type="pct"/>
            <w:tcBorders>
              <w:top w:val="nil"/>
              <w:left w:val="nil"/>
              <w:bottom w:val="single" w:sz="8" w:space="0" w:color="auto"/>
              <w:right w:val="single" w:sz="8" w:space="0" w:color="auto"/>
            </w:tcBorders>
            <w:shd w:val="clear" w:color="auto" w:fill="auto"/>
            <w:noWrap/>
            <w:vAlign w:val="center"/>
            <w:hideMark/>
          </w:tcPr>
          <w:p w14:paraId="7A1BECC5" w14:textId="77777777" w:rsidR="008659AF" w:rsidRPr="00992F3D" w:rsidRDefault="008659AF" w:rsidP="00580098">
            <w:pPr>
              <w:jc w:val="right"/>
              <w:rPr>
                <w:color w:val="000000"/>
                <w:sz w:val="16"/>
                <w:szCs w:val="16"/>
              </w:rPr>
            </w:pPr>
            <w:r w:rsidRPr="00992F3D">
              <w:rPr>
                <w:color w:val="000000"/>
                <w:sz w:val="16"/>
                <w:szCs w:val="16"/>
              </w:rPr>
              <w:t>0.101598</w:t>
            </w:r>
          </w:p>
        </w:tc>
        <w:tc>
          <w:tcPr>
            <w:tcW w:w="344" w:type="pct"/>
            <w:tcBorders>
              <w:top w:val="nil"/>
              <w:left w:val="nil"/>
              <w:bottom w:val="single" w:sz="8" w:space="0" w:color="auto"/>
              <w:right w:val="single" w:sz="8" w:space="0" w:color="auto"/>
            </w:tcBorders>
            <w:shd w:val="clear" w:color="auto" w:fill="auto"/>
            <w:noWrap/>
            <w:vAlign w:val="center"/>
            <w:hideMark/>
          </w:tcPr>
          <w:p w14:paraId="1C57339C" w14:textId="77777777" w:rsidR="008659AF" w:rsidRPr="00992F3D" w:rsidRDefault="008659AF" w:rsidP="00580098">
            <w:pPr>
              <w:jc w:val="right"/>
              <w:rPr>
                <w:color w:val="000000"/>
                <w:sz w:val="16"/>
                <w:szCs w:val="16"/>
              </w:rPr>
            </w:pPr>
            <w:r w:rsidRPr="00992F3D">
              <w:rPr>
                <w:color w:val="000000"/>
                <w:sz w:val="16"/>
                <w:szCs w:val="16"/>
              </w:rPr>
              <w:t>-0.0493</w:t>
            </w:r>
          </w:p>
        </w:tc>
        <w:tc>
          <w:tcPr>
            <w:tcW w:w="344" w:type="pct"/>
            <w:tcBorders>
              <w:top w:val="nil"/>
              <w:left w:val="nil"/>
              <w:bottom w:val="single" w:sz="8" w:space="0" w:color="auto"/>
              <w:right w:val="single" w:sz="8" w:space="0" w:color="auto"/>
            </w:tcBorders>
            <w:shd w:val="clear" w:color="auto" w:fill="auto"/>
            <w:noWrap/>
            <w:vAlign w:val="center"/>
            <w:hideMark/>
          </w:tcPr>
          <w:p w14:paraId="5863ACD4" w14:textId="77777777" w:rsidR="008659AF" w:rsidRPr="00992F3D" w:rsidRDefault="008659AF" w:rsidP="00580098">
            <w:pPr>
              <w:jc w:val="right"/>
              <w:rPr>
                <w:color w:val="000000"/>
                <w:sz w:val="16"/>
                <w:szCs w:val="16"/>
              </w:rPr>
            </w:pPr>
            <w:r w:rsidRPr="00992F3D">
              <w:rPr>
                <w:color w:val="000000"/>
                <w:sz w:val="16"/>
                <w:szCs w:val="16"/>
              </w:rPr>
              <w:t>-0.19717</w:t>
            </w:r>
          </w:p>
        </w:tc>
        <w:tc>
          <w:tcPr>
            <w:tcW w:w="344" w:type="pct"/>
            <w:tcBorders>
              <w:top w:val="nil"/>
              <w:left w:val="nil"/>
              <w:bottom w:val="single" w:sz="8" w:space="0" w:color="auto"/>
              <w:right w:val="single" w:sz="8" w:space="0" w:color="auto"/>
            </w:tcBorders>
            <w:shd w:val="clear" w:color="auto" w:fill="auto"/>
            <w:noWrap/>
            <w:vAlign w:val="center"/>
            <w:hideMark/>
          </w:tcPr>
          <w:p w14:paraId="02EA33F6" w14:textId="77777777" w:rsidR="008659AF" w:rsidRPr="00992F3D" w:rsidRDefault="008659AF" w:rsidP="00580098">
            <w:pPr>
              <w:jc w:val="right"/>
              <w:rPr>
                <w:color w:val="000000"/>
                <w:sz w:val="16"/>
                <w:szCs w:val="16"/>
              </w:rPr>
            </w:pPr>
            <w:r w:rsidRPr="00992F3D">
              <w:rPr>
                <w:color w:val="000000"/>
                <w:sz w:val="16"/>
                <w:szCs w:val="16"/>
              </w:rPr>
              <w:t>8.61E-05</w:t>
            </w:r>
          </w:p>
        </w:tc>
        <w:tc>
          <w:tcPr>
            <w:tcW w:w="344" w:type="pct"/>
            <w:tcBorders>
              <w:top w:val="nil"/>
              <w:left w:val="nil"/>
              <w:bottom w:val="single" w:sz="8" w:space="0" w:color="auto"/>
              <w:right w:val="single" w:sz="8" w:space="0" w:color="auto"/>
            </w:tcBorders>
            <w:shd w:val="clear" w:color="auto" w:fill="auto"/>
            <w:noWrap/>
            <w:vAlign w:val="center"/>
            <w:hideMark/>
          </w:tcPr>
          <w:p w14:paraId="6DD809E7" w14:textId="77777777" w:rsidR="008659AF" w:rsidRPr="00992F3D" w:rsidRDefault="008659AF" w:rsidP="00580098">
            <w:pPr>
              <w:jc w:val="right"/>
              <w:rPr>
                <w:color w:val="000000"/>
                <w:sz w:val="16"/>
                <w:szCs w:val="16"/>
              </w:rPr>
            </w:pPr>
            <w:r w:rsidRPr="00992F3D">
              <w:rPr>
                <w:color w:val="000000"/>
                <w:sz w:val="16"/>
                <w:szCs w:val="16"/>
              </w:rPr>
              <w:t>-0.1742</w:t>
            </w:r>
          </w:p>
        </w:tc>
        <w:tc>
          <w:tcPr>
            <w:tcW w:w="344" w:type="pct"/>
            <w:tcBorders>
              <w:top w:val="nil"/>
              <w:left w:val="nil"/>
              <w:bottom w:val="single" w:sz="8" w:space="0" w:color="auto"/>
              <w:right w:val="single" w:sz="8" w:space="0" w:color="auto"/>
            </w:tcBorders>
            <w:shd w:val="clear" w:color="auto" w:fill="auto"/>
            <w:noWrap/>
            <w:vAlign w:val="center"/>
            <w:hideMark/>
          </w:tcPr>
          <w:p w14:paraId="1400E333" w14:textId="77777777" w:rsidR="008659AF" w:rsidRPr="00992F3D" w:rsidRDefault="008659AF" w:rsidP="00580098">
            <w:pPr>
              <w:jc w:val="right"/>
              <w:rPr>
                <w:color w:val="000000"/>
                <w:sz w:val="16"/>
                <w:szCs w:val="16"/>
              </w:rPr>
            </w:pPr>
            <w:r w:rsidRPr="00992F3D">
              <w:rPr>
                <w:color w:val="000000"/>
                <w:sz w:val="16"/>
                <w:szCs w:val="16"/>
              </w:rPr>
              <w:t>-0.07661</w:t>
            </w:r>
          </w:p>
        </w:tc>
        <w:tc>
          <w:tcPr>
            <w:tcW w:w="344" w:type="pct"/>
            <w:tcBorders>
              <w:top w:val="nil"/>
              <w:left w:val="nil"/>
              <w:bottom w:val="single" w:sz="8" w:space="0" w:color="auto"/>
              <w:right w:val="single" w:sz="8" w:space="0" w:color="auto"/>
            </w:tcBorders>
            <w:shd w:val="clear" w:color="auto" w:fill="auto"/>
            <w:noWrap/>
            <w:vAlign w:val="center"/>
            <w:hideMark/>
          </w:tcPr>
          <w:p w14:paraId="0118E4E3" w14:textId="77777777" w:rsidR="008659AF" w:rsidRPr="00992F3D" w:rsidRDefault="008659AF" w:rsidP="00580098">
            <w:pPr>
              <w:jc w:val="right"/>
              <w:rPr>
                <w:color w:val="000000"/>
                <w:sz w:val="16"/>
                <w:szCs w:val="16"/>
              </w:rPr>
            </w:pPr>
            <w:r w:rsidRPr="00992F3D">
              <w:rPr>
                <w:color w:val="000000"/>
                <w:sz w:val="16"/>
                <w:szCs w:val="16"/>
              </w:rPr>
              <w:t>0.206926</w:t>
            </w:r>
          </w:p>
        </w:tc>
        <w:tc>
          <w:tcPr>
            <w:tcW w:w="810" w:type="pct"/>
            <w:tcBorders>
              <w:top w:val="nil"/>
              <w:left w:val="nil"/>
              <w:bottom w:val="single" w:sz="8" w:space="0" w:color="auto"/>
              <w:right w:val="single" w:sz="8" w:space="0" w:color="auto"/>
            </w:tcBorders>
            <w:shd w:val="clear" w:color="auto" w:fill="auto"/>
            <w:noWrap/>
            <w:vAlign w:val="center"/>
            <w:hideMark/>
          </w:tcPr>
          <w:p w14:paraId="33118546" w14:textId="77777777" w:rsidR="008659AF" w:rsidRPr="00992F3D" w:rsidRDefault="008659AF" w:rsidP="00580098">
            <w:pPr>
              <w:jc w:val="right"/>
              <w:rPr>
                <w:color w:val="000000"/>
                <w:sz w:val="16"/>
                <w:szCs w:val="16"/>
              </w:rPr>
            </w:pPr>
            <w:r w:rsidRPr="00992F3D">
              <w:rPr>
                <w:color w:val="000000"/>
                <w:sz w:val="16"/>
                <w:szCs w:val="16"/>
              </w:rPr>
              <w:t>-0.29449</w:t>
            </w:r>
          </w:p>
        </w:tc>
      </w:tr>
      <w:tr w:rsidR="008659AF" w:rsidRPr="00992F3D" w14:paraId="3C4B7DD2" w14:textId="77777777" w:rsidTr="00580098">
        <w:trPr>
          <w:trHeight w:val="20"/>
          <w:jc w:val="center"/>
        </w:trPr>
        <w:tc>
          <w:tcPr>
            <w:tcW w:w="1090" w:type="pct"/>
            <w:tcBorders>
              <w:top w:val="nil"/>
              <w:left w:val="single" w:sz="8" w:space="0" w:color="auto"/>
              <w:bottom w:val="single" w:sz="8" w:space="0" w:color="auto"/>
              <w:right w:val="single" w:sz="8" w:space="0" w:color="auto"/>
            </w:tcBorders>
            <w:shd w:val="clear" w:color="auto" w:fill="auto"/>
            <w:noWrap/>
            <w:vAlign w:val="center"/>
            <w:hideMark/>
          </w:tcPr>
          <w:p w14:paraId="2A409555" w14:textId="77777777" w:rsidR="008659AF" w:rsidRPr="00992F3D" w:rsidRDefault="008659AF" w:rsidP="00580098">
            <w:pPr>
              <w:rPr>
                <w:b/>
                <w:bCs/>
                <w:color w:val="000000"/>
                <w:sz w:val="16"/>
                <w:szCs w:val="16"/>
              </w:rPr>
            </w:pPr>
            <w:r w:rsidRPr="00992F3D">
              <w:rPr>
                <w:b/>
                <w:bCs/>
                <w:color w:val="000000"/>
                <w:sz w:val="16"/>
                <w:szCs w:val="16"/>
              </w:rPr>
              <w:t>Acknowledgment of external values</w:t>
            </w:r>
          </w:p>
        </w:tc>
        <w:tc>
          <w:tcPr>
            <w:tcW w:w="345" w:type="pct"/>
            <w:tcBorders>
              <w:top w:val="nil"/>
              <w:left w:val="nil"/>
              <w:bottom w:val="single" w:sz="8" w:space="0" w:color="auto"/>
              <w:right w:val="single" w:sz="8" w:space="0" w:color="auto"/>
            </w:tcBorders>
            <w:shd w:val="clear" w:color="auto" w:fill="auto"/>
            <w:noWrap/>
            <w:vAlign w:val="center"/>
            <w:hideMark/>
          </w:tcPr>
          <w:p w14:paraId="0AAD9960" w14:textId="77777777" w:rsidR="008659AF" w:rsidRPr="00992F3D" w:rsidRDefault="008659AF" w:rsidP="00580098">
            <w:pPr>
              <w:jc w:val="right"/>
              <w:rPr>
                <w:color w:val="000000"/>
                <w:sz w:val="16"/>
                <w:szCs w:val="16"/>
              </w:rPr>
            </w:pPr>
            <w:r w:rsidRPr="00992F3D">
              <w:rPr>
                <w:color w:val="000000"/>
                <w:sz w:val="16"/>
                <w:szCs w:val="16"/>
              </w:rPr>
              <w:t>-0.2789</w:t>
            </w:r>
          </w:p>
        </w:tc>
        <w:tc>
          <w:tcPr>
            <w:tcW w:w="344" w:type="pct"/>
            <w:tcBorders>
              <w:top w:val="nil"/>
              <w:left w:val="nil"/>
              <w:bottom w:val="single" w:sz="8" w:space="0" w:color="auto"/>
              <w:right w:val="single" w:sz="8" w:space="0" w:color="auto"/>
            </w:tcBorders>
            <w:shd w:val="clear" w:color="auto" w:fill="auto"/>
            <w:noWrap/>
            <w:vAlign w:val="center"/>
            <w:hideMark/>
          </w:tcPr>
          <w:p w14:paraId="40E1B3E5" w14:textId="77777777" w:rsidR="008659AF" w:rsidRPr="00992F3D" w:rsidRDefault="008659AF" w:rsidP="00580098">
            <w:pPr>
              <w:jc w:val="right"/>
              <w:rPr>
                <w:color w:val="000000"/>
                <w:sz w:val="16"/>
                <w:szCs w:val="16"/>
              </w:rPr>
            </w:pPr>
            <w:r w:rsidRPr="00992F3D">
              <w:rPr>
                <w:color w:val="000000"/>
                <w:sz w:val="16"/>
                <w:szCs w:val="16"/>
              </w:rPr>
              <w:t>-0.02687</w:t>
            </w:r>
          </w:p>
        </w:tc>
        <w:tc>
          <w:tcPr>
            <w:tcW w:w="344" w:type="pct"/>
            <w:tcBorders>
              <w:top w:val="nil"/>
              <w:left w:val="nil"/>
              <w:bottom w:val="single" w:sz="8" w:space="0" w:color="auto"/>
              <w:right w:val="single" w:sz="8" w:space="0" w:color="auto"/>
            </w:tcBorders>
            <w:shd w:val="clear" w:color="auto" w:fill="auto"/>
            <w:noWrap/>
            <w:vAlign w:val="center"/>
            <w:hideMark/>
          </w:tcPr>
          <w:p w14:paraId="2DBF1EA0" w14:textId="77777777" w:rsidR="008659AF" w:rsidRPr="00992F3D" w:rsidRDefault="008659AF" w:rsidP="00580098">
            <w:pPr>
              <w:jc w:val="right"/>
              <w:rPr>
                <w:color w:val="000000"/>
                <w:sz w:val="16"/>
                <w:szCs w:val="16"/>
              </w:rPr>
            </w:pPr>
            <w:r w:rsidRPr="00992F3D">
              <w:rPr>
                <w:color w:val="000000"/>
                <w:sz w:val="16"/>
                <w:szCs w:val="16"/>
              </w:rPr>
              <w:t>0.124641</w:t>
            </w:r>
          </w:p>
        </w:tc>
        <w:tc>
          <w:tcPr>
            <w:tcW w:w="344" w:type="pct"/>
            <w:tcBorders>
              <w:top w:val="nil"/>
              <w:left w:val="nil"/>
              <w:bottom w:val="single" w:sz="8" w:space="0" w:color="auto"/>
              <w:right w:val="single" w:sz="8" w:space="0" w:color="auto"/>
            </w:tcBorders>
            <w:shd w:val="clear" w:color="auto" w:fill="auto"/>
            <w:noWrap/>
            <w:vAlign w:val="center"/>
            <w:hideMark/>
          </w:tcPr>
          <w:p w14:paraId="1806B014" w14:textId="77777777" w:rsidR="008659AF" w:rsidRPr="00992F3D" w:rsidRDefault="008659AF" w:rsidP="00580098">
            <w:pPr>
              <w:jc w:val="right"/>
              <w:rPr>
                <w:color w:val="000000"/>
                <w:sz w:val="16"/>
                <w:szCs w:val="16"/>
              </w:rPr>
            </w:pPr>
            <w:r w:rsidRPr="00992F3D">
              <w:rPr>
                <w:color w:val="000000"/>
                <w:sz w:val="16"/>
                <w:szCs w:val="16"/>
              </w:rPr>
              <w:t>-0.00825</w:t>
            </w:r>
          </w:p>
        </w:tc>
        <w:tc>
          <w:tcPr>
            <w:tcW w:w="344" w:type="pct"/>
            <w:tcBorders>
              <w:top w:val="nil"/>
              <w:left w:val="nil"/>
              <w:bottom w:val="single" w:sz="8" w:space="0" w:color="auto"/>
              <w:right w:val="single" w:sz="8" w:space="0" w:color="auto"/>
            </w:tcBorders>
            <w:shd w:val="clear" w:color="auto" w:fill="auto"/>
            <w:noWrap/>
            <w:vAlign w:val="center"/>
            <w:hideMark/>
          </w:tcPr>
          <w:p w14:paraId="539D9B79" w14:textId="77777777" w:rsidR="008659AF" w:rsidRPr="00992F3D" w:rsidRDefault="008659AF" w:rsidP="00580098">
            <w:pPr>
              <w:jc w:val="right"/>
              <w:rPr>
                <w:color w:val="000000"/>
                <w:sz w:val="16"/>
                <w:szCs w:val="16"/>
              </w:rPr>
            </w:pPr>
            <w:r w:rsidRPr="00992F3D">
              <w:rPr>
                <w:color w:val="000000"/>
                <w:sz w:val="16"/>
                <w:szCs w:val="16"/>
              </w:rPr>
              <w:t>-0.27584</w:t>
            </w:r>
          </w:p>
        </w:tc>
        <w:tc>
          <w:tcPr>
            <w:tcW w:w="344" w:type="pct"/>
            <w:tcBorders>
              <w:top w:val="nil"/>
              <w:left w:val="nil"/>
              <w:bottom w:val="single" w:sz="8" w:space="0" w:color="auto"/>
              <w:right w:val="single" w:sz="8" w:space="0" w:color="auto"/>
            </w:tcBorders>
            <w:shd w:val="clear" w:color="auto" w:fill="auto"/>
            <w:noWrap/>
            <w:vAlign w:val="center"/>
            <w:hideMark/>
          </w:tcPr>
          <w:p w14:paraId="6062513D" w14:textId="77777777" w:rsidR="008659AF" w:rsidRPr="00992F3D" w:rsidRDefault="008659AF" w:rsidP="00580098">
            <w:pPr>
              <w:jc w:val="right"/>
              <w:rPr>
                <w:color w:val="000000"/>
                <w:sz w:val="16"/>
                <w:szCs w:val="16"/>
              </w:rPr>
            </w:pPr>
            <w:r w:rsidRPr="00992F3D">
              <w:rPr>
                <w:color w:val="000000"/>
                <w:sz w:val="16"/>
                <w:szCs w:val="16"/>
              </w:rPr>
              <w:t>0.274976</w:t>
            </w:r>
          </w:p>
        </w:tc>
        <w:tc>
          <w:tcPr>
            <w:tcW w:w="344" w:type="pct"/>
            <w:tcBorders>
              <w:top w:val="nil"/>
              <w:left w:val="nil"/>
              <w:bottom w:val="single" w:sz="8" w:space="0" w:color="auto"/>
              <w:right w:val="single" w:sz="8" w:space="0" w:color="auto"/>
            </w:tcBorders>
            <w:shd w:val="clear" w:color="auto" w:fill="auto"/>
            <w:noWrap/>
            <w:vAlign w:val="center"/>
            <w:hideMark/>
          </w:tcPr>
          <w:p w14:paraId="36D37AA9" w14:textId="77777777" w:rsidR="008659AF" w:rsidRPr="00992F3D" w:rsidRDefault="008659AF" w:rsidP="00580098">
            <w:pPr>
              <w:jc w:val="right"/>
              <w:rPr>
                <w:color w:val="000000"/>
                <w:sz w:val="16"/>
                <w:szCs w:val="16"/>
              </w:rPr>
            </w:pPr>
            <w:r w:rsidRPr="00992F3D">
              <w:rPr>
                <w:color w:val="000000"/>
                <w:sz w:val="16"/>
                <w:szCs w:val="16"/>
              </w:rPr>
              <w:t>0.041211</w:t>
            </w:r>
          </w:p>
        </w:tc>
        <w:tc>
          <w:tcPr>
            <w:tcW w:w="344" w:type="pct"/>
            <w:tcBorders>
              <w:top w:val="nil"/>
              <w:left w:val="nil"/>
              <w:bottom w:val="single" w:sz="8" w:space="0" w:color="auto"/>
              <w:right w:val="single" w:sz="8" w:space="0" w:color="auto"/>
            </w:tcBorders>
            <w:shd w:val="clear" w:color="auto" w:fill="auto"/>
            <w:noWrap/>
            <w:vAlign w:val="center"/>
            <w:hideMark/>
          </w:tcPr>
          <w:p w14:paraId="6A1575A4" w14:textId="77777777" w:rsidR="008659AF" w:rsidRPr="00992F3D" w:rsidRDefault="008659AF" w:rsidP="00580098">
            <w:pPr>
              <w:jc w:val="right"/>
              <w:rPr>
                <w:color w:val="000000"/>
                <w:sz w:val="16"/>
                <w:szCs w:val="16"/>
              </w:rPr>
            </w:pPr>
            <w:r w:rsidRPr="00992F3D">
              <w:rPr>
                <w:color w:val="000000"/>
                <w:sz w:val="16"/>
                <w:szCs w:val="16"/>
              </w:rPr>
              <w:t>0.109353</w:t>
            </w:r>
          </w:p>
        </w:tc>
        <w:tc>
          <w:tcPr>
            <w:tcW w:w="344" w:type="pct"/>
            <w:tcBorders>
              <w:top w:val="nil"/>
              <w:left w:val="nil"/>
              <w:bottom w:val="single" w:sz="8" w:space="0" w:color="auto"/>
              <w:right w:val="single" w:sz="8" w:space="0" w:color="auto"/>
            </w:tcBorders>
            <w:shd w:val="clear" w:color="auto" w:fill="auto"/>
            <w:noWrap/>
            <w:vAlign w:val="center"/>
            <w:hideMark/>
          </w:tcPr>
          <w:p w14:paraId="544F0306" w14:textId="77777777" w:rsidR="008659AF" w:rsidRPr="00992F3D" w:rsidRDefault="008659AF" w:rsidP="00580098">
            <w:pPr>
              <w:jc w:val="right"/>
              <w:rPr>
                <w:color w:val="000000"/>
                <w:sz w:val="16"/>
                <w:szCs w:val="16"/>
              </w:rPr>
            </w:pPr>
            <w:r w:rsidRPr="00992F3D">
              <w:rPr>
                <w:color w:val="000000"/>
                <w:sz w:val="16"/>
                <w:szCs w:val="16"/>
              </w:rPr>
              <w:t>-0.47492</w:t>
            </w:r>
          </w:p>
        </w:tc>
        <w:tc>
          <w:tcPr>
            <w:tcW w:w="810" w:type="pct"/>
            <w:tcBorders>
              <w:top w:val="nil"/>
              <w:left w:val="nil"/>
              <w:bottom w:val="single" w:sz="8" w:space="0" w:color="auto"/>
              <w:right w:val="single" w:sz="8" w:space="0" w:color="auto"/>
            </w:tcBorders>
            <w:shd w:val="clear" w:color="auto" w:fill="auto"/>
            <w:noWrap/>
            <w:vAlign w:val="center"/>
            <w:hideMark/>
          </w:tcPr>
          <w:p w14:paraId="7633CCFA" w14:textId="77777777" w:rsidR="008659AF" w:rsidRPr="00992F3D" w:rsidRDefault="008659AF" w:rsidP="00580098">
            <w:pPr>
              <w:jc w:val="right"/>
              <w:rPr>
                <w:color w:val="000000"/>
                <w:sz w:val="16"/>
                <w:szCs w:val="16"/>
              </w:rPr>
            </w:pPr>
            <w:r w:rsidRPr="00992F3D">
              <w:rPr>
                <w:color w:val="000000"/>
                <w:sz w:val="16"/>
                <w:szCs w:val="16"/>
              </w:rPr>
              <w:t>-0.02368</w:t>
            </w:r>
          </w:p>
        </w:tc>
      </w:tr>
      <w:tr w:rsidR="008659AF" w:rsidRPr="00992F3D" w14:paraId="0DB7E1DE" w14:textId="77777777" w:rsidTr="00580098">
        <w:trPr>
          <w:trHeight w:val="20"/>
          <w:jc w:val="center"/>
        </w:trPr>
        <w:tc>
          <w:tcPr>
            <w:tcW w:w="1090" w:type="pct"/>
            <w:tcBorders>
              <w:top w:val="nil"/>
              <w:left w:val="single" w:sz="8" w:space="0" w:color="auto"/>
              <w:bottom w:val="single" w:sz="8" w:space="0" w:color="auto"/>
              <w:right w:val="single" w:sz="8" w:space="0" w:color="auto"/>
            </w:tcBorders>
            <w:shd w:val="clear" w:color="auto" w:fill="auto"/>
            <w:noWrap/>
            <w:vAlign w:val="center"/>
            <w:hideMark/>
          </w:tcPr>
          <w:p w14:paraId="3726A374" w14:textId="77777777" w:rsidR="008659AF" w:rsidRPr="00992F3D" w:rsidRDefault="008659AF" w:rsidP="00580098">
            <w:pPr>
              <w:rPr>
                <w:b/>
                <w:bCs/>
                <w:color w:val="000000"/>
                <w:sz w:val="16"/>
                <w:szCs w:val="16"/>
              </w:rPr>
            </w:pPr>
            <w:r w:rsidRPr="00992F3D">
              <w:rPr>
                <w:b/>
                <w:bCs/>
                <w:color w:val="000000"/>
                <w:sz w:val="16"/>
                <w:szCs w:val="16"/>
              </w:rPr>
              <w:t>Having a good time</w:t>
            </w:r>
          </w:p>
        </w:tc>
        <w:tc>
          <w:tcPr>
            <w:tcW w:w="345" w:type="pct"/>
            <w:tcBorders>
              <w:top w:val="nil"/>
              <w:left w:val="nil"/>
              <w:bottom w:val="single" w:sz="8" w:space="0" w:color="auto"/>
              <w:right w:val="single" w:sz="8" w:space="0" w:color="auto"/>
            </w:tcBorders>
            <w:shd w:val="clear" w:color="auto" w:fill="auto"/>
            <w:noWrap/>
            <w:vAlign w:val="center"/>
            <w:hideMark/>
          </w:tcPr>
          <w:p w14:paraId="60595B87" w14:textId="77777777" w:rsidR="008659AF" w:rsidRPr="00992F3D" w:rsidRDefault="008659AF" w:rsidP="00580098">
            <w:pPr>
              <w:jc w:val="right"/>
              <w:rPr>
                <w:color w:val="000000"/>
                <w:sz w:val="16"/>
                <w:szCs w:val="16"/>
              </w:rPr>
            </w:pPr>
            <w:r w:rsidRPr="00992F3D">
              <w:rPr>
                <w:color w:val="000000"/>
                <w:sz w:val="16"/>
                <w:szCs w:val="16"/>
              </w:rPr>
              <w:t>-0.0525</w:t>
            </w:r>
          </w:p>
        </w:tc>
        <w:tc>
          <w:tcPr>
            <w:tcW w:w="344" w:type="pct"/>
            <w:tcBorders>
              <w:top w:val="nil"/>
              <w:left w:val="nil"/>
              <w:bottom w:val="single" w:sz="8" w:space="0" w:color="auto"/>
              <w:right w:val="single" w:sz="8" w:space="0" w:color="auto"/>
            </w:tcBorders>
            <w:shd w:val="clear" w:color="auto" w:fill="auto"/>
            <w:noWrap/>
            <w:vAlign w:val="center"/>
            <w:hideMark/>
          </w:tcPr>
          <w:p w14:paraId="5F192155" w14:textId="77777777" w:rsidR="008659AF" w:rsidRPr="00992F3D" w:rsidRDefault="008659AF" w:rsidP="00580098">
            <w:pPr>
              <w:jc w:val="right"/>
              <w:rPr>
                <w:color w:val="000000"/>
                <w:sz w:val="16"/>
                <w:szCs w:val="16"/>
              </w:rPr>
            </w:pPr>
            <w:r w:rsidRPr="00992F3D">
              <w:rPr>
                <w:color w:val="000000"/>
                <w:sz w:val="16"/>
                <w:szCs w:val="16"/>
              </w:rPr>
              <w:t>0.280365</w:t>
            </w:r>
          </w:p>
        </w:tc>
        <w:tc>
          <w:tcPr>
            <w:tcW w:w="344" w:type="pct"/>
            <w:tcBorders>
              <w:top w:val="nil"/>
              <w:left w:val="nil"/>
              <w:bottom w:val="single" w:sz="8" w:space="0" w:color="auto"/>
              <w:right w:val="single" w:sz="8" w:space="0" w:color="auto"/>
            </w:tcBorders>
            <w:shd w:val="clear" w:color="auto" w:fill="auto"/>
            <w:noWrap/>
            <w:vAlign w:val="center"/>
            <w:hideMark/>
          </w:tcPr>
          <w:p w14:paraId="6220AB2B" w14:textId="77777777" w:rsidR="008659AF" w:rsidRPr="00992F3D" w:rsidRDefault="008659AF" w:rsidP="00580098">
            <w:pPr>
              <w:jc w:val="right"/>
              <w:rPr>
                <w:color w:val="000000"/>
                <w:sz w:val="16"/>
                <w:szCs w:val="16"/>
              </w:rPr>
            </w:pPr>
            <w:r w:rsidRPr="00992F3D">
              <w:rPr>
                <w:color w:val="000000"/>
                <w:sz w:val="16"/>
                <w:szCs w:val="16"/>
              </w:rPr>
              <w:t>-0.10171</w:t>
            </w:r>
          </w:p>
        </w:tc>
        <w:tc>
          <w:tcPr>
            <w:tcW w:w="344" w:type="pct"/>
            <w:tcBorders>
              <w:top w:val="nil"/>
              <w:left w:val="nil"/>
              <w:bottom w:val="single" w:sz="8" w:space="0" w:color="auto"/>
              <w:right w:val="single" w:sz="8" w:space="0" w:color="auto"/>
            </w:tcBorders>
            <w:shd w:val="clear" w:color="auto" w:fill="auto"/>
            <w:noWrap/>
            <w:vAlign w:val="center"/>
            <w:hideMark/>
          </w:tcPr>
          <w:p w14:paraId="1A53830A" w14:textId="77777777" w:rsidR="008659AF" w:rsidRPr="00992F3D" w:rsidRDefault="008659AF" w:rsidP="00580098">
            <w:pPr>
              <w:jc w:val="right"/>
              <w:rPr>
                <w:color w:val="000000"/>
                <w:sz w:val="16"/>
                <w:szCs w:val="16"/>
              </w:rPr>
            </w:pPr>
            <w:r w:rsidRPr="00992F3D">
              <w:rPr>
                <w:color w:val="000000"/>
                <w:sz w:val="16"/>
                <w:szCs w:val="16"/>
              </w:rPr>
              <w:t>0.130758</w:t>
            </w:r>
          </w:p>
        </w:tc>
        <w:tc>
          <w:tcPr>
            <w:tcW w:w="344" w:type="pct"/>
            <w:tcBorders>
              <w:top w:val="nil"/>
              <w:left w:val="nil"/>
              <w:bottom w:val="single" w:sz="8" w:space="0" w:color="auto"/>
              <w:right w:val="single" w:sz="8" w:space="0" w:color="auto"/>
            </w:tcBorders>
            <w:shd w:val="clear" w:color="auto" w:fill="auto"/>
            <w:noWrap/>
            <w:vAlign w:val="center"/>
            <w:hideMark/>
          </w:tcPr>
          <w:p w14:paraId="10D6D820" w14:textId="77777777" w:rsidR="008659AF" w:rsidRPr="00992F3D" w:rsidRDefault="008659AF" w:rsidP="00580098">
            <w:pPr>
              <w:jc w:val="right"/>
              <w:rPr>
                <w:color w:val="000000"/>
                <w:sz w:val="16"/>
                <w:szCs w:val="16"/>
              </w:rPr>
            </w:pPr>
            <w:r w:rsidRPr="00992F3D">
              <w:rPr>
                <w:color w:val="000000"/>
                <w:sz w:val="16"/>
                <w:szCs w:val="16"/>
              </w:rPr>
              <w:t>-0.11208</w:t>
            </w:r>
          </w:p>
        </w:tc>
        <w:tc>
          <w:tcPr>
            <w:tcW w:w="344" w:type="pct"/>
            <w:tcBorders>
              <w:top w:val="nil"/>
              <w:left w:val="nil"/>
              <w:bottom w:val="single" w:sz="8" w:space="0" w:color="auto"/>
              <w:right w:val="single" w:sz="8" w:space="0" w:color="auto"/>
            </w:tcBorders>
            <w:shd w:val="clear" w:color="auto" w:fill="auto"/>
            <w:noWrap/>
            <w:vAlign w:val="center"/>
            <w:hideMark/>
          </w:tcPr>
          <w:p w14:paraId="1D2DEDAA" w14:textId="77777777" w:rsidR="008659AF" w:rsidRPr="00992F3D" w:rsidRDefault="008659AF" w:rsidP="00580098">
            <w:pPr>
              <w:jc w:val="right"/>
              <w:rPr>
                <w:color w:val="000000"/>
                <w:sz w:val="16"/>
                <w:szCs w:val="16"/>
              </w:rPr>
            </w:pPr>
            <w:r w:rsidRPr="00992F3D">
              <w:rPr>
                <w:color w:val="000000"/>
                <w:sz w:val="16"/>
                <w:szCs w:val="16"/>
              </w:rPr>
              <w:t>0.105322</w:t>
            </w:r>
          </w:p>
        </w:tc>
        <w:tc>
          <w:tcPr>
            <w:tcW w:w="344" w:type="pct"/>
            <w:tcBorders>
              <w:top w:val="nil"/>
              <w:left w:val="nil"/>
              <w:bottom w:val="single" w:sz="8" w:space="0" w:color="auto"/>
              <w:right w:val="single" w:sz="8" w:space="0" w:color="auto"/>
            </w:tcBorders>
            <w:shd w:val="clear" w:color="auto" w:fill="auto"/>
            <w:noWrap/>
            <w:vAlign w:val="center"/>
            <w:hideMark/>
          </w:tcPr>
          <w:p w14:paraId="0603426B" w14:textId="77777777" w:rsidR="008659AF" w:rsidRPr="00992F3D" w:rsidRDefault="008659AF" w:rsidP="00580098">
            <w:pPr>
              <w:jc w:val="right"/>
              <w:rPr>
                <w:color w:val="000000"/>
                <w:sz w:val="16"/>
                <w:szCs w:val="16"/>
              </w:rPr>
            </w:pPr>
            <w:r w:rsidRPr="00992F3D">
              <w:rPr>
                <w:color w:val="000000"/>
                <w:sz w:val="16"/>
                <w:szCs w:val="16"/>
              </w:rPr>
              <w:t>-0.30944</w:t>
            </w:r>
          </w:p>
        </w:tc>
        <w:tc>
          <w:tcPr>
            <w:tcW w:w="344" w:type="pct"/>
            <w:tcBorders>
              <w:top w:val="nil"/>
              <w:left w:val="nil"/>
              <w:bottom w:val="single" w:sz="8" w:space="0" w:color="auto"/>
              <w:right w:val="single" w:sz="8" w:space="0" w:color="auto"/>
            </w:tcBorders>
            <w:shd w:val="clear" w:color="auto" w:fill="auto"/>
            <w:noWrap/>
            <w:vAlign w:val="center"/>
            <w:hideMark/>
          </w:tcPr>
          <w:p w14:paraId="4617A410" w14:textId="77777777" w:rsidR="008659AF" w:rsidRPr="00992F3D" w:rsidRDefault="008659AF" w:rsidP="00580098">
            <w:pPr>
              <w:jc w:val="right"/>
              <w:rPr>
                <w:color w:val="000000"/>
                <w:sz w:val="16"/>
                <w:szCs w:val="16"/>
              </w:rPr>
            </w:pPr>
            <w:r w:rsidRPr="00992F3D">
              <w:rPr>
                <w:color w:val="000000"/>
                <w:sz w:val="16"/>
                <w:szCs w:val="16"/>
              </w:rPr>
              <w:t>-0.21682</w:t>
            </w:r>
          </w:p>
        </w:tc>
        <w:tc>
          <w:tcPr>
            <w:tcW w:w="344" w:type="pct"/>
            <w:tcBorders>
              <w:top w:val="nil"/>
              <w:left w:val="nil"/>
              <w:bottom w:val="single" w:sz="8" w:space="0" w:color="auto"/>
              <w:right w:val="single" w:sz="8" w:space="0" w:color="auto"/>
            </w:tcBorders>
            <w:shd w:val="clear" w:color="auto" w:fill="auto"/>
            <w:noWrap/>
            <w:vAlign w:val="center"/>
            <w:hideMark/>
          </w:tcPr>
          <w:p w14:paraId="13FDE590" w14:textId="77777777" w:rsidR="008659AF" w:rsidRPr="00992F3D" w:rsidRDefault="008659AF" w:rsidP="00580098">
            <w:pPr>
              <w:jc w:val="right"/>
              <w:rPr>
                <w:color w:val="000000"/>
                <w:sz w:val="16"/>
                <w:szCs w:val="16"/>
              </w:rPr>
            </w:pPr>
            <w:r w:rsidRPr="00992F3D">
              <w:rPr>
                <w:color w:val="000000"/>
                <w:sz w:val="16"/>
                <w:szCs w:val="16"/>
              </w:rPr>
              <w:t>0.218666</w:t>
            </w:r>
          </w:p>
        </w:tc>
        <w:tc>
          <w:tcPr>
            <w:tcW w:w="810" w:type="pct"/>
            <w:tcBorders>
              <w:top w:val="nil"/>
              <w:left w:val="nil"/>
              <w:bottom w:val="single" w:sz="8" w:space="0" w:color="auto"/>
              <w:right w:val="single" w:sz="8" w:space="0" w:color="auto"/>
            </w:tcBorders>
            <w:shd w:val="clear" w:color="auto" w:fill="auto"/>
            <w:noWrap/>
            <w:vAlign w:val="center"/>
            <w:hideMark/>
          </w:tcPr>
          <w:p w14:paraId="0E5C806F" w14:textId="77777777" w:rsidR="008659AF" w:rsidRPr="00992F3D" w:rsidRDefault="008659AF" w:rsidP="00580098">
            <w:pPr>
              <w:jc w:val="right"/>
              <w:rPr>
                <w:color w:val="000000"/>
                <w:sz w:val="16"/>
                <w:szCs w:val="16"/>
              </w:rPr>
            </w:pPr>
            <w:r w:rsidRPr="00992F3D">
              <w:rPr>
                <w:color w:val="000000"/>
                <w:sz w:val="16"/>
                <w:szCs w:val="16"/>
              </w:rPr>
              <w:t>-0.27578</w:t>
            </w:r>
          </w:p>
        </w:tc>
      </w:tr>
      <w:tr w:rsidR="008659AF" w:rsidRPr="00992F3D" w14:paraId="6879FBDD" w14:textId="77777777" w:rsidTr="00580098">
        <w:trPr>
          <w:trHeight w:val="20"/>
          <w:jc w:val="center"/>
        </w:trPr>
        <w:tc>
          <w:tcPr>
            <w:tcW w:w="1090" w:type="pct"/>
            <w:tcBorders>
              <w:top w:val="nil"/>
              <w:left w:val="single" w:sz="8" w:space="0" w:color="auto"/>
              <w:bottom w:val="single" w:sz="8" w:space="0" w:color="auto"/>
              <w:right w:val="single" w:sz="8" w:space="0" w:color="auto"/>
            </w:tcBorders>
            <w:shd w:val="clear" w:color="auto" w:fill="auto"/>
            <w:noWrap/>
            <w:vAlign w:val="center"/>
            <w:hideMark/>
          </w:tcPr>
          <w:p w14:paraId="6260B652" w14:textId="77777777" w:rsidR="008659AF" w:rsidRPr="00992F3D" w:rsidRDefault="008659AF" w:rsidP="00580098">
            <w:pPr>
              <w:rPr>
                <w:b/>
                <w:bCs/>
                <w:color w:val="000000"/>
                <w:sz w:val="16"/>
                <w:szCs w:val="16"/>
              </w:rPr>
            </w:pPr>
            <w:r w:rsidRPr="00992F3D">
              <w:rPr>
                <w:b/>
                <w:bCs/>
                <w:color w:val="000000"/>
                <w:sz w:val="16"/>
                <w:szCs w:val="16"/>
              </w:rPr>
              <w:t>The role of migrants</w:t>
            </w:r>
          </w:p>
        </w:tc>
        <w:tc>
          <w:tcPr>
            <w:tcW w:w="345" w:type="pct"/>
            <w:tcBorders>
              <w:top w:val="nil"/>
              <w:left w:val="nil"/>
              <w:bottom w:val="single" w:sz="8" w:space="0" w:color="auto"/>
              <w:right w:val="single" w:sz="8" w:space="0" w:color="auto"/>
            </w:tcBorders>
            <w:shd w:val="clear" w:color="auto" w:fill="auto"/>
            <w:noWrap/>
            <w:vAlign w:val="center"/>
            <w:hideMark/>
          </w:tcPr>
          <w:p w14:paraId="333F5C3B" w14:textId="77777777" w:rsidR="008659AF" w:rsidRPr="00992F3D" w:rsidRDefault="008659AF" w:rsidP="00580098">
            <w:pPr>
              <w:jc w:val="right"/>
              <w:rPr>
                <w:color w:val="000000"/>
                <w:sz w:val="16"/>
                <w:szCs w:val="16"/>
              </w:rPr>
            </w:pPr>
            <w:r w:rsidRPr="00992F3D">
              <w:rPr>
                <w:color w:val="000000"/>
                <w:sz w:val="16"/>
                <w:szCs w:val="16"/>
              </w:rPr>
              <w:t>-0.06912</w:t>
            </w:r>
          </w:p>
        </w:tc>
        <w:tc>
          <w:tcPr>
            <w:tcW w:w="344" w:type="pct"/>
            <w:tcBorders>
              <w:top w:val="nil"/>
              <w:left w:val="nil"/>
              <w:bottom w:val="single" w:sz="8" w:space="0" w:color="auto"/>
              <w:right w:val="single" w:sz="8" w:space="0" w:color="auto"/>
            </w:tcBorders>
            <w:shd w:val="clear" w:color="auto" w:fill="auto"/>
            <w:noWrap/>
            <w:vAlign w:val="center"/>
            <w:hideMark/>
          </w:tcPr>
          <w:p w14:paraId="20C20140" w14:textId="77777777" w:rsidR="008659AF" w:rsidRPr="00992F3D" w:rsidRDefault="008659AF" w:rsidP="00580098">
            <w:pPr>
              <w:jc w:val="right"/>
              <w:rPr>
                <w:color w:val="000000"/>
                <w:sz w:val="16"/>
                <w:szCs w:val="16"/>
              </w:rPr>
            </w:pPr>
            <w:r w:rsidRPr="00992F3D">
              <w:rPr>
                <w:color w:val="000000"/>
                <w:sz w:val="16"/>
                <w:szCs w:val="16"/>
              </w:rPr>
              <w:t>-0.05704</w:t>
            </w:r>
          </w:p>
        </w:tc>
        <w:tc>
          <w:tcPr>
            <w:tcW w:w="344" w:type="pct"/>
            <w:tcBorders>
              <w:top w:val="nil"/>
              <w:left w:val="nil"/>
              <w:bottom w:val="single" w:sz="8" w:space="0" w:color="auto"/>
              <w:right w:val="single" w:sz="8" w:space="0" w:color="auto"/>
            </w:tcBorders>
            <w:shd w:val="clear" w:color="auto" w:fill="auto"/>
            <w:noWrap/>
            <w:vAlign w:val="center"/>
            <w:hideMark/>
          </w:tcPr>
          <w:p w14:paraId="4DB6C878" w14:textId="77777777" w:rsidR="008659AF" w:rsidRPr="00992F3D" w:rsidRDefault="008659AF" w:rsidP="00580098">
            <w:pPr>
              <w:jc w:val="right"/>
              <w:rPr>
                <w:color w:val="000000"/>
                <w:sz w:val="16"/>
                <w:szCs w:val="16"/>
              </w:rPr>
            </w:pPr>
            <w:r w:rsidRPr="00992F3D">
              <w:rPr>
                <w:color w:val="000000"/>
                <w:sz w:val="16"/>
                <w:szCs w:val="16"/>
              </w:rPr>
              <w:t>-0.03396</w:t>
            </w:r>
          </w:p>
        </w:tc>
        <w:tc>
          <w:tcPr>
            <w:tcW w:w="344" w:type="pct"/>
            <w:tcBorders>
              <w:top w:val="nil"/>
              <w:left w:val="nil"/>
              <w:bottom w:val="single" w:sz="8" w:space="0" w:color="auto"/>
              <w:right w:val="single" w:sz="8" w:space="0" w:color="auto"/>
            </w:tcBorders>
            <w:shd w:val="clear" w:color="auto" w:fill="auto"/>
            <w:noWrap/>
            <w:vAlign w:val="center"/>
            <w:hideMark/>
          </w:tcPr>
          <w:p w14:paraId="783583B9" w14:textId="77777777" w:rsidR="008659AF" w:rsidRPr="00992F3D" w:rsidRDefault="008659AF" w:rsidP="00580098">
            <w:pPr>
              <w:jc w:val="right"/>
              <w:rPr>
                <w:color w:val="000000"/>
                <w:sz w:val="16"/>
                <w:szCs w:val="16"/>
              </w:rPr>
            </w:pPr>
            <w:r w:rsidRPr="00992F3D">
              <w:rPr>
                <w:color w:val="000000"/>
                <w:sz w:val="16"/>
                <w:szCs w:val="16"/>
              </w:rPr>
              <w:t>0.104478</w:t>
            </w:r>
          </w:p>
        </w:tc>
        <w:tc>
          <w:tcPr>
            <w:tcW w:w="344" w:type="pct"/>
            <w:tcBorders>
              <w:top w:val="nil"/>
              <w:left w:val="nil"/>
              <w:bottom w:val="single" w:sz="8" w:space="0" w:color="auto"/>
              <w:right w:val="single" w:sz="8" w:space="0" w:color="auto"/>
            </w:tcBorders>
            <w:shd w:val="clear" w:color="auto" w:fill="auto"/>
            <w:noWrap/>
            <w:vAlign w:val="center"/>
            <w:hideMark/>
          </w:tcPr>
          <w:p w14:paraId="380B5222" w14:textId="77777777" w:rsidR="008659AF" w:rsidRPr="00992F3D" w:rsidRDefault="008659AF" w:rsidP="00580098">
            <w:pPr>
              <w:jc w:val="right"/>
              <w:rPr>
                <w:color w:val="000000"/>
                <w:sz w:val="16"/>
                <w:szCs w:val="16"/>
              </w:rPr>
            </w:pPr>
            <w:r w:rsidRPr="00992F3D">
              <w:rPr>
                <w:color w:val="000000"/>
                <w:sz w:val="16"/>
                <w:szCs w:val="16"/>
              </w:rPr>
              <w:t>0.180332</w:t>
            </w:r>
          </w:p>
        </w:tc>
        <w:tc>
          <w:tcPr>
            <w:tcW w:w="344" w:type="pct"/>
            <w:tcBorders>
              <w:top w:val="nil"/>
              <w:left w:val="nil"/>
              <w:bottom w:val="single" w:sz="8" w:space="0" w:color="auto"/>
              <w:right w:val="single" w:sz="8" w:space="0" w:color="auto"/>
            </w:tcBorders>
            <w:shd w:val="clear" w:color="auto" w:fill="auto"/>
            <w:noWrap/>
            <w:vAlign w:val="center"/>
            <w:hideMark/>
          </w:tcPr>
          <w:p w14:paraId="255ABAFE" w14:textId="77777777" w:rsidR="008659AF" w:rsidRPr="00992F3D" w:rsidRDefault="008659AF" w:rsidP="00580098">
            <w:pPr>
              <w:jc w:val="right"/>
              <w:rPr>
                <w:color w:val="000000"/>
                <w:sz w:val="16"/>
                <w:szCs w:val="16"/>
              </w:rPr>
            </w:pPr>
            <w:r w:rsidRPr="00992F3D">
              <w:rPr>
                <w:color w:val="000000"/>
                <w:sz w:val="16"/>
                <w:szCs w:val="16"/>
              </w:rPr>
              <w:t>0.039785</w:t>
            </w:r>
          </w:p>
        </w:tc>
        <w:tc>
          <w:tcPr>
            <w:tcW w:w="344" w:type="pct"/>
            <w:tcBorders>
              <w:top w:val="nil"/>
              <w:left w:val="nil"/>
              <w:bottom w:val="single" w:sz="8" w:space="0" w:color="auto"/>
              <w:right w:val="single" w:sz="8" w:space="0" w:color="auto"/>
            </w:tcBorders>
            <w:shd w:val="clear" w:color="auto" w:fill="auto"/>
            <w:noWrap/>
            <w:vAlign w:val="center"/>
            <w:hideMark/>
          </w:tcPr>
          <w:p w14:paraId="24C4778B" w14:textId="77777777" w:rsidR="008659AF" w:rsidRPr="00992F3D" w:rsidRDefault="008659AF" w:rsidP="00580098">
            <w:pPr>
              <w:jc w:val="right"/>
              <w:rPr>
                <w:color w:val="000000"/>
                <w:sz w:val="16"/>
                <w:szCs w:val="16"/>
              </w:rPr>
            </w:pPr>
            <w:r w:rsidRPr="00992F3D">
              <w:rPr>
                <w:color w:val="000000"/>
                <w:sz w:val="16"/>
                <w:szCs w:val="16"/>
              </w:rPr>
              <w:t>0.040966</w:t>
            </w:r>
          </w:p>
        </w:tc>
        <w:tc>
          <w:tcPr>
            <w:tcW w:w="344" w:type="pct"/>
            <w:tcBorders>
              <w:top w:val="nil"/>
              <w:left w:val="nil"/>
              <w:bottom w:val="single" w:sz="8" w:space="0" w:color="auto"/>
              <w:right w:val="single" w:sz="8" w:space="0" w:color="auto"/>
            </w:tcBorders>
            <w:shd w:val="clear" w:color="auto" w:fill="auto"/>
            <w:noWrap/>
            <w:vAlign w:val="center"/>
            <w:hideMark/>
          </w:tcPr>
          <w:p w14:paraId="202ADE19" w14:textId="77777777" w:rsidR="008659AF" w:rsidRPr="00992F3D" w:rsidRDefault="008659AF" w:rsidP="00580098">
            <w:pPr>
              <w:jc w:val="right"/>
              <w:rPr>
                <w:color w:val="000000"/>
                <w:sz w:val="16"/>
                <w:szCs w:val="16"/>
              </w:rPr>
            </w:pPr>
            <w:r w:rsidRPr="00992F3D">
              <w:rPr>
                <w:color w:val="000000"/>
                <w:sz w:val="16"/>
                <w:szCs w:val="16"/>
              </w:rPr>
              <w:t>0.068491</w:t>
            </w:r>
          </w:p>
        </w:tc>
        <w:tc>
          <w:tcPr>
            <w:tcW w:w="344" w:type="pct"/>
            <w:tcBorders>
              <w:top w:val="nil"/>
              <w:left w:val="nil"/>
              <w:bottom w:val="single" w:sz="8" w:space="0" w:color="auto"/>
              <w:right w:val="single" w:sz="8" w:space="0" w:color="auto"/>
            </w:tcBorders>
            <w:shd w:val="clear" w:color="auto" w:fill="auto"/>
            <w:noWrap/>
            <w:vAlign w:val="center"/>
            <w:hideMark/>
          </w:tcPr>
          <w:p w14:paraId="27972D51" w14:textId="77777777" w:rsidR="008659AF" w:rsidRPr="00992F3D" w:rsidRDefault="008659AF" w:rsidP="00580098">
            <w:pPr>
              <w:jc w:val="right"/>
              <w:rPr>
                <w:color w:val="000000"/>
                <w:sz w:val="16"/>
                <w:szCs w:val="16"/>
              </w:rPr>
            </w:pPr>
            <w:r w:rsidRPr="00992F3D">
              <w:rPr>
                <w:color w:val="000000"/>
                <w:sz w:val="16"/>
                <w:szCs w:val="16"/>
              </w:rPr>
              <w:t>0.105126</w:t>
            </w:r>
          </w:p>
        </w:tc>
        <w:tc>
          <w:tcPr>
            <w:tcW w:w="810" w:type="pct"/>
            <w:tcBorders>
              <w:top w:val="nil"/>
              <w:left w:val="nil"/>
              <w:bottom w:val="single" w:sz="8" w:space="0" w:color="auto"/>
              <w:right w:val="single" w:sz="8" w:space="0" w:color="auto"/>
            </w:tcBorders>
            <w:shd w:val="clear" w:color="auto" w:fill="auto"/>
            <w:noWrap/>
            <w:vAlign w:val="center"/>
            <w:hideMark/>
          </w:tcPr>
          <w:p w14:paraId="6DB233CC" w14:textId="77777777" w:rsidR="008659AF" w:rsidRPr="00992F3D" w:rsidRDefault="008659AF" w:rsidP="00580098">
            <w:pPr>
              <w:jc w:val="right"/>
              <w:rPr>
                <w:color w:val="000000"/>
                <w:sz w:val="16"/>
                <w:szCs w:val="16"/>
              </w:rPr>
            </w:pPr>
            <w:r w:rsidRPr="00992F3D">
              <w:rPr>
                <w:color w:val="000000"/>
                <w:sz w:val="16"/>
                <w:szCs w:val="16"/>
              </w:rPr>
              <w:t>-0.0498</w:t>
            </w:r>
          </w:p>
        </w:tc>
      </w:tr>
      <w:tr w:rsidR="008659AF" w:rsidRPr="00992F3D" w14:paraId="55FBED0B" w14:textId="77777777" w:rsidTr="00580098">
        <w:trPr>
          <w:trHeight w:val="20"/>
          <w:jc w:val="center"/>
        </w:trPr>
        <w:tc>
          <w:tcPr>
            <w:tcW w:w="1090" w:type="pct"/>
            <w:tcBorders>
              <w:top w:val="nil"/>
              <w:left w:val="single" w:sz="8" w:space="0" w:color="auto"/>
              <w:bottom w:val="single" w:sz="8" w:space="0" w:color="auto"/>
              <w:right w:val="single" w:sz="8" w:space="0" w:color="auto"/>
            </w:tcBorders>
            <w:shd w:val="clear" w:color="auto" w:fill="auto"/>
            <w:noWrap/>
            <w:vAlign w:val="center"/>
            <w:hideMark/>
          </w:tcPr>
          <w:p w14:paraId="2AC036B6" w14:textId="77777777" w:rsidR="008659AF" w:rsidRPr="00992F3D" w:rsidRDefault="008659AF" w:rsidP="00580098">
            <w:pPr>
              <w:rPr>
                <w:b/>
                <w:bCs/>
                <w:color w:val="000000"/>
                <w:sz w:val="16"/>
                <w:szCs w:val="16"/>
              </w:rPr>
            </w:pPr>
            <w:r w:rsidRPr="00992F3D">
              <w:rPr>
                <w:b/>
                <w:bCs/>
                <w:color w:val="000000"/>
                <w:sz w:val="16"/>
                <w:szCs w:val="16"/>
              </w:rPr>
              <w:t>Role of state</w:t>
            </w:r>
          </w:p>
        </w:tc>
        <w:tc>
          <w:tcPr>
            <w:tcW w:w="345" w:type="pct"/>
            <w:tcBorders>
              <w:top w:val="nil"/>
              <w:left w:val="nil"/>
              <w:bottom w:val="single" w:sz="8" w:space="0" w:color="auto"/>
              <w:right w:val="single" w:sz="8" w:space="0" w:color="auto"/>
            </w:tcBorders>
            <w:shd w:val="clear" w:color="auto" w:fill="auto"/>
            <w:noWrap/>
            <w:vAlign w:val="center"/>
            <w:hideMark/>
          </w:tcPr>
          <w:p w14:paraId="2AFFAD66" w14:textId="77777777" w:rsidR="008659AF" w:rsidRPr="00992F3D" w:rsidRDefault="008659AF" w:rsidP="00580098">
            <w:pPr>
              <w:jc w:val="right"/>
              <w:rPr>
                <w:color w:val="000000"/>
                <w:sz w:val="16"/>
                <w:szCs w:val="16"/>
              </w:rPr>
            </w:pPr>
            <w:r w:rsidRPr="00992F3D">
              <w:rPr>
                <w:color w:val="000000"/>
                <w:sz w:val="16"/>
                <w:szCs w:val="16"/>
              </w:rPr>
              <w:t>0.341739</w:t>
            </w:r>
          </w:p>
        </w:tc>
        <w:tc>
          <w:tcPr>
            <w:tcW w:w="344" w:type="pct"/>
            <w:tcBorders>
              <w:top w:val="nil"/>
              <w:left w:val="nil"/>
              <w:bottom w:val="single" w:sz="8" w:space="0" w:color="auto"/>
              <w:right w:val="single" w:sz="8" w:space="0" w:color="auto"/>
            </w:tcBorders>
            <w:shd w:val="clear" w:color="auto" w:fill="auto"/>
            <w:noWrap/>
            <w:vAlign w:val="center"/>
            <w:hideMark/>
          </w:tcPr>
          <w:p w14:paraId="2DABEE42" w14:textId="77777777" w:rsidR="008659AF" w:rsidRPr="00992F3D" w:rsidRDefault="008659AF" w:rsidP="00580098">
            <w:pPr>
              <w:jc w:val="right"/>
              <w:rPr>
                <w:color w:val="000000"/>
                <w:sz w:val="16"/>
                <w:szCs w:val="16"/>
              </w:rPr>
            </w:pPr>
            <w:r w:rsidRPr="00992F3D">
              <w:rPr>
                <w:color w:val="000000"/>
                <w:sz w:val="16"/>
                <w:szCs w:val="16"/>
              </w:rPr>
              <w:t>0.032456</w:t>
            </w:r>
          </w:p>
        </w:tc>
        <w:tc>
          <w:tcPr>
            <w:tcW w:w="344" w:type="pct"/>
            <w:tcBorders>
              <w:top w:val="nil"/>
              <w:left w:val="nil"/>
              <w:bottom w:val="single" w:sz="8" w:space="0" w:color="auto"/>
              <w:right w:val="single" w:sz="8" w:space="0" w:color="auto"/>
            </w:tcBorders>
            <w:shd w:val="clear" w:color="auto" w:fill="auto"/>
            <w:noWrap/>
            <w:vAlign w:val="center"/>
            <w:hideMark/>
          </w:tcPr>
          <w:p w14:paraId="37E02967" w14:textId="77777777" w:rsidR="008659AF" w:rsidRPr="00992F3D" w:rsidRDefault="008659AF" w:rsidP="00580098">
            <w:pPr>
              <w:jc w:val="right"/>
              <w:rPr>
                <w:color w:val="000000"/>
                <w:sz w:val="16"/>
                <w:szCs w:val="16"/>
              </w:rPr>
            </w:pPr>
            <w:r w:rsidRPr="00992F3D">
              <w:rPr>
                <w:color w:val="000000"/>
                <w:sz w:val="16"/>
                <w:szCs w:val="16"/>
              </w:rPr>
              <w:t>-0.04732</w:t>
            </w:r>
          </w:p>
        </w:tc>
        <w:tc>
          <w:tcPr>
            <w:tcW w:w="344" w:type="pct"/>
            <w:tcBorders>
              <w:top w:val="nil"/>
              <w:left w:val="nil"/>
              <w:bottom w:val="single" w:sz="8" w:space="0" w:color="auto"/>
              <w:right w:val="single" w:sz="8" w:space="0" w:color="auto"/>
            </w:tcBorders>
            <w:shd w:val="clear" w:color="auto" w:fill="auto"/>
            <w:noWrap/>
            <w:vAlign w:val="center"/>
            <w:hideMark/>
          </w:tcPr>
          <w:p w14:paraId="2DA11C93" w14:textId="77777777" w:rsidR="008659AF" w:rsidRPr="00992F3D" w:rsidRDefault="008659AF" w:rsidP="00580098">
            <w:pPr>
              <w:jc w:val="right"/>
              <w:rPr>
                <w:color w:val="000000"/>
                <w:sz w:val="16"/>
                <w:szCs w:val="16"/>
              </w:rPr>
            </w:pPr>
            <w:r w:rsidRPr="00992F3D">
              <w:rPr>
                <w:color w:val="000000"/>
                <w:sz w:val="16"/>
                <w:szCs w:val="16"/>
              </w:rPr>
              <w:t>-0.37312</w:t>
            </w:r>
          </w:p>
        </w:tc>
        <w:tc>
          <w:tcPr>
            <w:tcW w:w="344" w:type="pct"/>
            <w:tcBorders>
              <w:top w:val="nil"/>
              <w:left w:val="nil"/>
              <w:bottom w:val="single" w:sz="8" w:space="0" w:color="auto"/>
              <w:right w:val="single" w:sz="8" w:space="0" w:color="auto"/>
            </w:tcBorders>
            <w:shd w:val="clear" w:color="auto" w:fill="auto"/>
            <w:noWrap/>
            <w:vAlign w:val="center"/>
            <w:hideMark/>
          </w:tcPr>
          <w:p w14:paraId="18D20A2C" w14:textId="77777777" w:rsidR="008659AF" w:rsidRPr="00992F3D" w:rsidRDefault="008659AF" w:rsidP="00580098">
            <w:pPr>
              <w:jc w:val="right"/>
              <w:rPr>
                <w:color w:val="000000"/>
                <w:sz w:val="16"/>
                <w:szCs w:val="16"/>
              </w:rPr>
            </w:pPr>
            <w:r w:rsidRPr="00992F3D">
              <w:rPr>
                <w:color w:val="000000"/>
                <w:sz w:val="16"/>
                <w:szCs w:val="16"/>
              </w:rPr>
              <w:t>-0.11187</w:t>
            </w:r>
          </w:p>
        </w:tc>
        <w:tc>
          <w:tcPr>
            <w:tcW w:w="344" w:type="pct"/>
            <w:tcBorders>
              <w:top w:val="nil"/>
              <w:left w:val="nil"/>
              <w:bottom w:val="single" w:sz="8" w:space="0" w:color="auto"/>
              <w:right w:val="single" w:sz="8" w:space="0" w:color="auto"/>
            </w:tcBorders>
            <w:shd w:val="clear" w:color="auto" w:fill="auto"/>
            <w:noWrap/>
            <w:vAlign w:val="center"/>
            <w:hideMark/>
          </w:tcPr>
          <w:p w14:paraId="4CDCFA7F" w14:textId="77777777" w:rsidR="008659AF" w:rsidRPr="00992F3D" w:rsidRDefault="008659AF" w:rsidP="00580098">
            <w:pPr>
              <w:jc w:val="right"/>
              <w:rPr>
                <w:color w:val="000000"/>
                <w:sz w:val="16"/>
                <w:szCs w:val="16"/>
              </w:rPr>
            </w:pPr>
            <w:r w:rsidRPr="00992F3D">
              <w:rPr>
                <w:color w:val="000000"/>
                <w:sz w:val="16"/>
                <w:szCs w:val="16"/>
              </w:rPr>
              <w:t>-0.17625</w:t>
            </w:r>
          </w:p>
        </w:tc>
        <w:tc>
          <w:tcPr>
            <w:tcW w:w="344" w:type="pct"/>
            <w:tcBorders>
              <w:top w:val="nil"/>
              <w:left w:val="nil"/>
              <w:bottom w:val="single" w:sz="8" w:space="0" w:color="auto"/>
              <w:right w:val="single" w:sz="8" w:space="0" w:color="auto"/>
            </w:tcBorders>
            <w:shd w:val="clear" w:color="auto" w:fill="auto"/>
            <w:noWrap/>
            <w:vAlign w:val="center"/>
            <w:hideMark/>
          </w:tcPr>
          <w:p w14:paraId="5482C309" w14:textId="77777777" w:rsidR="008659AF" w:rsidRPr="00992F3D" w:rsidRDefault="008659AF" w:rsidP="00580098">
            <w:pPr>
              <w:jc w:val="right"/>
              <w:rPr>
                <w:color w:val="000000"/>
                <w:sz w:val="16"/>
                <w:szCs w:val="16"/>
              </w:rPr>
            </w:pPr>
            <w:r w:rsidRPr="00992F3D">
              <w:rPr>
                <w:color w:val="000000"/>
                <w:sz w:val="16"/>
                <w:szCs w:val="16"/>
              </w:rPr>
              <w:t>-0.14301</w:t>
            </w:r>
          </w:p>
        </w:tc>
        <w:tc>
          <w:tcPr>
            <w:tcW w:w="344" w:type="pct"/>
            <w:tcBorders>
              <w:top w:val="nil"/>
              <w:left w:val="nil"/>
              <w:bottom w:val="single" w:sz="8" w:space="0" w:color="auto"/>
              <w:right w:val="single" w:sz="8" w:space="0" w:color="auto"/>
            </w:tcBorders>
            <w:shd w:val="clear" w:color="auto" w:fill="auto"/>
            <w:noWrap/>
            <w:vAlign w:val="center"/>
            <w:hideMark/>
          </w:tcPr>
          <w:p w14:paraId="37811580" w14:textId="77777777" w:rsidR="008659AF" w:rsidRPr="00992F3D" w:rsidRDefault="008659AF" w:rsidP="00580098">
            <w:pPr>
              <w:jc w:val="right"/>
              <w:rPr>
                <w:color w:val="000000"/>
                <w:sz w:val="16"/>
                <w:szCs w:val="16"/>
              </w:rPr>
            </w:pPr>
            <w:r w:rsidRPr="00992F3D">
              <w:rPr>
                <w:color w:val="000000"/>
                <w:sz w:val="16"/>
                <w:szCs w:val="16"/>
              </w:rPr>
              <w:t>-0.09993</w:t>
            </w:r>
          </w:p>
        </w:tc>
        <w:tc>
          <w:tcPr>
            <w:tcW w:w="344" w:type="pct"/>
            <w:tcBorders>
              <w:top w:val="nil"/>
              <w:left w:val="nil"/>
              <w:bottom w:val="single" w:sz="8" w:space="0" w:color="auto"/>
              <w:right w:val="single" w:sz="8" w:space="0" w:color="auto"/>
            </w:tcBorders>
            <w:shd w:val="clear" w:color="auto" w:fill="auto"/>
            <w:noWrap/>
            <w:vAlign w:val="center"/>
            <w:hideMark/>
          </w:tcPr>
          <w:p w14:paraId="6E22922F" w14:textId="77777777" w:rsidR="008659AF" w:rsidRPr="00992F3D" w:rsidRDefault="008659AF" w:rsidP="00580098">
            <w:pPr>
              <w:jc w:val="right"/>
              <w:rPr>
                <w:color w:val="000000"/>
                <w:sz w:val="16"/>
                <w:szCs w:val="16"/>
              </w:rPr>
            </w:pPr>
            <w:r w:rsidRPr="00992F3D">
              <w:rPr>
                <w:color w:val="000000"/>
                <w:sz w:val="16"/>
                <w:szCs w:val="16"/>
              </w:rPr>
              <w:t>0.213423</w:t>
            </w:r>
          </w:p>
        </w:tc>
        <w:tc>
          <w:tcPr>
            <w:tcW w:w="810" w:type="pct"/>
            <w:tcBorders>
              <w:top w:val="nil"/>
              <w:left w:val="nil"/>
              <w:bottom w:val="single" w:sz="8" w:space="0" w:color="auto"/>
              <w:right w:val="single" w:sz="8" w:space="0" w:color="auto"/>
            </w:tcBorders>
            <w:shd w:val="clear" w:color="auto" w:fill="auto"/>
            <w:noWrap/>
            <w:vAlign w:val="center"/>
            <w:hideMark/>
          </w:tcPr>
          <w:p w14:paraId="3F4F083D" w14:textId="77777777" w:rsidR="008659AF" w:rsidRPr="00992F3D" w:rsidRDefault="008659AF" w:rsidP="00580098">
            <w:pPr>
              <w:jc w:val="right"/>
              <w:rPr>
                <w:color w:val="000000"/>
                <w:sz w:val="16"/>
                <w:szCs w:val="16"/>
              </w:rPr>
            </w:pPr>
            <w:r w:rsidRPr="00992F3D">
              <w:rPr>
                <w:color w:val="000000"/>
                <w:sz w:val="16"/>
                <w:szCs w:val="16"/>
              </w:rPr>
              <w:t>-0.01748</w:t>
            </w:r>
          </w:p>
        </w:tc>
      </w:tr>
      <w:tr w:rsidR="008659AF" w:rsidRPr="00992F3D" w14:paraId="3D67A146" w14:textId="77777777" w:rsidTr="00580098">
        <w:trPr>
          <w:trHeight w:val="20"/>
          <w:jc w:val="center"/>
        </w:trPr>
        <w:tc>
          <w:tcPr>
            <w:tcW w:w="1090" w:type="pct"/>
            <w:tcBorders>
              <w:top w:val="nil"/>
              <w:left w:val="single" w:sz="8" w:space="0" w:color="auto"/>
              <w:bottom w:val="single" w:sz="8" w:space="0" w:color="auto"/>
              <w:right w:val="single" w:sz="8" w:space="0" w:color="auto"/>
            </w:tcBorders>
            <w:shd w:val="clear" w:color="auto" w:fill="auto"/>
            <w:noWrap/>
            <w:vAlign w:val="center"/>
            <w:hideMark/>
          </w:tcPr>
          <w:p w14:paraId="3CC19384" w14:textId="77777777" w:rsidR="008659AF" w:rsidRPr="00992F3D" w:rsidRDefault="008659AF" w:rsidP="00580098">
            <w:pPr>
              <w:rPr>
                <w:b/>
                <w:bCs/>
                <w:color w:val="000000"/>
                <w:sz w:val="16"/>
                <w:szCs w:val="16"/>
              </w:rPr>
            </w:pPr>
            <w:r w:rsidRPr="00992F3D">
              <w:rPr>
                <w:b/>
                <w:bCs/>
                <w:color w:val="000000"/>
                <w:sz w:val="16"/>
                <w:szCs w:val="16"/>
              </w:rPr>
              <w:t>Cultural change</w:t>
            </w:r>
          </w:p>
        </w:tc>
        <w:tc>
          <w:tcPr>
            <w:tcW w:w="345" w:type="pct"/>
            <w:tcBorders>
              <w:top w:val="nil"/>
              <w:left w:val="nil"/>
              <w:bottom w:val="single" w:sz="8" w:space="0" w:color="auto"/>
              <w:right w:val="single" w:sz="8" w:space="0" w:color="auto"/>
            </w:tcBorders>
            <w:shd w:val="clear" w:color="auto" w:fill="auto"/>
            <w:noWrap/>
            <w:vAlign w:val="center"/>
            <w:hideMark/>
          </w:tcPr>
          <w:p w14:paraId="69450498" w14:textId="77777777" w:rsidR="008659AF" w:rsidRPr="00992F3D" w:rsidRDefault="008659AF" w:rsidP="00580098">
            <w:pPr>
              <w:jc w:val="right"/>
              <w:rPr>
                <w:color w:val="000000"/>
                <w:sz w:val="16"/>
                <w:szCs w:val="16"/>
              </w:rPr>
            </w:pPr>
            <w:r w:rsidRPr="00992F3D">
              <w:rPr>
                <w:color w:val="000000"/>
                <w:sz w:val="16"/>
                <w:szCs w:val="16"/>
              </w:rPr>
              <w:t>0.072241</w:t>
            </w:r>
          </w:p>
        </w:tc>
        <w:tc>
          <w:tcPr>
            <w:tcW w:w="344" w:type="pct"/>
            <w:tcBorders>
              <w:top w:val="nil"/>
              <w:left w:val="nil"/>
              <w:bottom w:val="single" w:sz="8" w:space="0" w:color="auto"/>
              <w:right w:val="single" w:sz="8" w:space="0" w:color="auto"/>
            </w:tcBorders>
            <w:shd w:val="clear" w:color="auto" w:fill="auto"/>
            <w:noWrap/>
            <w:vAlign w:val="center"/>
            <w:hideMark/>
          </w:tcPr>
          <w:p w14:paraId="17CE2CAA" w14:textId="77777777" w:rsidR="008659AF" w:rsidRPr="00992F3D" w:rsidRDefault="008659AF" w:rsidP="00580098">
            <w:pPr>
              <w:jc w:val="right"/>
              <w:rPr>
                <w:color w:val="000000"/>
                <w:sz w:val="16"/>
                <w:szCs w:val="16"/>
              </w:rPr>
            </w:pPr>
            <w:r w:rsidRPr="00992F3D">
              <w:rPr>
                <w:color w:val="000000"/>
                <w:sz w:val="16"/>
                <w:szCs w:val="16"/>
              </w:rPr>
              <w:t>0.061429</w:t>
            </w:r>
          </w:p>
        </w:tc>
        <w:tc>
          <w:tcPr>
            <w:tcW w:w="344" w:type="pct"/>
            <w:tcBorders>
              <w:top w:val="nil"/>
              <w:left w:val="nil"/>
              <w:bottom w:val="single" w:sz="8" w:space="0" w:color="auto"/>
              <w:right w:val="single" w:sz="8" w:space="0" w:color="auto"/>
            </w:tcBorders>
            <w:shd w:val="clear" w:color="auto" w:fill="auto"/>
            <w:noWrap/>
            <w:vAlign w:val="center"/>
            <w:hideMark/>
          </w:tcPr>
          <w:p w14:paraId="5B942962" w14:textId="77777777" w:rsidR="008659AF" w:rsidRPr="00992F3D" w:rsidRDefault="008659AF" w:rsidP="00580098">
            <w:pPr>
              <w:jc w:val="right"/>
              <w:rPr>
                <w:color w:val="000000"/>
                <w:sz w:val="16"/>
                <w:szCs w:val="16"/>
              </w:rPr>
            </w:pPr>
            <w:r w:rsidRPr="00992F3D">
              <w:rPr>
                <w:color w:val="000000"/>
                <w:sz w:val="16"/>
                <w:szCs w:val="16"/>
              </w:rPr>
              <w:t>-0.01222</w:t>
            </w:r>
          </w:p>
        </w:tc>
        <w:tc>
          <w:tcPr>
            <w:tcW w:w="344" w:type="pct"/>
            <w:tcBorders>
              <w:top w:val="nil"/>
              <w:left w:val="nil"/>
              <w:bottom w:val="single" w:sz="8" w:space="0" w:color="auto"/>
              <w:right w:val="single" w:sz="8" w:space="0" w:color="auto"/>
            </w:tcBorders>
            <w:shd w:val="clear" w:color="auto" w:fill="auto"/>
            <w:noWrap/>
            <w:vAlign w:val="center"/>
            <w:hideMark/>
          </w:tcPr>
          <w:p w14:paraId="5E047435" w14:textId="77777777" w:rsidR="008659AF" w:rsidRPr="00992F3D" w:rsidRDefault="008659AF" w:rsidP="00580098">
            <w:pPr>
              <w:jc w:val="right"/>
              <w:rPr>
                <w:color w:val="000000"/>
                <w:sz w:val="16"/>
                <w:szCs w:val="16"/>
              </w:rPr>
            </w:pPr>
            <w:r w:rsidRPr="00992F3D">
              <w:rPr>
                <w:color w:val="000000"/>
                <w:sz w:val="16"/>
                <w:szCs w:val="16"/>
              </w:rPr>
              <w:t>-0.02891</w:t>
            </w:r>
          </w:p>
        </w:tc>
        <w:tc>
          <w:tcPr>
            <w:tcW w:w="344" w:type="pct"/>
            <w:tcBorders>
              <w:top w:val="nil"/>
              <w:left w:val="nil"/>
              <w:bottom w:val="single" w:sz="8" w:space="0" w:color="auto"/>
              <w:right w:val="single" w:sz="8" w:space="0" w:color="auto"/>
            </w:tcBorders>
            <w:shd w:val="clear" w:color="auto" w:fill="auto"/>
            <w:noWrap/>
            <w:vAlign w:val="center"/>
            <w:hideMark/>
          </w:tcPr>
          <w:p w14:paraId="6BEB0CC3" w14:textId="77777777" w:rsidR="008659AF" w:rsidRPr="00992F3D" w:rsidRDefault="008659AF" w:rsidP="00580098">
            <w:pPr>
              <w:jc w:val="right"/>
              <w:rPr>
                <w:color w:val="000000"/>
                <w:sz w:val="16"/>
                <w:szCs w:val="16"/>
              </w:rPr>
            </w:pPr>
            <w:r w:rsidRPr="00992F3D">
              <w:rPr>
                <w:color w:val="000000"/>
                <w:sz w:val="16"/>
                <w:szCs w:val="16"/>
              </w:rPr>
              <w:t>-0.10444</w:t>
            </w:r>
          </w:p>
        </w:tc>
        <w:tc>
          <w:tcPr>
            <w:tcW w:w="344" w:type="pct"/>
            <w:tcBorders>
              <w:top w:val="nil"/>
              <w:left w:val="nil"/>
              <w:bottom w:val="single" w:sz="8" w:space="0" w:color="auto"/>
              <w:right w:val="single" w:sz="8" w:space="0" w:color="auto"/>
            </w:tcBorders>
            <w:shd w:val="clear" w:color="auto" w:fill="auto"/>
            <w:noWrap/>
            <w:vAlign w:val="center"/>
            <w:hideMark/>
          </w:tcPr>
          <w:p w14:paraId="33558A2E" w14:textId="77777777" w:rsidR="008659AF" w:rsidRPr="00992F3D" w:rsidRDefault="008659AF" w:rsidP="00580098">
            <w:pPr>
              <w:jc w:val="right"/>
              <w:rPr>
                <w:color w:val="000000"/>
                <w:sz w:val="16"/>
                <w:szCs w:val="16"/>
              </w:rPr>
            </w:pPr>
            <w:r w:rsidRPr="00992F3D">
              <w:rPr>
                <w:color w:val="000000"/>
                <w:sz w:val="16"/>
                <w:szCs w:val="16"/>
              </w:rPr>
              <w:t>-0.06102</w:t>
            </w:r>
          </w:p>
        </w:tc>
        <w:tc>
          <w:tcPr>
            <w:tcW w:w="344" w:type="pct"/>
            <w:tcBorders>
              <w:top w:val="nil"/>
              <w:left w:val="nil"/>
              <w:bottom w:val="single" w:sz="8" w:space="0" w:color="auto"/>
              <w:right w:val="single" w:sz="8" w:space="0" w:color="auto"/>
            </w:tcBorders>
            <w:shd w:val="clear" w:color="auto" w:fill="auto"/>
            <w:noWrap/>
            <w:vAlign w:val="center"/>
            <w:hideMark/>
          </w:tcPr>
          <w:p w14:paraId="73A2CB91" w14:textId="77777777" w:rsidR="008659AF" w:rsidRPr="00992F3D" w:rsidRDefault="008659AF" w:rsidP="00580098">
            <w:pPr>
              <w:jc w:val="right"/>
              <w:rPr>
                <w:color w:val="000000"/>
                <w:sz w:val="16"/>
                <w:szCs w:val="16"/>
              </w:rPr>
            </w:pPr>
            <w:r w:rsidRPr="00992F3D">
              <w:rPr>
                <w:color w:val="000000"/>
                <w:sz w:val="16"/>
                <w:szCs w:val="16"/>
              </w:rPr>
              <w:t>0.051892</w:t>
            </w:r>
          </w:p>
        </w:tc>
        <w:tc>
          <w:tcPr>
            <w:tcW w:w="344" w:type="pct"/>
            <w:tcBorders>
              <w:top w:val="nil"/>
              <w:left w:val="nil"/>
              <w:bottom w:val="single" w:sz="8" w:space="0" w:color="auto"/>
              <w:right w:val="single" w:sz="8" w:space="0" w:color="auto"/>
            </w:tcBorders>
            <w:shd w:val="clear" w:color="auto" w:fill="auto"/>
            <w:noWrap/>
            <w:vAlign w:val="center"/>
            <w:hideMark/>
          </w:tcPr>
          <w:p w14:paraId="4768771B" w14:textId="77777777" w:rsidR="008659AF" w:rsidRPr="00992F3D" w:rsidRDefault="008659AF" w:rsidP="00580098">
            <w:pPr>
              <w:jc w:val="right"/>
              <w:rPr>
                <w:color w:val="000000"/>
                <w:sz w:val="16"/>
                <w:szCs w:val="16"/>
              </w:rPr>
            </w:pPr>
            <w:r w:rsidRPr="00992F3D">
              <w:rPr>
                <w:color w:val="000000"/>
                <w:sz w:val="16"/>
                <w:szCs w:val="16"/>
              </w:rPr>
              <w:t>0.076286</w:t>
            </w:r>
          </w:p>
        </w:tc>
        <w:tc>
          <w:tcPr>
            <w:tcW w:w="344" w:type="pct"/>
            <w:tcBorders>
              <w:top w:val="nil"/>
              <w:left w:val="nil"/>
              <w:bottom w:val="single" w:sz="8" w:space="0" w:color="auto"/>
              <w:right w:val="single" w:sz="8" w:space="0" w:color="auto"/>
            </w:tcBorders>
            <w:shd w:val="clear" w:color="auto" w:fill="auto"/>
            <w:noWrap/>
            <w:vAlign w:val="center"/>
            <w:hideMark/>
          </w:tcPr>
          <w:p w14:paraId="0DAE2359" w14:textId="77777777" w:rsidR="008659AF" w:rsidRPr="00992F3D" w:rsidRDefault="008659AF" w:rsidP="00580098">
            <w:pPr>
              <w:jc w:val="right"/>
              <w:rPr>
                <w:color w:val="000000"/>
                <w:sz w:val="16"/>
                <w:szCs w:val="16"/>
              </w:rPr>
            </w:pPr>
            <w:r w:rsidRPr="00992F3D">
              <w:rPr>
                <w:color w:val="000000"/>
                <w:sz w:val="16"/>
                <w:szCs w:val="16"/>
              </w:rPr>
              <w:t>-0.10416</w:t>
            </w:r>
          </w:p>
        </w:tc>
        <w:tc>
          <w:tcPr>
            <w:tcW w:w="810" w:type="pct"/>
            <w:tcBorders>
              <w:top w:val="nil"/>
              <w:left w:val="nil"/>
              <w:bottom w:val="single" w:sz="8" w:space="0" w:color="auto"/>
              <w:right w:val="single" w:sz="8" w:space="0" w:color="auto"/>
            </w:tcBorders>
            <w:shd w:val="clear" w:color="auto" w:fill="auto"/>
            <w:noWrap/>
            <w:vAlign w:val="center"/>
            <w:hideMark/>
          </w:tcPr>
          <w:p w14:paraId="6C8ECD52" w14:textId="77777777" w:rsidR="008659AF" w:rsidRPr="00992F3D" w:rsidRDefault="008659AF" w:rsidP="00580098">
            <w:pPr>
              <w:jc w:val="right"/>
              <w:rPr>
                <w:color w:val="000000"/>
                <w:sz w:val="16"/>
                <w:szCs w:val="16"/>
              </w:rPr>
            </w:pPr>
            <w:r w:rsidRPr="00992F3D">
              <w:rPr>
                <w:color w:val="000000"/>
                <w:sz w:val="16"/>
                <w:szCs w:val="16"/>
              </w:rPr>
              <w:t>0.051573</w:t>
            </w:r>
          </w:p>
        </w:tc>
      </w:tr>
      <w:tr w:rsidR="008659AF" w:rsidRPr="00992F3D" w14:paraId="5AFB2993" w14:textId="77777777" w:rsidTr="00580098">
        <w:trPr>
          <w:trHeight w:val="20"/>
          <w:jc w:val="center"/>
        </w:trPr>
        <w:tc>
          <w:tcPr>
            <w:tcW w:w="1090" w:type="pct"/>
            <w:tcBorders>
              <w:top w:val="nil"/>
              <w:left w:val="single" w:sz="8" w:space="0" w:color="auto"/>
              <w:bottom w:val="single" w:sz="8" w:space="0" w:color="auto"/>
              <w:right w:val="single" w:sz="8" w:space="0" w:color="auto"/>
            </w:tcBorders>
            <w:shd w:val="clear" w:color="auto" w:fill="auto"/>
            <w:noWrap/>
            <w:vAlign w:val="center"/>
            <w:hideMark/>
          </w:tcPr>
          <w:p w14:paraId="4BA2D637" w14:textId="77777777" w:rsidR="008659AF" w:rsidRPr="00992F3D" w:rsidRDefault="008659AF" w:rsidP="00580098">
            <w:pPr>
              <w:rPr>
                <w:b/>
                <w:bCs/>
                <w:color w:val="000000"/>
                <w:sz w:val="16"/>
                <w:szCs w:val="16"/>
              </w:rPr>
            </w:pPr>
            <w:r w:rsidRPr="00992F3D">
              <w:rPr>
                <w:b/>
                <w:bCs/>
                <w:color w:val="000000"/>
                <w:sz w:val="16"/>
                <w:szCs w:val="16"/>
              </w:rPr>
              <w:t>Altruism</w:t>
            </w:r>
          </w:p>
        </w:tc>
        <w:tc>
          <w:tcPr>
            <w:tcW w:w="345" w:type="pct"/>
            <w:tcBorders>
              <w:top w:val="nil"/>
              <w:left w:val="nil"/>
              <w:bottom w:val="single" w:sz="8" w:space="0" w:color="auto"/>
              <w:right w:val="single" w:sz="8" w:space="0" w:color="auto"/>
            </w:tcBorders>
            <w:shd w:val="clear" w:color="auto" w:fill="auto"/>
            <w:noWrap/>
            <w:vAlign w:val="center"/>
            <w:hideMark/>
          </w:tcPr>
          <w:p w14:paraId="4100E960" w14:textId="77777777" w:rsidR="008659AF" w:rsidRPr="00992F3D" w:rsidRDefault="008659AF" w:rsidP="00580098">
            <w:pPr>
              <w:jc w:val="right"/>
              <w:rPr>
                <w:color w:val="000000"/>
                <w:sz w:val="16"/>
                <w:szCs w:val="16"/>
              </w:rPr>
            </w:pPr>
            <w:r w:rsidRPr="00992F3D">
              <w:rPr>
                <w:color w:val="000000"/>
                <w:sz w:val="16"/>
                <w:szCs w:val="16"/>
              </w:rPr>
              <w:t>0.063318</w:t>
            </w:r>
          </w:p>
        </w:tc>
        <w:tc>
          <w:tcPr>
            <w:tcW w:w="344" w:type="pct"/>
            <w:tcBorders>
              <w:top w:val="nil"/>
              <w:left w:val="nil"/>
              <w:bottom w:val="single" w:sz="8" w:space="0" w:color="auto"/>
              <w:right w:val="single" w:sz="8" w:space="0" w:color="auto"/>
            </w:tcBorders>
            <w:shd w:val="clear" w:color="auto" w:fill="auto"/>
            <w:noWrap/>
            <w:vAlign w:val="center"/>
            <w:hideMark/>
          </w:tcPr>
          <w:p w14:paraId="5B05E935" w14:textId="77777777" w:rsidR="008659AF" w:rsidRPr="00992F3D" w:rsidRDefault="008659AF" w:rsidP="00580098">
            <w:pPr>
              <w:jc w:val="right"/>
              <w:rPr>
                <w:color w:val="000000"/>
                <w:sz w:val="16"/>
                <w:szCs w:val="16"/>
              </w:rPr>
            </w:pPr>
            <w:r w:rsidRPr="00992F3D">
              <w:rPr>
                <w:color w:val="000000"/>
                <w:sz w:val="16"/>
                <w:szCs w:val="16"/>
              </w:rPr>
              <w:t>0.374483</w:t>
            </w:r>
          </w:p>
        </w:tc>
        <w:tc>
          <w:tcPr>
            <w:tcW w:w="344" w:type="pct"/>
            <w:tcBorders>
              <w:top w:val="nil"/>
              <w:left w:val="nil"/>
              <w:bottom w:val="single" w:sz="8" w:space="0" w:color="auto"/>
              <w:right w:val="single" w:sz="8" w:space="0" w:color="auto"/>
            </w:tcBorders>
            <w:shd w:val="clear" w:color="auto" w:fill="auto"/>
            <w:noWrap/>
            <w:vAlign w:val="center"/>
            <w:hideMark/>
          </w:tcPr>
          <w:p w14:paraId="0CD06E39" w14:textId="77777777" w:rsidR="008659AF" w:rsidRPr="00992F3D" w:rsidRDefault="008659AF" w:rsidP="00580098">
            <w:pPr>
              <w:jc w:val="right"/>
              <w:rPr>
                <w:color w:val="000000"/>
                <w:sz w:val="16"/>
                <w:szCs w:val="16"/>
              </w:rPr>
            </w:pPr>
            <w:r w:rsidRPr="00992F3D">
              <w:rPr>
                <w:color w:val="000000"/>
                <w:sz w:val="16"/>
                <w:szCs w:val="16"/>
              </w:rPr>
              <w:t>-0.19186</w:t>
            </w:r>
          </w:p>
        </w:tc>
        <w:tc>
          <w:tcPr>
            <w:tcW w:w="344" w:type="pct"/>
            <w:tcBorders>
              <w:top w:val="nil"/>
              <w:left w:val="nil"/>
              <w:bottom w:val="single" w:sz="8" w:space="0" w:color="auto"/>
              <w:right w:val="single" w:sz="8" w:space="0" w:color="auto"/>
            </w:tcBorders>
            <w:shd w:val="clear" w:color="auto" w:fill="auto"/>
            <w:noWrap/>
            <w:vAlign w:val="center"/>
            <w:hideMark/>
          </w:tcPr>
          <w:p w14:paraId="33213DA0" w14:textId="77777777" w:rsidR="008659AF" w:rsidRPr="00992F3D" w:rsidRDefault="008659AF" w:rsidP="00580098">
            <w:pPr>
              <w:jc w:val="right"/>
              <w:rPr>
                <w:color w:val="000000"/>
                <w:sz w:val="16"/>
                <w:szCs w:val="16"/>
              </w:rPr>
            </w:pPr>
            <w:r w:rsidRPr="00992F3D">
              <w:rPr>
                <w:color w:val="000000"/>
                <w:sz w:val="16"/>
                <w:szCs w:val="16"/>
              </w:rPr>
              <w:t>0.622803</w:t>
            </w:r>
          </w:p>
        </w:tc>
        <w:tc>
          <w:tcPr>
            <w:tcW w:w="344" w:type="pct"/>
            <w:tcBorders>
              <w:top w:val="nil"/>
              <w:left w:val="nil"/>
              <w:bottom w:val="single" w:sz="8" w:space="0" w:color="auto"/>
              <w:right w:val="single" w:sz="8" w:space="0" w:color="auto"/>
            </w:tcBorders>
            <w:shd w:val="clear" w:color="auto" w:fill="auto"/>
            <w:noWrap/>
            <w:vAlign w:val="center"/>
            <w:hideMark/>
          </w:tcPr>
          <w:p w14:paraId="1D45F074" w14:textId="77777777" w:rsidR="008659AF" w:rsidRPr="00992F3D" w:rsidRDefault="008659AF" w:rsidP="00580098">
            <w:pPr>
              <w:jc w:val="right"/>
              <w:rPr>
                <w:color w:val="000000"/>
                <w:sz w:val="16"/>
                <w:szCs w:val="16"/>
              </w:rPr>
            </w:pPr>
            <w:r w:rsidRPr="00992F3D">
              <w:rPr>
                <w:color w:val="000000"/>
                <w:sz w:val="16"/>
                <w:szCs w:val="16"/>
              </w:rPr>
              <w:t>-0.07586</w:t>
            </w:r>
          </w:p>
        </w:tc>
        <w:tc>
          <w:tcPr>
            <w:tcW w:w="344" w:type="pct"/>
            <w:tcBorders>
              <w:top w:val="nil"/>
              <w:left w:val="nil"/>
              <w:bottom w:val="single" w:sz="8" w:space="0" w:color="auto"/>
              <w:right w:val="single" w:sz="8" w:space="0" w:color="auto"/>
            </w:tcBorders>
            <w:shd w:val="clear" w:color="auto" w:fill="auto"/>
            <w:noWrap/>
            <w:vAlign w:val="center"/>
            <w:hideMark/>
          </w:tcPr>
          <w:p w14:paraId="1F265701" w14:textId="77777777" w:rsidR="008659AF" w:rsidRPr="00992F3D" w:rsidRDefault="008659AF" w:rsidP="00580098">
            <w:pPr>
              <w:jc w:val="right"/>
              <w:rPr>
                <w:color w:val="000000"/>
                <w:sz w:val="16"/>
                <w:szCs w:val="16"/>
              </w:rPr>
            </w:pPr>
            <w:r w:rsidRPr="00992F3D">
              <w:rPr>
                <w:color w:val="000000"/>
                <w:sz w:val="16"/>
                <w:szCs w:val="16"/>
              </w:rPr>
              <w:t>-0.10952</w:t>
            </w:r>
          </w:p>
        </w:tc>
        <w:tc>
          <w:tcPr>
            <w:tcW w:w="344" w:type="pct"/>
            <w:tcBorders>
              <w:top w:val="nil"/>
              <w:left w:val="nil"/>
              <w:bottom w:val="single" w:sz="8" w:space="0" w:color="auto"/>
              <w:right w:val="single" w:sz="8" w:space="0" w:color="auto"/>
            </w:tcBorders>
            <w:shd w:val="clear" w:color="auto" w:fill="auto"/>
            <w:noWrap/>
            <w:vAlign w:val="center"/>
            <w:hideMark/>
          </w:tcPr>
          <w:p w14:paraId="1CE47212" w14:textId="77777777" w:rsidR="008659AF" w:rsidRPr="00992F3D" w:rsidRDefault="008659AF" w:rsidP="00580098">
            <w:pPr>
              <w:jc w:val="right"/>
              <w:rPr>
                <w:color w:val="000000"/>
                <w:sz w:val="16"/>
                <w:szCs w:val="16"/>
              </w:rPr>
            </w:pPr>
            <w:r w:rsidRPr="00992F3D">
              <w:rPr>
                <w:color w:val="000000"/>
                <w:sz w:val="16"/>
                <w:szCs w:val="16"/>
              </w:rPr>
              <w:t>0.072972</w:t>
            </w:r>
          </w:p>
        </w:tc>
        <w:tc>
          <w:tcPr>
            <w:tcW w:w="344" w:type="pct"/>
            <w:tcBorders>
              <w:top w:val="nil"/>
              <w:left w:val="nil"/>
              <w:bottom w:val="single" w:sz="8" w:space="0" w:color="auto"/>
              <w:right w:val="single" w:sz="8" w:space="0" w:color="auto"/>
            </w:tcBorders>
            <w:shd w:val="clear" w:color="auto" w:fill="auto"/>
            <w:noWrap/>
            <w:vAlign w:val="center"/>
            <w:hideMark/>
          </w:tcPr>
          <w:p w14:paraId="02F8D291" w14:textId="77777777" w:rsidR="008659AF" w:rsidRPr="00992F3D" w:rsidRDefault="008659AF" w:rsidP="00580098">
            <w:pPr>
              <w:jc w:val="right"/>
              <w:rPr>
                <w:color w:val="000000"/>
                <w:sz w:val="16"/>
                <w:szCs w:val="16"/>
              </w:rPr>
            </w:pPr>
            <w:r w:rsidRPr="00992F3D">
              <w:rPr>
                <w:color w:val="000000"/>
                <w:sz w:val="16"/>
                <w:szCs w:val="16"/>
              </w:rPr>
              <w:t>0.122698</w:t>
            </w:r>
          </w:p>
        </w:tc>
        <w:tc>
          <w:tcPr>
            <w:tcW w:w="344" w:type="pct"/>
            <w:tcBorders>
              <w:top w:val="nil"/>
              <w:left w:val="nil"/>
              <w:bottom w:val="single" w:sz="8" w:space="0" w:color="auto"/>
              <w:right w:val="single" w:sz="8" w:space="0" w:color="auto"/>
            </w:tcBorders>
            <w:shd w:val="clear" w:color="auto" w:fill="auto"/>
            <w:noWrap/>
            <w:vAlign w:val="center"/>
            <w:hideMark/>
          </w:tcPr>
          <w:p w14:paraId="1EB2B6BB" w14:textId="77777777" w:rsidR="008659AF" w:rsidRPr="00992F3D" w:rsidRDefault="008659AF" w:rsidP="00580098">
            <w:pPr>
              <w:jc w:val="right"/>
              <w:rPr>
                <w:color w:val="000000"/>
                <w:sz w:val="16"/>
                <w:szCs w:val="16"/>
              </w:rPr>
            </w:pPr>
            <w:r w:rsidRPr="00992F3D">
              <w:rPr>
                <w:color w:val="000000"/>
                <w:sz w:val="16"/>
                <w:szCs w:val="16"/>
              </w:rPr>
              <w:t>-0.18415</w:t>
            </w:r>
          </w:p>
        </w:tc>
        <w:tc>
          <w:tcPr>
            <w:tcW w:w="810" w:type="pct"/>
            <w:tcBorders>
              <w:top w:val="nil"/>
              <w:left w:val="nil"/>
              <w:bottom w:val="single" w:sz="8" w:space="0" w:color="auto"/>
              <w:right w:val="single" w:sz="8" w:space="0" w:color="auto"/>
            </w:tcBorders>
            <w:shd w:val="clear" w:color="auto" w:fill="auto"/>
            <w:noWrap/>
            <w:vAlign w:val="center"/>
            <w:hideMark/>
          </w:tcPr>
          <w:p w14:paraId="4918E44D" w14:textId="77777777" w:rsidR="008659AF" w:rsidRPr="00992F3D" w:rsidRDefault="008659AF" w:rsidP="00580098">
            <w:pPr>
              <w:jc w:val="right"/>
              <w:rPr>
                <w:color w:val="000000"/>
                <w:sz w:val="16"/>
                <w:szCs w:val="16"/>
              </w:rPr>
            </w:pPr>
            <w:r w:rsidRPr="00992F3D">
              <w:rPr>
                <w:color w:val="000000"/>
                <w:sz w:val="16"/>
                <w:szCs w:val="16"/>
              </w:rPr>
              <w:t>0.051236</w:t>
            </w:r>
          </w:p>
        </w:tc>
      </w:tr>
      <w:tr w:rsidR="008659AF" w:rsidRPr="00992F3D" w14:paraId="750DCAAC" w14:textId="77777777" w:rsidTr="00580098">
        <w:trPr>
          <w:trHeight w:val="20"/>
          <w:jc w:val="center"/>
        </w:trPr>
        <w:tc>
          <w:tcPr>
            <w:tcW w:w="1090" w:type="pct"/>
            <w:tcBorders>
              <w:top w:val="nil"/>
              <w:left w:val="single" w:sz="8" w:space="0" w:color="auto"/>
              <w:bottom w:val="single" w:sz="8" w:space="0" w:color="auto"/>
              <w:right w:val="single" w:sz="8" w:space="0" w:color="auto"/>
            </w:tcBorders>
            <w:shd w:val="clear" w:color="auto" w:fill="auto"/>
            <w:noWrap/>
            <w:vAlign w:val="center"/>
            <w:hideMark/>
          </w:tcPr>
          <w:p w14:paraId="7076D0CE" w14:textId="77777777" w:rsidR="008659AF" w:rsidRPr="00992F3D" w:rsidRDefault="008659AF" w:rsidP="00580098">
            <w:pPr>
              <w:rPr>
                <w:b/>
                <w:bCs/>
                <w:color w:val="000000"/>
                <w:sz w:val="16"/>
                <w:szCs w:val="16"/>
              </w:rPr>
            </w:pPr>
            <w:r w:rsidRPr="00992F3D">
              <w:rPr>
                <w:b/>
                <w:bCs/>
                <w:color w:val="000000"/>
                <w:sz w:val="16"/>
                <w:szCs w:val="16"/>
              </w:rPr>
              <w:t>Environment</w:t>
            </w:r>
          </w:p>
        </w:tc>
        <w:tc>
          <w:tcPr>
            <w:tcW w:w="345" w:type="pct"/>
            <w:tcBorders>
              <w:top w:val="nil"/>
              <w:left w:val="nil"/>
              <w:bottom w:val="single" w:sz="8" w:space="0" w:color="auto"/>
              <w:right w:val="single" w:sz="8" w:space="0" w:color="auto"/>
            </w:tcBorders>
            <w:shd w:val="clear" w:color="auto" w:fill="auto"/>
            <w:noWrap/>
            <w:vAlign w:val="center"/>
            <w:hideMark/>
          </w:tcPr>
          <w:p w14:paraId="193557F7" w14:textId="77777777" w:rsidR="008659AF" w:rsidRPr="00992F3D" w:rsidRDefault="008659AF" w:rsidP="00580098">
            <w:pPr>
              <w:jc w:val="right"/>
              <w:rPr>
                <w:color w:val="000000"/>
                <w:sz w:val="16"/>
                <w:szCs w:val="16"/>
              </w:rPr>
            </w:pPr>
            <w:r w:rsidRPr="00992F3D">
              <w:rPr>
                <w:color w:val="000000"/>
                <w:sz w:val="16"/>
                <w:szCs w:val="16"/>
              </w:rPr>
              <w:t>0.06162</w:t>
            </w:r>
          </w:p>
        </w:tc>
        <w:tc>
          <w:tcPr>
            <w:tcW w:w="344" w:type="pct"/>
            <w:tcBorders>
              <w:top w:val="nil"/>
              <w:left w:val="nil"/>
              <w:bottom w:val="single" w:sz="8" w:space="0" w:color="auto"/>
              <w:right w:val="single" w:sz="8" w:space="0" w:color="auto"/>
            </w:tcBorders>
            <w:shd w:val="clear" w:color="auto" w:fill="auto"/>
            <w:noWrap/>
            <w:vAlign w:val="center"/>
            <w:hideMark/>
          </w:tcPr>
          <w:p w14:paraId="2E7C4C37" w14:textId="77777777" w:rsidR="008659AF" w:rsidRPr="00992F3D" w:rsidRDefault="008659AF" w:rsidP="00580098">
            <w:pPr>
              <w:jc w:val="right"/>
              <w:rPr>
                <w:color w:val="000000"/>
                <w:sz w:val="16"/>
                <w:szCs w:val="16"/>
              </w:rPr>
            </w:pPr>
            <w:r w:rsidRPr="00992F3D">
              <w:rPr>
                <w:color w:val="000000"/>
                <w:sz w:val="16"/>
                <w:szCs w:val="16"/>
              </w:rPr>
              <w:t>-0.16867</w:t>
            </w:r>
          </w:p>
        </w:tc>
        <w:tc>
          <w:tcPr>
            <w:tcW w:w="344" w:type="pct"/>
            <w:tcBorders>
              <w:top w:val="nil"/>
              <w:left w:val="nil"/>
              <w:bottom w:val="single" w:sz="8" w:space="0" w:color="auto"/>
              <w:right w:val="single" w:sz="8" w:space="0" w:color="auto"/>
            </w:tcBorders>
            <w:shd w:val="clear" w:color="auto" w:fill="auto"/>
            <w:noWrap/>
            <w:vAlign w:val="center"/>
            <w:hideMark/>
          </w:tcPr>
          <w:p w14:paraId="71849745" w14:textId="77777777" w:rsidR="008659AF" w:rsidRPr="00992F3D" w:rsidRDefault="008659AF" w:rsidP="00580098">
            <w:pPr>
              <w:jc w:val="right"/>
              <w:rPr>
                <w:color w:val="000000"/>
                <w:sz w:val="16"/>
                <w:szCs w:val="16"/>
              </w:rPr>
            </w:pPr>
            <w:r w:rsidRPr="00992F3D">
              <w:rPr>
                <w:color w:val="000000"/>
                <w:sz w:val="16"/>
                <w:szCs w:val="16"/>
              </w:rPr>
              <w:t>0.054946</w:t>
            </w:r>
          </w:p>
        </w:tc>
        <w:tc>
          <w:tcPr>
            <w:tcW w:w="344" w:type="pct"/>
            <w:tcBorders>
              <w:top w:val="nil"/>
              <w:left w:val="nil"/>
              <w:bottom w:val="single" w:sz="8" w:space="0" w:color="auto"/>
              <w:right w:val="single" w:sz="8" w:space="0" w:color="auto"/>
            </w:tcBorders>
            <w:shd w:val="clear" w:color="auto" w:fill="auto"/>
            <w:noWrap/>
            <w:vAlign w:val="center"/>
            <w:hideMark/>
          </w:tcPr>
          <w:p w14:paraId="06AC223D" w14:textId="77777777" w:rsidR="008659AF" w:rsidRPr="00992F3D" w:rsidRDefault="008659AF" w:rsidP="00580098">
            <w:pPr>
              <w:jc w:val="right"/>
              <w:rPr>
                <w:color w:val="000000"/>
                <w:sz w:val="16"/>
                <w:szCs w:val="16"/>
              </w:rPr>
            </w:pPr>
            <w:r w:rsidRPr="00992F3D">
              <w:rPr>
                <w:color w:val="000000"/>
                <w:sz w:val="16"/>
                <w:szCs w:val="16"/>
              </w:rPr>
              <w:t>0.002615</w:t>
            </w:r>
          </w:p>
        </w:tc>
        <w:tc>
          <w:tcPr>
            <w:tcW w:w="344" w:type="pct"/>
            <w:tcBorders>
              <w:top w:val="nil"/>
              <w:left w:val="nil"/>
              <w:bottom w:val="single" w:sz="8" w:space="0" w:color="auto"/>
              <w:right w:val="single" w:sz="8" w:space="0" w:color="auto"/>
            </w:tcBorders>
            <w:shd w:val="clear" w:color="auto" w:fill="auto"/>
            <w:noWrap/>
            <w:vAlign w:val="center"/>
            <w:hideMark/>
          </w:tcPr>
          <w:p w14:paraId="14AA2E7E" w14:textId="77777777" w:rsidR="008659AF" w:rsidRPr="00992F3D" w:rsidRDefault="008659AF" w:rsidP="00580098">
            <w:pPr>
              <w:jc w:val="right"/>
              <w:rPr>
                <w:color w:val="000000"/>
                <w:sz w:val="16"/>
                <w:szCs w:val="16"/>
              </w:rPr>
            </w:pPr>
            <w:r w:rsidRPr="00992F3D">
              <w:rPr>
                <w:color w:val="000000"/>
                <w:sz w:val="16"/>
                <w:szCs w:val="16"/>
              </w:rPr>
              <w:t>-0.06133</w:t>
            </w:r>
          </w:p>
        </w:tc>
        <w:tc>
          <w:tcPr>
            <w:tcW w:w="344" w:type="pct"/>
            <w:tcBorders>
              <w:top w:val="nil"/>
              <w:left w:val="nil"/>
              <w:bottom w:val="single" w:sz="8" w:space="0" w:color="auto"/>
              <w:right w:val="single" w:sz="8" w:space="0" w:color="auto"/>
            </w:tcBorders>
            <w:shd w:val="clear" w:color="auto" w:fill="auto"/>
            <w:noWrap/>
            <w:vAlign w:val="center"/>
            <w:hideMark/>
          </w:tcPr>
          <w:p w14:paraId="5FC65151" w14:textId="77777777" w:rsidR="008659AF" w:rsidRPr="00992F3D" w:rsidRDefault="008659AF" w:rsidP="00580098">
            <w:pPr>
              <w:jc w:val="right"/>
              <w:rPr>
                <w:color w:val="000000"/>
                <w:sz w:val="16"/>
                <w:szCs w:val="16"/>
              </w:rPr>
            </w:pPr>
            <w:r w:rsidRPr="00992F3D">
              <w:rPr>
                <w:color w:val="000000"/>
                <w:sz w:val="16"/>
                <w:szCs w:val="16"/>
              </w:rPr>
              <w:t>0.164028</w:t>
            </w:r>
          </w:p>
        </w:tc>
        <w:tc>
          <w:tcPr>
            <w:tcW w:w="344" w:type="pct"/>
            <w:tcBorders>
              <w:top w:val="nil"/>
              <w:left w:val="nil"/>
              <w:bottom w:val="single" w:sz="8" w:space="0" w:color="auto"/>
              <w:right w:val="single" w:sz="8" w:space="0" w:color="auto"/>
            </w:tcBorders>
            <w:shd w:val="clear" w:color="auto" w:fill="auto"/>
            <w:noWrap/>
            <w:vAlign w:val="center"/>
            <w:hideMark/>
          </w:tcPr>
          <w:p w14:paraId="562A7D72" w14:textId="77777777" w:rsidR="008659AF" w:rsidRPr="00992F3D" w:rsidRDefault="008659AF" w:rsidP="00580098">
            <w:pPr>
              <w:jc w:val="right"/>
              <w:rPr>
                <w:color w:val="000000"/>
                <w:sz w:val="16"/>
                <w:szCs w:val="16"/>
              </w:rPr>
            </w:pPr>
            <w:r w:rsidRPr="00992F3D">
              <w:rPr>
                <w:color w:val="000000"/>
                <w:sz w:val="16"/>
                <w:szCs w:val="16"/>
              </w:rPr>
              <w:t>-0.15463</w:t>
            </w:r>
          </w:p>
        </w:tc>
        <w:tc>
          <w:tcPr>
            <w:tcW w:w="344" w:type="pct"/>
            <w:tcBorders>
              <w:top w:val="nil"/>
              <w:left w:val="nil"/>
              <w:bottom w:val="single" w:sz="8" w:space="0" w:color="auto"/>
              <w:right w:val="single" w:sz="8" w:space="0" w:color="auto"/>
            </w:tcBorders>
            <w:shd w:val="clear" w:color="auto" w:fill="auto"/>
            <w:noWrap/>
            <w:vAlign w:val="center"/>
            <w:hideMark/>
          </w:tcPr>
          <w:p w14:paraId="371B6345" w14:textId="77777777" w:rsidR="008659AF" w:rsidRPr="00992F3D" w:rsidRDefault="008659AF" w:rsidP="00580098">
            <w:pPr>
              <w:jc w:val="right"/>
              <w:rPr>
                <w:color w:val="000000"/>
                <w:sz w:val="16"/>
                <w:szCs w:val="16"/>
              </w:rPr>
            </w:pPr>
            <w:r w:rsidRPr="00992F3D">
              <w:rPr>
                <w:color w:val="000000"/>
                <w:sz w:val="16"/>
                <w:szCs w:val="16"/>
              </w:rPr>
              <w:t>0.537208</w:t>
            </w:r>
          </w:p>
        </w:tc>
        <w:tc>
          <w:tcPr>
            <w:tcW w:w="344" w:type="pct"/>
            <w:tcBorders>
              <w:top w:val="nil"/>
              <w:left w:val="nil"/>
              <w:bottom w:val="single" w:sz="8" w:space="0" w:color="auto"/>
              <w:right w:val="single" w:sz="8" w:space="0" w:color="auto"/>
            </w:tcBorders>
            <w:shd w:val="clear" w:color="auto" w:fill="auto"/>
            <w:noWrap/>
            <w:vAlign w:val="center"/>
            <w:hideMark/>
          </w:tcPr>
          <w:p w14:paraId="30BC1447" w14:textId="77777777" w:rsidR="008659AF" w:rsidRPr="00992F3D" w:rsidRDefault="008659AF" w:rsidP="00580098">
            <w:pPr>
              <w:jc w:val="right"/>
              <w:rPr>
                <w:color w:val="000000"/>
                <w:sz w:val="16"/>
                <w:szCs w:val="16"/>
              </w:rPr>
            </w:pPr>
            <w:r w:rsidRPr="00992F3D">
              <w:rPr>
                <w:color w:val="000000"/>
                <w:sz w:val="16"/>
                <w:szCs w:val="16"/>
              </w:rPr>
              <w:t>0.179811</w:t>
            </w:r>
          </w:p>
        </w:tc>
        <w:tc>
          <w:tcPr>
            <w:tcW w:w="810" w:type="pct"/>
            <w:tcBorders>
              <w:top w:val="nil"/>
              <w:left w:val="nil"/>
              <w:bottom w:val="single" w:sz="8" w:space="0" w:color="auto"/>
              <w:right w:val="single" w:sz="8" w:space="0" w:color="auto"/>
            </w:tcBorders>
            <w:shd w:val="clear" w:color="auto" w:fill="auto"/>
            <w:noWrap/>
            <w:vAlign w:val="center"/>
            <w:hideMark/>
          </w:tcPr>
          <w:p w14:paraId="3A62A2D6" w14:textId="77777777" w:rsidR="008659AF" w:rsidRPr="00992F3D" w:rsidRDefault="008659AF" w:rsidP="00580098">
            <w:pPr>
              <w:jc w:val="right"/>
              <w:rPr>
                <w:color w:val="000000"/>
                <w:sz w:val="16"/>
                <w:szCs w:val="16"/>
              </w:rPr>
            </w:pPr>
            <w:r w:rsidRPr="00992F3D">
              <w:rPr>
                <w:color w:val="000000"/>
                <w:sz w:val="16"/>
                <w:szCs w:val="16"/>
              </w:rPr>
              <w:t>0.138763</w:t>
            </w:r>
          </w:p>
        </w:tc>
      </w:tr>
      <w:tr w:rsidR="008659AF" w:rsidRPr="00992F3D" w14:paraId="7CD252EF" w14:textId="77777777" w:rsidTr="00580098">
        <w:trPr>
          <w:trHeight w:val="20"/>
          <w:jc w:val="center"/>
        </w:trPr>
        <w:tc>
          <w:tcPr>
            <w:tcW w:w="1090" w:type="pct"/>
            <w:tcBorders>
              <w:top w:val="nil"/>
              <w:left w:val="single" w:sz="8" w:space="0" w:color="auto"/>
              <w:bottom w:val="single" w:sz="8" w:space="0" w:color="auto"/>
              <w:right w:val="single" w:sz="8" w:space="0" w:color="auto"/>
            </w:tcBorders>
            <w:shd w:val="clear" w:color="auto" w:fill="auto"/>
            <w:noWrap/>
            <w:vAlign w:val="center"/>
            <w:hideMark/>
          </w:tcPr>
          <w:p w14:paraId="2D252E02" w14:textId="77777777" w:rsidR="008659AF" w:rsidRPr="00992F3D" w:rsidRDefault="008659AF" w:rsidP="00580098">
            <w:pPr>
              <w:rPr>
                <w:b/>
                <w:bCs/>
                <w:color w:val="000000"/>
                <w:sz w:val="16"/>
                <w:szCs w:val="16"/>
              </w:rPr>
            </w:pPr>
            <w:r w:rsidRPr="00992F3D">
              <w:rPr>
                <w:b/>
                <w:bCs/>
                <w:color w:val="000000"/>
                <w:sz w:val="16"/>
                <w:szCs w:val="16"/>
              </w:rPr>
              <w:t>Trust</w:t>
            </w:r>
          </w:p>
        </w:tc>
        <w:tc>
          <w:tcPr>
            <w:tcW w:w="345" w:type="pct"/>
            <w:tcBorders>
              <w:top w:val="nil"/>
              <w:left w:val="nil"/>
              <w:bottom w:val="single" w:sz="8" w:space="0" w:color="auto"/>
              <w:right w:val="single" w:sz="8" w:space="0" w:color="auto"/>
            </w:tcBorders>
            <w:shd w:val="clear" w:color="auto" w:fill="auto"/>
            <w:noWrap/>
            <w:vAlign w:val="center"/>
            <w:hideMark/>
          </w:tcPr>
          <w:p w14:paraId="0662D095" w14:textId="77777777" w:rsidR="008659AF" w:rsidRPr="00992F3D" w:rsidRDefault="008659AF" w:rsidP="00580098">
            <w:pPr>
              <w:jc w:val="right"/>
              <w:rPr>
                <w:color w:val="000000"/>
                <w:sz w:val="16"/>
                <w:szCs w:val="16"/>
              </w:rPr>
            </w:pPr>
            <w:r w:rsidRPr="00992F3D">
              <w:rPr>
                <w:color w:val="000000"/>
                <w:sz w:val="16"/>
                <w:szCs w:val="16"/>
              </w:rPr>
              <w:t>0.180034</w:t>
            </w:r>
          </w:p>
        </w:tc>
        <w:tc>
          <w:tcPr>
            <w:tcW w:w="344" w:type="pct"/>
            <w:tcBorders>
              <w:top w:val="nil"/>
              <w:left w:val="nil"/>
              <w:bottom w:val="single" w:sz="8" w:space="0" w:color="auto"/>
              <w:right w:val="single" w:sz="8" w:space="0" w:color="auto"/>
            </w:tcBorders>
            <w:shd w:val="clear" w:color="auto" w:fill="auto"/>
            <w:noWrap/>
            <w:vAlign w:val="center"/>
            <w:hideMark/>
          </w:tcPr>
          <w:p w14:paraId="17E88D0B" w14:textId="77777777" w:rsidR="008659AF" w:rsidRPr="00992F3D" w:rsidRDefault="008659AF" w:rsidP="00580098">
            <w:pPr>
              <w:jc w:val="right"/>
              <w:rPr>
                <w:color w:val="000000"/>
                <w:sz w:val="16"/>
                <w:szCs w:val="16"/>
              </w:rPr>
            </w:pPr>
            <w:r w:rsidRPr="00992F3D">
              <w:rPr>
                <w:color w:val="000000"/>
                <w:sz w:val="16"/>
                <w:szCs w:val="16"/>
              </w:rPr>
              <w:t>0.097548</w:t>
            </w:r>
          </w:p>
        </w:tc>
        <w:tc>
          <w:tcPr>
            <w:tcW w:w="344" w:type="pct"/>
            <w:tcBorders>
              <w:top w:val="nil"/>
              <w:left w:val="nil"/>
              <w:bottom w:val="single" w:sz="8" w:space="0" w:color="auto"/>
              <w:right w:val="single" w:sz="8" w:space="0" w:color="auto"/>
            </w:tcBorders>
            <w:shd w:val="clear" w:color="auto" w:fill="auto"/>
            <w:noWrap/>
            <w:vAlign w:val="center"/>
            <w:hideMark/>
          </w:tcPr>
          <w:p w14:paraId="4F779937" w14:textId="77777777" w:rsidR="008659AF" w:rsidRPr="00992F3D" w:rsidRDefault="008659AF" w:rsidP="00580098">
            <w:pPr>
              <w:jc w:val="right"/>
              <w:rPr>
                <w:color w:val="000000"/>
                <w:sz w:val="16"/>
                <w:szCs w:val="16"/>
              </w:rPr>
            </w:pPr>
            <w:r w:rsidRPr="00992F3D">
              <w:rPr>
                <w:color w:val="000000"/>
                <w:sz w:val="16"/>
                <w:szCs w:val="16"/>
              </w:rPr>
              <w:t>-0.20796</w:t>
            </w:r>
          </w:p>
        </w:tc>
        <w:tc>
          <w:tcPr>
            <w:tcW w:w="344" w:type="pct"/>
            <w:tcBorders>
              <w:top w:val="nil"/>
              <w:left w:val="nil"/>
              <w:bottom w:val="single" w:sz="8" w:space="0" w:color="auto"/>
              <w:right w:val="single" w:sz="8" w:space="0" w:color="auto"/>
            </w:tcBorders>
            <w:shd w:val="clear" w:color="auto" w:fill="auto"/>
            <w:noWrap/>
            <w:vAlign w:val="center"/>
            <w:hideMark/>
          </w:tcPr>
          <w:p w14:paraId="3A3DB1FD" w14:textId="77777777" w:rsidR="008659AF" w:rsidRPr="00992F3D" w:rsidRDefault="008659AF" w:rsidP="00580098">
            <w:pPr>
              <w:jc w:val="right"/>
              <w:rPr>
                <w:color w:val="000000"/>
                <w:sz w:val="16"/>
                <w:szCs w:val="16"/>
              </w:rPr>
            </w:pPr>
            <w:r w:rsidRPr="00992F3D">
              <w:rPr>
                <w:color w:val="000000"/>
                <w:sz w:val="16"/>
                <w:szCs w:val="16"/>
              </w:rPr>
              <w:t>0.095065</w:t>
            </w:r>
          </w:p>
        </w:tc>
        <w:tc>
          <w:tcPr>
            <w:tcW w:w="344" w:type="pct"/>
            <w:tcBorders>
              <w:top w:val="nil"/>
              <w:left w:val="nil"/>
              <w:bottom w:val="single" w:sz="8" w:space="0" w:color="auto"/>
              <w:right w:val="single" w:sz="8" w:space="0" w:color="auto"/>
            </w:tcBorders>
            <w:shd w:val="clear" w:color="auto" w:fill="auto"/>
            <w:noWrap/>
            <w:vAlign w:val="center"/>
            <w:hideMark/>
          </w:tcPr>
          <w:p w14:paraId="6BE21D09" w14:textId="77777777" w:rsidR="008659AF" w:rsidRPr="00992F3D" w:rsidRDefault="008659AF" w:rsidP="00580098">
            <w:pPr>
              <w:jc w:val="right"/>
              <w:rPr>
                <w:color w:val="000000"/>
                <w:sz w:val="16"/>
                <w:szCs w:val="16"/>
              </w:rPr>
            </w:pPr>
            <w:r w:rsidRPr="00992F3D">
              <w:rPr>
                <w:color w:val="000000"/>
                <w:sz w:val="16"/>
                <w:szCs w:val="16"/>
              </w:rPr>
              <w:t>-0.07543</w:t>
            </w:r>
          </w:p>
        </w:tc>
        <w:tc>
          <w:tcPr>
            <w:tcW w:w="344" w:type="pct"/>
            <w:tcBorders>
              <w:top w:val="nil"/>
              <w:left w:val="nil"/>
              <w:bottom w:val="single" w:sz="8" w:space="0" w:color="auto"/>
              <w:right w:val="single" w:sz="8" w:space="0" w:color="auto"/>
            </w:tcBorders>
            <w:shd w:val="clear" w:color="auto" w:fill="auto"/>
            <w:noWrap/>
            <w:vAlign w:val="center"/>
            <w:hideMark/>
          </w:tcPr>
          <w:p w14:paraId="5C80D236" w14:textId="77777777" w:rsidR="008659AF" w:rsidRPr="00992F3D" w:rsidRDefault="008659AF" w:rsidP="00580098">
            <w:pPr>
              <w:jc w:val="right"/>
              <w:rPr>
                <w:color w:val="000000"/>
                <w:sz w:val="16"/>
                <w:szCs w:val="16"/>
              </w:rPr>
            </w:pPr>
            <w:r w:rsidRPr="00992F3D">
              <w:rPr>
                <w:color w:val="000000"/>
                <w:sz w:val="16"/>
                <w:szCs w:val="16"/>
              </w:rPr>
              <w:t>-0.41776</w:t>
            </w:r>
          </w:p>
        </w:tc>
        <w:tc>
          <w:tcPr>
            <w:tcW w:w="344" w:type="pct"/>
            <w:tcBorders>
              <w:top w:val="nil"/>
              <w:left w:val="nil"/>
              <w:bottom w:val="single" w:sz="8" w:space="0" w:color="auto"/>
              <w:right w:val="single" w:sz="8" w:space="0" w:color="auto"/>
            </w:tcBorders>
            <w:shd w:val="clear" w:color="auto" w:fill="auto"/>
            <w:noWrap/>
            <w:vAlign w:val="center"/>
            <w:hideMark/>
          </w:tcPr>
          <w:p w14:paraId="550D49D7" w14:textId="77777777" w:rsidR="008659AF" w:rsidRPr="00992F3D" w:rsidRDefault="008659AF" w:rsidP="00580098">
            <w:pPr>
              <w:jc w:val="right"/>
              <w:rPr>
                <w:color w:val="000000"/>
                <w:sz w:val="16"/>
                <w:szCs w:val="16"/>
              </w:rPr>
            </w:pPr>
            <w:r w:rsidRPr="00992F3D">
              <w:rPr>
                <w:color w:val="000000"/>
                <w:sz w:val="16"/>
                <w:szCs w:val="16"/>
              </w:rPr>
              <w:t>0.111395</w:t>
            </w:r>
          </w:p>
        </w:tc>
        <w:tc>
          <w:tcPr>
            <w:tcW w:w="344" w:type="pct"/>
            <w:tcBorders>
              <w:top w:val="nil"/>
              <w:left w:val="nil"/>
              <w:bottom w:val="single" w:sz="8" w:space="0" w:color="auto"/>
              <w:right w:val="single" w:sz="8" w:space="0" w:color="auto"/>
            </w:tcBorders>
            <w:shd w:val="clear" w:color="auto" w:fill="auto"/>
            <w:noWrap/>
            <w:vAlign w:val="center"/>
            <w:hideMark/>
          </w:tcPr>
          <w:p w14:paraId="79D6B058" w14:textId="77777777" w:rsidR="008659AF" w:rsidRPr="00992F3D" w:rsidRDefault="008659AF" w:rsidP="00580098">
            <w:pPr>
              <w:jc w:val="right"/>
              <w:rPr>
                <w:color w:val="000000"/>
                <w:sz w:val="16"/>
                <w:szCs w:val="16"/>
              </w:rPr>
            </w:pPr>
            <w:r w:rsidRPr="00992F3D">
              <w:rPr>
                <w:color w:val="000000"/>
                <w:sz w:val="16"/>
                <w:szCs w:val="16"/>
              </w:rPr>
              <w:t>0.172088</w:t>
            </w:r>
          </w:p>
        </w:tc>
        <w:tc>
          <w:tcPr>
            <w:tcW w:w="344" w:type="pct"/>
            <w:tcBorders>
              <w:top w:val="nil"/>
              <w:left w:val="nil"/>
              <w:bottom w:val="single" w:sz="8" w:space="0" w:color="auto"/>
              <w:right w:val="single" w:sz="8" w:space="0" w:color="auto"/>
            </w:tcBorders>
            <w:shd w:val="clear" w:color="auto" w:fill="auto"/>
            <w:noWrap/>
            <w:vAlign w:val="center"/>
            <w:hideMark/>
          </w:tcPr>
          <w:p w14:paraId="3C3807BF" w14:textId="77777777" w:rsidR="008659AF" w:rsidRPr="00992F3D" w:rsidRDefault="008659AF" w:rsidP="00580098">
            <w:pPr>
              <w:jc w:val="right"/>
              <w:rPr>
                <w:color w:val="000000"/>
                <w:sz w:val="16"/>
                <w:szCs w:val="16"/>
              </w:rPr>
            </w:pPr>
            <w:r w:rsidRPr="00992F3D">
              <w:rPr>
                <w:color w:val="000000"/>
                <w:sz w:val="16"/>
                <w:szCs w:val="16"/>
              </w:rPr>
              <w:t>0.084738</w:t>
            </w:r>
          </w:p>
        </w:tc>
        <w:tc>
          <w:tcPr>
            <w:tcW w:w="810" w:type="pct"/>
            <w:tcBorders>
              <w:top w:val="nil"/>
              <w:left w:val="nil"/>
              <w:bottom w:val="single" w:sz="8" w:space="0" w:color="auto"/>
              <w:right w:val="single" w:sz="8" w:space="0" w:color="auto"/>
            </w:tcBorders>
            <w:shd w:val="clear" w:color="auto" w:fill="auto"/>
            <w:noWrap/>
            <w:vAlign w:val="center"/>
            <w:hideMark/>
          </w:tcPr>
          <w:p w14:paraId="4C8DF3E4" w14:textId="77777777" w:rsidR="008659AF" w:rsidRPr="00992F3D" w:rsidRDefault="008659AF" w:rsidP="00580098">
            <w:pPr>
              <w:jc w:val="right"/>
              <w:rPr>
                <w:color w:val="000000"/>
                <w:sz w:val="16"/>
                <w:szCs w:val="16"/>
              </w:rPr>
            </w:pPr>
            <w:r w:rsidRPr="00992F3D">
              <w:rPr>
                <w:color w:val="000000"/>
                <w:sz w:val="16"/>
                <w:szCs w:val="16"/>
              </w:rPr>
              <w:t>-0.02356</w:t>
            </w:r>
          </w:p>
        </w:tc>
      </w:tr>
      <w:tr w:rsidR="008659AF" w:rsidRPr="00992F3D" w14:paraId="263ED79A" w14:textId="77777777" w:rsidTr="00580098">
        <w:trPr>
          <w:trHeight w:val="20"/>
          <w:jc w:val="center"/>
        </w:trPr>
        <w:tc>
          <w:tcPr>
            <w:tcW w:w="1090" w:type="pct"/>
            <w:tcBorders>
              <w:top w:val="nil"/>
              <w:left w:val="single" w:sz="8" w:space="0" w:color="auto"/>
              <w:bottom w:val="single" w:sz="8" w:space="0" w:color="auto"/>
              <w:right w:val="single" w:sz="8" w:space="0" w:color="auto"/>
            </w:tcBorders>
            <w:shd w:val="clear" w:color="auto" w:fill="auto"/>
            <w:noWrap/>
            <w:vAlign w:val="center"/>
            <w:hideMark/>
          </w:tcPr>
          <w:p w14:paraId="2BC48440" w14:textId="77777777" w:rsidR="008659AF" w:rsidRPr="00992F3D" w:rsidRDefault="008659AF" w:rsidP="00580098">
            <w:pPr>
              <w:rPr>
                <w:b/>
                <w:bCs/>
                <w:color w:val="000000"/>
                <w:sz w:val="16"/>
                <w:szCs w:val="16"/>
              </w:rPr>
            </w:pPr>
            <w:r w:rsidRPr="00992F3D">
              <w:rPr>
                <w:b/>
                <w:bCs/>
                <w:color w:val="000000"/>
                <w:sz w:val="16"/>
                <w:szCs w:val="16"/>
              </w:rPr>
              <w:t>Motive for wealth accumulation</w:t>
            </w:r>
          </w:p>
        </w:tc>
        <w:tc>
          <w:tcPr>
            <w:tcW w:w="345" w:type="pct"/>
            <w:tcBorders>
              <w:top w:val="nil"/>
              <w:left w:val="nil"/>
              <w:bottom w:val="single" w:sz="8" w:space="0" w:color="auto"/>
              <w:right w:val="single" w:sz="8" w:space="0" w:color="auto"/>
            </w:tcBorders>
            <w:shd w:val="clear" w:color="auto" w:fill="auto"/>
            <w:noWrap/>
            <w:vAlign w:val="center"/>
            <w:hideMark/>
          </w:tcPr>
          <w:p w14:paraId="2D12549B" w14:textId="77777777" w:rsidR="008659AF" w:rsidRPr="00992F3D" w:rsidRDefault="008659AF" w:rsidP="00580098">
            <w:pPr>
              <w:jc w:val="right"/>
              <w:rPr>
                <w:color w:val="000000"/>
                <w:sz w:val="16"/>
                <w:szCs w:val="16"/>
              </w:rPr>
            </w:pPr>
            <w:r w:rsidRPr="00992F3D">
              <w:rPr>
                <w:color w:val="000000"/>
                <w:sz w:val="16"/>
                <w:szCs w:val="16"/>
              </w:rPr>
              <w:t>-0.10434</w:t>
            </w:r>
          </w:p>
        </w:tc>
        <w:tc>
          <w:tcPr>
            <w:tcW w:w="344" w:type="pct"/>
            <w:tcBorders>
              <w:top w:val="nil"/>
              <w:left w:val="nil"/>
              <w:bottom w:val="single" w:sz="8" w:space="0" w:color="auto"/>
              <w:right w:val="single" w:sz="8" w:space="0" w:color="auto"/>
            </w:tcBorders>
            <w:shd w:val="clear" w:color="auto" w:fill="auto"/>
            <w:noWrap/>
            <w:vAlign w:val="center"/>
            <w:hideMark/>
          </w:tcPr>
          <w:p w14:paraId="3344917B" w14:textId="77777777" w:rsidR="008659AF" w:rsidRPr="00992F3D" w:rsidRDefault="008659AF" w:rsidP="00580098">
            <w:pPr>
              <w:jc w:val="right"/>
              <w:rPr>
                <w:color w:val="000000"/>
                <w:sz w:val="16"/>
                <w:szCs w:val="16"/>
              </w:rPr>
            </w:pPr>
            <w:r w:rsidRPr="00992F3D">
              <w:rPr>
                <w:color w:val="000000"/>
                <w:sz w:val="16"/>
                <w:szCs w:val="16"/>
              </w:rPr>
              <w:t>0.130928</w:t>
            </w:r>
          </w:p>
        </w:tc>
        <w:tc>
          <w:tcPr>
            <w:tcW w:w="344" w:type="pct"/>
            <w:tcBorders>
              <w:top w:val="nil"/>
              <w:left w:val="nil"/>
              <w:bottom w:val="single" w:sz="8" w:space="0" w:color="auto"/>
              <w:right w:val="single" w:sz="8" w:space="0" w:color="auto"/>
            </w:tcBorders>
            <w:shd w:val="clear" w:color="auto" w:fill="auto"/>
            <w:noWrap/>
            <w:vAlign w:val="center"/>
            <w:hideMark/>
          </w:tcPr>
          <w:p w14:paraId="688DE6FC" w14:textId="77777777" w:rsidR="008659AF" w:rsidRPr="00992F3D" w:rsidRDefault="008659AF" w:rsidP="00580098">
            <w:pPr>
              <w:jc w:val="right"/>
              <w:rPr>
                <w:color w:val="000000"/>
                <w:sz w:val="16"/>
                <w:szCs w:val="16"/>
              </w:rPr>
            </w:pPr>
            <w:r w:rsidRPr="00992F3D">
              <w:rPr>
                <w:color w:val="000000"/>
                <w:sz w:val="16"/>
                <w:szCs w:val="16"/>
              </w:rPr>
              <w:t>-0.30267</w:t>
            </w:r>
          </w:p>
        </w:tc>
        <w:tc>
          <w:tcPr>
            <w:tcW w:w="344" w:type="pct"/>
            <w:tcBorders>
              <w:top w:val="nil"/>
              <w:left w:val="nil"/>
              <w:bottom w:val="single" w:sz="8" w:space="0" w:color="auto"/>
              <w:right w:val="single" w:sz="8" w:space="0" w:color="auto"/>
            </w:tcBorders>
            <w:shd w:val="clear" w:color="auto" w:fill="auto"/>
            <w:noWrap/>
            <w:vAlign w:val="center"/>
            <w:hideMark/>
          </w:tcPr>
          <w:p w14:paraId="26E34071" w14:textId="77777777" w:rsidR="008659AF" w:rsidRPr="00992F3D" w:rsidRDefault="008659AF" w:rsidP="00580098">
            <w:pPr>
              <w:jc w:val="right"/>
              <w:rPr>
                <w:color w:val="000000"/>
                <w:sz w:val="16"/>
                <w:szCs w:val="16"/>
              </w:rPr>
            </w:pPr>
            <w:r w:rsidRPr="00992F3D">
              <w:rPr>
                <w:color w:val="000000"/>
                <w:sz w:val="16"/>
                <w:szCs w:val="16"/>
              </w:rPr>
              <w:t>-0.05796</w:t>
            </w:r>
          </w:p>
        </w:tc>
        <w:tc>
          <w:tcPr>
            <w:tcW w:w="344" w:type="pct"/>
            <w:tcBorders>
              <w:top w:val="nil"/>
              <w:left w:val="nil"/>
              <w:bottom w:val="single" w:sz="8" w:space="0" w:color="auto"/>
              <w:right w:val="single" w:sz="8" w:space="0" w:color="auto"/>
            </w:tcBorders>
            <w:shd w:val="clear" w:color="auto" w:fill="auto"/>
            <w:noWrap/>
            <w:vAlign w:val="center"/>
            <w:hideMark/>
          </w:tcPr>
          <w:p w14:paraId="772C024B" w14:textId="77777777" w:rsidR="008659AF" w:rsidRPr="00992F3D" w:rsidRDefault="008659AF" w:rsidP="00580098">
            <w:pPr>
              <w:jc w:val="right"/>
              <w:rPr>
                <w:color w:val="000000"/>
                <w:sz w:val="16"/>
                <w:szCs w:val="16"/>
              </w:rPr>
            </w:pPr>
            <w:r w:rsidRPr="00992F3D">
              <w:rPr>
                <w:color w:val="000000"/>
                <w:sz w:val="16"/>
                <w:szCs w:val="16"/>
              </w:rPr>
              <w:t>-0.21754</w:t>
            </w:r>
          </w:p>
        </w:tc>
        <w:tc>
          <w:tcPr>
            <w:tcW w:w="344" w:type="pct"/>
            <w:tcBorders>
              <w:top w:val="nil"/>
              <w:left w:val="nil"/>
              <w:bottom w:val="single" w:sz="8" w:space="0" w:color="auto"/>
              <w:right w:val="single" w:sz="8" w:space="0" w:color="auto"/>
            </w:tcBorders>
            <w:shd w:val="clear" w:color="auto" w:fill="auto"/>
            <w:noWrap/>
            <w:vAlign w:val="center"/>
            <w:hideMark/>
          </w:tcPr>
          <w:p w14:paraId="6E60EFE1" w14:textId="77777777" w:rsidR="008659AF" w:rsidRPr="00992F3D" w:rsidRDefault="008659AF" w:rsidP="00580098">
            <w:pPr>
              <w:jc w:val="right"/>
              <w:rPr>
                <w:color w:val="000000"/>
                <w:sz w:val="16"/>
                <w:szCs w:val="16"/>
              </w:rPr>
            </w:pPr>
            <w:r w:rsidRPr="00992F3D">
              <w:rPr>
                <w:color w:val="000000"/>
                <w:sz w:val="16"/>
                <w:szCs w:val="16"/>
              </w:rPr>
              <w:t>0.255669</w:t>
            </w:r>
          </w:p>
        </w:tc>
        <w:tc>
          <w:tcPr>
            <w:tcW w:w="344" w:type="pct"/>
            <w:tcBorders>
              <w:top w:val="nil"/>
              <w:left w:val="nil"/>
              <w:bottom w:val="single" w:sz="8" w:space="0" w:color="auto"/>
              <w:right w:val="single" w:sz="8" w:space="0" w:color="auto"/>
            </w:tcBorders>
            <w:shd w:val="clear" w:color="auto" w:fill="auto"/>
            <w:noWrap/>
            <w:vAlign w:val="center"/>
            <w:hideMark/>
          </w:tcPr>
          <w:p w14:paraId="17DF75AA" w14:textId="77777777" w:rsidR="008659AF" w:rsidRPr="00992F3D" w:rsidRDefault="008659AF" w:rsidP="00580098">
            <w:pPr>
              <w:jc w:val="right"/>
              <w:rPr>
                <w:color w:val="000000"/>
                <w:sz w:val="16"/>
                <w:szCs w:val="16"/>
              </w:rPr>
            </w:pPr>
            <w:r w:rsidRPr="00992F3D">
              <w:rPr>
                <w:color w:val="000000"/>
                <w:sz w:val="16"/>
                <w:szCs w:val="16"/>
              </w:rPr>
              <w:t>0.254176</w:t>
            </w:r>
          </w:p>
        </w:tc>
        <w:tc>
          <w:tcPr>
            <w:tcW w:w="344" w:type="pct"/>
            <w:tcBorders>
              <w:top w:val="nil"/>
              <w:left w:val="nil"/>
              <w:bottom w:val="single" w:sz="8" w:space="0" w:color="auto"/>
              <w:right w:val="single" w:sz="8" w:space="0" w:color="auto"/>
            </w:tcBorders>
            <w:shd w:val="clear" w:color="auto" w:fill="auto"/>
            <w:noWrap/>
            <w:vAlign w:val="center"/>
            <w:hideMark/>
          </w:tcPr>
          <w:p w14:paraId="72B1B606" w14:textId="77777777" w:rsidR="008659AF" w:rsidRPr="00992F3D" w:rsidRDefault="008659AF" w:rsidP="00580098">
            <w:pPr>
              <w:jc w:val="right"/>
              <w:rPr>
                <w:color w:val="000000"/>
                <w:sz w:val="16"/>
                <w:szCs w:val="16"/>
              </w:rPr>
            </w:pPr>
            <w:r w:rsidRPr="00992F3D">
              <w:rPr>
                <w:color w:val="000000"/>
                <w:sz w:val="16"/>
                <w:szCs w:val="16"/>
              </w:rPr>
              <w:t>0.118803</w:t>
            </w:r>
          </w:p>
        </w:tc>
        <w:tc>
          <w:tcPr>
            <w:tcW w:w="344" w:type="pct"/>
            <w:tcBorders>
              <w:top w:val="nil"/>
              <w:left w:val="nil"/>
              <w:bottom w:val="single" w:sz="8" w:space="0" w:color="auto"/>
              <w:right w:val="single" w:sz="8" w:space="0" w:color="auto"/>
            </w:tcBorders>
            <w:shd w:val="clear" w:color="auto" w:fill="auto"/>
            <w:noWrap/>
            <w:vAlign w:val="center"/>
            <w:hideMark/>
          </w:tcPr>
          <w:p w14:paraId="26A0F805" w14:textId="77777777" w:rsidR="008659AF" w:rsidRPr="00992F3D" w:rsidRDefault="008659AF" w:rsidP="00580098">
            <w:pPr>
              <w:jc w:val="right"/>
              <w:rPr>
                <w:color w:val="000000"/>
                <w:sz w:val="16"/>
                <w:szCs w:val="16"/>
              </w:rPr>
            </w:pPr>
            <w:r w:rsidRPr="00992F3D">
              <w:rPr>
                <w:color w:val="000000"/>
                <w:sz w:val="16"/>
                <w:szCs w:val="16"/>
              </w:rPr>
              <w:t>0.45276</w:t>
            </w:r>
          </w:p>
        </w:tc>
        <w:tc>
          <w:tcPr>
            <w:tcW w:w="810" w:type="pct"/>
            <w:tcBorders>
              <w:top w:val="nil"/>
              <w:left w:val="nil"/>
              <w:bottom w:val="single" w:sz="8" w:space="0" w:color="auto"/>
              <w:right w:val="single" w:sz="8" w:space="0" w:color="auto"/>
            </w:tcBorders>
            <w:shd w:val="clear" w:color="auto" w:fill="auto"/>
            <w:noWrap/>
            <w:vAlign w:val="center"/>
            <w:hideMark/>
          </w:tcPr>
          <w:p w14:paraId="0857AAC4" w14:textId="77777777" w:rsidR="008659AF" w:rsidRPr="00992F3D" w:rsidRDefault="008659AF" w:rsidP="00580098">
            <w:pPr>
              <w:jc w:val="right"/>
              <w:rPr>
                <w:color w:val="000000"/>
                <w:sz w:val="16"/>
                <w:szCs w:val="16"/>
              </w:rPr>
            </w:pPr>
            <w:r w:rsidRPr="00992F3D">
              <w:rPr>
                <w:color w:val="000000"/>
                <w:sz w:val="16"/>
                <w:szCs w:val="16"/>
              </w:rPr>
              <w:t>0.307255</w:t>
            </w:r>
          </w:p>
        </w:tc>
      </w:tr>
      <w:tr w:rsidR="008659AF" w:rsidRPr="00992F3D" w14:paraId="05E2FC77" w14:textId="77777777" w:rsidTr="00580098">
        <w:trPr>
          <w:trHeight w:val="20"/>
          <w:jc w:val="center"/>
        </w:trPr>
        <w:tc>
          <w:tcPr>
            <w:tcW w:w="1090" w:type="pct"/>
            <w:tcBorders>
              <w:top w:val="nil"/>
              <w:left w:val="single" w:sz="8" w:space="0" w:color="auto"/>
              <w:bottom w:val="single" w:sz="8" w:space="0" w:color="auto"/>
              <w:right w:val="single" w:sz="8" w:space="0" w:color="auto"/>
            </w:tcBorders>
            <w:shd w:val="clear" w:color="auto" w:fill="auto"/>
            <w:noWrap/>
            <w:vAlign w:val="center"/>
            <w:hideMark/>
          </w:tcPr>
          <w:p w14:paraId="53E203D7" w14:textId="77777777" w:rsidR="008659AF" w:rsidRPr="00992F3D" w:rsidRDefault="008659AF" w:rsidP="00580098">
            <w:pPr>
              <w:rPr>
                <w:b/>
                <w:bCs/>
                <w:color w:val="000000"/>
                <w:sz w:val="16"/>
                <w:szCs w:val="16"/>
              </w:rPr>
            </w:pPr>
            <w:r w:rsidRPr="00992F3D">
              <w:rPr>
                <w:b/>
                <w:bCs/>
                <w:color w:val="000000"/>
                <w:sz w:val="16"/>
                <w:szCs w:val="16"/>
              </w:rPr>
              <w:t>Surprises</w:t>
            </w:r>
          </w:p>
        </w:tc>
        <w:tc>
          <w:tcPr>
            <w:tcW w:w="345" w:type="pct"/>
            <w:tcBorders>
              <w:top w:val="nil"/>
              <w:left w:val="nil"/>
              <w:bottom w:val="single" w:sz="8" w:space="0" w:color="auto"/>
              <w:right w:val="single" w:sz="8" w:space="0" w:color="auto"/>
            </w:tcBorders>
            <w:shd w:val="clear" w:color="auto" w:fill="auto"/>
            <w:noWrap/>
            <w:vAlign w:val="center"/>
            <w:hideMark/>
          </w:tcPr>
          <w:p w14:paraId="20BA213B" w14:textId="77777777" w:rsidR="008659AF" w:rsidRPr="00992F3D" w:rsidRDefault="008659AF" w:rsidP="00580098">
            <w:pPr>
              <w:jc w:val="right"/>
              <w:rPr>
                <w:color w:val="000000"/>
                <w:sz w:val="16"/>
                <w:szCs w:val="16"/>
              </w:rPr>
            </w:pPr>
            <w:r w:rsidRPr="00992F3D">
              <w:rPr>
                <w:color w:val="000000"/>
                <w:sz w:val="16"/>
                <w:szCs w:val="16"/>
              </w:rPr>
              <w:t>0.22202</w:t>
            </w:r>
          </w:p>
        </w:tc>
        <w:tc>
          <w:tcPr>
            <w:tcW w:w="344" w:type="pct"/>
            <w:tcBorders>
              <w:top w:val="nil"/>
              <w:left w:val="nil"/>
              <w:bottom w:val="single" w:sz="8" w:space="0" w:color="auto"/>
              <w:right w:val="single" w:sz="8" w:space="0" w:color="auto"/>
            </w:tcBorders>
            <w:shd w:val="clear" w:color="auto" w:fill="auto"/>
            <w:noWrap/>
            <w:vAlign w:val="center"/>
            <w:hideMark/>
          </w:tcPr>
          <w:p w14:paraId="1F998AE9" w14:textId="77777777" w:rsidR="008659AF" w:rsidRPr="00992F3D" w:rsidRDefault="008659AF" w:rsidP="00580098">
            <w:pPr>
              <w:jc w:val="right"/>
              <w:rPr>
                <w:color w:val="000000"/>
                <w:sz w:val="16"/>
                <w:szCs w:val="16"/>
              </w:rPr>
            </w:pPr>
            <w:r w:rsidRPr="00992F3D">
              <w:rPr>
                <w:color w:val="000000"/>
                <w:sz w:val="16"/>
                <w:szCs w:val="16"/>
              </w:rPr>
              <w:t>-0.05649</w:t>
            </w:r>
          </w:p>
        </w:tc>
        <w:tc>
          <w:tcPr>
            <w:tcW w:w="344" w:type="pct"/>
            <w:tcBorders>
              <w:top w:val="nil"/>
              <w:left w:val="nil"/>
              <w:bottom w:val="single" w:sz="8" w:space="0" w:color="auto"/>
              <w:right w:val="single" w:sz="8" w:space="0" w:color="auto"/>
            </w:tcBorders>
            <w:shd w:val="clear" w:color="auto" w:fill="auto"/>
            <w:noWrap/>
            <w:vAlign w:val="center"/>
            <w:hideMark/>
          </w:tcPr>
          <w:p w14:paraId="6072C224" w14:textId="77777777" w:rsidR="008659AF" w:rsidRPr="00992F3D" w:rsidRDefault="008659AF" w:rsidP="00580098">
            <w:pPr>
              <w:jc w:val="right"/>
              <w:rPr>
                <w:color w:val="000000"/>
                <w:sz w:val="16"/>
                <w:szCs w:val="16"/>
              </w:rPr>
            </w:pPr>
            <w:r w:rsidRPr="00992F3D">
              <w:rPr>
                <w:color w:val="000000"/>
                <w:sz w:val="16"/>
                <w:szCs w:val="16"/>
              </w:rPr>
              <w:t>-0.02269</w:t>
            </w:r>
          </w:p>
        </w:tc>
        <w:tc>
          <w:tcPr>
            <w:tcW w:w="344" w:type="pct"/>
            <w:tcBorders>
              <w:top w:val="nil"/>
              <w:left w:val="nil"/>
              <w:bottom w:val="single" w:sz="8" w:space="0" w:color="auto"/>
              <w:right w:val="single" w:sz="8" w:space="0" w:color="auto"/>
            </w:tcBorders>
            <w:shd w:val="clear" w:color="auto" w:fill="auto"/>
            <w:noWrap/>
            <w:vAlign w:val="center"/>
            <w:hideMark/>
          </w:tcPr>
          <w:p w14:paraId="2D8ED371" w14:textId="77777777" w:rsidR="008659AF" w:rsidRPr="00992F3D" w:rsidRDefault="008659AF" w:rsidP="00580098">
            <w:pPr>
              <w:jc w:val="right"/>
              <w:rPr>
                <w:color w:val="000000"/>
                <w:sz w:val="16"/>
                <w:szCs w:val="16"/>
              </w:rPr>
            </w:pPr>
            <w:r w:rsidRPr="00992F3D">
              <w:rPr>
                <w:color w:val="000000"/>
                <w:sz w:val="16"/>
                <w:szCs w:val="16"/>
              </w:rPr>
              <w:t>-0.08119</w:t>
            </w:r>
          </w:p>
        </w:tc>
        <w:tc>
          <w:tcPr>
            <w:tcW w:w="344" w:type="pct"/>
            <w:tcBorders>
              <w:top w:val="nil"/>
              <w:left w:val="nil"/>
              <w:bottom w:val="single" w:sz="8" w:space="0" w:color="auto"/>
              <w:right w:val="single" w:sz="8" w:space="0" w:color="auto"/>
            </w:tcBorders>
            <w:shd w:val="clear" w:color="auto" w:fill="auto"/>
            <w:noWrap/>
            <w:vAlign w:val="center"/>
            <w:hideMark/>
          </w:tcPr>
          <w:p w14:paraId="5B527343" w14:textId="77777777" w:rsidR="008659AF" w:rsidRPr="00992F3D" w:rsidRDefault="008659AF" w:rsidP="00580098">
            <w:pPr>
              <w:jc w:val="right"/>
              <w:rPr>
                <w:color w:val="000000"/>
                <w:sz w:val="16"/>
                <w:szCs w:val="16"/>
              </w:rPr>
            </w:pPr>
            <w:r w:rsidRPr="00992F3D">
              <w:rPr>
                <w:color w:val="000000"/>
                <w:sz w:val="16"/>
                <w:szCs w:val="16"/>
              </w:rPr>
              <w:t>0.320646</w:t>
            </w:r>
          </w:p>
        </w:tc>
        <w:tc>
          <w:tcPr>
            <w:tcW w:w="344" w:type="pct"/>
            <w:tcBorders>
              <w:top w:val="nil"/>
              <w:left w:val="nil"/>
              <w:bottom w:val="single" w:sz="8" w:space="0" w:color="auto"/>
              <w:right w:val="single" w:sz="8" w:space="0" w:color="auto"/>
            </w:tcBorders>
            <w:shd w:val="clear" w:color="auto" w:fill="auto"/>
            <w:noWrap/>
            <w:vAlign w:val="center"/>
            <w:hideMark/>
          </w:tcPr>
          <w:p w14:paraId="051CA9AF" w14:textId="77777777" w:rsidR="008659AF" w:rsidRPr="00992F3D" w:rsidRDefault="008659AF" w:rsidP="00580098">
            <w:pPr>
              <w:jc w:val="right"/>
              <w:rPr>
                <w:color w:val="000000"/>
                <w:sz w:val="16"/>
                <w:szCs w:val="16"/>
              </w:rPr>
            </w:pPr>
            <w:r w:rsidRPr="00992F3D">
              <w:rPr>
                <w:color w:val="000000"/>
                <w:sz w:val="16"/>
                <w:szCs w:val="16"/>
              </w:rPr>
              <w:t>-0.18484</w:t>
            </w:r>
          </w:p>
        </w:tc>
        <w:tc>
          <w:tcPr>
            <w:tcW w:w="344" w:type="pct"/>
            <w:tcBorders>
              <w:top w:val="nil"/>
              <w:left w:val="nil"/>
              <w:bottom w:val="single" w:sz="8" w:space="0" w:color="auto"/>
              <w:right w:val="single" w:sz="8" w:space="0" w:color="auto"/>
            </w:tcBorders>
            <w:shd w:val="clear" w:color="auto" w:fill="auto"/>
            <w:noWrap/>
            <w:vAlign w:val="center"/>
            <w:hideMark/>
          </w:tcPr>
          <w:p w14:paraId="37A657F8" w14:textId="77777777" w:rsidR="008659AF" w:rsidRPr="00992F3D" w:rsidRDefault="008659AF" w:rsidP="00580098">
            <w:pPr>
              <w:jc w:val="right"/>
              <w:rPr>
                <w:color w:val="000000"/>
                <w:sz w:val="16"/>
                <w:szCs w:val="16"/>
              </w:rPr>
            </w:pPr>
            <w:r w:rsidRPr="00992F3D">
              <w:rPr>
                <w:color w:val="000000"/>
                <w:sz w:val="16"/>
                <w:szCs w:val="16"/>
              </w:rPr>
              <w:t>-0.05479</w:t>
            </w:r>
          </w:p>
        </w:tc>
        <w:tc>
          <w:tcPr>
            <w:tcW w:w="344" w:type="pct"/>
            <w:tcBorders>
              <w:top w:val="nil"/>
              <w:left w:val="nil"/>
              <w:bottom w:val="single" w:sz="8" w:space="0" w:color="auto"/>
              <w:right w:val="single" w:sz="8" w:space="0" w:color="auto"/>
            </w:tcBorders>
            <w:shd w:val="clear" w:color="auto" w:fill="auto"/>
            <w:noWrap/>
            <w:vAlign w:val="center"/>
            <w:hideMark/>
          </w:tcPr>
          <w:p w14:paraId="0389A42F" w14:textId="77777777" w:rsidR="008659AF" w:rsidRPr="00992F3D" w:rsidRDefault="008659AF" w:rsidP="00580098">
            <w:pPr>
              <w:jc w:val="right"/>
              <w:rPr>
                <w:color w:val="000000"/>
                <w:sz w:val="16"/>
                <w:szCs w:val="16"/>
              </w:rPr>
            </w:pPr>
            <w:r w:rsidRPr="00992F3D">
              <w:rPr>
                <w:color w:val="000000"/>
                <w:sz w:val="16"/>
                <w:szCs w:val="16"/>
              </w:rPr>
              <w:t>0.079894</w:t>
            </w:r>
          </w:p>
        </w:tc>
        <w:tc>
          <w:tcPr>
            <w:tcW w:w="344" w:type="pct"/>
            <w:tcBorders>
              <w:top w:val="nil"/>
              <w:left w:val="nil"/>
              <w:bottom w:val="single" w:sz="8" w:space="0" w:color="auto"/>
              <w:right w:val="single" w:sz="8" w:space="0" w:color="auto"/>
            </w:tcBorders>
            <w:shd w:val="clear" w:color="auto" w:fill="auto"/>
            <w:noWrap/>
            <w:vAlign w:val="center"/>
            <w:hideMark/>
          </w:tcPr>
          <w:p w14:paraId="526C3F71" w14:textId="77777777" w:rsidR="008659AF" w:rsidRPr="00992F3D" w:rsidRDefault="008659AF" w:rsidP="00580098">
            <w:pPr>
              <w:jc w:val="right"/>
              <w:rPr>
                <w:color w:val="000000"/>
                <w:sz w:val="16"/>
                <w:szCs w:val="16"/>
              </w:rPr>
            </w:pPr>
            <w:r w:rsidRPr="00992F3D">
              <w:rPr>
                <w:color w:val="000000"/>
                <w:sz w:val="16"/>
                <w:szCs w:val="16"/>
              </w:rPr>
              <w:t>-0.23663</w:t>
            </w:r>
          </w:p>
        </w:tc>
        <w:tc>
          <w:tcPr>
            <w:tcW w:w="810" w:type="pct"/>
            <w:tcBorders>
              <w:top w:val="nil"/>
              <w:left w:val="nil"/>
              <w:bottom w:val="single" w:sz="8" w:space="0" w:color="auto"/>
              <w:right w:val="single" w:sz="8" w:space="0" w:color="auto"/>
            </w:tcBorders>
            <w:shd w:val="clear" w:color="auto" w:fill="auto"/>
            <w:noWrap/>
            <w:vAlign w:val="center"/>
            <w:hideMark/>
          </w:tcPr>
          <w:p w14:paraId="1DCABDE0" w14:textId="77777777" w:rsidR="008659AF" w:rsidRPr="00992F3D" w:rsidRDefault="008659AF" w:rsidP="00580098">
            <w:pPr>
              <w:jc w:val="right"/>
              <w:rPr>
                <w:color w:val="000000"/>
                <w:sz w:val="16"/>
                <w:szCs w:val="16"/>
              </w:rPr>
            </w:pPr>
            <w:r w:rsidRPr="00992F3D">
              <w:rPr>
                <w:color w:val="000000"/>
                <w:sz w:val="16"/>
                <w:szCs w:val="16"/>
              </w:rPr>
              <w:t>-0.12084</w:t>
            </w:r>
          </w:p>
        </w:tc>
      </w:tr>
      <w:tr w:rsidR="008659AF" w:rsidRPr="00992F3D" w14:paraId="34A28B90" w14:textId="77777777" w:rsidTr="00580098">
        <w:trPr>
          <w:trHeight w:val="20"/>
          <w:jc w:val="center"/>
        </w:trPr>
        <w:tc>
          <w:tcPr>
            <w:tcW w:w="1090" w:type="pct"/>
            <w:tcBorders>
              <w:top w:val="nil"/>
              <w:left w:val="single" w:sz="8" w:space="0" w:color="auto"/>
              <w:bottom w:val="single" w:sz="8" w:space="0" w:color="auto"/>
              <w:right w:val="single" w:sz="8" w:space="0" w:color="auto"/>
            </w:tcBorders>
            <w:shd w:val="clear" w:color="auto" w:fill="auto"/>
            <w:noWrap/>
            <w:vAlign w:val="center"/>
            <w:hideMark/>
          </w:tcPr>
          <w:p w14:paraId="6FFC1CA5" w14:textId="77777777" w:rsidR="008659AF" w:rsidRPr="00992F3D" w:rsidRDefault="008659AF" w:rsidP="00580098">
            <w:pPr>
              <w:rPr>
                <w:b/>
                <w:bCs/>
                <w:color w:val="000000"/>
                <w:sz w:val="16"/>
                <w:szCs w:val="16"/>
              </w:rPr>
            </w:pPr>
            <w:r w:rsidRPr="00992F3D">
              <w:rPr>
                <w:b/>
                <w:bCs/>
                <w:color w:val="000000"/>
                <w:sz w:val="16"/>
                <w:szCs w:val="16"/>
              </w:rPr>
              <w:t>Makes decisions</w:t>
            </w:r>
          </w:p>
        </w:tc>
        <w:tc>
          <w:tcPr>
            <w:tcW w:w="345" w:type="pct"/>
            <w:tcBorders>
              <w:top w:val="nil"/>
              <w:left w:val="nil"/>
              <w:bottom w:val="single" w:sz="8" w:space="0" w:color="auto"/>
              <w:right w:val="single" w:sz="8" w:space="0" w:color="auto"/>
            </w:tcBorders>
            <w:shd w:val="clear" w:color="auto" w:fill="auto"/>
            <w:noWrap/>
            <w:vAlign w:val="center"/>
            <w:hideMark/>
          </w:tcPr>
          <w:p w14:paraId="35E3E7B8" w14:textId="77777777" w:rsidR="008659AF" w:rsidRPr="00992F3D" w:rsidRDefault="008659AF" w:rsidP="00580098">
            <w:pPr>
              <w:jc w:val="right"/>
              <w:rPr>
                <w:color w:val="000000"/>
                <w:sz w:val="16"/>
                <w:szCs w:val="16"/>
              </w:rPr>
            </w:pPr>
            <w:r w:rsidRPr="00992F3D">
              <w:rPr>
                <w:color w:val="000000"/>
                <w:sz w:val="16"/>
                <w:szCs w:val="16"/>
              </w:rPr>
              <w:t>-0.13589</w:t>
            </w:r>
          </w:p>
        </w:tc>
        <w:tc>
          <w:tcPr>
            <w:tcW w:w="344" w:type="pct"/>
            <w:tcBorders>
              <w:top w:val="nil"/>
              <w:left w:val="nil"/>
              <w:bottom w:val="single" w:sz="8" w:space="0" w:color="auto"/>
              <w:right w:val="single" w:sz="8" w:space="0" w:color="auto"/>
            </w:tcBorders>
            <w:shd w:val="clear" w:color="auto" w:fill="auto"/>
            <w:noWrap/>
            <w:vAlign w:val="center"/>
            <w:hideMark/>
          </w:tcPr>
          <w:p w14:paraId="033D4867" w14:textId="77777777" w:rsidR="008659AF" w:rsidRPr="00992F3D" w:rsidRDefault="008659AF" w:rsidP="00580098">
            <w:pPr>
              <w:jc w:val="right"/>
              <w:rPr>
                <w:color w:val="000000"/>
                <w:sz w:val="16"/>
                <w:szCs w:val="16"/>
              </w:rPr>
            </w:pPr>
            <w:r w:rsidRPr="00992F3D">
              <w:rPr>
                <w:color w:val="000000"/>
                <w:sz w:val="16"/>
                <w:szCs w:val="16"/>
              </w:rPr>
              <w:t>-0.2814</w:t>
            </w:r>
          </w:p>
        </w:tc>
        <w:tc>
          <w:tcPr>
            <w:tcW w:w="344" w:type="pct"/>
            <w:tcBorders>
              <w:top w:val="nil"/>
              <w:left w:val="nil"/>
              <w:bottom w:val="single" w:sz="8" w:space="0" w:color="auto"/>
              <w:right w:val="single" w:sz="8" w:space="0" w:color="auto"/>
            </w:tcBorders>
            <w:shd w:val="clear" w:color="auto" w:fill="auto"/>
            <w:noWrap/>
            <w:vAlign w:val="center"/>
            <w:hideMark/>
          </w:tcPr>
          <w:p w14:paraId="610F40A0" w14:textId="77777777" w:rsidR="008659AF" w:rsidRPr="00992F3D" w:rsidRDefault="008659AF" w:rsidP="00580098">
            <w:pPr>
              <w:jc w:val="right"/>
              <w:rPr>
                <w:color w:val="000000"/>
                <w:sz w:val="16"/>
                <w:szCs w:val="16"/>
              </w:rPr>
            </w:pPr>
            <w:r w:rsidRPr="00992F3D">
              <w:rPr>
                <w:color w:val="000000"/>
                <w:sz w:val="16"/>
                <w:szCs w:val="16"/>
              </w:rPr>
              <w:t>0.186102</w:t>
            </w:r>
          </w:p>
        </w:tc>
        <w:tc>
          <w:tcPr>
            <w:tcW w:w="344" w:type="pct"/>
            <w:tcBorders>
              <w:top w:val="nil"/>
              <w:left w:val="nil"/>
              <w:bottom w:val="single" w:sz="8" w:space="0" w:color="auto"/>
              <w:right w:val="single" w:sz="8" w:space="0" w:color="auto"/>
            </w:tcBorders>
            <w:shd w:val="clear" w:color="auto" w:fill="auto"/>
            <w:noWrap/>
            <w:vAlign w:val="center"/>
            <w:hideMark/>
          </w:tcPr>
          <w:p w14:paraId="212F3696" w14:textId="77777777" w:rsidR="008659AF" w:rsidRPr="00992F3D" w:rsidRDefault="008659AF" w:rsidP="00580098">
            <w:pPr>
              <w:jc w:val="right"/>
              <w:rPr>
                <w:color w:val="000000"/>
                <w:sz w:val="16"/>
                <w:szCs w:val="16"/>
              </w:rPr>
            </w:pPr>
            <w:r w:rsidRPr="00992F3D">
              <w:rPr>
                <w:color w:val="000000"/>
                <w:sz w:val="16"/>
                <w:szCs w:val="16"/>
              </w:rPr>
              <w:t>0.182012</w:t>
            </w:r>
          </w:p>
        </w:tc>
        <w:tc>
          <w:tcPr>
            <w:tcW w:w="344" w:type="pct"/>
            <w:tcBorders>
              <w:top w:val="nil"/>
              <w:left w:val="nil"/>
              <w:bottom w:val="single" w:sz="8" w:space="0" w:color="auto"/>
              <w:right w:val="single" w:sz="8" w:space="0" w:color="auto"/>
            </w:tcBorders>
            <w:shd w:val="clear" w:color="auto" w:fill="auto"/>
            <w:noWrap/>
            <w:vAlign w:val="center"/>
            <w:hideMark/>
          </w:tcPr>
          <w:p w14:paraId="2B4DD7A9" w14:textId="77777777" w:rsidR="008659AF" w:rsidRPr="00992F3D" w:rsidRDefault="008659AF" w:rsidP="00580098">
            <w:pPr>
              <w:jc w:val="right"/>
              <w:rPr>
                <w:color w:val="000000"/>
                <w:sz w:val="16"/>
                <w:szCs w:val="16"/>
              </w:rPr>
            </w:pPr>
            <w:r w:rsidRPr="00992F3D">
              <w:rPr>
                <w:color w:val="000000"/>
                <w:sz w:val="16"/>
                <w:szCs w:val="16"/>
              </w:rPr>
              <w:t>-0.05695</w:t>
            </w:r>
          </w:p>
        </w:tc>
        <w:tc>
          <w:tcPr>
            <w:tcW w:w="344" w:type="pct"/>
            <w:tcBorders>
              <w:top w:val="nil"/>
              <w:left w:val="nil"/>
              <w:bottom w:val="single" w:sz="8" w:space="0" w:color="auto"/>
              <w:right w:val="single" w:sz="8" w:space="0" w:color="auto"/>
            </w:tcBorders>
            <w:shd w:val="clear" w:color="auto" w:fill="auto"/>
            <w:noWrap/>
            <w:vAlign w:val="center"/>
            <w:hideMark/>
          </w:tcPr>
          <w:p w14:paraId="64572697" w14:textId="77777777" w:rsidR="008659AF" w:rsidRPr="00992F3D" w:rsidRDefault="008659AF" w:rsidP="00580098">
            <w:pPr>
              <w:jc w:val="right"/>
              <w:rPr>
                <w:color w:val="000000"/>
                <w:sz w:val="16"/>
                <w:szCs w:val="16"/>
              </w:rPr>
            </w:pPr>
            <w:r w:rsidRPr="00992F3D">
              <w:rPr>
                <w:color w:val="000000"/>
                <w:sz w:val="16"/>
                <w:szCs w:val="16"/>
              </w:rPr>
              <w:t>-0.1341</w:t>
            </w:r>
          </w:p>
        </w:tc>
        <w:tc>
          <w:tcPr>
            <w:tcW w:w="344" w:type="pct"/>
            <w:tcBorders>
              <w:top w:val="nil"/>
              <w:left w:val="nil"/>
              <w:bottom w:val="single" w:sz="8" w:space="0" w:color="auto"/>
              <w:right w:val="single" w:sz="8" w:space="0" w:color="auto"/>
            </w:tcBorders>
            <w:shd w:val="clear" w:color="auto" w:fill="auto"/>
            <w:noWrap/>
            <w:vAlign w:val="center"/>
            <w:hideMark/>
          </w:tcPr>
          <w:p w14:paraId="7E705188" w14:textId="77777777" w:rsidR="008659AF" w:rsidRPr="00992F3D" w:rsidRDefault="008659AF" w:rsidP="00580098">
            <w:pPr>
              <w:jc w:val="right"/>
              <w:rPr>
                <w:color w:val="000000"/>
                <w:sz w:val="16"/>
                <w:szCs w:val="16"/>
              </w:rPr>
            </w:pPr>
            <w:r w:rsidRPr="00992F3D">
              <w:rPr>
                <w:color w:val="000000"/>
                <w:sz w:val="16"/>
                <w:szCs w:val="16"/>
              </w:rPr>
              <w:t>-0.17823</w:t>
            </w:r>
          </w:p>
        </w:tc>
        <w:tc>
          <w:tcPr>
            <w:tcW w:w="344" w:type="pct"/>
            <w:tcBorders>
              <w:top w:val="nil"/>
              <w:left w:val="nil"/>
              <w:bottom w:val="single" w:sz="8" w:space="0" w:color="auto"/>
              <w:right w:val="single" w:sz="8" w:space="0" w:color="auto"/>
            </w:tcBorders>
            <w:shd w:val="clear" w:color="auto" w:fill="auto"/>
            <w:noWrap/>
            <w:vAlign w:val="center"/>
            <w:hideMark/>
          </w:tcPr>
          <w:p w14:paraId="35F4D714" w14:textId="77777777" w:rsidR="008659AF" w:rsidRPr="00992F3D" w:rsidRDefault="008659AF" w:rsidP="00580098">
            <w:pPr>
              <w:jc w:val="right"/>
              <w:rPr>
                <w:color w:val="000000"/>
                <w:sz w:val="16"/>
                <w:szCs w:val="16"/>
              </w:rPr>
            </w:pPr>
            <w:r w:rsidRPr="00992F3D">
              <w:rPr>
                <w:color w:val="000000"/>
                <w:sz w:val="16"/>
                <w:szCs w:val="16"/>
              </w:rPr>
              <w:t>-0.40624</w:t>
            </w:r>
          </w:p>
        </w:tc>
        <w:tc>
          <w:tcPr>
            <w:tcW w:w="344" w:type="pct"/>
            <w:tcBorders>
              <w:top w:val="nil"/>
              <w:left w:val="nil"/>
              <w:bottom w:val="single" w:sz="8" w:space="0" w:color="auto"/>
              <w:right w:val="single" w:sz="8" w:space="0" w:color="auto"/>
            </w:tcBorders>
            <w:shd w:val="clear" w:color="auto" w:fill="auto"/>
            <w:noWrap/>
            <w:vAlign w:val="center"/>
            <w:hideMark/>
          </w:tcPr>
          <w:p w14:paraId="0CEBD9BC" w14:textId="77777777" w:rsidR="008659AF" w:rsidRPr="00992F3D" w:rsidRDefault="008659AF" w:rsidP="00580098">
            <w:pPr>
              <w:jc w:val="right"/>
              <w:rPr>
                <w:color w:val="000000"/>
                <w:sz w:val="16"/>
                <w:szCs w:val="16"/>
              </w:rPr>
            </w:pPr>
            <w:r w:rsidRPr="00992F3D">
              <w:rPr>
                <w:color w:val="000000"/>
                <w:sz w:val="16"/>
                <w:szCs w:val="16"/>
              </w:rPr>
              <w:t>-0.0165</w:t>
            </w:r>
          </w:p>
        </w:tc>
        <w:tc>
          <w:tcPr>
            <w:tcW w:w="810" w:type="pct"/>
            <w:tcBorders>
              <w:top w:val="nil"/>
              <w:left w:val="nil"/>
              <w:bottom w:val="single" w:sz="8" w:space="0" w:color="auto"/>
              <w:right w:val="single" w:sz="8" w:space="0" w:color="auto"/>
            </w:tcBorders>
            <w:shd w:val="clear" w:color="auto" w:fill="auto"/>
            <w:noWrap/>
            <w:vAlign w:val="center"/>
            <w:hideMark/>
          </w:tcPr>
          <w:p w14:paraId="4F0CAF01" w14:textId="77777777" w:rsidR="008659AF" w:rsidRPr="00992F3D" w:rsidRDefault="008659AF" w:rsidP="00580098">
            <w:pPr>
              <w:jc w:val="right"/>
              <w:rPr>
                <w:color w:val="000000"/>
                <w:sz w:val="16"/>
                <w:szCs w:val="16"/>
              </w:rPr>
            </w:pPr>
            <w:r w:rsidRPr="00992F3D">
              <w:rPr>
                <w:color w:val="000000"/>
                <w:sz w:val="16"/>
                <w:szCs w:val="16"/>
              </w:rPr>
              <w:t>0.545189</w:t>
            </w:r>
          </w:p>
        </w:tc>
      </w:tr>
      <w:tr w:rsidR="008659AF" w:rsidRPr="00992F3D" w14:paraId="058F4B9E" w14:textId="77777777" w:rsidTr="00580098">
        <w:trPr>
          <w:trHeight w:val="20"/>
          <w:jc w:val="center"/>
        </w:trPr>
        <w:tc>
          <w:tcPr>
            <w:tcW w:w="1090" w:type="pct"/>
            <w:tcBorders>
              <w:top w:val="nil"/>
              <w:left w:val="single" w:sz="8" w:space="0" w:color="auto"/>
              <w:bottom w:val="single" w:sz="8" w:space="0" w:color="auto"/>
              <w:right w:val="single" w:sz="8" w:space="0" w:color="auto"/>
            </w:tcBorders>
            <w:shd w:val="clear" w:color="auto" w:fill="auto"/>
            <w:noWrap/>
            <w:vAlign w:val="center"/>
            <w:hideMark/>
          </w:tcPr>
          <w:p w14:paraId="5AD0D0C1" w14:textId="77777777" w:rsidR="008659AF" w:rsidRPr="00992F3D" w:rsidRDefault="008659AF" w:rsidP="00580098">
            <w:pPr>
              <w:rPr>
                <w:b/>
                <w:bCs/>
                <w:color w:val="000000"/>
                <w:sz w:val="16"/>
                <w:szCs w:val="16"/>
              </w:rPr>
            </w:pPr>
            <w:r w:rsidRPr="00992F3D">
              <w:rPr>
                <w:b/>
                <w:bCs/>
                <w:color w:val="000000"/>
                <w:sz w:val="16"/>
                <w:szCs w:val="16"/>
              </w:rPr>
              <w:t>Successful</w:t>
            </w:r>
          </w:p>
        </w:tc>
        <w:tc>
          <w:tcPr>
            <w:tcW w:w="345" w:type="pct"/>
            <w:tcBorders>
              <w:top w:val="nil"/>
              <w:left w:val="nil"/>
              <w:bottom w:val="single" w:sz="8" w:space="0" w:color="auto"/>
              <w:right w:val="single" w:sz="8" w:space="0" w:color="auto"/>
            </w:tcBorders>
            <w:shd w:val="clear" w:color="auto" w:fill="auto"/>
            <w:noWrap/>
            <w:vAlign w:val="center"/>
            <w:hideMark/>
          </w:tcPr>
          <w:p w14:paraId="17E553DB" w14:textId="77777777" w:rsidR="008659AF" w:rsidRPr="00992F3D" w:rsidRDefault="008659AF" w:rsidP="00580098">
            <w:pPr>
              <w:jc w:val="right"/>
              <w:rPr>
                <w:color w:val="000000"/>
                <w:sz w:val="16"/>
                <w:szCs w:val="16"/>
              </w:rPr>
            </w:pPr>
            <w:r w:rsidRPr="00992F3D">
              <w:rPr>
                <w:color w:val="000000"/>
                <w:sz w:val="16"/>
                <w:szCs w:val="16"/>
              </w:rPr>
              <w:t>0.093953</w:t>
            </w:r>
          </w:p>
        </w:tc>
        <w:tc>
          <w:tcPr>
            <w:tcW w:w="344" w:type="pct"/>
            <w:tcBorders>
              <w:top w:val="nil"/>
              <w:left w:val="nil"/>
              <w:bottom w:val="single" w:sz="8" w:space="0" w:color="auto"/>
              <w:right w:val="single" w:sz="8" w:space="0" w:color="auto"/>
            </w:tcBorders>
            <w:shd w:val="clear" w:color="auto" w:fill="auto"/>
            <w:noWrap/>
            <w:vAlign w:val="center"/>
            <w:hideMark/>
          </w:tcPr>
          <w:p w14:paraId="53CEC6EF" w14:textId="77777777" w:rsidR="008659AF" w:rsidRPr="00992F3D" w:rsidRDefault="008659AF" w:rsidP="00580098">
            <w:pPr>
              <w:jc w:val="right"/>
              <w:rPr>
                <w:color w:val="000000"/>
                <w:sz w:val="16"/>
                <w:szCs w:val="16"/>
              </w:rPr>
            </w:pPr>
            <w:r w:rsidRPr="00992F3D">
              <w:rPr>
                <w:color w:val="000000"/>
                <w:sz w:val="16"/>
                <w:szCs w:val="16"/>
              </w:rPr>
              <w:t>0.103781</w:t>
            </w:r>
          </w:p>
        </w:tc>
        <w:tc>
          <w:tcPr>
            <w:tcW w:w="344" w:type="pct"/>
            <w:tcBorders>
              <w:top w:val="nil"/>
              <w:left w:val="nil"/>
              <w:bottom w:val="single" w:sz="8" w:space="0" w:color="auto"/>
              <w:right w:val="single" w:sz="8" w:space="0" w:color="auto"/>
            </w:tcBorders>
            <w:shd w:val="clear" w:color="auto" w:fill="auto"/>
            <w:noWrap/>
            <w:vAlign w:val="center"/>
            <w:hideMark/>
          </w:tcPr>
          <w:p w14:paraId="3EB29884" w14:textId="77777777" w:rsidR="008659AF" w:rsidRPr="00992F3D" w:rsidRDefault="008659AF" w:rsidP="00580098">
            <w:pPr>
              <w:jc w:val="right"/>
              <w:rPr>
                <w:color w:val="000000"/>
                <w:sz w:val="16"/>
                <w:szCs w:val="16"/>
              </w:rPr>
            </w:pPr>
            <w:r w:rsidRPr="00992F3D">
              <w:rPr>
                <w:color w:val="000000"/>
                <w:sz w:val="16"/>
                <w:szCs w:val="16"/>
              </w:rPr>
              <w:t>0.091761</w:t>
            </w:r>
          </w:p>
        </w:tc>
        <w:tc>
          <w:tcPr>
            <w:tcW w:w="344" w:type="pct"/>
            <w:tcBorders>
              <w:top w:val="nil"/>
              <w:left w:val="nil"/>
              <w:bottom w:val="single" w:sz="8" w:space="0" w:color="auto"/>
              <w:right w:val="single" w:sz="8" w:space="0" w:color="auto"/>
            </w:tcBorders>
            <w:shd w:val="clear" w:color="auto" w:fill="auto"/>
            <w:noWrap/>
            <w:vAlign w:val="center"/>
            <w:hideMark/>
          </w:tcPr>
          <w:p w14:paraId="6491C3B0" w14:textId="77777777" w:rsidR="008659AF" w:rsidRPr="00992F3D" w:rsidRDefault="008659AF" w:rsidP="00580098">
            <w:pPr>
              <w:jc w:val="right"/>
              <w:rPr>
                <w:color w:val="000000"/>
                <w:sz w:val="16"/>
                <w:szCs w:val="16"/>
              </w:rPr>
            </w:pPr>
            <w:r w:rsidRPr="00992F3D">
              <w:rPr>
                <w:color w:val="000000"/>
                <w:sz w:val="16"/>
                <w:szCs w:val="16"/>
              </w:rPr>
              <w:t>0.035505</w:t>
            </w:r>
          </w:p>
        </w:tc>
        <w:tc>
          <w:tcPr>
            <w:tcW w:w="344" w:type="pct"/>
            <w:tcBorders>
              <w:top w:val="nil"/>
              <w:left w:val="nil"/>
              <w:bottom w:val="single" w:sz="8" w:space="0" w:color="auto"/>
              <w:right w:val="single" w:sz="8" w:space="0" w:color="auto"/>
            </w:tcBorders>
            <w:shd w:val="clear" w:color="auto" w:fill="auto"/>
            <w:noWrap/>
            <w:vAlign w:val="center"/>
            <w:hideMark/>
          </w:tcPr>
          <w:p w14:paraId="470D1892" w14:textId="77777777" w:rsidR="008659AF" w:rsidRPr="00992F3D" w:rsidRDefault="008659AF" w:rsidP="00580098">
            <w:pPr>
              <w:jc w:val="right"/>
              <w:rPr>
                <w:color w:val="000000"/>
                <w:sz w:val="16"/>
                <w:szCs w:val="16"/>
              </w:rPr>
            </w:pPr>
            <w:r w:rsidRPr="00992F3D">
              <w:rPr>
                <w:color w:val="000000"/>
                <w:sz w:val="16"/>
                <w:szCs w:val="16"/>
              </w:rPr>
              <w:t>-0.00695</w:t>
            </w:r>
          </w:p>
        </w:tc>
        <w:tc>
          <w:tcPr>
            <w:tcW w:w="344" w:type="pct"/>
            <w:tcBorders>
              <w:top w:val="nil"/>
              <w:left w:val="nil"/>
              <w:bottom w:val="single" w:sz="8" w:space="0" w:color="auto"/>
              <w:right w:val="single" w:sz="8" w:space="0" w:color="auto"/>
            </w:tcBorders>
            <w:shd w:val="clear" w:color="auto" w:fill="auto"/>
            <w:noWrap/>
            <w:vAlign w:val="center"/>
            <w:hideMark/>
          </w:tcPr>
          <w:p w14:paraId="5C746683" w14:textId="77777777" w:rsidR="008659AF" w:rsidRPr="00992F3D" w:rsidRDefault="008659AF" w:rsidP="00580098">
            <w:pPr>
              <w:jc w:val="right"/>
              <w:rPr>
                <w:color w:val="000000"/>
                <w:sz w:val="16"/>
                <w:szCs w:val="16"/>
              </w:rPr>
            </w:pPr>
            <w:r w:rsidRPr="00992F3D">
              <w:rPr>
                <w:color w:val="000000"/>
                <w:sz w:val="16"/>
                <w:szCs w:val="16"/>
              </w:rPr>
              <w:t>-0.13105</w:t>
            </w:r>
          </w:p>
        </w:tc>
        <w:tc>
          <w:tcPr>
            <w:tcW w:w="344" w:type="pct"/>
            <w:tcBorders>
              <w:top w:val="nil"/>
              <w:left w:val="nil"/>
              <w:bottom w:val="single" w:sz="8" w:space="0" w:color="auto"/>
              <w:right w:val="single" w:sz="8" w:space="0" w:color="auto"/>
            </w:tcBorders>
            <w:shd w:val="clear" w:color="auto" w:fill="auto"/>
            <w:noWrap/>
            <w:vAlign w:val="center"/>
            <w:hideMark/>
          </w:tcPr>
          <w:p w14:paraId="788DA8BF" w14:textId="77777777" w:rsidR="008659AF" w:rsidRPr="00992F3D" w:rsidRDefault="008659AF" w:rsidP="00580098">
            <w:pPr>
              <w:jc w:val="right"/>
              <w:rPr>
                <w:color w:val="000000"/>
                <w:sz w:val="16"/>
                <w:szCs w:val="16"/>
              </w:rPr>
            </w:pPr>
            <w:r w:rsidRPr="00992F3D">
              <w:rPr>
                <w:color w:val="000000"/>
                <w:sz w:val="16"/>
                <w:szCs w:val="16"/>
              </w:rPr>
              <w:t>-0.18542</w:t>
            </w:r>
          </w:p>
        </w:tc>
        <w:tc>
          <w:tcPr>
            <w:tcW w:w="344" w:type="pct"/>
            <w:tcBorders>
              <w:top w:val="nil"/>
              <w:left w:val="nil"/>
              <w:bottom w:val="single" w:sz="8" w:space="0" w:color="auto"/>
              <w:right w:val="single" w:sz="8" w:space="0" w:color="auto"/>
            </w:tcBorders>
            <w:shd w:val="clear" w:color="auto" w:fill="auto"/>
            <w:noWrap/>
            <w:vAlign w:val="center"/>
            <w:hideMark/>
          </w:tcPr>
          <w:p w14:paraId="6D8F9C92" w14:textId="77777777" w:rsidR="008659AF" w:rsidRPr="00992F3D" w:rsidRDefault="008659AF" w:rsidP="00580098">
            <w:pPr>
              <w:jc w:val="right"/>
              <w:rPr>
                <w:color w:val="000000"/>
                <w:sz w:val="16"/>
                <w:szCs w:val="16"/>
              </w:rPr>
            </w:pPr>
            <w:r w:rsidRPr="00992F3D">
              <w:rPr>
                <w:color w:val="000000"/>
                <w:sz w:val="16"/>
                <w:szCs w:val="16"/>
              </w:rPr>
              <w:t>-0.06789</w:t>
            </w:r>
          </w:p>
        </w:tc>
        <w:tc>
          <w:tcPr>
            <w:tcW w:w="344" w:type="pct"/>
            <w:tcBorders>
              <w:top w:val="nil"/>
              <w:left w:val="nil"/>
              <w:bottom w:val="single" w:sz="8" w:space="0" w:color="auto"/>
              <w:right w:val="single" w:sz="8" w:space="0" w:color="auto"/>
            </w:tcBorders>
            <w:shd w:val="clear" w:color="auto" w:fill="auto"/>
            <w:noWrap/>
            <w:vAlign w:val="center"/>
            <w:hideMark/>
          </w:tcPr>
          <w:p w14:paraId="3976908A" w14:textId="77777777" w:rsidR="008659AF" w:rsidRPr="00992F3D" w:rsidRDefault="008659AF" w:rsidP="00580098">
            <w:pPr>
              <w:jc w:val="right"/>
              <w:rPr>
                <w:color w:val="000000"/>
                <w:sz w:val="16"/>
                <w:szCs w:val="16"/>
              </w:rPr>
            </w:pPr>
            <w:r w:rsidRPr="00992F3D">
              <w:rPr>
                <w:color w:val="000000"/>
                <w:sz w:val="16"/>
                <w:szCs w:val="16"/>
              </w:rPr>
              <w:t>-0.10706</w:t>
            </w:r>
          </w:p>
        </w:tc>
        <w:tc>
          <w:tcPr>
            <w:tcW w:w="810" w:type="pct"/>
            <w:tcBorders>
              <w:top w:val="nil"/>
              <w:left w:val="nil"/>
              <w:bottom w:val="single" w:sz="8" w:space="0" w:color="auto"/>
              <w:right w:val="single" w:sz="8" w:space="0" w:color="auto"/>
            </w:tcBorders>
            <w:shd w:val="clear" w:color="auto" w:fill="auto"/>
            <w:noWrap/>
            <w:vAlign w:val="center"/>
            <w:hideMark/>
          </w:tcPr>
          <w:p w14:paraId="1493CF95" w14:textId="77777777" w:rsidR="008659AF" w:rsidRPr="00992F3D" w:rsidRDefault="008659AF" w:rsidP="00580098">
            <w:pPr>
              <w:jc w:val="right"/>
              <w:rPr>
                <w:color w:val="000000"/>
                <w:sz w:val="16"/>
                <w:szCs w:val="16"/>
              </w:rPr>
            </w:pPr>
            <w:r w:rsidRPr="00992F3D">
              <w:rPr>
                <w:color w:val="000000"/>
                <w:sz w:val="16"/>
                <w:szCs w:val="16"/>
              </w:rPr>
              <w:t>-0.10406</w:t>
            </w:r>
          </w:p>
        </w:tc>
      </w:tr>
      <w:tr w:rsidR="008659AF" w:rsidRPr="00992F3D" w14:paraId="455A2F7C" w14:textId="77777777" w:rsidTr="00580098">
        <w:trPr>
          <w:trHeight w:val="20"/>
          <w:jc w:val="center"/>
        </w:trPr>
        <w:tc>
          <w:tcPr>
            <w:tcW w:w="1090" w:type="pct"/>
            <w:tcBorders>
              <w:top w:val="nil"/>
              <w:left w:val="single" w:sz="8" w:space="0" w:color="auto"/>
              <w:bottom w:val="single" w:sz="8" w:space="0" w:color="auto"/>
              <w:right w:val="single" w:sz="8" w:space="0" w:color="auto"/>
            </w:tcBorders>
            <w:shd w:val="clear" w:color="auto" w:fill="auto"/>
            <w:noWrap/>
            <w:vAlign w:val="center"/>
            <w:hideMark/>
          </w:tcPr>
          <w:p w14:paraId="6554A09F" w14:textId="77777777" w:rsidR="008659AF" w:rsidRPr="00992F3D" w:rsidRDefault="008659AF" w:rsidP="00580098">
            <w:pPr>
              <w:rPr>
                <w:b/>
                <w:bCs/>
                <w:color w:val="000000"/>
                <w:sz w:val="16"/>
                <w:szCs w:val="16"/>
              </w:rPr>
            </w:pPr>
            <w:r w:rsidRPr="00992F3D">
              <w:rPr>
                <w:b/>
                <w:bCs/>
                <w:color w:val="000000"/>
                <w:sz w:val="16"/>
                <w:szCs w:val="16"/>
              </w:rPr>
              <w:t>Seeks adventure</w:t>
            </w:r>
          </w:p>
        </w:tc>
        <w:tc>
          <w:tcPr>
            <w:tcW w:w="345" w:type="pct"/>
            <w:tcBorders>
              <w:top w:val="nil"/>
              <w:left w:val="nil"/>
              <w:bottom w:val="single" w:sz="8" w:space="0" w:color="auto"/>
              <w:right w:val="single" w:sz="8" w:space="0" w:color="auto"/>
            </w:tcBorders>
            <w:shd w:val="clear" w:color="auto" w:fill="auto"/>
            <w:noWrap/>
            <w:vAlign w:val="center"/>
            <w:hideMark/>
          </w:tcPr>
          <w:p w14:paraId="7AA2E4C0" w14:textId="77777777" w:rsidR="008659AF" w:rsidRPr="00992F3D" w:rsidRDefault="008659AF" w:rsidP="00580098">
            <w:pPr>
              <w:jc w:val="right"/>
              <w:rPr>
                <w:color w:val="000000"/>
                <w:sz w:val="16"/>
                <w:szCs w:val="16"/>
              </w:rPr>
            </w:pPr>
            <w:r w:rsidRPr="00992F3D">
              <w:rPr>
                <w:color w:val="000000"/>
                <w:sz w:val="16"/>
                <w:szCs w:val="16"/>
              </w:rPr>
              <w:t>0.023343</w:t>
            </w:r>
          </w:p>
        </w:tc>
        <w:tc>
          <w:tcPr>
            <w:tcW w:w="344" w:type="pct"/>
            <w:tcBorders>
              <w:top w:val="nil"/>
              <w:left w:val="nil"/>
              <w:bottom w:val="single" w:sz="8" w:space="0" w:color="auto"/>
              <w:right w:val="single" w:sz="8" w:space="0" w:color="auto"/>
            </w:tcBorders>
            <w:shd w:val="clear" w:color="auto" w:fill="auto"/>
            <w:noWrap/>
            <w:vAlign w:val="center"/>
            <w:hideMark/>
          </w:tcPr>
          <w:p w14:paraId="562E96A8" w14:textId="77777777" w:rsidR="008659AF" w:rsidRPr="00992F3D" w:rsidRDefault="008659AF" w:rsidP="00580098">
            <w:pPr>
              <w:jc w:val="right"/>
              <w:rPr>
                <w:color w:val="000000"/>
                <w:sz w:val="16"/>
                <w:szCs w:val="16"/>
              </w:rPr>
            </w:pPr>
            <w:r w:rsidRPr="00992F3D">
              <w:rPr>
                <w:color w:val="000000"/>
                <w:sz w:val="16"/>
                <w:szCs w:val="16"/>
              </w:rPr>
              <w:t>-0.17098</w:t>
            </w:r>
          </w:p>
        </w:tc>
        <w:tc>
          <w:tcPr>
            <w:tcW w:w="344" w:type="pct"/>
            <w:tcBorders>
              <w:top w:val="nil"/>
              <w:left w:val="nil"/>
              <w:bottom w:val="single" w:sz="8" w:space="0" w:color="auto"/>
              <w:right w:val="single" w:sz="8" w:space="0" w:color="auto"/>
            </w:tcBorders>
            <w:shd w:val="clear" w:color="auto" w:fill="auto"/>
            <w:noWrap/>
            <w:vAlign w:val="center"/>
            <w:hideMark/>
          </w:tcPr>
          <w:p w14:paraId="54567D14" w14:textId="77777777" w:rsidR="008659AF" w:rsidRPr="00992F3D" w:rsidRDefault="008659AF" w:rsidP="00580098">
            <w:pPr>
              <w:jc w:val="right"/>
              <w:rPr>
                <w:color w:val="000000"/>
                <w:sz w:val="16"/>
                <w:szCs w:val="16"/>
              </w:rPr>
            </w:pPr>
            <w:r w:rsidRPr="00992F3D">
              <w:rPr>
                <w:color w:val="000000"/>
                <w:sz w:val="16"/>
                <w:szCs w:val="16"/>
              </w:rPr>
              <w:t>-0.01842</w:t>
            </w:r>
          </w:p>
        </w:tc>
        <w:tc>
          <w:tcPr>
            <w:tcW w:w="344" w:type="pct"/>
            <w:tcBorders>
              <w:top w:val="nil"/>
              <w:left w:val="nil"/>
              <w:bottom w:val="single" w:sz="8" w:space="0" w:color="auto"/>
              <w:right w:val="single" w:sz="8" w:space="0" w:color="auto"/>
            </w:tcBorders>
            <w:shd w:val="clear" w:color="auto" w:fill="auto"/>
            <w:noWrap/>
            <w:vAlign w:val="center"/>
            <w:hideMark/>
          </w:tcPr>
          <w:p w14:paraId="15093E23" w14:textId="77777777" w:rsidR="008659AF" w:rsidRPr="00992F3D" w:rsidRDefault="008659AF" w:rsidP="00580098">
            <w:pPr>
              <w:jc w:val="right"/>
              <w:rPr>
                <w:color w:val="000000"/>
                <w:sz w:val="16"/>
                <w:szCs w:val="16"/>
              </w:rPr>
            </w:pPr>
            <w:r w:rsidRPr="00992F3D">
              <w:rPr>
                <w:color w:val="000000"/>
                <w:sz w:val="16"/>
                <w:szCs w:val="16"/>
              </w:rPr>
              <w:t>0.059427</w:t>
            </w:r>
          </w:p>
        </w:tc>
        <w:tc>
          <w:tcPr>
            <w:tcW w:w="344" w:type="pct"/>
            <w:tcBorders>
              <w:top w:val="nil"/>
              <w:left w:val="nil"/>
              <w:bottom w:val="single" w:sz="8" w:space="0" w:color="auto"/>
              <w:right w:val="single" w:sz="8" w:space="0" w:color="auto"/>
            </w:tcBorders>
            <w:shd w:val="clear" w:color="auto" w:fill="auto"/>
            <w:noWrap/>
            <w:vAlign w:val="center"/>
            <w:hideMark/>
          </w:tcPr>
          <w:p w14:paraId="1EA17E56" w14:textId="77777777" w:rsidR="008659AF" w:rsidRPr="00992F3D" w:rsidRDefault="008659AF" w:rsidP="00580098">
            <w:pPr>
              <w:jc w:val="right"/>
              <w:rPr>
                <w:color w:val="000000"/>
                <w:sz w:val="16"/>
                <w:szCs w:val="16"/>
              </w:rPr>
            </w:pPr>
            <w:r w:rsidRPr="00992F3D">
              <w:rPr>
                <w:color w:val="000000"/>
                <w:sz w:val="16"/>
                <w:szCs w:val="16"/>
              </w:rPr>
              <w:t>0.294412</w:t>
            </w:r>
          </w:p>
        </w:tc>
        <w:tc>
          <w:tcPr>
            <w:tcW w:w="344" w:type="pct"/>
            <w:tcBorders>
              <w:top w:val="nil"/>
              <w:left w:val="nil"/>
              <w:bottom w:val="single" w:sz="8" w:space="0" w:color="auto"/>
              <w:right w:val="single" w:sz="8" w:space="0" w:color="auto"/>
            </w:tcBorders>
            <w:shd w:val="clear" w:color="auto" w:fill="auto"/>
            <w:noWrap/>
            <w:vAlign w:val="center"/>
            <w:hideMark/>
          </w:tcPr>
          <w:p w14:paraId="347876DE" w14:textId="77777777" w:rsidR="008659AF" w:rsidRPr="00992F3D" w:rsidRDefault="008659AF" w:rsidP="00580098">
            <w:pPr>
              <w:jc w:val="right"/>
              <w:rPr>
                <w:color w:val="000000"/>
                <w:sz w:val="16"/>
                <w:szCs w:val="16"/>
              </w:rPr>
            </w:pPr>
            <w:r w:rsidRPr="00992F3D">
              <w:rPr>
                <w:color w:val="000000"/>
                <w:sz w:val="16"/>
                <w:szCs w:val="16"/>
              </w:rPr>
              <w:t>0.081543</w:t>
            </w:r>
          </w:p>
        </w:tc>
        <w:tc>
          <w:tcPr>
            <w:tcW w:w="344" w:type="pct"/>
            <w:tcBorders>
              <w:top w:val="nil"/>
              <w:left w:val="nil"/>
              <w:bottom w:val="single" w:sz="8" w:space="0" w:color="auto"/>
              <w:right w:val="single" w:sz="8" w:space="0" w:color="auto"/>
            </w:tcBorders>
            <w:shd w:val="clear" w:color="auto" w:fill="auto"/>
            <w:noWrap/>
            <w:vAlign w:val="center"/>
            <w:hideMark/>
          </w:tcPr>
          <w:p w14:paraId="0C750362" w14:textId="77777777" w:rsidR="008659AF" w:rsidRPr="00992F3D" w:rsidRDefault="008659AF" w:rsidP="00580098">
            <w:pPr>
              <w:jc w:val="right"/>
              <w:rPr>
                <w:color w:val="000000"/>
                <w:sz w:val="16"/>
                <w:szCs w:val="16"/>
              </w:rPr>
            </w:pPr>
            <w:r w:rsidRPr="00992F3D">
              <w:rPr>
                <w:color w:val="000000"/>
                <w:sz w:val="16"/>
                <w:szCs w:val="16"/>
              </w:rPr>
              <w:t>-0.19604</w:t>
            </w:r>
          </w:p>
        </w:tc>
        <w:tc>
          <w:tcPr>
            <w:tcW w:w="344" w:type="pct"/>
            <w:tcBorders>
              <w:top w:val="nil"/>
              <w:left w:val="nil"/>
              <w:bottom w:val="single" w:sz="8" w:space="0" w:color="auto"/>
              <w:right w:val="single" w:sz="8" w:space="0" w:color="auto"/>
            </w:tcBorders>
            <w:shd w:val="clear" w:color="auto" w:fill="auto"/>
            <w:noWrap/>
            <w:vAlign w:val="center"/>
            <w:hideMark/>
          </w:tcPr>
          <w:p w14:paraId="000F8D30" w14:textId="77777777" w:rsidR="008659AF" w:rsidRPr="00992F3D" w:rsidRDefault="008659AF" w:rsidP="00580098">
            <w:pPr>
              <w:jc w:val="right"/>
              <w:rPr>
                <w:color w:val="000000"/>
                <w:sz w:val="16"/>
                <w:szCs w:val="16"/>
              </w:rPr>
            </w:pPr>
            <w:r w:rsidRPr="00992F3D">
              <w:rPr>
                <w:color w:val="000000"/>
                <w:sz w:val="16"/>
                <w:szCs w:val="16"/>
              </w:rPr>
              <w:t>0.21807</w:t>
            </w:r>
          </w:p>
        </w:tc>
        <w:tc>
          <w:tcPr>
            <w:tcW w:w="344" w:type="pct"/>
            <w:tcBorders>
              <w:top w:val="nil"/>
              <w:left w:val="nil"/>
              <w:bottom w:val="single" w:sz="8" w:space="0" w:color="auto"/>
              <w:right w:val="single" w:sz="8" w:space="0" w:color="auto"/>
            </w:tcBorders>
            <w:shd w:val="clear" w:color="auto" w:fill="auto"/>
            <w:noWrap/>
            <w:vAlign w:val="center"/>
            <w:hideMark/>
          </w:tcPr>
          <w:p w14:paraId="6FA821F5" w14:textId="77777777" w:rsidR="008659AF" w:rsidRPr="00992F3D" w:rsidRDefault="008659AF" w:rsidP="00580098">
            <w:pPr>
              <w:jc w:val="right"/>
              <w:rPr>
                <w:color w:val="000000"/>
                <w:sz w:val="16"/>
                <w:szCs w:val="16"/>
              </w:rPr>
            </w:pPr>
            <w:r w:rsidRPr="00992F3D">
              <w:rPr>
                <w:color w:val="000000"/>
                <w:sz w:val="16"/>
                <w:szCs w:val="16"/>
              </w:rPr>
              <w:t>0.009873</w:t>
            </w:r>
          </w:p>
        </w:tc>
        <w:tc>
          <w:tcPr>
            <w:tcW w:w="810" w:type="pct"/>
            <w:tcBorders>
              <w:top w:val="nil"/>
              <w:left w:val="nil"/>
              <w:bottom w:val="single" w:sz="8" w:space="0" w:color="auto"/>
              <w:right w:val="single" w:sz="8" w:space="0" w:color="auto"/>
            </w:tcBorders>
            <w:shd w:val="clear" w:color="auto" w:fill="auto"/>
            <w:noWrap/>
            <w:vAlign w:val="center"/>
            <w:hideMark/>
          </w:tcPr>
          <w:p w14:paraId="202BA4B3" w14:textId="77777777" w:rsidR="008659AF" w:rsidRPr="00992F3D" w:rsidRDefault="008659AF" w:rsidP="00580098">
            <w:pPr>
              <w:jc w:val="right"/>
              <w:rPr>
                <w:color w:val="000000"/>
                <w:sz w:val="16"/>
                <w:szCs w:val="16"/>
              </w:rPr>
            </w:pPr>
            <w:r w:rsidRPr="00992F3D">
              <w:rPr>
                <w:color w:val="000000"/>
                <w:sz w:val="16"/>
                <w:szCs w:val="16"/>
              </w:rPr>
              <w:t>-0.21892</w:t>
            </w:r>
          </w:p>
        </w:tc>
      </w:tr>
      <w:tr w:rsidR="008659AF" w:rsidRPr="00992F3D" w14:paraId="190D8F3D" w14:textId="77777777" w:rsidTr="00580098">
        <w:trPr>
          <w:trHeight w:val="20"/>
          <w:jc w:val="center"/>
        </w:trPr>
        <w:tc>
          <w:tcPr>
            <w:tcW w:w="1090" w:type="pct"/>
            <w:tcBorders>
              <w:top w:val="nil"/>
              <w:left w:val="single" w:sz="8" w:space="0" w:color="auto"/>
              <w:bottom w:val="single" w:sz="8" w:space="0" w:color="auto"/>
              <w:right w:val="single" w:sz="8" w:space="0" w:color="auto"/>
            </w:tcBorders>
            <w:shd w:val="clear" w:color="auto" w:fill="auto"/>
            <w:noWrap/>
            <w:vAlign w:val="center"/>
            <w:hideMark/>
          </w:tcPr>
          <w:p w14:paraId="2FDC7453" w14:textId="77777777" w:rsidR="008659AF" w:rsidRPr="00992F3D" w:rsidRDefault="008659AF" w:rsidP="00580098">
            <w:pPr>
              <w:rPr>
                <w:b/>
                <w:bCs/>
                <w:color w:val="000000"/>
                <w:sz w:val="16"/>
                <w:szCs w:val="16"/>
              </w:rPr>
            </w:pPr>
            <w:r w:rsidRPr="00992F3D">
              <w:rPr>
                <w:b/>
                <w:bCs/>
                <w:color w:val="000000"/>
                <w:sz w:val="16"/>
                <w:szCs w:val="16"/>
              </w:rPr>
              <w:t>Political self-definition</w:t>
            </w:r>
          </w:p>
        </w:tc>
        <w:tc>
          <w:tcPr>
            <w:tcW w:w="345" w:type="pct"/>
            <w:tcBorders>
              <w:top w:val="nil"/>
              <w:left w:val="nil"/>
              <w:bottom w:val="single" w:sz="8" w:space="0" w:color="auto"/>
              <w:right w:val="single" w:sz="8" w:space="0" w:color="auto"/>
            </w:tcBorders>
            <w:shd w:val="clear" w:color="auto" w:fill="auto"/>
            <w:noWrap/>
            <w:vAlign w:val="center"/>
            <w:hideMark/>
          </w:tcPr>
          <w:p w14:paraId="37676A8C" w14:textId="77777777" w:rsidR="008659AF" w:rsidRPr="00992F3D" w:rsidRDefault="008659AF" w:rsidP="00580098">
            <w:pPr>
              <w:jc w:val="right"/>
              <w:rPr>
                <w:color w:val="000000"/>
                <w:sz w:val="16"/>
                <w:szCs w:val="16"/>
              </w:rPr>
            </w:pPr>
            <w:r w:rsidRPr="00992F3D">
              <w:rPr>
                <w:color w:val="000000"/>
                <w:sz w:val="16"/>
                <w:szCs w:val="16"/>
              </w:rPr>
              <w:t>0.487972</w:t>
            </w:r>
          </w:p>
        </w:tc>
        <w:tc>
          <w:tcPr>
            <w:tcW w:w="344" w:type="pct"/>
            <w:tcBorders>
              <w:top w:val="nil"/>
              <w:left w:val="nil"/>
              <w:bottom w:val="single" w:sz="8" w:space="0" w:color="auto"/>
              <w:right w:val="single" w:sz="8" w:space="0" w:color="auto"/>
            </w:tcBorders>
            <w:shd w:val="clear" w:color="auto" w:fill="auto"/>
            <w:noWrap/>
            <w:vAlign w:val="center"/>
            <w:hideMark/>
          </w:tcPr>
          <w:p w14:paraId="156F40E6" w14:textId="77777777" w:rsidR="008659AF" w:rsidRPr="00992F3D" w:rsidRDefault="008659AF" w:rsidP="00580098">
            <w:pPr>
              <w:jc w:val="right"/>
              <w:rPr>
                <w:color w:val="000000"/>
                <w:sz w:val="16"/>
                <w:szCs w:val="16"/>
              </w:rPr>
            </w:pPr>
            <w:r w:rsidRPr="00992F3D">
              <w:rPr>
                <w:color w:val="000000"/>
                <w:sz w:val="16"/>
                <w:szCs w:val="16"/>
              </w:rPr>
              <w:t>-0.06129</w:t>
            </w:r>
          </w:p>
        </w:tc>
        <w:tc>
          <w:tcPr>
            <w:tcW w:w="344" w:type="pct"/>
            <w:tcBorders>
              <w:top w:val="nil"/>
              <w:left w:val="nil"/>
              <w:bottom w:val="single" w:sz="8" w:space="0" w:color="auto"/>
              <w:right w:val="single" w:sz="8" w:space="0" w:color="auto"/>
            </w:tcBorders>
            <w:shd w:val="clear" w:color="auto" w:fill="auto"/>
            <w:noWrap/>
            <w:vAlign w:val="center"/>
            <w:hideMark/>
          </w:tcPr>
          <w:p w14:paraId="68196855" w14:textId="77777777" w:rsidR="008659AF" w:rsidRPr="00992F3D" w:rsidRDefault="008659AF" w:rsidP="00580098">
            <w:pPr>
              <w:jc w:val="right"/>
              <w:rPr>
                <w:color w:val="000000"/>
                <w:sz w:val="16"/>
                <w:szCs w:val="16"/>
              </w:rPr>
            </w:pPr>
            <w:r w:rsidRPr="00992F3D">
              <w:rPr>
                <w:color w:val="000000"/>
                <w:sz w:val="16"/>
                <w:szCs w:val="16"/>
              </w:rPr>
              <w:t>-0.0948</w:t>
            </w:r>
          </w:p>
        </w:tc>
        <w:tc>
          <w:tcPr>
            <w:tcW w:w="344" w:type="pct"/>
            <w:tcBorders>
              <w:top w:val="nil"/>
              <w:left w:val="nil"/>
              <w:bottom w:val="single" w:sz="8" w:space="0" w:color="auto"/>
              <w:right w:val="single" w:sz="8" w:space="0" w:color="auto"/>
            </w:tcBorders>
            <w:shd w:val="clear" w:color="auto" w:fill="auto"/>
            <w:noWrap/>
            <w:vAlign w:val="center"/>
            <w:hideMark/>
          </w:tcPr>
          <w:p w14:paraId="31C4683C" w14:textId="77777777" w:rsidR="008659AF" w:rsidRPr="00992F3D" w:rsidRDefault="008659AF" w:rsidP="00580098">
            <w:pPr>
              <w:jc w:val="right"/>
              <w:rPr>
                <w:color w:val="000000"/>
                <w:sz w:val="16"/>
                <w:szCs w:val="16"/>
              </w:rPr>
            </w:pPr>
            <w:r w:rsidRPr="00992F3D">
              <w:rPr>
                <w:color w:val="000000"/>
                <w:sz w:val="16"/>
                <w:szCs w:val="16"/>
              </w:rPr>
              <w:t>-0.141</w:t>
            </w:r>
          </w:p>
        </w:tc>
        <w:tc>
          <w:tcPr>
            <w:tcW w:w="344" w:type="pct"/>
            <w:tcBorders>
              <w:top w:val="nil"/>
              <w:left w:val="nil"/>
              <w:bottom w:val="single" w:sz="8" w:space="0" w:color="auto"/>
              <w:right w:val="single" w:sz="8" w:space="0" w:color="auto"/>
            </w:tcBorders>
            <w:shd w:val="clear" w:color="auto" w:fill="auto"/>
            <w:noWrap/>
            <w:vAlign w:val="center"/>
            <w:hideMark/>
          </w:tcPr>
          <w:p w14:paraId="56DF9A17" w14:textId="77777777" w:rsidR="008659AF" w:rsidRPr="00992F3D" w:rsidRDefault="008659AF" w:rsidP="00580098">
            <w:pPr>
              <w:jc w:val="right"/>
              <w:rPr>
                <w:color w:val="000000"/>
                <w:sz w:val="16"/>
                <w:szCs w:val="16"/>
              </w:rPr>
            </w:pPr>
            <w:r w:rsidRPr="00992F3D">
              <w:rPr>
                <w:color w:val="000000"/>
                <w:sz w:val="16"/>
                <w:szCs w:val="16"/>
              </w:rPr>
              <w:t>-0.26501</w:t>
            </w:r>
          </w:p>
        </w:tc>
        <w:tc>
          <w:tcPr>
            <w:tcW w:w="344" w:type="pct"/>
            <w:tcBorders>
              <w:top w:val="nil"/>
              <w:left w:val="nil"/>
              <w:bottom w:val="single" w:sz="8" w:space="0" w:color="auto"/>
              <w:right w:val="single" w:sz="8" w:space="0" w:color="auto"/>
            </w:tcBorders>
            <w:shd w:val="clear" w:color="auto" w:fill="auto"/>
            <w:noWrap/>
            <w:vAlign w:val="center"/>
            <w:hideMark/>
          </w:tcPr>
          <w:p w14:paraId="5B274B75" w14:textId="77777777" w:rsidR="008659AF" w:rsidRPr="00992F3D" w:rsidRDefault="008659AF" w:rsidP="00580098">
            <w:pPr>
              <w:jc w:val="right"/>
              <w:rPr>
                <w:color w:val="000000"/>
                <w:sz w:val="16"/>
                <w:szCs w:val="16"/>
              </w:rPr>
            </w:pPr>
            <w:r w:rsidRPr="00992F3D">
              <w:rPr>
                <w:color w:val="000000"/>
                <w:sz w:val="16"/>
                <w:szCs w:val="16"/>
              </w:rPr>
              <w:t>0.166565</w:t>
            </w:r>
          </w:p>
        </w:tc>
        <w:tc>
          <w:tcPr>
            <w:tcW w:w="344" w:type="pct"/>
            <w:tcBorders>
              <w:top w:val="nil"/>
              <w:left w:val="nil"/>
              <w:bottom w:val="single" w:sz="8" w:space="0" w:color="auto"/>
              <w:right w:val="single" w:sz="8" w:space="0" w:color="auto"/>
            </w:tcBorders>
            <w:shd w:val="clear" w:color="auto" w:fill="auto"/>
            <w:noWrap/>
            <w:vAlign w:val="center"/>
            <w:hideMark/>
          </w:tcPr>
          <w:p w14:paraId="0D869EF3" w14:textId="77777777" w:rsidR="008659AF" w:rsidRPr="00992F3D" w:rsidRDefault="008659AF" w:rsidP="00580098">
            <w:pPr>
              <w:jc w:val="right"/>
              <w:rPr>
                <w:color w:val="000000"/>
                <w:sz w:val="16"/>
                <w:szCs w:val="16"/>
              </w:rPr>
            </w:pPr>
            <w:r w:rsidRPr="00992F3D">
              <w:rPr>
                <w:color w:val="000000"/>
                <w:sz w:val="16"/>
                <w:szCs w:val="16"/>
              </w:rPr>
              <w:t>0.027854</w:t>
            </w:r>
          </w:p>
        </w:tc>
        <w:tc>
          <w:tcPr>
            <w:tcW w:w="344" w:type="pct"/>
            <w:tcBorders>
              <w:top w:val="nil"/>
              <w:left w:val="nil"/>
              <w:bottom w:val="single" w:sz="8" w:space="0" w:color="auto"/>
              <w:right w:val="single" w:sz="8" w:space="0" w:color="auto"/>
            </w:tcBorders>
            <w:shd w:val="clear" w:color="auto" w:fill="auto"/>
            <w:noWrap/>
            <w:vAlign w:val="center"/>
            <w:hideMark/>
          </w:tcPr>
          <w:p w14:paraId="008C82C9" w14:textId="77777777" w:rsidR="008659AF" w:rsidRPr="00992F3D" w:rsidRDefault="008659AF" w:rsidP="00580098">
            <w:pPr>
              <w:jc w:val="right"/>
              <w:rPr>
                <w:color w:val="000000"/>
                <w:sz w:val="16"/>
                <w:szCs w:val="16"/>
              </w:rPr>
            </w:pPr>
            <w:r w:rsidRPr="00992F3D">
              <w:rPr>
                <w:color w:val="000000"/>
                <w:sz w:val="16"/>
                <w:szCs w:val="16"/>
              </w:rPr>
              <w:t>-0.18655</w:t>
            </w:r>
          </w:p>
        </w:tc>
        <w:tc>
          <w:tcPr>
            <w:tcW w:w="344" w:type="pct"/>
            <w:tcBorders>
              <w:top w:val="nil"/>
              <w:left w:val="nil"/>
              <w:bottom w:val="single" w:sz="8" w:space="0" w:color="auto"/>
              <w:right w:val="single" w:sz="8" w:space="0" w:color="auto"/>
            </w:tcBorders>
            <w:shd w:val="clear" w:color="auto" w:fill="auto"/>
            <w:noWrap/>
            <w:vAlign w:val="center"/>
            <w:hideMark/>
          </w:tcPr>
          <w:p w14:paraId="2981F678" w14:textId="77777777" w:rsidR="008659AF" w:rsidRPr="00992F3D" w:rsidRDefault="008659AF" w:rsidP="00580098">
            <w:pPr>
              <w:jc w:val="right"/>
              <w:rPr>
                <w:color w:val="000000"/>
                <w:sz w:val="16"/>
                <w:szCs w:val="16"/>
              </w:rPr>
            </w:pPr>
            <w:r w:rsidRPr="00992F3D">
              <w:rPr>
                <w:color w:val="000000"/>
                <w:sz w:val="16"/>
                <w:szCs w:val="16"/>
              </w:rPr>
              <w:t>-0.2207</w:t>
            </w:r>
          </w:p>
        </w:tc>
        <w:tc>
          <w:tcPr>
            <w:tcW w:w="810" w:type="pct"/>
            <w:tcBorders>
              <w:top w:val="nil"/>
              <w:left w:val="nil"/>
              <w:bottom w:val="single" w:sz="8" w:space="0" w:color="auto"/>
              <w:right w:val="single" w:sz="8" w:space="0" w:color="auto"/>
            </w:tcBorders>
            <w:shd w:val="clear" w:color="auto" w:fill="auto"/>
            <w:noWrap/>
            <w:vAlign w:val="center"/>
            <w:hideMark/>
          </w:tcPr>
          <w:p w14:paraId="79D91BD4" w14:textId="77777777" w:rsidR="008659AF" w:rsidRPr="00992F3D" w:rsidRDefault="008659AF" w:rsidP="00580098">
            <w:pPr>
              <w:jc w:val="right"/>
              <w:rPr>
                <w:color w:val="000000"/>
                <w:sz w:val="16"/>
                <w:szCs w:val="16"/>
              </w:rPr>
            </w:pPr>
            <w:r w:rsidRPr="00992F3D">
              <w:rPr>
                <w:color w:val="000000"/>
                <w:sz w:val="16"/>
                <w:szCs w:val="16"/>
              </w:rPr>
              <w:t>0.065566</w:t>
            </w:r>
          </w:p>
        </w:tc>
      </w:tr>
      <w:tr w:rsidR="008659AF" w:rsidRPr="00992F3D" w14:paraId="56881454" w14:textId="77777777" w:rsidTr="00580098">
        <w:trPr>
          <w:trHeight w:val="20"/>
          <w:jc w:val="center"/>
        </w:trPr>
        <w:tc>
          <w:tcPr>
            <w:tcW w:w="1090" w:type="pct"/>
            <w:tcBorders>
              <w:top w:val="nil"/>
              <w:left w:val="single" w:sz="8" w:space="0" w:color="auto"/>
              <w:bottom w:val="single" w:sz="8" w:space="0" w:color="auto"/>
              <w:right w:val="single" w:sz="8" w:space="0" w:color="auto"/>
            </w:tcBorders>
            <w:shd w:val="clear" w:color="auto" w:fill="auto"/>
            <w:noWrap/>
            <w:vAlign w:val="center"/>
            <w:hideMark/>
          </w:tcPr>
          <w:p w14:paraId="383CD2BB" w14:textId="77777777" w:rsidR="008659AF" w:rsidRPr="00992F3D" w:rsidRDefault="008659AF" w:rsidP="00580098">
            <w:pPr>
              <w:rPr>
                <w:b/>
                <w:bCs/>
                <w:color w:val="000000"/>
                <w:sz w:val="16"/>
                <w:szCs w:val="16"/>
              </w:rPr>
            </w:pPr>
            <w:r w:rsidRPr="00992F3D">
              <w:rPr>
                <w:b/>
                <w:bCs/>
                <w:color w:val="000000"/>
                <w:sz w:val="16"/>
                <w:szCs w:val="16"/>
              </w:rPr>
              <w:t>State of health</w:t>
            </w:r>
          </w:p>
        </w:tc>
        <w:tc>
          <w:tcPr>
            <w:tcW w:w="345" w:type="pct"/>
            <w:tcBorders>
              <w:top w:val="nil"/>
              <w:left w:val="nil"/>
              <w:bottom w:val="single" w:sz="8" w:space="0" w:color="auto"/>
              <w:right w:val="single" w:sz="8" w:space="0" w:color="auto"/>
            </w:tcBorders>
            <w:shd w:val="clear" w:color="auto" w:fill="auto"/>
            <w:noWrap/>
            <w:vAlign w:val="center"/>
            <w:hideMark/>
          </w:tcPr>
          <w:p w14:paraId="106D12EC" w14:textId="77777777" w:rsidR="008659AF" w:rsidRPr="00992F3D" w:rsidRDefault="008659AF" w:rsidP="00580098">
            <w:pPr>
              <w:jc w:val="right"/>
              <w:rPr>
                <w:color w:val="000000"/>
                <w:sz w:val="16"/>
                <w:szCs w:val="16"/>
              </w:rPr>
            </w:pPr>
            <w:r w:rsidRPr="00992F3D">
              <w:rPr>
                <w:color w:val="000000"/>
                <w:sz w:val="16"/>
                <w:szCs w:val="16"/>
              </w:rPr>
              <w:t>-0.11612</w:t>
            </w:r>
          </w:p>
        </w:tc>
        <w:tc>
          <w:tcPr>
            <w:tcW w:w="344" w:type="pct"/>
            <w:tcBorders>
              <w:top w:val="nil"/>
              <w:left w:val="nil"/>
              <w:bottom w:val="single" w:sz="8" w:space="0" w:color="auto"/>
              <w:right w:val="single" w:sz="8" w:space="0" w:color="auto"/>
            </w:tcBorders>
            <w:shd w:val="clear" w:color="auto" w:fill="auto"/>
            <w:noWrap/>
            <w:vAlign w:val="center"/>
            <w:hideMark/>
          </w:tcPr>
          <w:p w14:paraId="437BAA0C" w14:textId="77777777" w:rsidR="008659AF" w:rsidRPr="00992F3D" w:rsidRDefault="008659AF" w:rsidP="00580098">
            <w:pPr>
              <w:jc w:val="right"/>
              <w:rPr>
                <w:color w:val="000000"/>
                <w:sz w:val="16"/>
                <w:szCs w:val="16"/>
              </w:rPr>
            </w:pPr>
            <w:r w:rsidRPr="00992F3D">
              <w:rPr>
                <w:color w:val="000000"/>
                <w:sz w:val="16"/>
                <w:szCs w:val="16"/>
              </w:rPr>
              <w:t>-0.10498</w:t>
            </w:r>
          </w:p>
        </w:tc>
        <w:tc>
          <w:tcPr>
            <w:tcW w:w="344" w:type="pct"/>
            <w:tcBorders>
              <w:top w:val="nil"/>
              <w:left w:val="nil"/>
              <w:bottom w:val="single" w:sz="8" w:space="0" w:color="auto"/>
              <w:right w:val="single" w:sz="8" w:space="0" w:color="auto"/>
            </w:tcBorders>
            <w:shd w:val="clear" w:color="auto" w:fill="auto"/>
            <w:noWrap/>
            <w:vAlign w:val="center"/>
            <w:hideMark/>
          </w:tcPr>
          <w:p w14:paraId="7A375EAE" w14:textId="77777777" w:rsidR="008659AF" w:rsidRPr="00992F3D" w:rsidRDefault="008659AF" w:rsidP="00580098">
            <w:pPr>
              <w:jc w:val="right"/>
              <w:rPr>
                <w:color w:val="000000"/>
                <w:sz w:val="16"/>
                <w:szCs w:val="16"/>
              </w:rPr>
            </w:pPr>
            <w:r w:rsidRPr="00992F3D">
              <w:rPr>
                <w:color w:val="000000"/>
                <w:sz w:val="16"/>
                <w:szCs w:val="16"/>
              </w:rPr>
              <w:t>-0.23787</w:t>
            </w:r>
          </w:p>
        </w:tc>
        <w:tc>
          <w:tcPr>
            <w:tcW w:w="344" w:type="pct"/>
            <w:tcBorders>
              <w:top w:val="nil"/>
              <w:left w:val="nil"/>
              <w:bottom w:val="single" w:sz="8" w:space="0" w:color="auto"/>
              <w:right w:val="single" w:sz="8" w:space="0" w:color="auto"/>
            </w:tcBorders>
            <w:shd w:val="clear" w:color="auto" w:fill="auto"/>
            <w:noWrap/>
            <w:vAlign w:val="center"/>
            <w:hideMark/>
          </w:tcPr>
          <w:p w14:paraId="39382EA0" w14:textId="77777777" w:rsidR="008659AF" w:rsidRPr="00992F3D" w:rsidRDefault="008659AF" w:rsidP="00580098">
            <w:pPr>
              <w:jc w:val="right"/>
              <w:rPr>
                <w:color w:val="000000"/>
                <w:sz w:val="16"/>
                <w:szCs w:val="16"/>
              </w:rPr>
            </w:pPr>
            <w:r w:rsidRPr="00992F3D">
              <w:rPr>
                <w:color w:val="000000"/>
                <w:sz w:val="16"/>
                <w:szCs w:val="16"/>
              </w:rPr>
              <w:t>0.073193</w:t>
            </w:r>
          </w:p>
        </w:tc>
        <w:tc>
          <w:tcPr>
            <w:tcW w:w="344" w:type="pct"/>
            <w:tcBorders>
              <w:top w:val="nil"/>
              <w:left w:val="nil"/>
              <w:bottom w:val="single" w:sz="8" w:space="0" w:color="auto"/>
              <w:right w:val="single" w:sz="8" w:space="0" w:color="auto"/>
            </w:tcBorders>
            <w:shd w:val="clear" w:color="auto" w:fill="auto"/>
            <w:noWrap/>
            <w:vAlign w:val="center"/>
            <w:hideMark/>
          </w:tcPr>
          <w:p w14:paraId="3B617BE1" w14:textId="77777777" w:rsidR="008659AF" w:rsidRPr="00992F3D" w:rsidRDefault="008659AF" w:rsidP="00580098">
            <w:pPr>
              <w:jc w:val="right"/>
              <w:rPr>
                <w:color w:val="000000"/>
                <w:sz w:val="16"/>
                <w:szCs w:val="16"/>
              </w:rPr>
            </w:pPr>
            <w:r w:rsidRPr="00992F3D">
              <w:rPr>
                <w:color w:val="000000"/>
                <w:sz w:val="16"/>
                <w:szCs w:val="16"/>
              </w:rPr>
              <w:t>-0.04105</w:t>
            </w:r>
          </w:p>
        </w:tc>
        <w:tc>
          <w:tcPr>
            <w:tcW w:w="344" w:type="pct"/>
            <w:tcBorders>
              <w:top w:val="nil"/>
              <w:left w:val="nil"/>
              <w:bottom w:val="single" w:sz="8" w:space="0" w:color="auto"/>
              <w:right w:val="single" w:sz="8" w:space="0" w:color="auto"/>
            </w:tcBorders>
            <w:shd w:val="clear" w:color="auto" w:fill="auto"/>
            <w:noWrap/>
            <w:vAlign w:val="center"/>
            <w:hideMark/>
          </w:tcPr>
          <w:p w14:paraId="25DA32B8" w14:textId="77777777" w:rsidR="008659AF" w:rsidRPr="00992F3D" w:rsidRDefault="008659AF" w:rsidP="00580098">
            <w:pPr>
              <w:jc w:val="right"/>
              <w:rPr>
                <w:color w:val="000000"/>
                <w:sz w:val="16"/>
                <w:szCs w:val="16"/>
              </w:rPr>
            </w:pPr>
            <w:r w:rsidRPr="00992F3D">
              <w:rPr>
                <w:color w:val="000000"/>
                <w:sz w:val="16"/>
                <w:szCs w:val="16"/>
              </w:rPr>
              <w:t>0.044988</w:t>
            </w:r>
          </w:p>
        </w:tc>
        <w:tc>
          <w:tcPr>
            <w:tcW w:w="344" w:type="pct"/>
            <w:tcBorders>
              <w:top w:val="nil"/>
              <w:left w:val="nil"/>
              <w:bottom w:val="single" w:sz="8" w:space="0" w:color="auto"/>
              <w:right w:val="single" w:sz="8" w:space="0" w:color="auto"/>
            </w:tcBorders>
            <w:shd w:val="clear" w:color="auto" w:fill="auto"/>
            <w:noWrap/>
            <w:vAlign w:val="center"/>
            <w:hideMark/>
          </w:tcPr>
          <w:p w14:paraId="3ED8775D" w14:textId="77777777" w:rsidR="008659AF" w:rsidRPr="00992F3D" w:rsidRDefault="008659AF" w:rsidP="00580098">
            <w:pPr>
              <w:jc w:val="right"/>
              <w:rPr>
                <w:color w:val="000000"/>
                <w:sz w:val="16"/>
                <w:szCs w:val="16"/>
              </w:rPr>
            </w:pPr>
            <w:r w:rsidRPr="00992F3D">
              <w:rPr>
                <w:color w:val="000000"/>
                <w:sz w:val="16"/>
                <w:szCs w:val="16"/>
              </w:rPr>
              <w:t>0.058414</w:t>
            </w:r>
          </w:p>
        </w:tc>
        <w:tc>
          <w:tcPr>
            <w:tcW w:w="344" w:type="pct"/>
            <w:tcBorders>
              <w:top w:val="nil"/>
              <w:left w:val="nil"/>
              <w:bottom w:val="single" w:sz="8" w:space="0" w:color="auto"/>
              <w:right w:val="single" w:sz="8" w:space="0" w:color="auto"/>
            </w:tcBorders>
            <w:shd w:val="clear" w:color="auto" w:fill="auto"/>
            <w:noWrap/>
            <w:vAlign w:val="center"/>
            <w:hideMark/>
          </w:tcPr>
          <w:p w14:paraId="1167FF4F" w14:textId="77777777" w:rsidR="008659AF" w:rsidRPr="00992F3D" w:rsidRDefault="008659AF" w:rsidP="00580098">
            <w:pPr>
              <w:jc w:val="right"/>
              <w:rPr>
                <w:color w:val="000000"/>
                <w:sz w:val="16"/>
                <w:szCs w:val="16"/>
              </w:rPr>
            </w:pPr>
            <w:r w:rsidRPr="00992F3D">
              <w:rPr>
                <w:color w:val="000000"/>
                <w:sz w:val="16"/>
                <w:szCs w:val="16"/>
              </w:rPr>
              <w:t>-0.11669</w:t>
            </w:r>
          </w:p>
        </w:tc>
        <w:tc>
          <w:tcPr>
            <w:tcW w:w="344" w:type="pct"/>
            <w:tcBorders>
              <w:top w:val="nil"/>
              <w:left w:val="nil"/>
              <w:bottom w:val="single" w:sz="8" w:space="0" w:color="auto"/>
              <w:right w:val="single" w:sz="8" w:space="0" w:color="auto"/>
            </w:tcBorders>
            <w:shd w:val="clear" w:color="auto" w:fill="auto"/>
            <w:noWrap/>
            <w:vAlign w:val="center"/>
            <w:hideMark/>
          </w:tcPr>
          <w:p w14:paraId="5DBA28FA" w14:textId="77777777" w:rsidR="008659AF" w:rsidRPr="00992F3D" w:rsidRDefault="008659AF" w:rsidP="00580098">
            <w:pPr>
              <w:jc w:val="right"/>
              <w:rPr>
                <w:color w:val="000000"/>
                <w:sz w:val="16"/>
                <w:szCs w:val="16"/>
              </w:rPr>
            </w:pPr>
            <w:r w:rsidRPr="00992F3D">
              <w:rPr>
                <w:color w:val="000000"/>
                <w:sz w:val="16"/>
                <w:szCs w:val="16"/>
              </w:rPr>
              <w:t>0.05232</w:t>
            </w:r>
          </w:p>
        </w:tc>
        <w:tc>
          <w:tcPr>
            <w:tcW w:w="810" w:type="pct"/>
            <w:tcBorders>
              <w:top w:val="nil"/>
              <w:left w:val="nil"/>
              <w:bottom w:val="single" w:sz="8" w:space="0" w:color="auto"/>
              <w:right w:val="single" w:sz="8" w:space="0" w:color="auto"/>
            </w:tcBorders>
            <w:shd w:val="clear" w:color="auto" w:fill="auto"/>
            <w:noWrap/>
            <w:vAlign w:val="center"/>
            <w:hideMark/>
          </w:tcPr>
          <w:p w14:paraId="49C2F043" w14:textId="77777777" w:rsidR="008659AF" w:rsidRPr="00992F3D" w:rsidRDefault="008659AF" w:rsidP="00580098">
            <w:pPr>
              <w:jc w:val="right"/>
              <w:rPr>
                <w:color w:val="000000"/>
                <w:sz w:val="16"/>
                <w:szCs w:val="16"/>
              </w:rPr>
            </w:pPr>
            <w:r w:rsidRPr="00992F3D">
              <w:rPr>
                <w:color w:val="000000"/>
                <w:sz w:val="16"/>
                <w:szCs w:val="16"/>
              </w:rPr>
              <w:t>-0.08579</w:t>
            </w:r>
          </w:p>
        </w:tc>
      </w:tr>
      <w:tr w:rsidR="008659AF" w:rsidRPr="00992F3D" w14:paraId="6EAF6506" w14:textId="77777777" w:rsidTr="00580098">
        <w:trPr>
          <w:trHeight w:val="20"/>
          <w:jc w:val="center"/>
        </w:trPr>
        <w:tc>
          <w:tcPr>
            <w:tcW w:w="1090" w:type="pct"/>
            <w:tcBorders>
              <w:top w:val="nil"/>
              <w:left w:val="single" w:sz="8" w:space="0" w:color="auto"/>
              <w:bottom w:val="single" w:sz="8" w:space="0" w:color="auto"/>
              <w:right w:val="single" w:sz="8" w:space="0" w:color="auto"/>
            </w:tcBorders>
            <w:shd w:val="clear" w:color="auto" w:fill="auto"/>
            <w:noWrap/>
            <w:vAlign w:val="center"/>
            <w:hideMark/>
          </w:tcPr>
          <w:p w14:paraId="3D80BA20" w14:textId="77777777" w:rsidR="008659AF" w:rsidRPr="00992F3D" w:rsidRDefault="008659AF" w:rsidP="00580098">
            <w:pPr>
              <w:rPr>
                <w:b/>
                <w:bCs/>
                <w:color w:val="000000"/>
                <w:sz w:val="16"/>
                <w:szCs w:val="16"/>
              </w:rPr>
            </w:pPr>
            <w:r w:rsidRPr="00992F3D">
              <w:rPr>
                <w:b/>
                <w:bCs/>
                <w:color w:val="000000"/>
                <w:sz w:val="16"/>
                <w:szCs w:val="16"/>
              </w:rPr>
              <w:t>Income status</w:t>
            </w:r>
          </w:p>
        </w:tc>
        <w:tc>
          <w:tcPr>
            <w:tcW w:w="345" w:type="pct"/>
            <w:tcBorders>
              <w:top w:val="nil"/>
              <w:left w:val="nil"/>
              <w:bottom w:val="single" w:sz="8" w:space="0" w:color="auto"/>
              <w:right w:val="single" w:sz="8" w:space="0" w:color="auto"/>
            </w:tcBorders>
            <w:shd w:val="clear" w:color="auto" w:fill="auto"/>
            <w:noWrap/>
            <w:vAlign w:val="center"/>
            <w:hideMark/>
          </w:tcPr>
          <w:p w14:paraId="0E712EC7" w14:textId="77777777" w:rsidR="008659AF" w:rsidRPr="00992F3D" w:rsidRDefault="008659AF" w:rsidP="00580098">
            <w:pPr>
              <w:jc w:val="right"/>
              <w:rPr>
                <w:color w:val="000000"/>
                <w:sz w:val="16"/>
                <w:szCs w:val="16"/>
              </w:rPr>
            </w:pPr>
            <w:r w:rsidRPr="00992F3D">
              <w:rPr>
                <w:color w:val="000000"/>
                <w:sz w:val="16"/>
                <w:szCs w:val="16"/>
              </w:rPr>
              <w:t>0.035488</w:t>
            </w:r>
          </w:p>
        </w:tc>
        <w:tc>
          <w:tcPr>
            <w:tcW w:w="344" w:type="pct"/>
            <w:tcBorders>
              <w:top w:val="nil"/>
              <w:left w:val="nil"/>
              <w:bottom w:val="single" w:sz="8" w:space="0" w:color="auto"/>
              <w:right w:val="single" w:sz="8" w:space="0" w:color="auto"/>
            </w:tcBorders>
            <w:shd w:val="clear" w:color="auto" w:fill="auto"/>
            <w:noWrap/>
            <w:vAlign w:val="center"/>
            <w:hideMark/>
          </w:tcPr>
          <w:p w14:paraId="271C30E8" w14:textId="77777777" w:rsidR="008659AF" w:rsidRPr="00992F3D" w:rsidRDefault="008659AF" w:rsidP="00580098">
            <w:pPr>
              <w:jc w:val="right"/>
              <w:rPr>
                <w:color w:val="000000"/>
                <w:sz w:val="16"/>
                <w:szCs w:val="16"/>
              </w:rPr>
            </w:pPr>
            <w:r w:rsidRPr="00992F3D">
              <w:rPr>
                <w:color w:val="000000"/>
                <w:sz w:val="16"/>
                <w:szCs w:val="16"/>
              </w:rPr>
              <w:t>-0.26943</w:t>
            </w:r>
          </w:p>
        </w:tc>
        <w:tc>
          <w:tcPr>
            <w:tcW w:w="344" w:type="pct"/>
            <w:tcBorders>
              <w:top w:val="nil"/>
              <w:left w:val="nil"/>
              <w:bottom w:val="single" w:sz="8" w:space="0" w:color="auto"/>
              <w:right w:val="single" w:sz="8" w:space="0" w:color="auto"/>
            </w:tcBorders>
            <w:shd w:val="clear" w:color="auto" w:fill="auto"/>
            <w:noWrap/>
            <w:vAlign w:val="center"/>
            <w:hideMark/>
          </w:tcPr>
          <w:p w14:paraId="7F8CF8FD" w14:textId="77777777" w:rsidR="008659AF" w:rsidRPr="00992F3D" w:rsidRDefault="008659AF" w:rsidP="00580098">
            <w:pPr>
              <w:jc w:val="right"/>
              <w:rPr>
                <w:color w:val="000000"/>
                <w:sz w:val="16"/>
                <w:szCs w:val="16"/>
              </w:rPr>
            </w:pPr>
            <w:r w:rsidRPr="00992F3D">
              <w:rPr>
                <w:color w:val="000000"/>
                <w:sz w:val="16"/>
                <w:szCs w:val="16"/>
              </w:rPr>
              <w:t>-0.38944</w:t>
            </w:r>
          </w:p>
        </w:tc>
        <w:tc>
          <w:tcPr>
            <w:tcW w:w="344" w:type="pct"/>
            <w:tcBorders>
              <w:top w:val="nil"/>
              <w:left w:val="nil"/>
              <w:bottom w:val="single" w:sz="8" w:space="0" w:color="auto"/>
              <w:right w:val="single" w:sz="8" w:space="0" w:color="auto"/>
            </w:tcBorders>
            <w:shd w:val="clear" w:color="auto" w:fill="auto"/>
            <w:noWrap/>
            <w:vAlign w:val="center"/>
            <w:hideMark/>
          </w:tcPr>
          <w:p w14:paraId="5E38F167" w14:textId="77777777" w:rsidR="008659AF" w:rsidRPr="00992F3D" w:rsidRDefault="008659AF" w:rsidP="00580098">
            <w:pPr>
              <w:jc w:val="right"/>
              <w:rPr>
                <w:color w:val="000000"/>
                <w:sz w:val="16"/>
                <w:szCs w:val="16"/>
              </w:rPr>
            </w:pPr>
            <w:r w:rsidRPr="00992F3D">
              <w:rPr>
                <w:color w:val="000000"/>
                <w:sz w:val="16"/>
                <w:szCs w:val="16"/>
              </w:rPr>
              <w:t>0.003237</w:t>
            </w:r>
          </w:p>
        </w:tc>
        <w:tc>
          <w:tcPr>
            <w:tcW w:w="344" w:type="pct"/>
            <w:tcBorders>
              <w:top w:val="nil"/>
              <w:left w:val="nil"/>
              <w:bottom w:val="single" w:sz="8" w:space="0" w:color="auto"/>
              <w:right w:val="single" w:sz="8" w:space="0" w:color="auto"/>
            </w:tcBorders>
            <w:shd w:val="clear" w:color="auto" w:fill="auto"/>
            <w:noWrap/>
            <w:vAlign w:val="center"/>
            <w:hideMark/>
          </w:tcPr>
          <w:p w14:paraId="4991E10C" w14:textId="77777777" w:rsidR="008659AF" w:rsidRPr="00992F3D" w:rsidRDefault="008659AF" w:rsidP="00580098">
            <w:pPr>
              <w:jc w:val="right"/>
              <w:rPr>
                <w:color w:val="000000"/>
                <w:sz w:val="16"/>
                <w:szCs w:val="16"/>
              </w:rPr>
            </w:pPr>
            <w:r w:rsidRPr="00992F3D">
              <w:rPr>
                <w:color w:val="000000"/>
                <w:sz w:val="16"/>
                <w:szCs w:val="16"/>
              </w:rPr>
              <w:t>-0.21858</w:t>
            </w:r>
          </w:p>
        </w:tc>
        <w:tc>
          <w:tcPr>
            <w:tcW w:w="344" w:type="pct"/>
            <w:tcBorders>
              <w:top w:val="nil"/>
              <w:left w:val="nil"/>
              <w:bottom w:val="single" w:sz="8" w:space="0" w:color="auto"/>
              <w:right w:val="single" w:sz="8" w:space="0" w:color="auto"/>
            </w:tcBorders>
            <w:shd w:val="clear" w:color="auto" w:fill="auto"/>
            <w:noWrap/>
            <w:vAlign w:val="center"/>
            <w:hideMark/>
          </w:tcPr>
          <w:p w14:paraId="7C736106" w14:textId="77777777" w:rsidR="008659AF" w:rsidRPr="00992F3D" w:rsidRDefault="008659AF" w:rsidP="00580098">
            <w:pPr>
              <w:jc w:val="right"/>
              <w:rPr>
                <w:color w:val="000000"/>
                <w:sz w:val="16"/>
                <w:szCs w:val="16"/>
              </w:rPr>
            </w:pPr>
            <w:r w:rsidRPr="00992F3D">
              <w:rPr>
                <w:color w:val="000000"/>
                <w:sz w:val="16"/>
                <w:szCs w:val="16"/>
              </w:rPr>
              <w:t>-0.39422</w:t>
            </w:r>
          </w:p>
        </w:tc>
        <w:tc>
          <w:tcPr>
            <w:tcW w:w="344" w:type="pct"/>
            <w:tcBorders>
              <w:top w:val="nil"/>
              <w:left w:val="nil"/>
              <w:bottom w:val="single" w:sz="8" w:space="0" w:color="auto"/>
              <w:right w:val="single" w:sz="8" w:space="0" w:color="auto"/>
            </w:tcBorders>
            <w:shd w:val="clear" w:color="auto" w:fill="auto"/>
            <w:noWrap/>
            <w:vAlign w:val="center"/>
            <w:hideMark/>
          </w:tcPr>
          <w:p w14:paraId="715E10F2" w14:textId="77777777" w:rsidR="008659AF" w:rsidRPr="00992F3D" w:rsidRDefault="008659AF" w:rsidP="00580098">
            <w:pPr>
              <w:jc w:val="right"/>
              <w:rPr>
                <w:color w:val="000000"/>
                <w:sz w:val="16"/>
                <w:szCs w:val="16"/>
              </w:rPr>
            </w:pPr>
            <w:r w:rsidRPr="00992F3D">
              <w:rPr>
                <w:color w:val="000000"/>
                <w:sz w:val="16"/>
                <w:szCs w:val="16"/>
              </w:rPr>
              <w:t>0.034932</w:t>
            </w:r>
          </w:p>
        </w:tc>
        <w:tc>
          <w:tcPr>
            <w:tcW w:w="344" w:type="pct"/>
            <w:tcBorders>
              <w:top w:val="nil"/>
              <w:left w:val="nil"/>
              <w:bottom w:val="single" w:sz="8" w:space="0" w:color="auto"/>
              <w:right w:val="single" w:sz="8" w:space="0" w:color="auto"/>
            </w:tcBorders>
            <w:shd w:val="clear" w:color="auto" w:fill="auto"/>
            <w:noWrap/>
            <w:vAlign w:val="center"/>
            <w:hideMark/>
          </w:tcPr>
          <w:p w14:paraId="40BD182A" w14:textId="77777777" w:rsidR="008659AF" w:rsidRPr="00992F3D" w:rsidRDefault="008659AF" w:rsidP="00580098">
            <w:pPr>
              <w:jc w:val="right"/>
              <w:rPr>
                <w:color w:val="000000"/>
                <w:sz w:val="16"/>
                <w:szCs w:val="16"/>
              </w:rPr>
            </w:pPr>
            <w:r w:rsidRPr="00992F3D">
              <w:rPr>
                <w:color w:val="000000"/>
                <w:sz w:val="16"/>
                <w:szCs w:val="16"/>
              </w:rPr>
              <w:t>0.006315</w:t>
            </w:r>
          </w:p>
        </w:tc>
        <w:tc>
          <w:tcPr>
            <w:tcW w:w="344" w:type="pct"/>
            <w:tcBorders>
              <w:top w:val="nil"/>
              <w:left w:val="nil"/>
              <w:bottom w:val="single" w:sz="8" w:space="0" w:color="auto"/>
              <w:right w:val="single" w:sz="8" w:space="0" w:color="auto"/>
            </w:tcBorders>
            <w:shd w:val="clear" w:color="auto" w:fill="auto"/>
            <w:noWrap/>
            <w:vAlign w:val="center"/>
            <w:hideMark/>
          </w:tcPr>
          <w:p w14:paraId="3154CDAA" w14:textId="77777777" w:rsidR="008659AF" w:rsidRPr="00992F3D" w:rsidRDefault="008659AF" w:rsidP="00580098">
            <w:pPr>
              <w:jc w:val="right"/>
              <w:rPr>
                <w:color w:val="000000"/>
                <w:sz w:val="16"/>
                <w:szCs w:val="16"/>
              </w:rPr>
            </w:pPr>
            <w:r w:rsidRPr="00992F3D">
              <w:rPr>
                <w:color w:val="000000"/>
                <w:sz w:val="16"/>
                <w:szCs w:val="16"/>
              </w:rPr>
              <w:t>-0.0665</w:t>
            </w:r>
          </w:p>
        </w:tc>
        <w:tc>
          <w:tcPr>
            <w:tcW w:w="810" w:type="pct"/>
            <w:tcBorders>
              <w:top w:val="nil"/>
              <w:left w:val="nil"/>
              <w:bottom w:val="single" w:sz="8" w:space="0" w:color="auto"/>
              <w:right w:val="single" w:sz="8" w:space="0" w:color="auto"/>
            </w:tcBorders>
            <w:shd w:val="clear" w:color="auto" w:fill="auto"/>
            <w:noWrap/>
            <w:vAlign w:val="center"/>
            <w:hideMark/>
          </w:tcPr>
          <w:p w14:paraId="1D62B466" w14:textId="77777777" w:rsidR="008659AF" w:rsidRPr="00992F3D" w:rsidRDefault="008659AF" w:rsidP="00580098">
            <w:pPr>
              <w:jc w:val="right"/>
              <w:rPr>
                <w:color w:val="000000"/>
                <w:sz w:val="16"/>
                <w:szCs w:val="16"/>
              </w:rPr>
            </w:pPr>
            <w:r w:rsidRPr="00992F3D">
              <w:rPr>
                <w:color w:val="000000"/>
                <w:sz w:val="16"/>
                <w:szCs w:val="16"/>
              </w:rPr>
              <w:t>-0.12142</w:t>
            </w:r>
          </w:p>
        </w:tc>
      </w:tr>
      <w:tr w:rsidR="008659AF" w:rsidRPr="00992F3D" w14:paraId="78B82872" w14:textId="77777777" w:rsidTr="00580098">
        <w:trPr>
          <w:trHeight w:val="20"/>
          <w:jc w:val="center"/>
        </w:trPr>
        <w:tc>
          <w:tcPr>
            <w:tcW w:w="1090" w:type="pct"/>
            <w:tcBorders>
              <w:top w:val="nil"/>
              <w:left w:val="single" w:sz="8" w:space="0" w:color="auto"/>
              <w:bottom w:val="single" w:sz="8" w:space="0" w:color="auto"/>
              <w:right w:val="single" w:sz="8" w:space="0" w:color="auto"/>
            </w:tcBorders>
            <w:shd w:val="clear" w:color="auto" w:fill="auto"/>
            <w:noWrap/>
            <w:vAlign w:val="center"/>
            <w:hideMark/>
          </w:tcPr>
          <w:p w14:paraId="59C38B51" w14:textId="77777777" w:rsidR="008659AF" w:rsidRPr="00992F3D" w:rsidRDefault="008659AF" w:rsidP="00580098">
            <w:pPr>
              <w:rPr>
                <w:b/>
                <w:bCs/>
                <w:color w:val="000000"/>
                <w:sz w:val="16"/>
                <w:szCs w:val="16"/>
              </w:rPr>
            </w:pPr>
            <w:r w:rsidRPr="00992F3D">
              <w:rPr>
                <w:b/>
                <w:bCs/>
                <w:color w:val="000000"/>
                <w:sz w:val="16"/>
                <w:szCs w:val="16"/>
              </w:rPr>
              <w:t>Age</w:t>
            </w:r>
          </w:p>
        </w:tc>
        <w:tc>
          <w:tcPr>
            <w:tcW w:w="345" w:type="pct"/>
            <w:tcBorders>
              <w:top w:val="nil"/>
              <w:left w:val="nil"/>
              <w:bottom w:val="single" w:sz="8" w:space="0" w:color="auto"/>
              <w:right w:val="single" w:sz="8" w:space="0" w:color="auto"/>
            </w:tcBorders>
            <w:shd w:val="clear" w:color="auto" w:fill="auto"/>
            <w:noWrap/>
            <w:vAlign w:val="center"/>
            <w:hideMark/>
          </w:tcPr>
          <w:p w14:paraId="3DC4913F" w14:textId="77777777" w:rsidR="008659AF" w:rsidRPr="00992F3D" w:rsidRDefault="008659AF" w:rsidP="00580098">
            <w:pPr>
              <w:jc w:val="right"/>
              <w:rPr>
                <w:color w:val="000000"/>
                <w:sz w:val="16"/>
                <w:szCs w:val="16"/>
              </w:rPr>
            </w:pPr>
            <w:r w:rsidRPr="00992F3D">
              <w:rPr>
                <w:color w:val="000000"/>
                <w:sz w:val="16"/>
                <w:szCs w:val="16"/>
              </w:rPr>
              <w:t>-0.18779</w:t>
            </w:r>
          </w:p>
        </w:tc>
        <w:tc>
          <w:tcPr>
            <w:tcW w:w="344" w:type="pct"/>
            <w:tcBorders>
              <w:top w:val="nil"/>
              <w:left w:val="nil"/>
              <w:bottom w:val="single" w:sz="8" w:space="0" w:color="auto"/>
              <w:right w:val="single" w:sz="8" w:space="0" w:color="auto"/>
            </w:tcBorders>
            <w:shd w:val="clear" w:color="auto" w:fill="auto"/>
            <w:noWrap/>
            <w:vAlign w:val="center"/>
            <w:hideMark/>
          </w:tcPr>
          <w:p w14:paraId="3904EA2A" w14:textId="77777777" w:rsidR="008659AF" w:rsidRPr="00992F3D" w:rsidRDefault="008659AF" w:rsidP="00580098">
            <w:pPr>
              <w:jc w:val="right"/>
              <w:rPr>
                <w:color w:val="000000"/>
                <w:sz w:val="16"/>
                <w:szCs w:val="16"/>
              </w:rPr>
            </w:pPr>
            <w:r w:rsidRPr="00992F3D">
              <w:rPr>
                <w:color w:val="000000"/>
                <w:sz w:val="16"/>
                <w:szCs w:val="16"/>
              </w:rPr>
              <w:t>0.048227</w:t>
            </w:r>
          </w:p>
        </w:tc>
        <w:tc>
          <w:tcPr>
            <w:tcW w:w="344" w:type="pct"/>
            <w:tcBorders>
              <w:top w:val="nil"/>
              <w:left w:val="nil"/>
              <w:bottom w:val="single" w:sz="8" w:space="0" w:color="auto"/>
              <w:right w:val="single" w:sz="8" w:space="0" w:color="auto"/>
            </w:tcBorders>
            <w:shd w:val="clear" w:color="auto" w:fill="auto"/>
            <w:noWrap/>
            <w:vAlign w:val="center"/>
            <w:hideMark/>
          </w:tcPr>
          <w:p w14:paraId="0C9823A7" w14:textId="77777777" w:rsidR="008659AF" w:rsidRPr="00992F3D" w:rsidRDefault="008659AF" w:rsidP="00580098">
            <w:pPr>
              <w:jc w:val="right"/>
              <w:rPr>
                <w:color w:val="000000"/>
                <w:sz w:val="16"/>
                <w:szCs w:val="16"/>
              </w:rPr>
            </w:pPr>
            <w:r w:rsidRPr="00992F3D">
              <w:rPr>
                <w:color w:val="000000"/>
                <w:sz w:val="16"/>
                <w:szCs w:val="16"/>
              </w:rPr>
              <w:t>-0.241</w:t>
            </w:r>
          </w:p>
        </w:tc>
        <w:tc>
          <w:tcPr>
            <w:tcW w:w="344" w:type="pct"/>
            <w:tcBorders>
              <w:top w:val="nil"/>
              <w:left w:val="nil"/>
              <w:bottom w:val="single" w:sz="8" w:space="0" w:color="auto"/>
              <w:right w:val="single" w:sz="8" w:space="0" w:color="auto"/>
            </w:tcBorders>
            <w:shd w:val="clear" w:color="auto" w:fill="auto"/>
            <w:noWrap/>
            <w:vAlign w:val="center"/>
            <w:hideMark/>
          </w:tcPr>
          <w:p w14:paraId="439C81B4" w14:textId="77777777" w:rsidR="008659AF" w:rsidRPr="00992F3D" w:rsidRDefault="008659AF" w:rsidP="00580098">
            <w:pPr>
              <w:jc w:val="right"/>
              <w:rPr>
                <w:color w:val="000000"/>
                <w:sz w:val="16"/>
                <w:szCs w:val="16"/>
              </w:rPr>
            </w:pPr>
            <w:r w:rsidRPr="00992F3D">
              <w:rPr>
                <w:color w:val="000000"/>
                <w:sz w:val="16"/>
                <w:szCs w:val="16"/>
              </w:rPr>
              <w:t>-0.01469</w:t>
            </w:r>
          </w:p>
        </w:tc>
        <w:tc>
          <w:tcPr>
            <w:tcW w:w="344" w:type="pct"/>
            <w:tcBorders>
              <w:top w:val="nil"/>
              <w:left w:val="nil"/>
              <w:bottom w:val="single" w:sz="8" w:space="0" w:color="auto"/>
              <w:right w:val="single" w:sz="8" w:space="0" w:color="auto"/>
            </w:tcBorders>
            <w:shd w:val="clear" w:color="auto" w:fill="auto"/>
            <w:noWrap/>
            <w:vAlign w:val="center"/>
            <w:hideMark/>
          </w:tcPr>
          <w:p w14:paraId="6628AD88" w14:textId="77777777" w:rsidR="008659AF" w:rsidRPr="00992F3D" w:rsidRDefault="008659AF" w:rsidP="00580098">
            <w:pPr>
              <w:jc w:val="right"/>
              <w:rPr>
                <w:color w:val="000000"/>
                <w:sz w:val="16"/>
                <w:szCs w:val="16"/>
              </w:rPr>
            </w:pPr>
            <w:r w:rsidRPr="00992F3D">
              <w:rPr>
                <w:color w:val="000000"/>
                <w:sz w:val="16"/>
                <w:szCs w:val="16"/>
              </w:rPr>
              <w:t>0.212962</w:t>
            </w:r>
          </w:p>
        </w:tc>
        <w:tc>
          <w:tcPr>
            <w:tcW w:w="344" w:type="pct"/>
            <w:tcBorders>
              <w:top w:val="nil"/>
              <w:left w:val="nil"/>
              <w:bottom w:val="single" w:sz="8" w:space="0" w:color="auto"/>
              <w:right w:val="single" w:sz="8" w:space="0" w:color="auto"/>
            </w:tcBorders>
            <w:shd w:val="clear" w:color="auto" w:fill="auto"/>
            <w:noWrap/>
            <w:vAlign w:val="center"/>
            <w:hideMark/>
          </w:tcPr>
          <w:p w14:paraId="41961DC3" w14:textId="77777777" w:rsidR="008659AF" w:rsidRPr="00992F3D" w:rsidRDefault="008659AF" w:rsidP="00580098">
            <w:pPr>
              <w:jc w:val="right"/>
              <w:rPr>
                <w:color w:val="000000"/>
                <w:sz w:val="16"/>
                <w:szCs w:val="16"/>
              </w:rPr>
            </w:pPr>
            <w:r w:rsidRPr="00992F3D">
              <w:rPr>
                <w:color w:val="000000"/>
                <w:sz w:val="16"/>
                <w:szCs w:val="16"/>
              </w:rPr>
              <w:t>-0.0204</w:t>
            </w:r>
          </w:p>
        </w:tc>
        <w:tc>
          <w:tcPr>
            <w:tcW w:w="344" w:type="pct"/>
            <w:tcBorders>
              <w:top w:val="nil"/>
              <w:left w:val="nil"/>
              <w:bottom w:val="single" w:sz="8" w:space="0" w:color="auto"/>
              <w:right w:val="single" w:sz="8" w:space="0" w:color="auto"/>
            </w:tcBorders>
            <w:shd w:val="clear" w:color="auto" w:fill="auto"/>
            <w:noWrap/>
            <w:vAlign w:val="center"/>
            <w:hideMark/>
          </w:tcPr>
          <w:p w14:paraId="37009623" w14:textId="77777777" w:rsidR="008659AF" w:rsidRPr="00992F3D" w:rsidRDefault="008659AF" w:rsidP="00580098">
            <w:pPr>
              <w:jc w:val="right"/>
              <w:rPr>
                <w:color w:val="000000"/>
                <w:sz w:val="16"/>
                <w:szCs w:val="16"/>
              </w:rPr>
            </w:pPr>
            <w:r w:rsidRPr="00992F3D">
              <w:rPr>
                <w:color w:val="000000"/>
                <w:sz w:val="16"/>
                <w:szCs w:val="16"/>
              </w:rPr>
              <w:t>-0.02379</w:t>
            </w:r>
          </w:p>
        </w:tc>
        <w:tc>
          <w:tcPr>
            <w:tcW w:w="344" w:type="pct"/>
            <w:tcBorders>
              <w:top w:val="nil"/>
              <w:left w:val="nil"/>
              <w:bottom w:val="single" w:sz="8" w:space="0" w:color="auto"/>
              <w:right w:val="single" w:sz="8" w:space="0" w:color="auto"/>
            </w:tcBorders>
            <w:shd w:val="clear" w:color="auto" w:fill="auto"/>
            <w:noWrap/>
            <w:vAlign w:val="center"/>
            <w:hideMark/>
          </w:tcPr>
          <w:p w14:paraId="2C8C7D74" w14:textId="77777777" w:rsidR="008659AF" w:rsidRPr="00992F3D" w:rsidRDefault="008659AF" w:rsidP="00580098">
            <w:pPr>
              <w:jc w:val="right"/>
              <w:rPr>
                <w:color w:val="000000"/>
                <w:sz w:val="16"/>
                <w:szCs w:val="16"/>
              </w:rPr>
            </w:pPr>
            <w:r w:rsidRPr="00992F3D">
              <w:rPr>
                <w:color w:val="000000"/>
                <w:sz w:val="16"/>
                <w:szCs w:val="16"/>
              </w:rPr>
              <w:t>-0.22676</w:t>
            </w:r>
          </w:p>
        </w:tc>
        <w:tc>
          <w:tcPr>
            <w:tcW w:w="344" w:type="pct"/>
            <w:tcBorders>
              <w:top w:val="nil"/>
              <w:left w:val="nil"/>
              <w:bottom w:val="single" w:sz="8" w:space="0" w:color="auto"/>
              <w:right w:val="single" w:sz="8" w:space="0" w:color="auto"/>
            </w:tcBorders>
            <w:shd w:val="clear" w:color="auto" w:fill="auto"/>
            <w:noWrap/>
            <w:vAlign w:val="center"/>
            <w:hideMark/>
          </w:tcPr>
          <w:p w14:paraId="24B5A295" w14:textId="77777777" w:rsidR="008659AF" w:rsidRPr="00992F3D" w:rsidRDefault="008659AF" w:rsidP="00580098">
            <w:pPr>
              <w:jc w:val="right"/>
              <w:rPr>
                <w:color w:val="000000"/>
                <w:sz w:val="16"/>
                <w:szCs w:val="16"/>
              </w:rPr>
            </w:pPr>
            <w:r w:rsidRPr="00992F3D">
              <w:rPr>
                <w:color w:val="000000"/>
                <w:sz w:val="16"/>
                <w:szCs w:val="16"/>
              </w:rPr>
              <w:t>-0.12883</w:t>
            </w:r>
          </w:p>
        </w:tc>
        <w:tc>
          <w:tcPr>
            <w:tcW w:w="810" w:type="pct"/>
            <w:tcBorders>
              <w:top w:val="nil"/>
              <w:left w:val="nil"/>
              <w:bottom w:val="single" w:sz="8" w:space="0" w:color="auto"/>
              <w:right w:val="single" w:sz="8" w:space="0" w:color="auto"/>
            </w:tcBorders>
            <w:shd w:val="clear" w:color="auto" w:fill="auto"/>
            <w:noWrap/>
            <w:vAlign w:val="center"/>
            <w:hideMark/>
          </w:tcPr>
          <w:p w14:paraId="672B06FE" w14:textId="77777777" w:rsidR="008659AF" w:rsidRPr="00992F3D" w:rsidRDefault="008659AF" w:rsidP="00580098">
            <w:pPr>
              <w:jc w:val="right"/>
              <w:rPr>
                <w:color w:val="000000"/>
                <w:sz w:val="16"/>
                <w:szCs w:val="16"/>
              </w:rPr>
            </w:pPr>
            <w:r w:rsidRPr="00992F3D">
              <w:rPr>
                <w:color w:val="000000"/>
                <w:sz w:val="16"/>
                <w:szCs w:val="16"/>
              </w:rPr>
              <w:t>0.058668</w:t>
            </w:r>
          </w:p>
        </w:tc>
      </w:tr>
      <w:tr w:rsidR="008659AF" w:rsidRPr="00992F3D" w14:paraId="4FA271D8" w14:textId="77777777" w:rsidTr="00580098">
        <w:trPr>
          <w:trHeight w:val="20"/>
          <w:jc w:val="center"/>
        </w:trPr>
        <w:tc>
          <w:tcPr>
            <w:tcW w:w="1090" w:type="pct"/>
            <w:tcBorders>
              <w:top w:val="nil"/>
              <w:left w:val="single" w:sz="8" w:space="0" w:color="auto"/>
              <w:bottom w:val="single" w:sz="8" w:space="0" w:color="auto"/>
              <w:right w:val="single" w:sz="8" w:space="0" w:color="auto"/>
            </w:tcBorders>
            <w:shd w:val="clear" w:color="auto" w:fill="auto"/>
            <w:noWrap/>
            <w:vAlign w:val="center"/>
            <w:hideMark/>
          </w:tcPr>
          <w:p w14:paraId="4BF48603" w14:textId="77777777" w:rsidR="008659AF" w:rsidRPr="00992F3D" w:rsidRDefault="008659AF" w:rsidP="00580098">
            <w:pPr>
              <w:rPr>
                <w:b/>
                <w:bCs/>
                <w:color w:val="000000"/>
                <w:sz w:val="16"/>
                <w:szCs w:val="16"/>
              </w:rPr>
            </w:pPr>
            <w:r w:rsidRPr="00992F3D">
              <w:rPr>
                <w:b/>
                <w:bCs/>
                <w:color w:val="000000"/>
                <w:sz w:val="16"/>
                <w:szCs w:val="16"/>
              </w:rPr>
              <w:t>Level of education</w:t>
            </w:r>
          </w:p>
        </w:tc>
        <w:tc>
          <w:tcPr>
            <w:tcW w:w="345" w:type="pct"/>
            <w:tcBorders>
              <w:top w:val="nil"/>
              <w:left w:val="nil"/>
              <w:bottom w:val="single" w:sz="8" w:space="0" w:color="auto"/>
              <w:right w:val="single" w:sz="8" w:space="0" w:color="auto"/>
            </w:tcBorders>
            <w:shd w:val="clear" w:color="auto" w:fill="auto"/>
            <w:noWrap/>
            <w:vAlign w:val="center"/>
            <w:hideMark/>
          </w:tcPr>
          <w:p w14:paraId="7EC610CE" w14:textId="77777777" w:rsidR="008659AF" w:rsidRPr="00992F3D" w:rsidRDefault="008659AF" w:rsidP="00580098">
            <w:pPr>
              <w:jc w:val="right"/>
              <w:rPr>
                <w:color w:val="000000"/>
                <w:sz w:val="16"/>
                <w:szCs w:val="16"/>
              </w:rPr>
            </w:pPr>
            <w:r w:rsidRPr="00992F3D">
              <w:rPr>
                <w:color w:val="000000"/>
                <w:sz w:val="16"/>
                <w:szCs w:val="16"/>
              </w:rPr>
              <w:t>0.254563</w:t>
            </w:r>
          </w:p>
        </w:tc>
        <w:tc>
          <w:tcPr>
            <w:tcW w:w="344" w:type="pct"/>
            <w:tcBorders>
              <w:top w:val="nil"/>
              <w:left w:val="nil"/>
              <w:bottom w:val="single" w:sz="8" w:space="0" w:color="auto"/>
              <w:right w:val="single" w:sz="8" w:space="0" w:color="auto"/>
            </w:tcBorders>
            <w:shd w:val="clear" w:color="auto" w:fill="auto"/>
            <w:noWrap/>
            <w:vAlign w:val="center"/>
            <w:hideMark/>
          </w:tcPr>
          <w:p w14:paraId="0F7FA85F" w14:textId="77777777" w:rsidR="008659AF" w:rsidRPr="00992F3D" w:rsidRDefault="008659AF" w:rsidP="00580098">
            <w:pPr>
              <w:jc w:val="right"/>
              <w:rPr>
                <w:color w:val="000000"/>
                <w:sz w:val="16"/>
                <w:szCs w:val="16"/>
              </w:rPr>
            </w:pPr>
            <w:r w:rsidRPr="00992F3D">
              <w:rPr>
                <w:color w:val="000000"/>
                <w:sz w:val="16"/>
                <w:szCs w:val="16"/>
              </w:rPr>
              <w:t>0.114344</w:t>
            </w:r>
          </w:p>
        </w:tc>
        <w:tc>
          <w:tcPr>
            <w:tcW w:w="344" w:type="pct"/>
            <w:tcBorders>
              <w:top w:val="nil"/>
              <w:left w:val="nil"/>
              <w:bottom w:val="single" w:sz="8" w:space="0" w:color="auto"/>
              <w:right w:val="single" w:sz="8" w:space="0" w:color="auto"/>
            </w:tcBorders>
            <w:shd w:val="clear" w:color="auto" w:fill="auto"/>
            <w:noWrap/>
            <w:vAlign w:val="center"/>
            <w:hideMark/>
          </w:tcPr>
          <w:p w14:paraId="2F6B0FF7" w14:textId="77777777" w:rsidR="008659AF" w:rsidRPr="00992F3D" w:rsidRDefault="008659AF" w:rsidP="00580098">
            <w:pPr>
              <w:jc w:val="right"/>
              <w:rPr>
                <w:color w:val="000000"/>
                <w:sz w:val="16"/>
                <w:szCs w:val="16"/>
              </w:rPr>
            </w:pPr>
            <w:r w:rsidRPr="00992F3D">
              <w:rPr>
                <w:color w:val="000000"/>
                <w:sz w:val="16"/>
                <w:szCs w:val="16"/>
              </w:rPr>
              <w:t>0.03746</w:t>
            </w:r>
          </w:p>
        </w:tc>
        <w:tc>
          <w:tcPr>
            <w:tcW w:w="344" w:type="pct"/>
            <w:tcBorders>
              <w:top w:val="nil"/>
              <w:left w:val="nil"/>
              <w:bottom w:val="single" w:sz="8" w:space="0" w:color="auto"/>
              <w:right w:val="single" w:sz="8" w:space="0" w:color="auto"/>
            </w:tcBorders>
            <w:shd w:val="clear" w:color="auto" w:fill="auto"/>
            <w:noWrap/>
            <w:vAlign w:val="center"/>
            <w:hideMark/>
          </w:tcPr>
          <w:p w14:paraId="39504D33" w14:textId="77777777" w:rsidR="008659AF" w:rsidRPr="00992F3D" w:rsidRDefault="008659AF" w:rsidP="00580098">
            <w:pPr>
              <w:jc w:val="right"/>
              <w:rPr>
                <w:color w:val="000000"/>
                <w:sz w:val="16"/>
                <w:szCs w:val="16"/>
              </w:rPr>
            </w:pPr>
            <w:r w:rsidRPr="00992F3D">
              <w:rPr>
                <w:color w:val="000000"/>
                <w:sz w:val="16"/>
                <w:szCs w:val="16"/>
              </w:rPr>
              <w:t>0.053468</w:t>
            </w:r>
          </w:p>
        </w:tc>
        <w:tc>
          <w:tcPr>
            <w:tcW w:w="344" w:type="pct"/>
            <w:tcBorders>
              <w:top w:val="nil"/>
              <w:left w:val="nil"/>
              <w:bottom w:val="single" w:sz="8" w:space="0" w:color="auto"/>
              <w:right w:val="single" w:sz="8" w:space="0" w:color="auto"/>
            </w:tcBorders>
            <w:shd w:val="clear" w:color="auto" w:fill="auto"/>
            <w:noWrap/>
            <w:vAlign w:val="center"/>
            <w:hideMark/>
          </w:tcPr>
          <w:p w14:paraId="58AE6888" w14:textId="77777777" w:rsidR="008659AF" w:rsidRPr="00992F3D" w:rsidRDefault="008659AF" w:rsidP="00580098">
            <w:pPr>
              <w:jc w:val="right"/>
              <w:rPr>
                <w:color w:val="000000"/>
                <w:sz w:val="16"/>
                <w:szCs w:val="16"/>
              </w:rPr>
            </w:pPr>
            <w:r w:rsidRPr="00992F3D">
              <w:rPr>
                <w:color w:val="000000"/>
                <w:sz w:val="16"/>
                <w:szCs w:val="16"/>
              </w:rPr>
              <w:t>0.396</w:t>
            </w:r>
          </w:p>
        </w:tc>
        <w:tc>
          <w:tcPr>
            <w:tcW w:w="344" w:type="pct"/>
            <w:tcBorders>
              <w:top w:val="nil"/>
              <w:left w:val="nil"/>
              <w:bottom w:val="single" w:sz="8" w:space="0" w:color="auto"/>
              <w:right w:val="single" w:sz="8" w:space="0" w:color="auto"/>
            </w:tcBorders>
            <w:shd w:val="clear" w:color="auto" w:fill="auto"/>
            <w:noWrap/>
            <w:vAlign w:val="center"/>
            <w:hideMark/>
          </w:tcPr>
          <w:p w14:paraId="35ECFC6E" w14:textId="77777777" w:rsidR="008659AF" w:rsidRPr="00992F3D" w:rsidRDefault="008659AF" w:rsidP="00580098">
            <w:pPr>
              <w:jc w:val="right"/>
              <w:rPr>
                <w:color w:val="000000"/>
                <w:sz w:val="16"/>
                <w:szCs w:val="16"/>
              </w:rPr>
            </w:pPr>
            <w:r w:rsidRPr="00992F3D">
              <w:rPr>
                <w:color w:val="000000"/>
                <w:sz w:val="16"/>
                <w:szCs w:val="16"/>
              </w:rPr>
              <w:t>0.313858</w:t>
            </w:r>
          </w:p>
        </w:tc>
        <w:tc>
          <w:tcPr>
            <w:tcW w:w="344" w:type="pct"/>
            <w:tcBorders>
              <w:top w:val="nil"/>
              <w:left w:val="nil"/>
              <w:bottom w:val="single" w:sz="8" w:space="0" w:color="auto"/>
              <w:right w:val="single" w:sz="8" w:space="0" w:color="auto"/>
            </w:tcBorders>
            <w:shd w:val="clear" w:color="auto" w:fill="auto"/>
            <w:noWrap/>
            <w:vAlign w:val="center"/>
            <w:hideMark/>
          </w:tcPr>
          <w:p w14:paraId="5F9CC553" w14:textId="77777777" w:rsidR="008659AF" w:rsidRPr="00992F3D" w:rsidRDefault="008659AF" w:rsidP="00580098">
            <w:pPr>
              <w:jc w:val="right"/>
              <w:rPr>
                <w:color w:val="000000"/>
                <w:sz w:val="16"/>
                <w:szCs w:val="16"/>
              </w:rPr>
            </w:pPr>
            <w:r w:rsidRPr="00992F3D">
              <w:rPr>
                <w:color w:val="000000"/>
                <w:sz w:val="16"/>
                <w:szCs w:val="16"/>
              </w:rPr>
              <w:t>0.081264</w:t>
            </w:r>
          </w:p>
        </w:tc>
        <w:tc>
          <w:tcPr>
            <w:tcW w:w="344" w:type="pct"/>
            <w:tcBorders>
              <w:top w:val="nil"/>
              <w:left w:val="nil"/>
              <w:bottom w:val="single" w:sz="8" w:space="0" w:color="auto"/>
              <w:right w:val="single" w:sz="8" w:space="0" w:color="auto"/>
            </w:tcBorders>
            <w:shd w:val="clear" w:color="auto" w:fill="auto"/>
            <w:noWrap/>
            <w:vAlign w:val="center"/>
            <w:hideMark/>
          </w:tcPr>
          <w:p w14:paraId="1C4AF84A" w14:textId="77777777" w:rsidR="008659AF" w:rsidRPr="00992F3D" w:rsidRDefault="008659AF" w:rsidP="00580098">
            <w:pPr>
              <w:jc w:val="right"/>
              <w:rPr>
                <w:color w:val="000000"/>
                <w:sz w:val="16"/>
                <w:szCs w:val="16"/>
              </w:rPr>
            </w:pPr>
            <w:r w:rsidRPr="00992F3D">
              <w:rPr>
                <w:color w:val="000000"/>
                <w:sz w:val="16"/>
                <w:szCs w:val="16"/>
              </w:rPr>
              <w:t>-0.10907</w:t>
            </w:r>
          </w:p>
        </w:tc>
        <w:tc>
          <w:tcPr>
            <w:tcW w:w="344" w:type="pct"/>
            <w:tcBorders>
              <w:top w:val="nil"/>
              <w:left w:val="nil"/>
              <w:bottom w:val="single" w:sz="8" w:space="0" w:color="auto"/>
              <w:right w:val="single" w:sz="8" w:space="0" w:color="auto"/>
            </w:tcBorders>
            <w:shd w:val="clear" w:color="auto" w:fill="auto"/>
            <w:noWrap/>
            <w:vAlign w:val="center"/>
            <w:hideMark/>
          </w:tcPr>
          <w:p w14:paraId="03240162" w14:textId="77777777" w:rsidR="008659AF" w:rsidRPr="00992F3D" w:rsidRDefault="008659AF" w:rsidP="00580098">
            <w:pPr>
              <w:jc w:val="right"/>
              <w:rPr>
                <w:color w:val="000000"/>
                <w:sz w:val="16"/>
                <w:szCs w:val="16"/>
              </w:rPr>
            </w:pPr>
            <w:r w:rsidRPr="00992F3D">
              <w:rPr>
                <w:color w:val="000000"/>
                <w:sz w:val="16"/>
                <w:szCs w:val="16"/>
              </w:rPr>
              <w:t>-0.01461</w:t>
            </w:r>
          </w:p>
        </w:tc>
        <w:tc>
          <w:tcPr>
            <w:tcW w:w="810" w:type="pct"/>
            <w:tcBorders>
              <w:top w:val="nil"/>
              <w:left w:val="nil"/>
              <w:bottom w:val="single" w:sz="8" w:space="0" w:color="auto"/>
              <w:right w:val="single" w:sz="8" w:space="0" w:color="auto"/>
            </w:tcBorders>
            <w:shd w:val="clear" w:color="auto" w:fill="auto"/>
            <w:noWrap/>
            <w:vAlign w:val="center"/>
            <w:hideMark/>
          </w:tcPr>
          <w:p w14:paraId="1755BF8E" w14:textId="77777777" w:rsidR="008659AF" w:rsidRPr="00992F3D" w:rsidRDefault="008659AF" w:rsidP="00580098">
            <w:pPr>
              <w:jc w:val="right"/>
              <w:rPr>
                <w:color w:val="000000"/>
                <w:sz w:val="16"/>
                <w:szCs w:val="16"/>
              </w:rPr>
            </w:pPr>
            <w:r w:rsidRPr="00992F3D">
              <w:rPr>
                <w:color w:val="000000"/>
                <w:sz w:val="16"/>
                <w:szCs w:val="16"/>
              </w:rPr>
              <w:t>-0.03068</w:t>
            </w:r>
          </w:p>
        </w:tc>
      </w:tr>
      <w:tr w:rsidR="008659AF" w:rsidRPr="00992F3D" w14:paraId="092CB2AE" w14:textId="77777777" w:rsidTr="00580098">
        <w:trPr>
          <w:trHeight w:val="20"/>
          <w:jc w:val="center"/>
        </w:trPr>
        <w:tc>
          <w:tcPr>
            <w:tcW w:w="1090" w:type="pct"/>
            <w:tcBorders>
              <w:top w:val="nil"/>
              <w:left w:val="single" w:sz="8" w:space="0" w:color="auto"/>
              <w:bottom w:val="single" w:sz="8" w:space="0" w:color="auto"/>
              <w:right w:val="single" w:sz="8" w:space="0" w:color="auto"/>
            </w:tcBorders>
            <w:shd w:val="clear" w:color="auto" w:fill="auto"/>
            <w:noWrap/>
            <w:vAlign w:val="center"/>
            <w:hideMark/>
          </w:tcPr>
          <w:p w14:paraId="25F65259" w14:textId="77777777" w:rsidR="008659AF" w:rsidRPr="00992F3D" w:rsidRDefault="008659AF" w:rsidP="00580098">
            <w:pPr>
              <w:rPr>
                <w:b/>
                <w:bCs/>
                <w:color w:val="000000"/>
                <w:sz w:val="16"/>
                <w:szCs w:val="16"/>
              </w:rPr>
            </w:pPr>
            <w:r w:rsidRPr="00992F3D">
              <w:rPr>
                <w:b/>
                <w:bCs/>
                <w:color w:val="000000"/>
                <w:sz w:val="16"/>
                <w:szCs w:val="16"/>
              </w:rPr>
              <w:t>Lending</w:t>
            </w:r>
          </w:p>
        </w:tc>
        <w:tc>
          <w:tcPr>
            <w:tcW w:w="345" w:type="pct"/>
            <w:tcBorders>
              <w:top w:val="nil"/>
              <w:left w:val="nil"/>
              <w:bottom w:val="single" w:sz="8" w:space="0" w:color="auto"/>
              <w:right w:val="single" w:sz="8" w:space="0" w:color="auto"/>
            </w:tcBorders>
            <w:shd w:val="clear" w:color="auto" w:fill="auto"/>
            <w:noWrap/>
            <w:vAlign w:val="center"/>
            <w:hideMark/>
          </w:tcPr>
          <w:p w14:paraId="75C1E2DE" w14:textId="77777777" w:rsidR="008659AF" w:rsidRPr="00992F3D" w:rsidRDefault="008659AF" w:rsidP="00580098">
            <w:pPr>
              <w:jc w:val="right"/>
              <w:rPr>
                <w:color w:val="000000"/>
                <w:sz w:val="16"/>
                <w:szCs w:val="16"/>
              </w:rPr>
            </w:pPr>
            <w:r w:rsidRPr="00992F3D">
              <w:rPr>
                <w:color w:val="000000"/>
                <w:sz w:val="16"/>
                <w:szCs w:val="16"/>
              </w:rPr>
              <w:t>0.185627</w:t>
            </w:r>
          </w:p>
        </w:tc>
        <w:tc>
          <w:tcPr>
            <w:tcW w:w="344" w:type="pct"/>
            <w:tcBorders>
              <w:top w:val="nil"/>
              <w:left w:val="nil"/>
              <w:bottom w:val="single" w:sz="8" w:space="0" w:color="auto"/>
              <w:right w:val="single" w:sz="8" w:space="0" w:color="auto"/>
            </w:tcBorders>
            <w:shd w:val="clear" w:color="auto" w:fill="auto"/>
            <w:noWrap/>
            <w:vAlign w:val="center"/>
            <w:hideMark/>
          </w:tcPr>
          <w:p w14:paraId="2A2943E1" w14:textId="77777777" w:rsidR="008659AF" w:rsidRPr="00992F3D" w:rsidRDefault="008659AF" w:rsidP="00580098">
            <w:pPr>
              <w:jc w:val="right"/>
              <w:rPr>
                <w:color w:val="000000"/>
                <w:sz w:val="16"/>
                <w:szCs w:val="16"/>
              </w:rPr>
            </w:pPr>
            <w:r w:rsidRPr="00992F3D">
              <w:rPr>
                <w:color w:val="000000"/>
                <w:sz w:val="16"/>
                <w:szCs w:val="16"/>
              </w:rPr>
              <w:t>0.360924</w:t>
            </w:r>
          </w:p>
        </w:tc>
        <w:tc>
          <w:tcPr>
            <w:tcW w:w="344" w:type="pct"/>
            <w:tcBorders>
              <w:top w:val="nil"/>
              <w:left w:val="nil"/>
              <w:bottom w:val="single" w:sz="8" w:space="0" w:color="auto"/>
              <w:right w:val="single" w:sz="8" w:space="0" w:color="auto"/>
            </w:tcBorders>
            <w:shd w:val="clear" w:color="auto" w:fill="auto"/>
            <w:noWrap/>
            <w:vAlign w:val="center"/>
            <w:hideMark/>
          </w:tcPr>
          <w:p w14:paraId="0C1DD181" w14:textId="77777777" w:rsidR="008659AF" w:rsidRPr="00992F3D" w:rsidRDefault="008659AF" w:rsidP="00580098">
            <w:pPr>
              <w:jc w:val="right"/>
              <w:rPr>
                <w:color w:val="000000"/>
                <w:sz w:val="16"/>
                <w:szCs w:val="16"/>
              </w:rPr>
            </w:pPr>
            <w:r w:rsidRPr="00992F3D">
              <w:rPr>
                <w:color w:val="000000"/>
                <w:sz w:val="16"/>
                <w:szCs w:val="16"/>
              </w:rPr>
              <w:t>0.307447</w:t>
            </w:r>
          </w:p>
        </w:tc>
        <w:tc>
          <w:tcPr>
            <w:tcW w:w="344" w:type="pct"/>
            <w:tcBorders>
              <w:top w:val="nil"/>
              <w:left w:val="nil"/>
              <w:bottom w:val="single" w:sz="8" w:space="0" w:color="auto"/>
              <w:right w:val="single" w:sz="8" w:space="0" w:color="auto"/>
            </w:tcBorders>
            <w:shd w:val="clear" w:color="auto" w:fill="auto"/>
            <w:noWrap/>
            <w:vAlign w:val="center"/>
            <w:hideMark/>
          </w:tcPr>
          <w:p w14:paraId="6EFAEF44" w14:textId="77777777" w:rsidR="008659AF" w:rsidRPr="00992F3D" w:rsidRDefault="008659AF" w:rsidP="00580098">
            <w:pPr>
              <w:jc w:val="right"/>
              <w:rPr>
                <w:color w:val="000000"/>
                <w:sz w:val="16"/>
                <w:szCs w:val="16"/>
              </w:rPr>
            </w:pPr>
            <w:r w:rsidRPr="00992F3D">
              <w:rPr>
                <w:color w:val="000000"/>
                <w:sz w:val="16"/>
                <w:szCs w:val="16"/>
              </w:rPr>
              <w:t>0.049565</w:t>
            </w:r>
          </w:p>
        </w:tc>
        <w:tc>
          <w:tcPr>
            <w:tcW w:w="344" w:type="pct"/>
            <w:tcBorders>
              <w:top w:val="nil"/>
              <w:left w:val="nil"/>
              <w:bottom w:val="single" w:sz="8" w:space="0" w:color="auto"/>
              <w:right w:val="single" w:sz="8" w:space="0" w:color="auto"/>
            </w:tcBorders>
            <w:shd w:val="clear" w:color="auto" w:fill="auto"/>
            <w:noWrap/>
            <w:vAlign w:val="center"/>
            <w:hideMark/>
          </w:tcPr>
          <w:p w14:paraId="2BBA06C1" w14:textId="77777777" w:rsidR="008659AF" w:rsidRPr="00992F3D" w:rsidRDefault="008659AF" w:rsidP="00580098">
            <w:pPr>
              <w:jc w:val="right"/>
              <w:rPr>
                <w:color w:val="000000"/>
                <w:sz w:val="16"/>
                <w:szCs w:val="16"/>
              </w:rPr>
            </w:pPr>
            <w:r w:rsidRPr="00992F3D">
              <w:rPr>
                <w:color w:val="000000"/>
                <w:sz w:val="16"/>
                <w:szCs w:val="16"/>
              </w:rPr>
              <w:t>0.054666</w:t>
            </w:r>
          </w:p>
        </w:tc>
        <w:tc>
          <w:tcPr>
            <w:tcW w:w="344" w:type="pct"/>
            <w:tcBorders>
              <w:top w:val="nil"/>
              <w:left w:val="nil"/>
              <w:bottom w:val="single" w:sz="8" w:space="0" w:color="auto"/>
              <w:right w:val="single" w:sz="8" w:space="0" w:color="auto"/>
            </w:tcBorders>
            <w:shd w:val="clear" w:color="auto" w:fill="auto"/>
            <w:noWrap/>
            <w:vAlign w:val="center"/>
            <w:hideMark/>
          </w:tcPr>
          <w:p w14:paraId="1AA1E81E" w14:textId="77777777" w:rsidR="008659AF" w:rsidRPr="00992F3D" w:rsidRDefault="008659AF" w:rsidP="00580098">
            <w:pPr>
              <w:jc w:val="right"/>
              <w:rPr>
                <w:color w:val="000000"/>
                <w:sz w:val="16"/>
                <w:szCs w:val="16"/>
              </w:rPr>
            </w:pPr>
            <w:r w:rsidRPr="00992F3D">
              <w:rPr>
                <w:color w:val="000000"/>
                <w:sz w:val="16"/>
                <w:szCs w:val="16"/>
              </w:rPr>
              <w:t>-0.01631</w:t>
            </w:r>
          </w:p>
        </w:tc>
        <w:tc>
          <w:tcPr>
            <w:tcW w:w="344" w:type="pct"/>
            <w:tcBorders>
              <w:top w:val="nil"/>
              <w:left w:val="nil"/>
              <w:bottom w:val="single" w:sz="8" w:space="0" w:color="auto"/>
              <w:right w:val="single" w:sz="8" w:space="0" w:color="auto"/>
            </w:tcBorders>
            <w:shd w:val="clear" w:color="auto" w:fill="auto"/>
            <w:noWrap/>
            <w:vAlign w:val="center"/>
            <w:hideMark/>
          </w:tcPr>
          <w:p w14:paraId="50527DBF" w14:textId="77777777" w:rsidR="008659AF" w:rsidRPr="00992F3D" w:rsidRDefault="008659AF" w:rsidP="00580098">
            <w:pPr>
              <w:jc w:val="right"/>
              <w:rPr>
                <w:color w:val="000000"/>
                <w:sz w:val="16"/>
                <w:szCs w:val="16"/>
              </w:rPr>
            </w:pPr>
            <w:r w:rsidRPr="00992F3D">
              <w:rPr>
                <w:color w:val="000000"/>
                <w:sz w:val="16"/>
                <w:szCs w:val="16"/>
              </w:rPr>
              <w:t>-0.11207</w:t>
            </w:r>
          </w:p>
        </w:tc>
        <w:tc>
          <w:tcPr>
            <w:tcW w:w="344" w:type="pct"/>
            <w:tcBorders>
              <w:top w:val="nil"/>
              <w:left w:val="nil"/>
              <w:bottom w:val="single" w:sz="8" w:space="0" w:color="auto"/>
              <w:right w:val="single" w:sz="8" w:space="0" w:color="auto"/>
            </w:tcBorders>
            <w:shd w:val="clear" w:color="auto" w:fill="auto"/>
            <w:noWrap/>
            <w:vAlign w:val="center"/>
            <w:hideMark/>
          </w:tcPr>
          <w:p w14:paraId="07AEE0BB" w14:textId="77777777" w:rsidR="008659AF" w:rsidRPr="00992F3D" w:rsidRDefault="008659AF" w:rsidP="00580098">
            <w:pPr>
              <w:jc w:val="right"/>
              <w:rPr>
                <w:color w:val="000000"/>
                <w:sz w:val="16"/>
                <w:szCs w:val="16"/>
              </w:rPr>
            </w:pPr>
            <w:r w:rsidRPr="00992F3D">
              <w:rPr>
                <w:color w:val="000000"/>
                <w:sz w:val="16"/>
                <w:szCs w:val="16"/>
              </w:rPr>
              <w:t>-0.06863</w:t>
            </w:r>
          </w:p>
        </w:tc>
        <w:tc>
          <w:tcPr>
            <w:tcW w:w="344" w:type="pct"/>
            <w:tcBorders>
              <w:top w:val="nil"/>
              <w:left w:val="nil"/>
              <w:bottom w:val="single" w:sz="8" w:space="0" w:color="auto"/>
              <w:right w:val="single" w:sz="8" w:space="0" w:color="auto"/>
            </w:tcBorders>
            <w:shd w:val="clear" w:color="auto" w:fill="auto"/>
            <w:noWrap/>
            <w:vAlign w:val="center"/>
            <w:hideMark/>
          </w:tcPr>
          <w:p w14:paraId="5AF01F54" w14:textId="77777777" w:rsidR="008659AF" w:rsidRPr="00992F3D" w:rsidRDefault="008659AF" w:rsidP="00580098">
            <w:pPr>
              <w:jc w:val="right"/>
              <w:rPr>
                <w:color w:val="000000"/>
                <w:sz w:val="16"/>
                <w:szCs w:val="16"/>
              </w:rPr>
            </w:pPr>
            <w:r w:rsidRPr="00992F3D">
              <w:rPr>
                <w:color w:val="000000"/>
                <w:sz w:val="16"/>
                <w:szCs w:val="16"/>
              </w:rPr>
              <w:t>0.174871</w:t>
            </w:r>
          </w:p>
        </w:tc>
        <w:tc>
          <w:tcPr>
            <w:tcW w:w="810" w:type="pct"/>
            <w:tcBorders>
              <w:top w:val="nil"/>
              <w:left w:val="nil"/>
              <w:bottom w:val="single" w:sz="8" w:space="0" w:color="auto"/>
              <w:right w:val="single" w:sz="8" w:space="0" w:color="auto"/>
            </w:tcBorders>
            <w:shd w:val="clear" w:color="auto" w:fill="auto"/>
            <w:noWrap/>
            <w:vAlign w:val="center"/>
            <w:hideMark/>
          </w:tcPr>
          <w:p w14:paraId="48EEB899" w14:textId="77777777" w:rsidR="008659AF" w:rsidRPr="00992F3D" w:rsidRDefault="008659AF" w:rsidP="00580098">
            <w:pPr>
              <w:jc w:val="right"/>
              <w:rPr>
                <w:color w:val="000000"/>
                <w:sz w:val="16"/>
                <w:szCs w:val="16"/>
              </w:rPr>
            </w:pPr>
            <w:r w:rsidRPr="00992F3D">
              <w:rPr>
                <w:color w:val="000000"/>
                <w:sz w:val="16"/>
                <w:szCs w:val="16"/>
              </w:rPr>
              <w:t>0.141218</w:t>
            </w:r>
          </w:p>
        </w:tc>
      </w:tr>
      <w:tr w:rsidR="008659AF" w:rsidRPr="00992F3D" w14:paraId="2AF52917" w14:textId="77777777" w:rsidTr="00580098">
        <w:trPr>
          <w:trHeight w:val="20"/>
          <w:jc w:val="center"/>
        </w:trPr>
        <w:tc>
          <w:tcPr>
            <w:tcW w:w="1090" w:type="pct"/>
            <w:tcBorders>
              <w:top w:val="nil"/>
              <w:left w:val="single" w:sz="8" w:space="0" w:color="auto"/>
              <w:bottom w:val="single" w:sz="8" w:space="0" w:color="auto"/>
              <w:right w:val="single" w:sz="8" w:space="0" w:color="auto"/>
            </w:tcBorders>
            <w:shd w:val="clear" w:color="auto" w:fill="auto"/>
            <w:noWrap/>
            <w:vAlign w:val="center"/>
            <w:hideMark/>
          </w:tcPr>
          <w:p w14:paraId="12CF82AC" w14:textId="77777777" w:rsidR="008659AF" w:rsidRPr="00992F3D" w:rsidRDefault="008659AF" w:rsidP="00580098">
            <w:pPr>
              <w:rPr>
                <w:b/>
                <w:bCs/>
                <w:color w:val="000000"/>
                <w:sz w:val="16"/>
                <w:szCs w:val="16"/>
              </w:rPr>
            </w:pPr>
            <w:r w:rsidRPr="00992F3D">
              <w:rPr>
                <w:b/>
                <w:bCs/>
                <w:color w:val="000000"/>
                <w:sz w:val="16"/>
                <w:szCs w:val="16"/>
              </w:rPr>
              <w:t>Family</w:t>
            </w:r>
          </w:p>
        </w:tc>
        <w:tc>
          <w:tcPr>
            <w:tcW w:w="345" w:type="pct"/>
            <w:tcBorders>
              <w:top w:val="nil"/>
              <w:left w:val="nil"/>
              <w:bottom w:val="single" w:sz="8" w:space="0" w:color="auto"/>
              <w:right w:val="single" w:sz="8" w:space="0" w:color="auto"/>
            </w:tcBorders>
            <w:shd w:val="clear" w:color="auto" w:fill="auto"/>
            <w:noWrap/>
            <w:vAlign w:val="center"/>
            <w:hideMark/>
          </w:tcPr>
          <w:p w14:paraId="3DD4C292" w14:textId="77777777" w:rsidR="008659AF" w:rsidRPr="00992F3D" w:rsidRDefault="008659AF" w:rsidP="00580098">
            <w:pPr>
              <w:jc w:val="right"/>
              <w:rPr>
                <w:color w:val="000000"/>
                <w:sz w:val="16"/>
                <w:szCs w:val="16"/>
              </w:rPr>
            </w:pPr>
            <w:r w:rsidRPr="00992F3D">
              <w:rPr>
                <w:color w:val="000000"/>
                <w:sz w:val="16"/>
                <w:szCs w:val="16"/>
              </w:rPr>
              <w:t>0.179458</w:t>
            </w:r>
          </w:p>
        </w:tc>
        <w:tc>
          <w:tcPr>
            <w:tcW w:w="344" w:type="pct"/>
            <w:tcBorders>
              <w:top w:val="nil"/>
              <w:left w:val="nil"/>
              <w:bottom w:val="single" w:sz="8" w:space="0" w:color="auto"/>
              <w:right w:val="single" w:sz="8" w:space="0" w:color="auto"/>
            </w:tcBorders>
            <w:shd w:val="clear" w:color="auto" w:fill="auto"/>
            <w:noWrap/>
            <w:vAlign w:val="center"/>
            <w:hideMark/>
          </w:tcPr>
          <w:p w14:paraId="26393CD3" w14:textId="77777777" w:rsidR="008659AF" w:rsidRPr="00992F3D" w:rsidRDefault="008659AF" w:rsidP="00580098">
            <w:pPr>
              <w:jc w:val="right"/>
              <w:rPr>
                <w:color w:val="000000"/>
                <w:sz w:val="16"/>
                <w:szCs w:val="16"/>
              </w:rPr>
            </w:pPr>
            <w:r w:rsidRPr="00992F3D">
              <w:rPr>
                <w:color w:val="000000"/>
                <w:sz w:val="16"/>
                <w:szCs w:val="16"/>
              </w:rPr>
              <w:t>-0.21846</w:t>
            </w:r>
          </w:p>
        </w:tc>
        <w:tc>
          <w:tcPr>
            <w:tcW w:w="344" w:type="pct"/>
            <w:tcBorders>
              <w:top w:val="nil"/>
              <w:left w:val="nil"/>
              <w:bottom w:val="single" w:sz="8" w:space="0" w:color="auto"/>
              <w:right w:val="single" w:sz="8" w:space="0" w:color="auto"/>
            </w:tcBorders>
            <w:shd w:val="clear" w:color="auto" w:fill="auto"/>
            <w:noWrap/>
            <w:vAlign w:val="center"/>
            <w:hideMark/>
          </w:tcPr>
          <w:p w14:paraId="7CDF1FB3" w14:textId="77777777" w:rsidR="008659AF" w:rsidRPr="00992F3D" w:rsidRDefault="008659AF" w:rsidP="00580098">
            <w:pPr>
              <w:jc w:val="right"/>
              <w:rPr>
                <w:color w:val="000000"/>
                <w:sz w:val="16"/>
                <w:szCs w:val="16"/>
              </w:rPr>
            </w:pPr>
            <w:r w:rsidRPr="00992F3D">
              <w:rPr>
                <w:color w:val="000000"/>
                <w:sz w:val="16"/>
                <w:szCs w:val="16"/>
              </w:rPr>
              <w:t>-0.14314</w:t>
            </w:r>
          </w:p>
        </w:tc>
        <w:tc>
          <w:tcPr>
            <w:tcW w:w="344" w:type="pct"/>
            <w:tcBorders>
              <w:top w:val="nil"/>
              <w:left w:val="nil"/>
              <w:bottom w:val="single" w:sz="8" w:space="0" w:color="auto"/>
              <w:right w:val="single" w:sz="8" w:space="0" w:color="auto"/>
            </w:tcBorders>
            <w:shd w:val="clear" w:color="auto" w:fill="auto"/>
            <w:noWrap/>
            <w:vAlign w:val="center"/>
            <w:hideMark/>
          </w:tcPr>
          <w:p w14:paraId="16D006F2" w14:textId="77777777" w:rsidR="008659AF" w:rsidRPr="00992F3D" w:rsidRDefault="008659AF" w:rsidP="00580098">
            <w:pPr>
              <w:jc w:val="right"/>
              <w:rPr>
                <w:color w:val="000000"/>
                <w:sz w:val="16"/>
                <w:szCs w:val="16"/>
              </w:rPr>
            </w:pPr>
            <w:r w:rsidRPr="00992F3D">
              <w:rPr>
                <w:color w:val="000000"/>
                <w:sz w:val="16"/>
                <w:szCs w:val="16"/>
              </w:rPr>
              <w:t>0.068066</w:t>
            </w:r>
          </w:p>
        </w:tc>
        <w:tc>
          <w:tcPr>
            <w:tcW w:w="344" w:type="pct"/>
            <w:tcBorders>
              <w:top w:val="nil"/>
              <w:left w:val="nil"/>
              <w:bottom w:val="single" w:sz="8" w:space="0" w:color="auto"/>
              <w:right w:val="single" w:sz="8" w:space="0" w:color="auto"/>
            </w:tcBorders>
            <w:shd w:val="clear" w:color="auto" w:fill="auto"/>
            <w:noWrap/>
            <w:vAlign w:val="center"/>
            <w:hideMark/>
          </w:tcPr>
          <w:p w14:paraId="45A74190" w14:textId="77777777" w:rsidR="008659AF" w:rsidRPr="00992F3D" w:rsidRDefault="008659AF" w:rsidP="00580098">
            <w:pPr>
              <w:jc w:val="right"/>
              <w:rPr>
                <w:color w:val="000000"/>
                <w:sz w:val="16"/>
                <w:szCs w:val="16"/>
              </w:rPr>
            </w:pPr>
            <w:r w:rsidRPr="00992F3D">
              <w:rPr>
                <w:color w:val="000000"/>
                <w:sz w:val="16"/>
                <w:szCs w:val="16"/>
              </w:rPr>
              <w:t>-0.03917</w:t>
            </w:r>
          </w:p>
        </w:tc>
        <w:tc>
          <w:tcPr>
            <w:tcW w:w="344" w:type="pct"/>
            <w:tcBorders>
              <w:top w:val="nil"/>
              <w:left w:val="nil"/>
              <w:bottom w:val="single" w:sz="8" w:space="0" w:color="auto"/>
              <w:right w:val="single" w:sz="8" w:space="0" w:color="auto"/>
            </w:tcBorders>
            <w:shd w:val="clear" w:color="auto" w:fill="auto"/>
            <w:noWrap/>
            <w:vAlign w:val="center"/>
            <w:hideMark/>
          </w:tcPr>
          <w:p w14:paraId="3C8B0E60" w14:textId="77777777" w:rsidR="008659AF" w:rsidRPr="00992F3D" w:rsidRDefault="008659AF" w:rsidP="00580098">
            <w:pPr>
              <w:jc w:val="right"/>
              <w:rPr>
                <w:color w:val="000000"/>
                <w:sz w:val="16"/>
                <w:szCs w:val="16"/>
              </w:rPr>
            </w:pPr>
            <w:r w:rsidRPr="00992F3D">
              <w:rPr>
                <w:color w:val="000000"/>
                <w:sz w:val="16"/>
                <w:szCs w:val="16"/>
              </w:rPr>
              <w:t>0.138629</w:t>
            </w:r>
          </w:p>
        </w:tc>
        <w:tc>
          <w:tcPr>
            <w:tcW w:w="344" w:type="pct"/>
            <w:tcBorders>
              <w:top w:val="nil"/>
              <w:left w:val="nil"/>
              <w:bottom w:val="single" w:sz="8" w:space="0" w:color="auto"/>
              <w:right w:val="single" w:sz="8" w:space="0" w:color="auto"/>
            </w:tcBorders>
            <w:shd w:val="clear" w:color="auto" w:fill="auto"/>
            <w:noWrap/>
            <w:vAlign w:val="center"/>
            <w:hideMark/>
          </w:tcPr>
          <w:p w14:paraId="3DB34347" w14:textId="77777777" w:rsidR="008659AF" w:rsidRPr="00992F3D" w:rsidRDefault="008659AF" w:rsidP="00580098">
            <w:pPr>
              <w:jc w:val="right"/>
              <w:rPr>
                <w:color w:val="000000"/>
                <w:sz w:val="16"/>
                <w:szCs w:val="16"/>
              </w:rPr>
            </w:pPr>
            <w:r w:rsidRPr="00992F3D">
              <w:rPr>
                <w:color w:val="000000"/>
                <w:sz w:val="16"/>
                <w:szCs w:val="16"/>
              </w:rPr>
              <w:t>-0.2171</w:t>
            </w:r>
          </w:p>
        </w:tc>
        <w:tc>
          <w:tcPr>
            <w:tcW w:w="344" w:type="pct"/>
            <w:tcBorders>
              <w:top w:val="nil"/>
              <w:left w:val="nil"/>
              <w:bottom w:val="single" w:sz="8" w:space="0" w:color="auto"/>
              <w:right w:val="single" w:sz="8" w:space="0" w:color="auto"/>
            </w:tcBorders>
            <w:shd w:val="clear" w:color="auto" w:fill="auto"/>
            <w:noWrap/>
            <w:vAlign w:val="center"/>
            <w:hideMark/>
          </w:tcPr>
          <w:p w14:paraId="2128E2CC" w14:textId="77777777" w:rsidR="008659AF" w:rsidRPr="00992F3D" w:rsidRDefault="008659AF" w:rsidP="00580098">
            <w:pPr>
              <w:jc w:val="right"/>
              <w:rPr>
                <w:color w:val="000000"/>
                <w:sz w:val="16"/>
                <w:szCs w:val="16"/>
              </w:rPr>
            </w:pPr>
            <w:r w:rsidRPr="00992F3D">
              <w:rPr>
                <w:color w:val="000000"/>
                <w:sz w:val="16"/>
                <w:szCs w:val="16"/>
              </w:rPr>
              <w:t>-0.23907</w:t>
            </w:r>
          </w:p>
        </w:tc>
        <w:tc>
          <w:tcPr>
            <w:tcW w:w="344" w:type="pct"/>
            <w:tcBorders>
              <w:top w:val="nil"/>
              <w:left w:val="nil"/>
              <w:bottom w:val="single" w:sz="8" w:space="0" w:color="auto"/>
              <w:right w:val="single" w:sz="8" w:space="0" w:color="auto"/>
            </w:tcBorders>
            <w:shd w:val="clear" w:color="auto" w:fill="auto"/>
            <w:noWrap/>
            <w:vAlign w:val="center"/>
            <w:hideMark/>
          </w:tcPr>
          <w:p w14:paraId="38916415" w14:textId="77777777" w:rsidR="008659AF" w:rsidRPr="00992F3D" w:rsidRDefault="008659AF" w:rsidP="00580098">
            <w:pPr>
              <w:jc w:val="right"/>
              <w:rPr>
                <w:color w:val="000000"/>
                <w:sz w:val="16"/>
                <w:szCs w:val="16"/>
              </w:rPr>
            </w:pPr>
            <w:r w:rsidRPr="00992F3D">
              <w:rPr>
                <w:color w:val="000000"/>
                <w:sz w:val="16"/>
                <w:szCs w:val="16"/>
              </w:rPr>
              <w:t>-0.01149</w:t>
            </w:r>
          </w:p>
        </w:tc>
        <w:tc>
          <w:tcPr>
            <w:tcW w:w="810" w:type="pct"/>
            <w:tcBorders>
              <w:top w:val="nil"/>
              <w:left w:val="nil"/>
              <w:bottom w:val="single" w:sz="8" w:space="0" w:color="auto"/>
              <w:right w:val="single" w:sz="8" w:space="0" w:color="auto"/>
            </w:tcBorders>
            <w:shd w:val="clear" w:color="auto" w:fill="auto"/>
            <w:noWrap/>
            <w:vAlign w:val="center"/>
            <w:hideMark/>
          </w:tcPr>
          <w:p w14:paraId="3CB94768" w14:textId="77777777" w:rsidR="008659AF" w:rsidRPr="00992F3D" w:rsidRDefault="008659AF" w:rsidP="00580098">
            <w:pPr>
              <w:jc w:val="right"/>
              <w:rPr>
                <w:color w:val="000000"/>
                <w:sz w:val="16"/>
                <w:szCs w:val="16"/>
              </w:rPr>
            </w:pPr>
            <w:r w:rsidRPr="00992F3D">
              <w:rPr>
                <w:color w:val="000000"/>
                <w:sz w:val="16"/>
                <w:szCs w:val="16"/>
              </w:rPr>
              <w:t>0.100341</w:t>
            </w:r>
          </w:p>
        </w:tc>
      </w:tr>
    </w:tbl>
    <w:p w14:paraId="1A3615B3" w14:textId="77777777" w:rsidR="008659AF" w:rsidRPr="00992F3D" w:rsidRDefault="008659AF" w:rsidP="008659AF"/>
    <w:tbl>
      <w:tblPr>
        <w:tblStyle w:val="TableGrid"/>
        <w:tblW w:w="10384" w:type="dxa"/>
        <w:tblInd w:w="-1139" w:type="dxa"/>
        <w:tblLook w:val="04A0" w:firstRow="1" w:lastRow="0" w:firstColumn="1" w:lastColumn="0" w:noHBand="0" w:noVBand="1"/>
      </w:tblPr>
      <w:tblGrid>
        <w:gridCol w:w="2694"/>
        <w:gridCol w:w="816"/>
        <w:gridCol w:w="816"/>
        <w:gridCol w:w="816"/>
        <w:gridCol w:w="816"/>
        <w:gridCol w:w="816"/>
        <w:gridCol w:w="816"/>
        <w:gridCol w:w="816"/>
        <w:gridCol w:w="816"/>
        <w:gridCol w:w="816"/>
        <w:gridCol w:w="816"/>
      </w:tblGrid>
      <w:tr w:rsidR="008659AF" w:rsidRPr="00992F3D" w14:paraId="1B04604E" w14:textId="77777777" w:rsidTr="00580098">
        <w:trPr>
          <w:trHeight w:val="20"/>
        </w:trPr>
        <w:tc>
          <w:tcPr>
            <w:tcW w:w="2694" w:type="dxa"/>
            <w:noWrap/>
            <w:hideMark/>
          </w:tcPr>
          <w:p w14:paraId="27EB2C4D" w14:textId="77777777" w:rsidR="008659AF" w:rsidRPr="00992F3D" w:rsidRDefault="008659AF" w:rsidP="00580098">
            <w:pPr>
              <w:rPr>
                <w:sz w:val="16"/>
                <w:szCs w:val="16"/>
              </w:rPr>
            </w:pPr>
            <w:r w:rsidRPr="00992F3D">
              <w:rPr>
                <w:sz w:val="16"/>
                <w:szCs w:val="16"/>
              </w:rPr>
              <w:t> </w:t>
            </w:r>
          </w:p>
        </w:tc>
        <w:tc>
          <w:tcPr>
            <w:tcW w:w="346" w:type="dxa"/>
            <w:noWrap/>
            <w:hideMark/>
          </w:tcPr>
          <w:p w14:paraId="040F4943" w14:textId="77777777" w:rsidR="008659AF" w:rsidRPr="00992F3D" w:rsidRDefault="008659AF" w:rsidP="00580098">
            <w:pPr>
              <w:rPr>
                <w:b/>
                <w:bCs/>
                <w:sz w:val="16"/>
                <w:szCs w:val="16"/>
              </w:rPr>
            </w:pPr>
            <w:r w:rsidRPr="00992F3D">
              <w:rPr>
                <w:b/>
                <w:bCs/>
                <w:sz w:val="16"/>
                <w:szCs w:val="16"/>
              </w:rPr>
              <w:t>PC21</w:t>
            </w:r>
          </w:p>
        </w:tc>
        <w:tc>
          <w:tcPr>
            <w:tcW w:w="816" w:type="dxa"/>
            <w:noWrap/>
            <w:hideMark/>
          </w:tcPr>
          <w:p w14:paraId="597A4729" w14:textId="77777777" w:rsidR="008659AF" w:rsidRPr="00992F3D" w:rsidRDefault="008659AF" w:rsidP="00580098">
            <w:pPr>
              <w:rPr>
                <w:b/>
                <w:bCs/>
                <w:sz w:val="16"/>
                <w:szCs w:val="16"/>
              </w:rPr>
            </w:pPr>
            <w:r w:rsidRPr="00992F3D">
              <w:rPr>
                <w:b/>
                <w:bCs/>
                <w:sz w:val="16"/>
                <w:szCs w:val="16"/>
              </w:rPr>
              <w:t>PC22</w:t>
            </w:r>
          </w:p>
        </w:tc>
        <w:tc>
          <w:tcPr>
            <w:tcW w:w="816" w:type="dxa"/>
            <w:noWrap/>
            <w:hideMark/>
          </w:tcPr>
          <w:p w14:paraId="4308D619" w14:textId="77777777" w:rsidR="008659AF" w:rsidRPr="00992F3D" w:rsidRDefault="008659AF" w:rsidP="00580098">
            <w:pPr>
              <w:rPr>
                <w:b/>
                <w:bCs/>
                <w:sz w:val="16"/>
                <w:szCs w:val="16"/>
              </w:rPr>
            </w:pPr>
            <w:r w:rsidRPr="00992F3D">
              <w:rPr>
                <w:b/>
                <w:bCs/>
                <w:sz w:val="16"/>
                <w:szCs w:val="16"/>
              </w:rPr>
              <w:t>PC23</w:t>
            </w:r>
          </w:p>
        </w:tc>
        <w:tc>
          <w:tcPr>
            <w:tcW w:w="816" w:type="dxa"/>
            <w:noWrap/>
            <w:hideMark/>
          </w:tcPr>
          <w:p w14:paraId="450A4DA1" w14:textId="77777777" w:rsidR="008659AF" w:rsidRPr="00992F3D" w:rsidRDefault="008659AF" w:rsidP="00580098">
            <w:pPr>
              <w:rPr>
                <w:b/>
                <w:bCs/>
                <w:sz w:val="16"/>
                <w:szCs w:val="16"/>
              </w:rPr>
            </w:pPr>
            <w:r w:rsidRPr="00992F3D">
              <w:rPr>
                <w:b/>
                <w:bCs/>
                <w:sz w:val="16"/>
                <w:szCs w:val="16"/>
              </w:rPr>
              <w:t>PC24</w:t>
            </w:r>
          </w:p>
        </w:tc>
        <w:tc>
          <w:tcPr>
            <w:tcW w:w="816" w:type="dxa"/>
            <w:noWrap/>
            <w:hideMark/>
          </w:tcPr>
          <w:p w14:paraId="3750FD72" w14:textId="77777777" w:rsidR="008659AF" w:rsidRPr="00992F3D" w:rsidRDefault="008659AF" w:rsidP="00580098">
            <w:pPr>
              <w:rPr>
                <w:b/>
                <w:bCs/>
                <w:sz w:val="16"/>
                <w:szCs w:val="16"/>
              </w:rPr>
            </w:pPr>
            <w:r w:rsidRPr="00992F3D">
              <w:rPr>
                <w:b/>
                <w:bCs/>
                <w:sz w:val="16"/>
                <w:szCs w:val="16"/>
              </w:rPr>
              <w:t>PC25</w:t>
            </w:r>
          </w:p>
        </w:tc>
        <w:tc>
          <w:tcPr>
            <w:tcW w:w="816" w:type="dxa"/>
            <w:noWrap/>
            <w:hideMark/>
          </w:tcPr>
          <w:p w14:paraId="3917BDBB" w14:textId="77777777" w:rsidR="008659AF" w:rsidRPr="00992F3D" w:rsidRDefault="008659AF" w:rsidP="00580098">
            <w:pPr>
              <w:rPr>
                <w:b/>
                <w:bCs/>
                <w:sz w:val="16"/>
                <w:szCs w:val="16"/>
              </w:rPr>
            </w:pPr>
            <w:r w:rsidRPr="00992F3D">
              <w:rPr>
                <w:b/>
                <w:bCs/>
                <w:sz w:val="16"/>
                <w:szCs w:val="16"/>
              </w:rPr>
              <w:t>PC26</w:t>
            </w:r>
          </w:p>
        </w:tc>
        <w:tc>
          <w:tcPr>
            <w:tcW w:w="816" w:type="dxa"/>
            <w:noWrap/>
            <w:hideMark/>
          </w:tcPr>
          <w:p w14:paraId="5ED67511" w14:textId="77777777" w:rsidR="008659AF" w:rsidRPr="00992F3D" w:rsidRDefault="008659AF" w:rsidP="00580098">
            <w:pPr>
              <w:rPr>
                <w:b/>
                <w:bCs/>
                <w:sz w:val="16"/>
                <w:szCs w:val="16"/>
              </w:rPr>
            </w:pPr>
            <w:r w:rsidRPr="00992F3D">
              <w:rPr>
                <w:b/>
                <w:bCs/>
                <w:sz w:val="16"/>
                <w:szCs w:val="16"/>
              </w:rPr>
              <w:t>PC27</w:t>
            </w:r>
          </w:p>
        </w:tc>
        <w:tc>
          <w:tcPr>
            <w:tcW w:w="816" w:type="dxa"/>
            <w:noWrap/>
            <w:hideMark/>
          </w:tcPr>
          <w:p w14:paraId="6455E79D" w14:textId="77777777" w:rsidR="008659AF" w:rsidRPr="00992F3D" w:rsidRDefault="008659AF" w:rsidP="00580098">
            <w:pPr>
              <w:rPr>
                <w:b/>
                <w:bCs/>
                <w:sz w:val="16"/>
                <w:szCs w:val="16"/>
              </w:rPr>
            </w:pPr>
            <w:r w:rsidRPr="00992F3D">
              <w:rPr>
                <w:b/>
                <w:bCs/>
                <w:sz w:val="16"/>
                <w:szCs w:val="16"/>
              </w:rPr>
              <w:t>PC28</w:t>
            </w:r>
          </w:p>
        </w:tc>
        <w:tc>
          <w:tcPr>
            <w:tcW w:w="816" w:type="dxa"/>
            <w:noWrap/>
            <w:hideMark/>
          </w:tcPr>
          <w:p w14:paraId="4EA35517" w14:textId="77777777" w:rsidR="008659AF" w:rsidRPr="00992F3D" w:rsidRDefault="008659AF" w:rsidP="00580098">
            <w:pPr>
              <w:rPr>
                <w:b/>
                <w:bCs/>
                <w:sz w:val="16"/>
                <w:szCs w:val="16"/>
              </w:rPr>
            </w:pPr>
            <w:r w:rsidRPr="00992F3D">
              <w:rPr>
                <w:b/>
                <w:bCs/>
                <w:sz w:val="16"/>
                <w:szCs w:val="16"/>
              </w:rPr>
              <w:t>PC29</w:t>
            </w:r>
          </w:p>
        </w:tc>
        <w:tc>
          <w:tcPr>
            <w:tcW w:w="816" w:type="dxa"/>
            <w:noWrap/>
            <w:hideMark/>
          </w:tcPr>
          <w:p w14:paraId="6B043223" w14:textId="77777777" w:rsidR="008659AF" w:rsidRPr="00992F3D" w:rsidRDefault="008659AF" w:rsidP="00580098">
            <w:pPr>
              <w:rPr>
                <w:b/>
                <w:bCs/>
                <w:sz w:val="16"/>
                <w:szCs w:val="16"/>
              </w:rPr>
            </w:pPr>
            <w:r w:rsidRPr="00992F3D">
              <w:rPr>
                <w:b/>
                <w:bCs/>
                <w:sz w:val="16"/>
                <w:szCs w:val="16"/>
              </w:rPr>
              <w:t>PC30</w:t>
            </w:r>
          </w:p>
        </w:tc>
      </w:tr>
      <w:tr w:rsidR="008659AF" w:rsidRPr="00992F3D" w14:paraId="0E798BEB" w14:textId="77777777" w:rsidTr="00580098">
        <w:trPr>
          <w:trHeight w:val="20"/>
        </w:trPr>
        <w:tc>
          <w:tcPr>
            <w:tcW w:w="2694" w:type="dxa"/>
            <w:noWrap/>
            <w:hideMark/>
          </w:tcPr>
          <w:p w14:paraId="11EF3FEB" w14:textId="77777777" w:rsidR="008659AF" w:rsidRPr="00992F3D" w:rsidRDefault="008659AF" w:rsidP="00580098">
            <w:pPr>
              <w:rPr>
                <w:b/>
                <w:sz w:val="16"/>
                <w:szCs w:val="16"/>
              </w:rPr>
            </w:pPr>
            <w:r w:rsidRPr="00992F3D">
              <w:rPr>
                <w:b/>
                <w:sz w:val="16"/>
                <w:szCs w:val="16"/>
              </w:rPr>
              <w:t>Happiness</w:t>
            </w:r>
          </w:p>
        </w:tc>
        <w:tc>
          <w:tcPr>
            <w:tcW w:w="346" w:type="dxa"/>
            <w:noWrap/>
            <w:hideMark/>
          </w:tcPr>
          <w:p w14:paraId="2273DAF6" w14:textId="77777777" w:rsidR="008659AF" w:rsidRPr="00992F3D" w:rsidRDefault="008659AF" w:rsidP="00580098">
            <w:pPr>
              <w:rPr>
                <w:sz w:val="16"/>
                <w:szCs w:val="16"/>
              </w:rPr>
            </w:pPr>
            <w:r w:rsidRPr="00992F3D">
              <w:rPr>
                <w:sz w:val="16"/>
                <w:szCs w:val="16"/>
              </w:rPr>
              <w:t>-0.03263</w:t>
            </w:r>
          </w:p>
        </w:tc>
        <w:tc>
          <w:tcPr>
            <w:tcW w:w="816" w:type="dxa"/>
            <w:noWrap/>
            <w:hideMark/>
          </w:tcPr>
          <w:p w14:paraId="51A3D8DF" w14:textId="77777777" w:rsidR="008659AF" w:rsidRPr="00992F3D" w:rsidRDefault="008659AF" w:rsidP="00580098">
            <w:pPr>
              <w:rPr>
                <w:sz w:val="16"/>
                <w:szCs w:val="16"/>
              </w:rPr>
            </w:pPr>
            <w:r w:rsidRPr="00992F3D">
              <w:rPr>
                <w:sz w:val="16"/>
                <w:szCs w:val="16"/>
              </w:rPr>
              <w:t>0.022606</w:t>
            </w:r>
          </w:p>
        </w:tc>
        <w:tc>
          <w:tcPr>
            <w:tcW w:w="816" w:type="dxa"/>
            <w:noWrap/>
            <w:hideMark/>
          </w:tcPr>
          <w:p w14:paraId="15C3C41F" w14:textId="77777777" w:rsidR="008659AF" w:rsidRPr="00992F3D" w:rsidRDefault="008659AF" w:rsidP="00580098">
            <w:pPr>
              <w:rPr>
                <w:sz w:val="16"/>
                <w:szCs w:val="16"/>
              </w:rPr>
            </w:pPr>
            <w:r w:rsidRPr="00992F3D">
              <w:rPr>
                <w:sz w:val="16"/>
                <w:szCs w:val="16"/>
              </w:rPr>
              <w:t>0.052292</w:t>
            </w:r>
          </w:p>
        </w:tc>
        <w:tc>
          <w:tcPr>
            <w:tcW w:w="816" w:type="dxa"/>
            <w:noWrap/>
            <w:hideMark/>
          </w:tcPr>
          <w:p w14:paraId="12479C53" w14:textId="77777777" w:rsidR="008659AF" w:rsidRPr="00992F3D" w:rsidRDefault="008659AF" w:rsidP="00580098">
            <w:pPr>
              <w:rPr>
                <w:sz w:val="16"/>
                <w:szCs w:val="16"/>
              </w:rPr>
            </w:pPr>
            <w:r w:rsidRPr="00992F3D">
              <w:rPr>
                <w:sz w:val="16"/>
                <w:szCs w:val="16"/>
              </w:rPr>
              <w:t>0.047282</w:t>
            </w:r>
          </w:p>
        </w:tc>
        <w:tc>
          <w:tcPr>
            <w:tcW w:w="816" w:type="dxa"/>
            <w:noWrap/>
            <w:hideMark/>
          </w:tcPr>
          <w:p w14:paraId="6044E56E" w14:textId="77777777" w:rsidR="008659AF" w:rsidRPr="00992F3D" w:rsidRDefault="008659AF" w:rsidP="00580098">
            <w:pPr>
              <w:rPr>
                <w:sz w:val="16"/>
                <w:szCs w:val="16"/>
              </w:rPr>
            </w:pPr>
            <w:r w:rsidRPr="00992F3D">
              <w:rPr>
                <w:sz w:val="16"/>
                <w:szCs w:val="16"/>
              </w:rPr>
              <w:t>0.003519</w:t>
            </w:r>
          </w:p>
        </w:tc>
        <w:tc>
          <w:tcPr>
            <w:tcW w:w="816" w:type="dxa"/>
            <w:noWrap/>
            <w:hideMark/>
          </w:tcPr>
          <w:p w14:paraId="4E229F87" w14:textId="77777777" w:rsidR="008659AF" w:rsidRPr="00992F3D" w:rsidRDefault="008659AF" w:rsidP="00580098">
            <w:pPr>
              <w:rPr>
                <w:sz w:val="16"/>
                <w:szCs w:val="16"/>
              </w:rPr>
            </w:pPr>
            <w:r w:rsidRPr="00992F3D">
              <w:rPr>
                <w:sz w:val="16"/>
                <w:szCs w:val="16"/>
              </w:rPr>
              <w:t>0.052446</w:t>
            </w:r>
          </w:p>
        </w:tc>
        <w:tc>
          <w:tcPr>
            <w:tcW w:w="816" w:type="dxa"/>
            <w:noWrap/>
            <w:hideMark/>
          </w:tcPr>
          <w:p w14:paraId="214ECD78" w14:textId="77777777" w:rsidR="008659AF" w:rsidRPr="00992F3D" w:rsidRDefault="008659AF" w:rsidP="00580098">
            <w:pPr>
              <w:rPr>
                <w:sz w:val="16"/>
                <w:szCs w:val="16"/>
              </w:rPr>
            </w:pPr>
            <w:r w:rsidRPr="00992F3D">
              <w:rPr>
                <w:sz w:val="16"/>
                <w:szCs w:val="16"/>
              </w:rPr>
              <w:t>-0.09134</w:t>
            </w:r>
          </w:p>
        </w:tc>
        <w:tc>
          <w:tcPr>
            <w:tcW w:w="816" w:type="dxa"/>
            <w:noWrap/>
            <w:hideMark/>
          </w:tcPr>
          <w:p w14:paraId="672D3CBF" w14:textId="77777777" w:rsidR="008659AF" w:rsidRPr="00992F3D" w:rsidRDefault="008659AF" w:rsidP="00580098">
            <w:pPr>
              <w:rPr>
                <w:sz w:val="16"/>
                <w:szCs w:val="16"/>
              </w:rPr>
            </w:pPr>
            <w:r w:rsidRPr="00992F3D">
              <w:rPr>
                <w:sz w:val="16"/>
                <w:szCs w:val="16"/>
              </w:rPr>
              <w:t>0.014531</w:t>
            </w:r>
          </w:p>
        </w:tc>
        <w:tc>
          <w:tcPr>
            <w:tcW w:w="816" w:type="dxa"/>
            <w:noWrap/>
            <w:hideMark/>
          </w:tcPr>
          <w:p w14:paraId="4D806884" w14:textId="77777777" w:rsidR="008659AF" w:rsidRPr="00992F3D" w:rsidRDefault="008659AF" w:rsidP="00580098">
            <w:pPr>
              <w:rPr>
                <w:sz w:val="16"/>
                <w:szCs w:val="16"/>
              </w:rPr>
            </w:pPr>
            <w:r w:rsidRPr="00992F3D">
              <w:rPr>
                <w:sz w:val="16"/>
                <w:szCs w:val="16"/>
              </w:rPr>
              <w:t>0.015485</w:t>
            </w:r>
          </w:p>
        </w:tc>
        <w:tc>
          <w:tcPr>
            <w:tcW w:w="816" w:type="dxa"/>
            <w:noWrap/>
            <w:hideMark/>
          </w:tcPr>
          <w:p w14:paraId="523676D4" w14:textId="77777777" w:rsidR="008659AF" w:rsidRPr="00992F3D" w:rsidRDefault="008659AF" w:rsidP="00580098">
            <w:pPr>
              <w:rPr>
                <w:sz w:val="16"/>
                <w:szCs w:val="16"/>
              </w:rPr>
            </w:pPr>
            <w:r w:rsidRPr="00992F3D">
              <w:rPr>
                <w:sz w:val="16"/>
                <w:szCs w:val="16"/>
              </w:rPr>
              <w:t>-0.69976</w:t>
            </w:r>
          </w:p>
        </w:tc>
      </w:tr>
      <w:tr w:rsidR="008659AF" w:rsidRPr="00992F3D" w14:paraId="2534F2F1" w14:textId="77777777" w:rsidTr="00580098">
        <w:trPr>
          <w:trHeight w:val="20"/>
        </w:trPr>
        <w:tc>
          <w:tcPr>
            <w:tcW w:w="2694" w:type="dxa"/>
            <w:noWrap/>
            <w:hideMark/>
          </w:tcPr>
          <w:p w14:paraId="67F9753C" w14:textId="77777777" w:rsidR="008659AF" w:rsidRPr="00992F3D" w:rsidRDefault="008659AF" w:rsidP="00580098">
            <w:pPr>
              <w:rPr>
                <w:b/>
                <w:sz w:val="16"/>
                <w:szCs w:val="16"/>
              </w:rPr>
            </w:pPr>
            <w:r w:rsidRPr="00992F3D">
              <w:rPr>
                <w:b/>
                <w:sz w:val="16"/>
                <w:szCs w:val="16"/>
              </w:rPr>
              <w:t>Satisfaction</w:t>
            </w:r>
          </w:p>
        </w:tc>
        <w:tc>
          <w:tcPr>
            <w:tcW w:w="346" w:type="dxa"/>
            <w:noWrap/>
            <w:hideMark/>
          </w:tcPr>
          <w:p w14:paraId="681367D8" w14:textId="77777777" w:rsidR="008659AF" w:rsidRPr="00992F3D" w:rsidRDefault="008659AF" w:rsidP="00580098">
            <w:pPr>
              <w:rPr>
                <w:sz w:val="16"/>
                <w:szCs w:val="16"/>
              </w:rPr>
            </w:pPr>
            <w:r w:rsidRPr="00992F3D">
              <w:rPr>
                <w:sz w:val="16"/>
                <w:szCs w:val="16"/>
              </w:rPr>
              <w:t>-0.03393</w:t>
            </w:r>
          </w:p>
        </w:tc>
        <w:tc>
          <w:tcPr>
            <w:tcW w:w="816" w:type="dxa"/>
            <w:noWrap/>
            <w:hideMark/>
          </w:tcPr>
          <w:p w14:paraId="4B83BCA2" w14:textId="77777777" w:rsidR="008659AF" w:rsidRPr="00992F3D" w:rsidRDefault="008659AF" w:rsidP="00580098">
            <w:pPr>
              <w:rPr>
                <w:sz w:val="16"/>
                <w:szCs w:val="16"/>
              </w:rPr>
            </w:pPr>
            <w:r w:rsidRPr="00992F3D">
              <w:rPr>
                <w:sz w:val="16"/>
                <w:szCs w:val="16"/>
              </w:rPr>
              <w:t>-0.08102</w:t>
            </w:r>
          </w:p>
        </w:tc>
        <w:tc>
          <w:tcPr>
            <w:tcW w:w="816" w:type="dxa"/>
            <w:noWrap/>
            <w:hideMark/>
          </w:tcPr>
          <w:p w14:paraId="17E873A9" w14:textId="77777777" w:rsidR="008659AF" w:rsidRPr="00992F3D" w:rsidRDefault="008659AF" w:rsidP="00580098">
            <w:pPr>
              <w:rPr>
                <w:sz w:val="16"/>
                <w:szCs w:val="16"/>
              </w:rPr>
            </w:pPr>
            <w:r w:rsidRPr="00992F3D">
              <w:rPr>
                <w:sz w:val="16"/>
                <w:szCs w:val="16"/>
              </w:rPr>
              <w:t>0.012773</w:t>
            </w:r>
          </w:p>
        </w:tc>
        <w:tc>
          <w:tcPr>
            <w:tcW w:w="816" w:type="dxa"/>
            <w:noWrap/>
            <w:hideMark/>
          </w:tcPr>
          <w:p w14:paraId="4BA9E7F2" w14:textId="77777777" w:rsidR="008659AF" w:rsidRPr="00992F3D" w:rsidRDefault="008659AF" w:rsidP="00580098">
            <w:pPr>
              <w:rPr>
                <w:sz w:val="16"/>
                <w:szCs w:val="16"/>
              </w:rPr>
            </w:pPr>
            <w:r w:rsidRPr="00992F3D">
              <w:rPr>
                <w:sz w:val="16"/>
                <w:szCs w:val="16"/>
              </w:rPr>
              <w:t>0.029686</w:t>
            </w:r>
          </w:p>
        </w:tc>
        <w:tc>
          <w:tcPr>
            <w:tcW w:w="816" w:type="dxa"/>
            <w:noWrap/>
            <w:hideMark/>
          </w:tcPr>
          <w:p w14:paraId="503408AD" w14:textId="77777777" w:rsidR="008659AF" w:rsidRPr="00992F3D" w:rsidRDefault="008659AF" w:rsidP="00580098">
            <w:pPr>
              <w:rPr>
                <w:sz w:val="16"/>
                <w:szCs w:val="16"/>
              </w:rPr>
            </w:pPr>
            <w:r w:rsidRPr="00992F3D">
              <w:rPr>
                <w:sz w:val="16"/>
                <w:szCs w:val="16"/>
              </w:rPr>
              <w:t>0.006486</w:t>
            </w:r>
          </w:p>
        </w:tc>
        <w:tc>
          <w:tcPr>
            <w:tcW w:w="816" w:type="dxa"/>
            <w:noWrap/>
            <w:hideMark/>
          </w:tcPr>
          <w:p w14:paraId="773DC5E9" w14:textId="77777777" w:rsidR="008659AF" w:rsidRPr="00992F3D" w:rsidRDefault="008659AF" w:rsidP="00580098">
            <w:pPr>
              <w:rPr>
                <w:sz w:val="16"/>
                <w:szCs w:val="16"/>
              </w:rPr>
            </w:pPr>
            <w:r w:rsidRPr="00992F3D">
              <w:rPr>
                <w:sz w:val="16"/>
                <w:szCs w:val="16"/>
              </w:rPr>
              <w:t>0.081276</w:t>
            </w:r>
          </w:p>
        </w:tc>
        <w:tc>
          <w:tcPr>
            <w:tcW w:w="816" w:type="dxa"/>
            <w:noWrap/>
            <w:hideMark/>
          </w:tcPr>
          <w:p w14:paraId="17DE7F85" w14:textId="77777777" w:rsidR="008659AF" w:rsidRPr="00992F3D" w:rsidRDefault="008659AF" w:rsidP="00580098">
            <w:pPr>
              <w:rPr>
                <w:sz w:val="16"/>
                <w:szCs w:val="16"/>
              </w:rPr>
            </w:pPr>
            <w:r w:rsidRPr="00992F3D">
              <w:rPr>
                <w:sz w:val="16"/>
                <w:szCs w:val="16"/>
              </w:rPr>
              <w:t>0.120785</w:t>
            </w:r>
          </w:p>
        </w:tc>
        <w:tc>
          <w:tcPr>
            <w:tcW w:w="816" w:type="dxa"/>
            <w:noWrap/>
            <w:hideMark/>
          </w:tcPr>
          <w:p w14:paraId="4DCEDF2B" w14:textId="77777777" w:rsidR="008659AF" w:rsidRPr="00992F3D" w:rsidRDefault="008659AF" w:rsidP="00580098">
            <w:pPr>
              <w:rPr>
                <w:sz w:val="16"/>
                <w:szCs w:val="16"/>
              </w:rPr>
            </w:pPr>
            <w:r w:rsidRPr="00992F3D">
              <w:rPr>
                <w:sz w:val="16"/>
                <w:szCs w:val="16"/>
              </w:rPr>
              <w:t>-0.07151</w:t>
            </w:r>
          </w:p>
        </w:tc>
        <w:tc>
          <w:tcPr>
            <w:tcW w:w="816" w:type="dxa"/>
            <w:noWrap/>
            <w:hideMark/>
          </w:tcPr>
          <w:p w14:paraId="145443E6" w14:textId="77777777" w:rsidR="008659AF" w:rsidRPr="00992F3D" w:rsidRDefault="008659AF" w:rsidP="00580098">
            <w:pPr>
              <w:rPr>
                <w:sz w:val="16"/>
                <w:szCs w:val="16"/>
              </w:rPr>
            </w:pPr>
            <w:r w:rsidRPr="00992F3D">
              <w:rPr>
                <w:sz w:val="16"/>
                <w:szCs w:val="16"/>
              </w:rPr>
              <w:t>0.012222</w:t>
            </w:r>
          </w:p>
        </w:tc>
        <w:tc>
          <w:tcPr>
            <w:tcW w:w="816" w:type="dxa"/>
            <w:noWrap/>
            <w:hideMark/>
          </w:tcPr>
          <w:p w14:paraId="7FBD88C5" w14:textId="77777777" w:rsidR="008659AF" w:rsidRPr="00992F3D" w:rsidRDefault="008659AF" w:rsidP="00580098">
            <w:pPr>
              <w:rPr>
                <w:sz w:val="16"/>
                <w:szCs w:val="16"/>
              </w:rPr>
            </w:pPr>
            <w:r w:rsidRPr="00992F3D">
              <w:rPr>
                <w:sz w:val="16"/>
                <w:szCs w:val="16"/>
              </w:rPr>
              <w:t>0.682468</w:t>
            </w:r>
          </w:p>
        </w:tc>
      </w:tr>
      <w:tr w:rsidR="008659AF" w:rsidRPr="00992F3D" w14:paraId="1534610B" w14:textId="77777777" w:rsidTr="00580098">
        <w:trPr>
          <w:trHeight w:val="20"/>
        </w:trPr>
        <w:tc>
          <w:tcPr>
            <w:tcW w:w="2694" w:type="dxa"/>
            <w:noWrap/>
            <w:hideMark/>
          </w:tcPr>
          <w:p w14:paraId="7B58C750" w14:textId="77777777" w:rsidR="008659AF" w:rsidRPr="00992F3D" w:rsidRDefault="008659AF" w:rsidP="00580098">
            <w:pPr>
              <w:rPr>
                <w:b/>
                <w:sz w:val="16"/>
                <w:szCs w:val="16"/>
              </w:rPr>
            </w:pPr>
            <w:r w:rsidRPr="00992F3D">
              <w:rPr>
                <w:b/>
                <w:sz w:val="16"/>
                <w:szCs w:val="16"/>
              </w:rPr>
              <w:t>Security</w:t>
            </w:r>
          </w:p>
        </w:tc>
        <w:tc>
          <w:tcPr>
            <w:tcW w:w="346" w:type="dxa"/>
            <w:noWrap/>
            <w:hideMark/>
          </w:tcPr>
          <w:p w14:paraId="17E33802" w14:textId="77777777" w:rsidR="008659AF" w:rsidRPr="00992F3D" w:rsidRDefault="008659AF" w:rsidP="00580098">
            <w:pPr>
              <w:rPr>
                <w:sz w:val="16"/>
                <w:szCs w:val="16"/>
              </w:rPr>
            </w:pPr>
            <w:r w:rsidRPr="00992F3D">
              <w:rPr>
                <w:sz w:val="16"/>
                <w:szCs w:val="16"/>
              </w:rPr>
              <w:t>-0.08586</w:t>
            </w:r>
          </w:p>
        </w:tc>
        <w:tc>
          <w:tcPr>
            <w:tcW w:w="816" w:type="dxa"/>
            <w:noWrap/>
            <w:hideMark/>
          </w:tcPr>
          <w:p w14:paraId="02E86698" w14:textId="77777777" w:rsidR="008659AF" w:rsidRPr="00992F3D" w:rsidRDefault="008659AF" w:rsidP="00580098">
            <w:pPr>
              <w:rPr>
                <w:sz w:val="16"/>
                <w:szCs w:val="16"/>
              </w:rPr>
            </w:pPr>
            <w:r w:rsidRPr="00992F3D">
              <w:rPr>
                <w:sz w:val="16"/>
                <w:szCs w:val="16"/>
              </w:rPr>
              <w:t>0.132267</w:t>
            </w:r>
          </w:p>
        </w:tc>
        <w:tc>
          <w:tcPr>
            <w:tcW w:w="816" w:type="dxa"/>
            <w:noWrap/>
            <w:hideMark/>
          </w:tcPr>
          <w:p w14:paraId="28B47BBC" w14:textId="77777777" w:rsidR="008659AF" w:rsidRPr="00992F3D" w:rsidRDefault="008659AF" w:rsidP="00580098">
            <w:pPr>
              <w:rPr>
                <w:sz w:val="16"/>
                <w:szCs w:val="16"/>
              </w:rPr>
            </w:pPr>
            <w:r w:rsidRPr="00992F3D">
              <w:rPr>
                <w:sz w:val="16"/>
                <w:szCs w:val="16"/>
              </w:rPr>
              <w:t>0.052513</w:t>
            </w:r>
          </w:p>
        </w:tc>
        <w:tc>
          <w:tcPr>
            <w:tcW w:w="816" w:type="dxa"/>
            <w:noWrap/>
            <w:hideMark/>
          </w:tcPr>
          <w:p w14:paraId="2EFB9CB7" w14:textId="77777777" w:rsidR="008659AF" w:rsidRPr="00992F3D" w:rsidRDefault="008659AF" w:rsidP="00580098">
            <w:pPr>
              <w:rPr>
                <w:sz w:val="16"/>
                <w:szCs w:val="16"/>
              </w:rPr>
            </w:pPr>
            <w:r w:rsidRPr="00992F3D">
              <w:rPr>
                <w:sz w:val="16"/>
                <w:szCs w:val="16"/>
              </w:rPr>
              <w:t>-0.11863</w:t>
            </w:r>
          </w:p>
        </w:tc>
        <w:tc>
          <w:tcPr>
            <w:tcW w:w="816" w:type="dxa"/>
            <w:noWrap/>
            <w:hideMark/>
          </w:tcPr>
          <w:p w14:paraId="05B7D28E" w14:textId="77777777" w:rsidR="008659AF" w:rsidRPr="00992F3D" w:rsidRDefault="008659AF" w:rsidP="00580098">
            <w:pPr>
              <w:rPr>
                <w:sz w:val="16"/>
                <w:szCs w:val="16"/>
              </w:rPr>
            </w:pPr>
            <w:r w:rsidRPr="00992F3D">
              <w:rPr>
                <w:sz w:val="16"/>
                <w:szCs w:val="16"/>
              </w:rPr>
              <w:t>0.274874</w:t>
            </w:r>
          </w:p>
        </w:tc>
        <w:tc>
          <w:tcPr>
            <w:tcW w:w="816" w:type="dxa"/>
            <w:noWrap/>
            <w:hideMark/>
          </w:tcPr>
          <w:p w14:paraId="78153C4B" w14:textId="77777777" w:rsidR="008659AF" w:rsidRPr="00992F3D" w:rsidRDefault="008659AF" w:rsidP="00580098">
            <w:pPr>
              <w:rPr>
                <w:sz w:val="16"/>
                <w:szCs w:val="16"/>
              </w:rPr>
            </w:pPr>
            <w:r w:rsidRPr="00992F3D">
              <w:rPr>
                <w:sz w:val="16"/>
                <w:szCs w:val="16"/>
              </w:rPr>
              <w:t>0.093864</w:t>
            </w:r>
          </w:p>
        </w:tc>
        <w:tc>
          <w:tcPr>
            <w:tcW w:w="816" w:type="dxa"/>
            <w:noWrap/>
            <w:hideMark/>
          </w:tcPr>
          <w:p w14:paraId="61B6F79D" w14:textId="77777777" w:rsidR="008659AF" w:rsidRPr="00992F3D" w:rsidRDefault="008659AF" w:rsidP="00580098">
            <w:pPr>
              <w:rPr>
                <w:sz w:val="16"/>
                <w:szCs w:val="16"/>
              </w:rPr>
            </w:pPr>
            <w:r w:rsidRPr="00992F3D">
              <w:rPr>
                <w:sz w:val="16"/>
                <w:szCs w:val="16"/>
              </w:rPr>
              <w:t>-0.13751</w:t>
            </w:r>
          </w:p>
        </w:tc>
        <w:tc>
          <w:tcPr>
            <w:tcW w:w="816" w:type="dxa"/>
            <w:noWrap/>
            <w:hideMark/>
          </w:tcPr>
          <w:p w14:paraId="4346314E" w14:textId="77777777" w:rsidR="008659AF" w:rsidRPr="00992F3D" w:rsidRDefault="008659AF" w:rsidP="00580098">
            <w:pPr>
              <w:rPr>
                <w:sz w:val="16"/>
                <w:szCs w:val="16"/>
              </w:rPr>
            </w:pPr>
            <w:r w:rsidRPr="00992F3D">
              <w:rPr>
                <w:sz w:val="16"/>
                <w:szCs w:val="16"/>
              </w:rPr>
              <w:t>0.072619</w:t>
            </w:r>
          </w:p>
        </w:tc>
        <w:tc>
          <w:tcPr>
            <w:tcW w:w="816" w:type="dxa"/>
            <w:noWrap/>
            <w:hideMark/>
          </w:tcPr>
          <w:p w14:paraId="76DE4D0E" w14:textId="77777777" w:rsidR="008659AF" w:rsidRPr="00992F3D" w:rsidRDefault="008659AF" w:rsidP="00580098">
            <w:pPr>
              <w:rPr>
                <w:sz w:val="16"/>
                <w:szCs w:val="16"/>
              </w:rPr>
            </w:pPr>
            <w:r w:rsidRPr="00992F3D">
              <w:rPr>
                <w:sz w:val="16"/>
                <w:szCs w:val="16"/>
              </w:rPr>
              <w:t>-0.0835</w:t>
            </w:r>
          </w:p>
        </w:tc>
        <w:tc>
          <w:tcPr>
            <w:tcW w:w="816" w:type="dxa"/>
            <w:noWrap/>
            <w:hideMark/>
          </w:tcPr>
          <w:p w14:paraId="493F1C7A" w14:textId="77777777" w:rsidR="008659AF" w:rsidRPr="00992F3D" w:rsidRDefault="008659AF" w:rsidP="00580098">
            <w:pPr>
              <w:rPr>
                <w:sz w:val="16"/>
                <w:szCs w:val="16"/>
              </w:rPr>
            </w:pPr>
            <w:r w:rsidRPr="00992F3D">
              <w:rPr>
                <w:sz w:val="16"/>
                <w:szCs w:val="16"/>
              </w:rPr>
              <w:t>0.000751</w:t>
            </w:r>
          </w:p>
        </w:tc>
      </w:tr>
      <w:tr w:rsidR="008659AF" w:rsidRPr="00992F3D" w14:paraId="7FA5C7C4" w14:textId="77777777" w:rsidTr="00580098">
        <w:trPr>
          <w:trHeight w:val="20"/>
        </w:trPr>
        <w:tc>
          <w:tcPr>
            <w:tcW w:w="2694" w:type="dxa"/>
            <w:noWrap/>
            <w:hideMark/>
          </w:tcPr>
          <w:p w14:paraId="157BABFB" w14:textId="77777777" w:rsidR="008659AF" w:rsidRPr="00992F3D" w:rsidRDefault="008659AF" w:rsidP="00580098">
            <w:pPr>
              <w:rPr>
                <w:b/>
                <w:sz w:val="16"/>
                <w:szCs w:val="16"/>
              </w:rPr>
            </w:pPr>
            <w:r w:rsidRPr="00992F3D">
              <w:rPr>
                <w:b/>
                <w:sz w:val="16"/>
                <w:szCs w:val="16"/>
              </w:rPr>
              <w:t>Creativity</w:t>
            </w:r>
          </w:p>
        </w:tc>
        <w:tc>
          <w:tcPr>
            <w:tcW w:w="346" w:type="dxa"/>
            <w:noWrap/>
            <w:hideMark/>
          </w:tcPr>
          <w:p w14:paraId="44816C83" w14:textId="77777777" w:rsidR="008659AF" w:rsidRPr="00992F3D" w:rsidRDefault="008659AF" w:rsidP="00580098">
            <w:pPr>
              <w:rPr>
                <w:sz w:val="16"/>
                <w:szCs w:val="16"/>
              </w:rPr>
            </w:pPr>
            <w:r w:rsidRPr="00992F3D">
              <w:rPr>
                <w:sz w:val="16"/>
                <w:szCs w:val="16"/>
              </w:rPr>
              <w:t>-0.00084</w:t>
            </w:r>
          </w:p>
        </w:tc>
        <w:tc>
          <w:tcPr>
            <w:tcW w:w="816" w:type="dxa"/>
            <w:noWrap/>
            <w:hideMark/>
          </w:tcPr>
          <w:p w14:paraId="342CBD80" w14:textId="77777777" w:rsidR="008659AF" w:rsidRPr="00992F3D" w:rsidRDefault="008659AF" w:rsidP="00580098">
            <w:pPr>
              <w:rPr>
                <w:sz w:val="16"/>
                <w:szCs w:val="16"/>
              </w:rPr>
            </w:pPr>
            <w:r w:rsidRPr="00992F3D">
              <w:rPr>
                <w:sz w:val="16"/>
                <w:szCs w:val="16"/>
              </w:rPr>
              <w:t>0.345696</w:t>
            </w:r>
          </w:p>
        </w:tc>
        <w:tc>
          <w:tcPr>
            <w:tcW w:w="816" w:type="dxa"/>
            <w:noWrap/>
            <w:hideMark/>
          </w:tcPr>
          <w:p w14:paraId="336E9E29" w14:textId="77777777" w:rsidR="008659AF" w:rsidRPr="00992F3D" w:rsidRDefault="008659AF" w:rsidP="00580098">
            <w:pPr>
              <w:rPr>
                <w:sz w:val="16"/>
                <w:szCs w:val="16"/>
              </w:rPr>
            </w:pPr>
            <w:r w:rsidRPr="00992F3D">
              <w:rPr>
                <w:sz w:val="16"/>
                <w:szCs w:val="16"/>
              </w:rPr>
              <w:t>0.09208</w:t>
            </w:r>
          </w:p>
        </w:tc>
        <w:tc>
          <w:tcPr>
            <w:tcW w:w="816" w:type="dxa"/>
            <w:noWrap/>
            <w:hideMark/>
          </w:tcPr>
          <w:p w14:paraId="35B64963" w14:textId="77777777" w:rsidR="008659AF" w:rsidRPr="00992F3D" w:rsidRDefault="008659AF" w:rsidP="00580098">
            <w:pPr>
              <w:rPr>
                <w:sz w:val="16"/>
                <w:szCs w:val="16"/>
              </w:rPr>
            </w:pPr>
            <w:r w:rsidRPr="00992F3D">
              <w:rPr>
                <w:sz w:val="16"/>
                <w:szCs w:val="16"/>
              </w:rPr>
              <w:t>0.496134</w:t>
            </w:r>
          </w:p>
        </w:tc>
        <w:tc>
          <w:tcPr>
            <w:tcW w:w="816" w:type="dxa"/>
            <w:noWrap/>
            <w:hideMark/>
          </w:tcPr>
          <w:p w14:paraId="2D2A212D" w14:textId="77777777" w:rsidR="008659AF" w:rsidRPr="00992F3D" w:rsidRDefault="008659AF" w:rsidP="00580098">
            <w:pPr>
              <w:rPr>
                <w:sz w:val="16"/>
                <w:szCs w:val="16"/>
              </w:rPr>
            </w:pPr>
            <w:r w:rsidRPr="00992F3D">
              <w:rPr>
                <w:sz w:val="16"/>
                <w:szCs w:val="16"/>
              </w:rPr>
              <w:t>0.212419</w:t>
            </w:r>
          </w:p>
        </w:tc>
        <w:tc>
          <w:tcPr>
            <w:tcW w:w="816" w:type="dxa"/>
            <w:noWrap/>
            <w:hideMark/>
          </w:tcPr>
          <w:p w14:paraId="44477664" w14:textId="77777777" w:rsidR="008659AF" w:rsidRPr="00992F3D" w:rsidRDefault="008659AF" w:rsidP="00580098">
            <w:pPr>
              <w:rPr>
                <w:sz w:val="16"/>
                <w:szCs w:val="16"/>
              </w:rPr>
            </w:pPr>
            <w:r w:rsidRPr="00992F3D">
              <w:rPr>
                <w:sz w:val="16"/>
                <w:szCs w:val="16"/>
              </w:rPr>
              <w:t>-0.2266</w:t>
            </w:r>
          </w:p>
        </w:tc>
        <w:tc>
          <w:tcPr>
            <w:tcW w:w="816" w:type="dxa"/>
            <w:noWrap/>
            <w:hideMark/>
          </w:tcPr>
          <w:p w14:paraId="0495B944" w14:textId="77777777" w:rsidR="008659AF" w:rsidRPr="00992F3D" w:rsidRDefault="008659AF" w:rsidP="00580098">
            <w:pPr>
              <w:rPr>
                <w:sz w:val="16"/>
                <w:szCs w:val="16"/>
              </w:rPr>
            </w:pPr>
            <w:r w:rsidRPr="00992F3D">
              <w:rPr>
                <w:sz w:val="16"/>
                <w:szCs w:val="16"/>
              </w:rPr>
              <w:t>0.124822</w:t>
            </w:r>
          </w:p>
        </w:tc>
        <w:tc>
          <w:tcPr>
            <w:tcW w:w="816" w:type="dxa"/>
            <w:noWrap/>
            <w:hideMark/>
          </w:tcPr>
          <w:p w14:paraId="7EF11E7F" w14:textId="77777777" w:rsidR="008659AF" w:rsidRPr="00992F3D" w:rsidRDefault="008659AF" w:rsidP="00580098">
            <w:pPr>
              <w:rPr>
                <w:sz w:val="16"/>
                <w:szCs w:val="16"/>
              </w:rPr>
            </w:pPr>
            <w:r w:rsidRPr="00992F3D">
              <w:rPr>
                <w:sz w:val="16"/>
                <w:szCs w:val="16"/>
              </w:rPr>
              <w:t>-0.11556</w:t>
            </w:r>
          </w:p>
        </w:tc>
        <w:tc>
          <w:tcPr>
            <w:tcW w:w="816" w:type="dxa"/>
            <w:noWrap/>
            <w:hideMark/>
          </w:tcPr>
          <w:p w14:paraId="032BE234" w14:textId="77777777" w:rsidR="008659AF" w:rsidRPr="00992F3D" w:rsidRDefault="008659AF" w:rsidP="00580098">
            <w:pPr>
              <w:rPr>
                <w:sz w:val="16"/>
                <w:szCs w:val="16"/>
              </w:rPr>
            </w:pPr>
            <w:r w:rsidRPr="00992F3D">
              <w:rPr>
                <w:sz w:val="16"/>
                <w:szCs w:val="16"/>
              </w:rPr>
              <w:t>-0.06092</w:t>
            </w:r>
          </w:p>
        </w:tc>
        <w:tc>
          <w:tcPr>
            <w:tcW w:w="816" w:type="dxa"/>
            <w:noWrap/>
            <w:hideMark/>
          </w:tcPr>
          <w:p w14:paraId="4591A64E" w14:textId="77777777" w:rsidR="008659AF" w:rsidRPr="00992F3D" w:rsidRDefault="008659AF" w:rsidP="00580098">
            <w:pPr>
              <w:rPr>
                <w:sz w:val="16"/>
                <w:szCs w:val="16"/>
              </w:rPr>
            </w:pPr>
            <w:r w:rsidRPr="00992F3D">
              <w:rPr>
                <w:sz w:val="16"/>
                <w:szCs w:val="16"/>
              </w:rPr>
              <w:t>0.010747</w:t>
            </w:r>
          </w:p>
        </w:tc>
      </w:tr>
      <w:tr w:rsidR="008659AF" w:rsidRPr="00992F3D" w14:paraId="449345A0" w14:textId="77777777" w:rsidTr="00580098">
        <w:trPr>
          <w:trHeight w:val="20"/>
        </w:trPr>
        <w:tc>
          <w:tcPr>
            <w:tcW w:w="2694" w:type="dxa"/>
            <w:noWrap/>
            <w:hideMark/>
          </w:tcPr>
          <w:p w14:paraId="15ED9B59" w14:textId="77777777" w:rsidR="008659AF" w:rsidRPr="00992F3D" w:rsidRDefault="008659AF" w:rsidP="00580098">
            <w:pPr>
              <w:rPr>
                <w:b/>
                <w:sz w:val="16"/>
                <w:szCs w:val="16"/>
              </w:rPr>
            </w:pPr>
            <w:r w:rsidRPr="00992F3D">
              <w:rPr>
                <w:b/>
                <w:sz w:val="16"/>
                <w:szCs w:val="16"/>
              </w:rPr>
              <w:t>Equitability</w:t>
            </w:r>
          </w:p>
        </w:tc>
        <w:tc>
          <w:tcPr>
            <w:tcW w:w="346" w:type="dxa"/>
            <w:noWrap/>
            <w:hideMark/>
          </w:tcPr>
          <w:p w14:paraId="576D6399" w14:textId="77777777" w:rsidR="008659AF" w:rsidRPr="00992F3D" w:rsidRDefault="008659AF" w:rsidP="00580098">
            <w:pPr>
              <w:rPr>
                <w:sz w:val="16"/>
                <w:szCs w:val="16"/>
              </w:rPr>
            </w:pPr>
            <w:r w:rsidRPr="00992F3D">
              <w:rPr>
                <w:sz w:val="16"/>
                <w:szCs w:val="16"/>
              </w:rPr>
              <w:t>-0.11538</w:t>
            </w:r>
          </w:p>
        </w:tc>
        <w:tc>
          <w:tcPr>
            <w:tcW w:w="816" w:type="dxa"/>
            <w:noWrap/>
            <w:hideMark/>
          </w:tcPr>
          <w:p w14:paraId="1A92BC40" w14:textId="77777777" w:rsidR="008659AF" w:rsidRPr="00992F3D" w:rsidRDefault="008659AF" w:rsidP="00580098">
            <w:pPr>
              <w:rPr>
                <w:sz w:val="16"/>
                <w:szCs w:val="16"/>
              </w:rPr>
            </w:pPr>
            <w:r w:rsidRPr="00992F3D">
              <w:rPr>
                <w:sz w:val="16"/>
                <w:szCs w:val="16"/>
              </w:rPr>
              <w:t>-0.30239</w:t>
            </w:r>
          </w:p>
        </w:tc>
        <w:tc>
          <w:tcPr>
            <w:tcW w:w="816" w:type="dxa"/>
            <w:noWrap/>
            <w:hideMark/>
          </w:tcPr>
          <w:p w14:paraId="0A4CAAA9" w14:textId="77777777" w:rsidR="008659AF" w:rsidRPr="00992F3D" w:rsidRDefault="008659AF" w:rsidP="00580098">
            <w:pPr>
              <w:rPr>
                <w:sz w:val="16"/>
                <w:szCs w:val="16"/>
              </w:rPr>
            </w:pPr>
            <w:r w:rsidRPr="00992F3D">
              <w:rPr>
                <w:sz w:val="16"/>
                <w:szCs w:val="16"/>
              </w:rPr>
              <w:t>-0.13012</w:t>
            </w:r>
          </w:p>
        </w:tc>
        <w:tc>
          <w:tcPr>
            <w:tcW w:w="816" w:type="dxa"/>
            <w:noWrap/>
            <w:hideMark/>
          </w:tcPr>
          <w:p w14:paraId="3A3BCCD8" w14:textId="77777777" w:rsidR="008659AF" w:rsidRPr="00992F3D" w:rsidRDefault="008659AF" w:rsidP="00580098">
            <w:pPr>
              <w:rPr>
                <w:sz w:val="16"/>
                <w:szCs w:val="16"/>
              </w:rPr>
            </w:pPr>
            <w:r w:rsidRPr="00992F3D">
              <w:rPr>
                <w:sz w:val="16"/>
                <w:szCs w:val="16"/>
              </w:rPr>
              <w:t>-0.22592</w:t>
            </w:r>
          </w:p>
        </w:tc>
        <w:tc>
          <w:tcPr>
            <w:tcW w:w="816" w:type="dxa"/>
            <w:noWrap/>
            <w:hideMark/>
          </w:tcPr>
          <w:p w14:paraId="232E3DD5" w14:textId="77777777" w:rsidR="008659AF" w:rsidRPr="00992F3D" w:rsidRDefault="008659AF" w:rsidP="00580098">
            <w:pPr>
              <w:rPr>
                <w:sz w:val="16"/>
                <w:szCs w:val="16"/>
              </w:rPr>
            </w:pPr>
            <w:r w:rsidRPr="00992F3D">
              <w:rPr>
                <w:sz w:val="16"/>
                <w:szCs w:val="16"/>
              </w:rPr>
              <w:t>-0.02588</w:t>
            </w:r>
          </w:p>
        </w:tc>
        <w:tc>
          <w:tcPr>
            <w:tcW w:w="816" w:type="dxa"/>
            <w:noWrap/>
            <w:hideMark/>
          </w:tcPr>
          <w:p w14:paraId="4006D32B" w14:textId="77777777" w:rsidR="008659AF" w:rsidRPr="00992F3D" w:rsidRDefault="008659AF" w:rsidP="00580098">
            <w:pPr>
              <w:rPr>
                <w:sz w:val="16"/>
                <w:szCs w:val="16"/>
              </w:rPr>
            </w:pPr>
            <w:r w:rsidRPr="00992F3D">
              <w:rPr>
                <w:sz w:val="16"/>
                <w:szCs w:val="16"/>
              </w:rPr>
              <w:t>-0.13307</w:t>
            </w:r>
          </w:p>
        </w:tc>
        <w:tc>
          <w:tcPr>
            <w:tcW w:w="816" w:type="dxa"/>
            <w:noWrap/>
            <w:hideMark/>
          </w:tcPr>
          <w:p w14:paraId="60DFFAB3" w14:textId="77777777" w:rsidR="008659AF" w:rsidRPr="00992F3D" w:rsidRDefault="008659AF" w:rsidP="00580098">
            <w:pPr>
              <w:rPr>
                <w:sz w:val="16"/>
                <w:szCs w:val="16"/>
              </w:rPr>
            </w:pPr>
            <w:r w:rsidRPr="00992F3D">
              <w:rPr>
                <w:sz w:val="16"/>
                <w:szCs w:val="16"/>
              </w:rPr>
              <w:t>-0.11093</w:t>
            </w:r>
          </w:p>
        </w:tc>
        <w:tc>
          <w:tcPr>
            <w:tcW w:w="816" w:type="dxa"/>
            <w:noWrap/>
            <w:hideMark/>
          </w:tcPr>
          <w:p w14:paraId="0BA19C51" w14:textId="77777777" w:rsidR="008659AF" w:rsidRPr="00992F3D" w:rsidRDefault="008659AF" w:rsidP="00580098">
            <w:pPr>
              <w:rPr>
                <w:sz w:val="16"/>
                <w:szCs w:val="16"/>
              </w:rPr>
            </w:pPr>
            <w:r w:rsidRPr="00992F3D">
              <w:rPr>
                <w:sz w:val="16"/>
                <w:szCs w:val="16"/>
              </w:rPr>
              <w:t>0.004386</w:t>
            </w:r>
          </w:p>
        </w:tc>
        <w:tc>
          <w:tcPr>
            <w:tcW w:w="816" w:type="dxa"/>
            <w:noWrap/>
            <w:hideMark/>
          </w:tcPr>
          <w:p w14:paraId="51F6897F" w14:textId="77777777" w:rsidR="008659AF" w:rsidRPr="00992F3D" w:rsidRDefault="008659AF" w:rsidP="00580098">
            <w:pPr>
              <w:rPr>
                <w:sz w:val="16"/>
                <w:szCs w:val="16"/>
              </w:rPr>
            </w:pPr>
            <w:r w:rsidRPr="00992F3D">
              <w:rPr>
                <w:sz w:val="16"/>
                <w:szCs w:val="16"/>
              </w:rPr>
              <w:t>0.10276</w:t>
            </w:r>
          </w:p>
        </w:tc>
        <w:tc>
          <w:tcPr>
            <w:tcW w:w="816" w:type="dxa"/>
            <w:noWrap/>
            <w:hideMark/>
          </w:tcPr>
          <w:p w14:paraId="7A059E35" w14:textId="77777777" w:rsidR="008659AF" w:rsidRPr="00992F3D" w:rsidRDefault="008659AF" w:rsidP="00580098">
            <w:pPr>
              <w:rPr>
                <w:sz w:val="16"/>
                <w:szCs w:val="16"/>
              </w:rPr>
            </w:pPr>
            <w:r w:rsidRPr="00992F3D">
              <w:rPr>
                <w:sz w:val="16"/>
                <w:szCs w:val="16"/>
              </w:rPr>
              <w:t>-0.02179</w:t>
            </w:r>
          </w:p>
        </w:tc>
      </w:tr>
      <w:tr w:rsidR="008659AF" w:rsidRPr="00992F3D" w14:paraId="2BDBAF0E" w14:textId="77777777" w:rsidTr="00580098">
        <w:trPr>
          <w:trHeight w:val="20"/>
        </w:trPr>
        <w:tc>
          <w:tcPr>
            <w:tcW w:w="2694" w:type="dxa"/>
            <w:noWrap/>
            <w:hideMark/>
          </w:tcPr>
          <w:p w14:paraId="60E2D407" w14:textId="77777777" w:rsidR="008659AF" w:rsidRPr="00992F3D" w:rsidRDefault="008659AF" w:rsidP="00580098">
            <w:pPr>
              <w:rPr>
                <w:b/>
                <w:sz w:val="16"/>
                <w:szCs w:val="16"/>
              </w:rPr>
            </w:pPr>
            <w:r w:rsidRPr="00992F3D">
              <w:rPr>
                <w:b/>
                <w:sz w:val="16"/>
                <w:szCs w:val="16"/>
              </w:rPr>
              <w:t>Inequality</w:t>
            </w:r>
            <w:r>
              <w:rPr>
                <w:b/>
                <w:sz w:val="16"/>
                <w:szCs w:val="16"/>
              </w:rPr>
              <w:t xml:space="preserve"> and the State</w:t>
            </w:r>
          </w:p>
        </w:tc>
        <w:tc>
          <w:tcPr>
            <w:tcW w:w="346" w:type="dxa"/>
            <w:noWrap/>
            <w:hideMark/>
          </w:tcPr>
          <w:p w14:paraId="78ED06A0" w14:textId="77777777" w:rsidR="008659AF" w:rsidRPr="00992F3D" w:rsidRDefault="008659AF" w:rsidP="00580098">
            <w:pPr>
              <w:rPr>
                <w:sz w:val="16"/>
                <w:szCs w:val="16"/>
              </w:rPr>
            </w:pPr>
            <w:r w:rsidRPr="00992F3D">
              <w:rPr>
                <w:sz w:val="16"/>
                <w:szCs w:val="16"/>
              </w:rPr>
              <w:t>0.074859</w:t>
            </w:r>
          </w:p>
        </w:tc>
        <w:tc>
          <w:tcPr>
            <w:tcW w:w="816" w:type="dxa"/>
            <w:noWrap/>
            <w:hideMark/>
          </w:tcPr>
          <w:p w14:paraId="38243285" w14:textId="77777777" w:rsidR="008659AF" w:rsidRPr="00992F3D" w:rsidRDefault="008659AF" w:rsidP="00580098">
            <w:pPr>
              <w:rPr>
                <w:sz w:val="16"/>
                <w:szCs w:val="16"/>
              </w:rPr>
            </w:pPr>
            <w:r w:rsidRPr="00992F3D">
              <w:rPr>
                <w:sz w:val="16"/>
                <w:szCs w:val="16"/>
              </w:rPr>
              <w:t>0.046285</w:t>
            </w:r>
          </w:p>
        </w:tc>
        <w:tc>
          <w:tcPr>
            <w:tcW w:w="816" w:type="dxa"/>
            <w:noWrap/>
            <w:hideMark/>
          </w:tcPr>
          <w:p w14:paraId="5FB2DEAC" w14:textId="77777777" w:rsidR="008659AF" w:rsidRPr="00992F3D" w:rsidRDefault="008659AF" w:rsidP="00580098">
            <w:pPr>
              <w:rPr>
                <w:sz w:val="16"/>
                <w:szCs w:val="16"/>
              </w:rPr>
            </w:pPr>
            <w:r w:rsidRPr="00992F3D">
              <w:rPr>
                <w:sz w:val="16"/>
                <w:szCs w:val="16"/>
              </w:rPr>
              <w:t>0.036862</w:t>
            </w:r>
          </w:p>
        </w:tc>
        <w:tc>
          <w:tcPr>
            <w:tcW w:w="816" w:type="dxa"/>
            <w:noWrap/>
            <w:hideMark/>
          </w:tcPr>
          <w:p w14:paraId="6C155BD3" w14:textId="77777777" w:rsidR="008659AF" w:rsidRPr="00992F3D" w:rsidRDefault="008659AF" w:rsidP="00580098">
            <w:pPr>
              <w:rPr>
                <w:sz w:val="16"/>
                <w:szCs w:val="16"/>
              </w:rPr>
            </w:pPr>
            <w:r w:rsidRPr="00992F3D">
              <w:rPr>
                <w:sz w:val="16"/>
                <w:szCs w:val="16"/>
              </w:rPr>
              <w:t>0.24136</w:t>
            </w:r>
          </w:p>
        </w:tc>
        <w:tc>
          <w:tcPr>
            <w:tcW w:w="816" w:type="dxa"/>
            <w:noWrap/>
            <w:hideMark/>
          </w:tcPr>
          <w:p w14:paraId="0A70AAB6" w14:textId="77777777" w:rsidR="008659AF" w:rsidRPr="00992F3D" w:rsidRDefault="008659AF" w:rsidP="00580098">
            <w:pPr>
              <w:rPr>
                <w:sz w:val="16"/>
                <w:szCs w:val="16"/>
              </w:rPr>
            </w:pPr>
            <w:r w:rsidRPr="00992F3D">
              <w:rPr>
                <w:sz w:val="16"/>
                <w:szCs w:val="16"/>
              </w:rPr>
              <w:t>-0.02134</w:t>
            </w:r>
          </w:p>
        </w:tc>
        <w:tc>
          <w:tcPr>
            <w:tcW w:w="816" w:type="dxa"/>
            <w:noWrap/>
            <w:hideMark/>
          </w:tcPr>
          <w:p w14:paraId="1F51C1BD" w14:textId="77777777" w:rsidR="008659AF" w:rsidRPr="00992F3D" w:rsidRDefault="008659AF" w:rsidP="00580098">
            <w:pPr>
              <w:rPr>
                <w:sz w:val="16"/>
                <w:szCs w:val="16"/>
              </w:rPr>
            </w:pPr>
            <w:r w:rsidRPr="00992F3D">
              <w:rPr>
                <w:sz w:val="16"/>
                <w:szCs w:val="16"/>
              </w:rPr>
              <w:t>-0.13162</w:t>
            </w:r>
          </w:p>
        </w:tc>
        <w:tc>
          <w:tcPr>
            <w:tcW w:w="816" w:type="dxa"/>
            <w:noWrap/>
            <w:hideMark/>
          </w:tcPr>
          <w:p w14:paraId="1E823D4A" w14:textId="77777777" w:rsidR="008659AF" w:rsidRPr="00992F3D" w:rsidRDefault="008659AF" w:rsidP="00580098">
            <w:pPr>
              <w:rPr>
                <w:sz w:val="16"/>
                <w:szCs w:val="16"/>
              </w:rPr>
            </w:pPr>
            <w:r w:rsidRPr="00992F3D">
              <w:rPr>
                <w:sz w:val="16"/>
                <w:szCs w:val="16"/>
              </w:rPr>
              <w:t>-0.16512</w:t>
            </w:r>
          </w:p>
        </w:tc>
        <w:tc>
          <w:tcPr>
            <w:tcW w:w="816" w:type="dxa"/>
            <w:noWrap/>
            <w:hideMark/>
          </w:tcPr>
          <w:p w14:paraId="0575FA41" w14:textId="77777777" w:rsidR="008659AF" w:rsidRPr="00992F3D" w:rsidRDefault="008659AF" w:rsidP="00580098">
            <w:pPr>
              <w:rPr>
                <w:sz w:val="16"/>
                <w:szCs w:val="16"/>
              </w:rPr>
            </w:pPr>
            <w:r w:rsidRPr="00992F3D">
              <w:rPr>
                <w:sz w:val="16"/>
                <w:szCs w:val="16"/>
              </w:rPr>
              <w:t>-0.09471</w:t>
            </w:r>
          </w:p>
        </w:tc>
        <w:tc>
          <w:tcPr>
            <w:tcW w:w="816" w:type="dxa"/>
            <w:noWrap/>
            <w:hideMark/>
          </w:tcPr>
          <w:p w14:paraId="1A0E5633" w14:textId="77777777" w:rsidR="008659AF" w:rsidRPr="00992F3D" w:rsidRDefault="008659AF" w:rsidP="00580098">
            <w:pPr>
              <w:rPr>
                <w:sz w:val="16"/>
                <w:szCs w:val="16"/>
              </w:rPr>
            </w:pPr>
            <w:r w:rsidRPr="00992F3D">
              <w:rPr>
                <w:sz w:val="16"/>
                <w:szCs w:val="16"/>
              </w:rPr>
              <w:t>0.01685</w:t>
            </w:r>
          </w:p>
        </w:tc>
        <w:tc>
          <w:tcPr>
            <w:tcW w:w="816" w:type="dxa"/>
            <w:noWrap/>
            <w:hideMark/>
          </w:tcPr>
          <w:p w14:paraId="330D9A0D" w14:textId="77777777" w:rsidR="008659AF" w:rsidRPr="00992F3D" w:rsidRDefault="008659AF" w:rsidP="00580098">
            <w:pPr>
              <w:rPr>
                <w:sz w:val="16"/>
                <w:szCs w:val="16"/>
              </w:rPr>
            </w:pPr>
            <w:r w:rsidRPr="00992F3D">
              <w:rPr>
                <w:sz w:val="16"/>
                <w:szCs w:val="16"/>
              </w:rPr>
              <w:t>0.03381</w:t>
            </w:r>
          </w:p>
        </w:tc>
      </w:tr>
      <w:tr w:rsidR="008659AF" w:rsidRPr="00992F3D" w14:paraId="22F0D1A0" w14:textId="77777777" w:rsidTr="00580098">
        <w:trPr>
          <w:trHeight w:val="20"/>
        </w:trPr>
        <w:tc>
          <w:tcPr>
            <w:tcW w:w="2694" w:type="dxa"/>
            <w:noWrap/>
            <w:hideMark/>
          </w:tcPr>
          <w:p w14:paraId="25D766C2" w14:textId="77777777" w:rsidR="008659AF" w:rsidRPr="00992F3D" w:rsidRDefault="008659AF" w:rsidP="00580098">
            <w:pPr>
              <w:rPr>
                <w:b/>
                <w:sz w:val="16"/>
                <w:szCs w:val="16"/>
              </w:rPr>
            </w:pPr>
            <w:r w:rsidRPr="00992F3D">
              <w:rPr>
                <w:b/>
                <w:sz w:val="16"/>
                <w:szCs w:val="16"/>
              </w:rPr>
              <w:t>Megalothymia</w:t>
            </w:r>
          </w:p>
        </w:tc>
        <w:tc>
          <w:tcPr>
            <w:tcW w:w="346" w:type="dxa"/>
            <w:noWrap/>
            <w:hideMark/>
          </w:tcPr>
          <w:p w14:paraId="538DDC91" w14:textId="77777777" w:rsidR="008659AF" w:rsidRPr="00992F3D" w:rsidRDefault="008659AF" w:rsidP="00580098">
            <w:pPr>
              <w:rPr>
                <w:sz w:val="16"/>
                <w:szCs w:val="16"/>
              </w:rPr>
            </w:pPr>
            <w:r w:rsidRPr="00992F3D">
              <w:rPr>
                <w:sz w:val="16"/>
                <w:szCs w:val="16"/>
              </w:rPr>
              <w:t>-0.18017</w:t>
            </w:r>
          </w:p>
        </w:tc>
        <w:tc>
          <w:tcPr>
            <w:tcW w:w="816" w:type="dxa"/>
            <w:noWrap/>
            <w:hideMark/>
          </w:tcPr>
          <w:p w14:paraId="04539A72" w14:textId="77777777" w:rsidR="008659AF" w:rsidRPr="00992F3D" w:rsidRDefault="008659AF" w:rsidP="00580098">
            <w:pPr>
              <w:rPr>
                <w:sz w:val="16"/>
                <w:szCs w:val="16"/>
              </w:rPr>
            </w:pPr>
            <w:r w:rsidRPr="00992F3D">
              <w:rPr>
                <w:sz w:val="16"/>
                <w:szCs w:val="16"/>
              </w:rPr>
              <w:t>-0.23407</w:t>
            </w:r>
          </w:p>
        </w:tc>
        <w:tc>
          <w:tcPr>
            <w:tcW w:w="816" w:type="dxa"/>
            <w:noWrap/>
            <w:hideMark/>
          </w:tcPr>
          <w:p w14:paraId="1658ACE2" w14:textId="77777777" w:rsidR="008659AF" w:rsidRPr="00992F3D" w:rsidRDefault="008659AF" w:rsidP="00580098">
            <w:pPr>
              <w:rPr>
                <w:sz w:val="16"/>
                <w:szCs w:val="16"/>
              </w:rPr>
            </w:pPr>
            <w:r w:rsidRPr="00992F3D">
              <w:rPr>
                <w:sz w:val="16"/>
                <w:szCs w:val="16"/>
              </w:rPr>
              <w:t>0.008524</w:t>
            </w:r>
          </w:p>
        </w:tc>
        <w:tc>
          <w:tcPr>
            <w:tcW w:w="816" w:type="dxa"/>
            <w:noWrap/>
            <w:hideMark/>
          </w:tcPr>
          <w:p w14:paraId="62ED06AF" w14:textId="77777777" w:rsidR="008659AF" w:rsidRPr="00992F3D" w:rsidRDefault="008659AF" w:rsidP="00580098">
            <w:pPr>
              <w:rPr>
                <w:sz w:val="16"/>
                <w:szCs w:val="16"/>
              </w:rPr>
            </w:pPr>
            <w:r w:rsidRPr="00992F3D">
              <w:rPr>
                <w:sz w:val="16"/>
                <w:szCs w:val="16"/>
              </w:rPr>
              <w:t>0.014859</w:t>
            </w:r>
          </w:p>
        </w:tc>
        <w:tc>
          <w:tcPr>
            <w:tcW w:w="816" w:type="dxa"/>
            <w:noWrap/>
            <w:hideMark/>
          </w:tcPr>
          <w:p w14:paraId="3A264456" w14:textId="77777777" w:rsidR="008659AF" w:rsidRPr="00992F3D" w:rsidRDefault="008659AF" w:rsidP="00580098">
            <w:pPr>
              <w:rPr>
                <w:sz w:val="16"/>
                <w:szCs w:val="16"/>
              </w:rPr>
            </w:pPr>
            <w:r w:rsidRPr="00992F3D">
              <w:rPr>
                <w:sz w:val="16"/>
                <w:szCs w:val="16"/>
              </w:rPr>
              <w:t>-0.18432</w:t>
            </w:r>
          </w:p>
        </w:tc>
        <w:tc>
          <w:tcPr>
            <w:tcW w:w="816" w:type="dxa"/>
            <w:noWrap/>
            <w:hideMark/>
          </w:tcPr>
          <w:p w14:paraId="69186C22" w14:textId="77777777" w:rsidR="008659AF" w:rsidRPr="00992F3D" w:rsidRDefault="008659AF" w:rsidP="00580098">
            <w:pPr>
              <w:rPr>
                <w:sz w:val="16"/>
                <w:szCs w:val="16"/>
              </w:rPr>
            </w:pPr>
            <w:r w:rsidRPr="00992F3D">
              <w:rPr>
                <w:sz w:val="16"/>
                <w:szCs w:val="16"/>
              </w:rPr>
              <w:t>0.282593</w:t>
            </w:r>
          </w:p>
        </w:tc>
        <w:tc>
          <w:tcPr>
            <w:tcW w:w="816" w:type="dxa"/>
            <w:noWrap/>
            <w:hideMark/>
          </w:tcPr>
          <w:p w14:paraId="68F94CD6" w14:textId="77777777" w:rsidR="008659AF" w:rsidRPr="00992F3D" w:rsidRDefault="008659AF" w:rsidP="00580098">
            <w:pPr>
              <w:rPr>
                <w:sz w:val="16"/>
                <w:szCs w:val="16"/>
              </w:rPr>
            </w:pPr>
            <w:r w:rsidRPr="00992F3D">
              <w:rPr>
                <w:sz w:val="16"/>
                <w:szCs w:val="16"/>
              </w:rPr>
              <w:t>0.173757</w:t>
            </w:r>
          </w:p>
        </w:tc>
        <w:tc>
          <w:tcPr>
            <w:tcW w:w="816" w:type="dxa"/>
            <w:noWrap/>
            <w:hideMark/>
          </w:tcPr>
          <w:p w14:paraId="3F058A94" w14:textId="77777777" w:rsidR="008659AF" w:rsidRPr="00992F3D" w:rsidRDefault="008659AF" w:rsidP="00580098">
            <w:pPr>
              <w:rPr>
                <w:sz w:val="16"/>
                <w:szCs w:val="16"/>
              </w:rPr>
            </w:pPr>
            <w:r w:rsidRPr="00992F3D">
              <w:rPr>
                <w:sz w:val="16"/>
                <w:szCs w:val="16"/>
              </w:rPr>
              <w:t>-0.01212</w:t>
            </w:r>
          </w:p>
        </w:tc>
        <w:tc>
          <w:tcPr>
            <w:tcW w:w="816" w:type="dxa"/>
            <w:noWrap/>
            <w:hideMark/>
          </w:tcPr>
          <w:p w14:paraId="52A22BA0" w14:textId="77777777" w:rsidR="008659AF" w:rsidRPr="00992F3D" w:rsidRDefault="008659AF" w:rsidP="00580098">
            <w:pPr>
              <w:rPr>
                <w:sz w:val="16"/>
                <w:szCs w:val="16"/>
              </w:rPr>
            </w:pPr>
            <w:r w:rsidRPr="00992F3D">
              <w:rPr>
                <w:sz w:val="16"/>
                <w:szCs w:val="16"/>
              </w:rPr>
              <w:t>-0.46663</w:t>
            </w:r>
          </w:p>
        </w:tc>
        <w:tc>
          <w:tcPr>
            <w:tcW w:w="816" w:type="dxa"/>
            <w:noWrap/>
            <w:hideMark/>
          </w:tcPr>
          <w:p w14:paraId="32708D7D" w14:textId="77777777" w:rsidR="008659AF" w:rsidRPr="00992F3D" w:rsidRDefault="008659AF" w:rsidP="00580098">
            <w:pPr>
              <w:rPr>
                <w:sz w:val="16"/>
                <w:szCs w:val="16"/>
              </w:rPr>
            </w:pPr>
            <w:r w:rsidRPr="00992F3D">
              <w:rPr>
                <w:sz w:val="16"/>
                <w:szCs w:val="16"/>
              </w:rPr>
              <w:t>-0.04396</w:t>
            </w:r>
          </w:p>
        </w:tc>
      </w:tr>
      <w:tr w:rsidR="008659AF" w:rsidRPr="00992F3D" w14:paraId="3C239F44" w14:textId="77777777" w:rsidTr="00580098">
        <w:trPr>
          <w:trHeight w:val="20"/>
        </w:trPr>
        <w:tc>
          <w:tcPr>
            <w:tcW w:w="2694" w:type="dxa"/>
            <w:noWrap/>
            <w:hideMark/>
          </w:tcPr>
          <w:p w14:paraId="0BA6991B" w14:textId="77777777" w:rsidR="008659AF" w:rsidRPr="00992F3D" w:rsidRDefault="008659AF" w:rsidP="00580098">
            <w:pPr>
              <w:rPr>
                <w:b/>
                <w:sz w:val="16"/>
                <w:szCs w:val="16"/>
              </w:rPr>
            </w:pPr>
            <w:r w:rsidRPr="00992F3D">
              <w:rPr>
                <w:b/>
                <w:sz w:val="16"/>
                <w:szCs w:val="16"/>
              </w:rPr>
              <w:t>Religiosity</w:t>
            </w:r>
          </w:p>
        </w:tc>
        <w:tc>
          <w:tcPr>
            <w:tcW w:w="346" w:type="dxa"/>
            <w:noWrap/>
            <w:hideMark/>
          </w:tcPr>
          <w:p w14:paraId="114C5A35" w14:textId="77777777" w:rsidR="008659AF" w:rsidRPr="00992F3D" w:rsidRDefault="008659AF" w:rsidP="00580098">
            <w:pPr>
              <w:rPr>
                <w:sz w:val="16"/>
                <w:szCs w:val="16"/>
              </w:rPr>
            </w:pPr>
            <w:r w:rsidRPr="00992F3D">
              <w:rPr>
                <w:sz w:val="16"/>
                <w:szCs w:val="16"/>
              </w:rPr>
              <w:t>-0.4198</w:t>
            </w:r>
          </w:p>
        </w:tc>
        <w:tc>
          <w:tcPr>
            <w:tcW w:w="816" w:type="dxa"/>
            <w:noWrap/>
            <w:hideMark/>
          </w:tcPr>
          <w:p w14:paraId="392D5BFA" w14:textId="77777777" w:rsidR="008659AF" w:rsidRPr="00992F3D" w:rsidRDefault="008659AF" w:rsidP="00580098">
            <w:pPr>
              <w:rPr>
                <w:sz w:val="16"/>
                <w:szCs w:val="16"/>
              </w:rPr>
            </w:pPr>
            <w:r w:rsidRPr="00992F3D">
              <w:rPr>
                <w:sz w:val="16"/>
                <w:szCs w:val="16"/>
              </w:rPr>
              <w:t>-0.07701</w:t>
            </w:r>
          </w:p>
        </w:tc>
        <w:tc>
          <w:tcPr>
            <w:tcW w:w="816" w:type="dxa"/>
            <w:noWrap/>
            <w:hideMark/>
          </w:tcPr>
          <w:p w14:paraId="1C2E4C8E" w14:textId="77777777" w:rsidR="008659AF" w:rsidRPr="00992F3D" w:rsidRDefault="008659AF" w:rsidP="00580098">
            <w:pPr>
              <w:rPr>
                <w:sz w:val="16"/>
                <w:szCs w:val="16"/>
              </w:rPr>
            </w:pPr>
            <w:r w:rsidRPr="00992F3D">
              <w:rPr>
                <w:sz w:val="16"/>
                <w:szCs w:val="16"/>
              </w:rPr>
              <w:t>0.228872</w:t>
            </w:r>
          </w:p>
        </w:tc>
        <w:tc>
          <w:tcPr>
            <w:tcW w:w="816" w:type="dxa"/>
            <w:noWrap/>
            <w:hideMark/>
          </w:tcPr>
          <w:p w14:paraId="373BA90C" w14:textId="77777777" w:rsidR="008659AF" w:rsidRPr="00992F3D" w:rsidRDefault="008659AF" w:rsidP="00580098">
            <w:pPr>
              <w:rPr>
                <w:sz w:val="16"/>
                <w:szCs w:val="16"/>
              </w:rPr>
            </w:pPr>
            <w:r w:rsidRPr="00992F3D">
              <w:rPr>
                <w:sz w:val="16"/>
                <w:szCs w:val="16"/>
              </w:rPr>
              <w:t>0.188684</w:t>
            </w:r>
          </w:p>
        </w:tc>
        <w:tc>
          <w:tcPr>
            <w:tcW w:w="816" w:type="dxa"/>
            <w:noWrap/>
            <w:hideMark/>
          </w:tcPr>
          <w:p w14:paraId="06D0F373" w14:textId="77777777" w:rsidR="008659AF" w:rsidRPr="00992F3D" w:rsidRDefault="008659AF" w:rsidP="00580098">
            <w:pPr>
              <w:rPr>
                <w:sz w:val="16"/>
                <w:szCs w:val="16"/>
              </w:rPr>
            </w:pPr>
            <w:r w:rsidRPr="00992F3D">
              <w:rPr>
                <w:sz w:val="16"/>
                <w:szCs w:val="16"/>
              </w:rPr>
              <w:t>-0.25523</w:t>
            </w:r>
          </w:p>
        </w:tc>
        <w:tc>
          <w:tcPr>
            <w:tcW w:w="816" w:type="dxa"/>
            <w:noWrap/>
            <w:hideMark/>
          </w:tcPr>
          <w:p w14:paraId="19183E33" w14:textId="77777777" w:rsidR="008659AF" w:rsidRPr="00992F3D" w:rsidRDefault="008659AF" w:rsidP="00580098">
            <w:pPr>
              <w:rPr>
                <w:sz w:val="16"/>
                <w:szCs w:val="16"/>
              </w:rPr>
            </w:pPr>
            <w:r w:rsidRPr="00992F3D">
              <w:rPr>
                <w:sz w:val="16"/>
                <w:szCs w:val="16"/>
              </w:rPr>
              <w:t>-0.25139</w:t>
            </w:r>
          </w:p>
        </w:tc>
        <w:tc>
          <w:tcPr>
            <w:tcW w:w="816" w:type="dxa"/>
            <w:noWrap/>
            <w:hideMark/>
          </w:tcPr>
          <w:p w14:paraId="5216DF93" w14:textId="77777777" w:rsidR="008659AF" w:rsidRPr="00992F3D" w:rsidRDefault="008659AF" w:rsidP="00580098">
            <w:pPr>
              <w:rPr>
                <w:sz w:val="16"/>
                <w:szCs w:val="16"/>
              </w:rPr>
            </w:pPr>
            <w:r w:rsidRPr="00992F3D">
              <w:rPr>
                <w:sz w:val="16"/>
                <w:szCs w:val="16"/>
              </w:rPr>
              <w:t>0.033304</w:t>
            </w:r>
          </w:p>
        </w:tc>
        <w:tc>
          <w:tcPr>
            <w:tcW w:w="816" w:type="dxa"/>
            <w:noWrap/>
            <w:hideMark/>
          </w:tcPr>
          <w:p w14:paraId="528BFB52" w14:textId="77777777" w:rsidR="008659AF" w:rsidRPr="00992F3D" w:rsidRDefault="008659AF" w:rsidP="00580098">
            <w:pPr>
              <w:rPr>
                <w:sz w:val="16"/>
                <w:szCs w:val="16"/>
              </w:rPr>
            </w:pPr>
            <w:r w:rsidRPr="00992F3D">
              <w:rPr>
                <w:sz w:val="16"/>
                <w:szCs w:val="16"/>
              </w:rPr>
              <w:t>-0.01129</w:t>
            </w:r>
          </w:p>
        </w:tc>
        <w:tc>
          <w:tcPr>
            <w:tcW w:w="816" w:type="dxa"/>
            <w:noWrap/>
            <w:hideMark/>
          </w:tcPr>
          <w:p w14:paraId="5F35485D" w14:textId="77777777" w:rsidR="008659AF" w:rsidRPr="00992F3D" w:rsidRDefault="008659AF" w:rsidP="00580098">
            <w:pPr>
              <w:rPr>
                <w:sz w:val="16"/>
                <w:szCs w:val="16"/>
              </w:rPr>
            </w:pPr>
            <w:r w:rsidRPr="00992F3D">
              <w:rPr>
                <w:sz w:val="16"/>
                <w:szCs w:val="16"/>
              </w:rPr>
              <w:t>0.005949</w:t>
            </w:r>
          </w:p>
        </w:tc>
        <w:tc>
          <w:tcPr>
            <w:tcW w:w="816" w:type="dxa"/>
            <w:noWrap/>
            <w:hideMark/>
          </w:tcPr>
          <w:p w14:paraId="1A25EDE1" w14:textId="77777777" w:rsidR="008659AF" w:rsidRPr="00992F3D" w:rsidRDefault="008659AF" w:rsidP="00580098">
            <w:pPr>
              <w:rPr>
                <w:sz w:val="16"/>
                <w:szCs w:val="16"/>
              </w:rPr>
            </w:pPr>
            <w:r w:rsidRPr="00992F3D">
              <w:rPr>
                <w:sz w:val="16"/>
                <w:szCs w:val="16"/>
              </w:rPr>
              <w:t>0.000769</w:t>
            </w:r>
          </w:p>
        </w:tc>
      </w:tr>
      <w:tr w:rsidR="008659AF" w:rsidRPr="00992F3D" w14:paraId="080F2C82" w14:textId="77777777" w:rsidTr="00580098">
        <w:trPr>
          <w:trHeight w:val="20"/>
        </w:trPr>
        <w:tc>
          <w:tcPr>
            <w:tcW w:w="2694" w:type="dxa"/>
            <w:noWrap/>
            <w:hideMark/>
          </w:tcPr>
          <w:p w14:paraId="3DA1B4F7" w14:textId="77777777" w:rsidR="008659AF" w:rsidRPr="00992F3D" w:rsidRDefault="008659AF" w:rsidP="00580098">
            <w:pPr>
              <w:rPr>
                <w:b/>
                <w:sz w:val="16"/>
                <w:szCs w:val="16"/>
              </w:rPr>
            </w:pPr>
            <w:r w:rsidRPr="00992F3D">
              <w:rPr>
                <w:b/>
                <w:sz w:val="16"/>
                <w:szCs w:val="16"/>
              </w:rPr>
              <w:t>Tradition</w:t>
            </w:r>
          </w:p>
        </w:tc>
        <w:tc>
          <w:tcPr>
            <w:tcW w:w="346" w:type="dxa"/>
            <w:noWrap/>
            <w:hideMark/>
          </w:tcPr>
          <w:p w14:paraId="7FA84995" w14:textId="77777777" w:rsidR="008659AF" w:rsidRPr="00992F3D" w:rsidRDefault="008659AF" w:rsidP="00580098">
            <w:pPr>
              <w:rPr>
                <w:sz w:val="16"/>
                <w:szCs w:val="16"/>
              </w:rPr>
            </w:pPr>
            <w:r w:rsidRPr="00992F3D">
              <w:rPr>
                <w:sz w:val="16"/>
                <w:szCs w:val="16"/>
              </w:rPr>
              <w:t>0.289842</w:t>
            </w:r>
          </w:p>
        </w:tc>
        <w:tc>
          <w:tcPr>
            <w:tcW w:w="816" w:type="dxa"/>
            <w:noWrap/>
            <w:hideMark/>
          </w:tcPr>
          <w:p w14:paraId="761BE1DF" w14:textId="77777777" w:rsidR="008659AF" w:rsidRPr="00992F3D" w:rsidRDefault="008659AF" w:rsidP="00580098">
            <w:pPr>
              <w:rPr>
                <w:sz w:val="16"/>
                <w:szCs w:val="16"/>
              </w:rPr>
            </w:pPr>
            <w:r w:rsidRPr="00992F3D">
              <w:rPr>
                <w:sz w:val="16"/>
                <w:szCs w:val="16"/>
              </w:rPr>
              <w:t>-0.07732</w:t>
            </w:r>
          </w:p>
        </w:tc>
        <w:tc>
          <w:tcPr>
            <w:tcW w:w="816" w:type="dxa"/>
            <w:noWrap/>
            <w:hideMark/>
          </w:tcPr>
          <w:p w14:paraId="26B514E2" w14:textId="77777777" w:rsidR="008659AF" w:rsidRPr="00992F3D" w:rsidRDefault="008659AF" w:rsidP="00580098">
            <w:pPr>
              <w:rPr>
                <w:sz w:val="16"/>
                <w:szCs w:val="16"/>
              </w:rPr>
            </w:pPr>
            <w:r w:rsidRPr="00992F3D">
              <w:rPr>
                <w:sz w:val="16"/>
                <w:szCs w:val="16"/>
              </w:rPr>
              <w:t>0.220075</w:t>
            </w:r>
          </w:p>
        </w:tc>
        <w:tc>
          <w:tcPr>
            <w:tcW w:w="816" w:type="dxa"/>
            <w:noWrap/>
            <w:hideMark/>
          </w:tcPr>
          <w:p w14:paraId="0BEEF919" w14:textId="77777777" w:rsidR="008659AF" w:rsidRPr="00992F3D" w:rsidRDefault="008659AF" w:rsidP="00580098">
            <w:pPr>
              <w:rPr>
                <w:sz w:val="16"/>
                <w:szCs w:val="16"/>
              </w:rPr>
            </w:pPr>
            <w:r w:rsidRPr="00992F3D">
              <w:rPr>
                <w:sz w:val="16"/>
                <w:szCs w:val="16"/>
              </w:rPr>
              <w:t>-0.24627</w:t>
            </w:r>
          </w:p>
        </w:tc>
        <w:tc>
          <w:tcPr>
            <w:tcW w:w="816" w:type="dxa"/>
            <w:noWrap/>
            <w:hideMark/>
          </w:tcPr>
          <w:p w14:paraId="69D6E323" w14:textId="77777777" w:rsidR="008659AF" w:rsidRPr="00992F3D" w:rsidRDefault="008659AF" w:rsidP="00580098">
            <w:pPr>
              <w:rPr>
                <w:sz w:val="16"/>
                <w:szCs w:val="16"/>
              </w:rPr>
            </w:pPr>
            <w:r w:rsidRPr="00992F3D">
              <w:rPr>
                <w:sz w:val="16"/>
                <w:szCs w:val="16"/>
              </w:rPr>
              <w:t>-0.53829</w:t>
            </w:r>
          </w:p>
        </w:tc>
        <w:tc>
          <w:tcPr>
            <w:tcW w:w="816" w:type="dxa"/>
            <w:noWrap/>
            <w:hideMark/>
          </w:tcPr>
          <w:p w14:paraId="73D49240" w14:textId="77777777" w:rsidR="008659AF" w:rsidRPr="00992F3D" w:rsidRDefault="008659AF" w:rsidP="00580098">
            <w:pPr>
              <w:rPr>
                <w:sz w:val="16"/>
                <w:szCs w:val="16"/>
              </w:rPr>
            </w:pPr>
            <w:r w:rsidRPr="00992F3D">
              <w:rPr>
                <w:sz w:val="16"/>
                <w:szCs w:val="16"/>
              </w:rPr>
              <w:t>-0.40181</w:t>
            </w:r>
          </w:p>
        </w:tc>
        <w:tc>
          <w:tcPr>
            <w:tcW w:w="816" w:type="dxa"/>
            <w:noWrap/>
            <w:hideMark/>
          </w:tcPr>
          <w:p w14:paraId="3CFB879A" w14:textId="77777777" w:rsidR="008659AF" w:rsidRPr="00992F3D" w:rsidRDefault="008659AF" w:rsidP="00580098">
            <w:pPr>
              <w:rPr>
                <w:sz w:val="16"/>
                <w:szCs w:val="16"/>
              </w:rPr>
            </w:pPr>
            <w:r w:rsidRPr="00992F3D">
              <w:rPr>
                <w:sz w:val="16"/>
                <w:szCs w:val="16"/>
              </w:rPr>
              <w:t>0.100104</w:t>
            </w:r>
          </w:p>
        </w:tc>
        <w:tc>
          <w:tcPr>
            <w:tcW w:w="816" w:type="dxa"/>
            <w:noWrap/>
            <w:hideMark/>
          </w:tcPr>
          <w:p w14:paraId="188DFD95" w14:textId="77777777" w:rsidR="008659AF" w:rsidRPr="00992F3D" w:rsidRDefault="008659AF" w:rsidP="00580098">
            <w:pPr>
              <w:rPr>
                <w:sz w:val="16"/>
                <w:szCs w:val="16"/>
              </w:rPr>
            </w:pPr>
            <w:r w:rsidRPr="00992F3D">
              <w:rPr>
                <w:sz w:val="16"/>
                <w:szCs w:val="16"/>
              </w:rPr>
              <w:t>-0.10799</w:t>
            </w:r>
          </w:p>
        </w:tc>
        <w:tc>
          <w:tcPr>
            <w:tcW w:w="816" w:type="dxa"/>
            <w:noWrap/>
            <w:hideMark/>
          </w:tcPr>
          <w:p w14:paraId="1A46006B" w14:textId="77777777" w:rsidR="008659AF" w:rsidRPr="00992F3D" w:rsidRDefault="008659AF" w:rsidP="00580098">
            <w:pPr>
              <w:rPr>
                <w:sz w:val="16"/>
                <w:szCs w:val="16"/>
              </w:rPr>
            </w:pPr>
            <w:r w:rsidRPr="00992F3D">
              <w:rPr>
                <w:sz w:val="16"/>
                <w:szCs w:val="16"/>
              </w:rPr>
              <w:t>-0.09089</w:t>
            </w:r>
          </w:p>
        </w:tc>
        <w:tc>
          <w:tcPr>
            <w:tcW w:w="816" w:type="dxa"/>
            <w:noWrap/>
            <w:hideMark/>
          </w:tcPr>
          <w:p w14:paraId="0A8AC0B2" w14:textId="77777777" w:rsidR="008659AF" w:rsidRPr="00992F3D" w:rsidRDefault="008659AF" w:rsidP="00580098">
            <w:pPr>
              <w:rPr>
                <w:sz w:val="16"/>
                <w:szCs w:val="16"/>
              </w:rPr>
            </w:pPr>
            <w:r w:rsidRPr="00992F3D">
              <w:rPr>
                <w:sz w:val="16"/>
                <w:szCs w:val="16"/>
              </w:rPr>
              <w:t>-0.01445</w:t>
            </w:r>
          </w:p>
        </w:tc>
      </w:tr>
      <w:tr w:rsidR="008659AF" w:rsidRPr="00992F3D" w14:paraId="08AE8F66" w14:textId="77777777" w:rsidTr="00580098">
        <w:trPr>
          <w:trHeight w:val="20"/>
        </w:trPr>
        <w:tc>
          <w:tcPr>
            <w:tcW w:w="2694" w:type="dxa"/>
            <w:noWrap/>
            <w:hideMark/>
          </w:tcPr>
          <w:p w14:paraId="492B2169" w14:textId="77777777" w:rsidR="008659AF" w:rsidRPr="00992F3D" w:rsidRDefault="008659AF" w:rsidP="00580098">
            <w:pPr>
              <w:rPr>
                <w:b/>
                <w:sz w:val="16"/>
                <w:szCs w:val="16"/>
              </w:rPr>
            </w:pPr>
            <w:r w:rsidRPr="00992F3D">
              <w:rPr>
                <w:b/>
                <w:sz w:val="16"/>
                <w:szCs w:val="16"/>
              </w:rPr>
              <w:t>Adherence to rules</w:t>
            </w:r>
          </w:p>
        </w:tc>
        <w:tc>
          <w:tcPr>
            <w:tcW w:w="346" w:type="dxa"/>
            <w:noWrap/>
            <w:hideMark/>
          </w:tcPr>
          <w:p w14:paraId="16AD9D1A" w14:textId="77777777" w:rsidR="008659AF" w:rsidRPr="00992F3D" w:rsidRDefault="008659AF" w:rsidP="00580098">
            <w:pPr>
              <w:rPr>
                <w:sz w:val="16"/>
                <w:szCs w:val="16"/>
              </w:rPr>
            </w:pPr>
            <w:r w:rsidRPr="00992F3D">
              <w:rPr>
                <w:sz w:val="16"/>
                <w:szCs w:val="16"/>
              </w:rPr>
              <w:t>-0.20802</w:t>
            </w:r>
          </w:p>
        </w:tc>
        <w:tc>
          <w:tcPr>
            <w:tcW w:w="816" w:type="dxa"/>
            <w:noWrap/>
            <w:hideMark/>
          </w:tcPr>
          <w:p w14:paraId="1D70ADC3" w14:textId="77777777" w:rsidR="008659AF" w:rsidRPr="00992F3D" w:rsidRDefault="008659AF" w:rsidP="00580098">
            <w:pPr>
              <w:rPr>
                <w:sz w:val="16"/>
                <w:szCs w:val="16"/>
              </w:rPr>
            </w:pPr>
            <w:r w:rsidRPr="00992F3D">
              <w:rPr>
                <w:sz w:val="16"/>
                <w:szCs w:val="16"/>
              </w:rPr>
              <w:t>0.401538</w:t>
            </w:r>
          </w:p>
        </w:tc>
        <w:tc>
          <w:tcPr>
            <w:tcW w:w="816" w:type="dxa"/>
            <w:noWrap/>
            <w:hideMark/>
          </w:tcPr>
          <w:p w14:paraId="06C6D7FA" w14:textId="77777777" w:rsidR="008659AF" w:rsidRPr="00992F3D" w:rsidRDefault="008659AF" w:rsidP="00580098">
            <w:pPr>
              <w:rPr>
                <w:sz w:val="16"/>
                <w:szCs w:val="16"/>
              </w:rPr>
            </w:pPr>
            <w:r w:rsidRPr="00992F3D">
              <w:rPr>
                <w:sz w:val="16"/>
                <w:szCs w:val="16"/>
              </w:rPr>
              <w:t>0.329099</w:t>
            </w:r>
          </w:p>
        </w:tc>
        <w:tc>
          <w:tcPr>
            <w:tcW w:w="816" w:type="dxa"/>
            <w:noWrap/>
            <w:hideMark/>
          </w:tcPr>
          <w:p w14:paraId="155845E6" w14:textId="77777777" w:rsidR="008659AF" w:rsidRPr="00992F3D" w:rsidRDefault="008659AF" w:rsidP="00580098">
            <w:pPr>
              <w:rPr>
                <w:sz w:val="16"/>
                <w:szCs w:val="16"/>
              </w:rPr>
            </w:pPr>
            <w:r w:rsidRPr="00992F3D">
              <w:rPr>
                <w:sz w:val="16"/>
                <w:szCs w:val="16"/>
              </w:rPr>
              <w:t>-0.09546</w:t>
            </w:r>
          </w:p>
        </w:tc>
        <w:tc>
          <w:tcPr>
            <w:tcW w:w="816" w:type="dxa"/>
            <w:noWrap/>
            <w:hideMark/>
          </w:tcPr>
          <w:p w14:paraId="767E453E" w14:textId="77777777" w:rsidR="008659AF" w:rsidRPr="00992F3D" w:rsidRDefault="008659AF" w:rsidP="00580098">
            <w:pPr>
              <w:rPr>
                <w:sz w:val="16"/>
                <w:szCs w:val="16"/>
              </w:rPr>
            </w:pPr>
            <w:r w:rsidRPr="00992F3D">
              <w:rPr>
                <w:sz w:val="16"/>
                <w:szCs w:val="16"/>
              </w:rPr>
              <w:t>0.05963</w:t>
            </w:r>
          </w:p>
        </w:tc>
        <w:tc>
          <w:tcPr>
            <w:tcW w:w="816" w:type="dxa"/>
            <w:noWrap/>
            <w:hideMark/>
          </w:tcPr>
          <w:p w14:paraId="653360AB" w14:textId="77777777" w:rsidR="008659AF" w:rsidRPr="00992F3D" w:rsidRDefault="008659AF" w:rsidP="00580098">
            <w:pPr>
              <w:rPr>
                <w:sz w:val="16"/>
                <w:szCs w:val="16"/>
              </w:rPr>
            </w:pPr>
            <w:r w:rsidRPr="00992F3D">
              <w:rPr>
                <w:sz w:val="16"/>
                <w:szCs w:val="16"/>
              </w:rPr>
              <w:t>0.153978</w:t>
            </w:r>
          </w:p>
        </w:tc>
        <w:tc>
          <w:tcPr>
            <w:tcW w:w="816" w:type="dxa"/>
            <w:noWrap/>
            <w:hideMark/>
          </w:tcPr>
          <w:p w14:paraId="7F1077C7" w14:textId="77777777" w:rsidR="008659AF" w:rsidRPr="00992F3D" w:rsidRDefault="008659AF" w:rsidP="00580098">
            <w:pPr>
              <w:rPr>
                <w:sz w:val="16"/>
                <w:szCs w:val="16"/>
              </w:rPr>
            </w:pPr>
            <w:r w:rsidRPr="00992F3D">
              <w:rPr>
                <w:sz w:val="16"/>
                <w:szCs w:val="16"/>
              </w:rPr>
              <w:t>0.266424</w:t>
            </w:r>
          </w:p>
        </w:tc>
        <w:tc>
          <w:tcPr>
            <w:tcW w:w="816" w:type="dxa"/>
            <w:noWrap/>
            <w:hideMark/>
          </w:tcPr>
          <w:p w14:paraId="35D01091" w14:textId="77777777" w:rsidR="008659AF" w:rsidRPr="00992F3D" w:rsidRDefault="008659AF" w:rsidP="00580098">
            <w:pPr>
              <w:rPr>
                <w:sz w:val="16"/>
                <w:szCs w:val="16"/>
              </w:rPr>
            </w:pPr>
            <w:r w:rsidRPr="00992F3D">
              <w:rPr>
                <w:sz w:val="16"/>
                <w:szCs w:val="16"/>
              </w:rPr>
              <w:t>0.170464</w:t>
            </w:r>
          </w:p>
        </w:tc>
        <w:tc>
          <w:tcPr>
            <w:tcW w:w="816" w:type="dxa"/>
            <w:noWrap/>
            <w:hideMark/>
          </w:tcPr>
          <w:p w14:paraId="0A186D83" w14:textId="77777777" w:rsidR="008659AF" w:rsidRPr="00992F3D" w:rsidRDefault="008659AF" w:rsidP="00580098">
            <w:pPr>
              <w:rPr>
                <w:sz w:val="16"/>
                <w:szCs w:val="16"/>
              </w:rPr>
            </w:pPr>
            <w:r w:rsidRPr="00992F3D">
              <w:rPr>
                <w:sz w:val="16"/>
                <w:szCs w:val="16"/>
              </w:rPr>
              <w:t>0.093765</w:t>
            </w:r>
          </w:p>
        </w:tc>
        <w:tc>
          <w:tcPr>
            <w:tcW w:w="816" w:type="dxa"/>
            <w:noWrap/>
            <w:hideMark/>
          </w:tcPr>
          <w:p w14:paraId="662DDE1B" w14:textId="77777777" w:rsidR="008659AF" w:rsidRPr="00992F3D" w:rsidRDefault="008659AF" w:rsidP="00580098">
            <w:pPr>
              <w:rPr>
                <w:sz w:val="16"/>
                <w:szCs w:val="16"/>
              </w:rPr>
            </w:pPr>
            <w:r w:rsidRPr="00992F3D">
              <w:rPr>
                <w:sz w:val="16"/>
                <w:szCs w:val="16"/>
              </w:rPr>
              <w:t>-0.0076</w:t>
            </w:r>
          </w:p>
        </w:tc>
      </w:tr>
      <w:tr w:rsidR="008659AF" w:rsidRPr="00992F3D" w14:paraId="3153CD59" w14:textId="77777777" w:rsidTr="00580098">
        <w:trPr>
          <w:trHeight w:val="20"/>
        </w:trPr>
        <w:tc>
          <w:tcPr>
            <w:tcW w:w="2694" w:type="dxa"/>
            <w:noWrap/>
            <w:hideMark/>
          </w:tcPr>
          <w:p w14:paraId="2BBFEA83" w14:textId="77777777" w:rsidR="008659AF" w:rsidRPr="00992F3D" w:rsidRDefault="008659AF" w:rsidP="00580098">
            <w:pPr>
              <w:rPr>
                <w:b/>
                <w:sz w:val="16"/>
                <w:szCs w:val="16"/>
              </w:rPr>
            </w:pPr>
            <w:r w:rsidRPr="00992F3D">
              <w:rPr>
                <w:b/>
                <w:sz w:val="16"/>
                <w:szCs w:val="16"/>
              </w:rPr>
              <w:t>Acknowledgment of external values</w:t>
            </w:r>
          </w:p>
        </w:tc>
        <w:tc>
          <w:tcPr>
            <w:tcW w:w="346" w:type="dxa"/>
            <w:noWrap/>
            <w:hideMark/>
          </w:tcPr>
          <w:p w14:paraId="7C946EBD" w14:textId="77777777" w:rsidR="008659AF" w:rsidRPr="00992F3D" w:rsidRDefault="008659AF" w:rsidP="00580098">
            <w:pPr>
              <w:rPr>
                <w:sz w:val="16"/>
                <w:szCs w:val="16"/>
              </w:rPr>
            </w:pPr>
            <w:r w:rsidRPr="00992F3D">
              <w:rPr>
                <w:sz w:val="16"/>
                <w:szCs w:val="16"/>
              </w:rPr>
              <w:t>0.21717</w:t>
            </w:r>
          </w:p>
        </w:tc>
        <w:tc>
          <w:tcPr>
            <w:tcW w:w="816" w:type="dxa"/>
            <w:noWrap/>
            <w:hideMark/>
          </w:tcPr>
          <w:p w14:paraId="65694FFB" w14:textId="77777777" w:rsidR="008659AF" w:rsidRPr="00992F3D" w:rsidRDefault="008659AF" w:rsidP="00580098">
            <w:pPr>
              <w:rPr>
                <w:sz w:val="16"/>
                <w:szCs w:val="16"/>
              </w:rPr>
            </w:pPr>
            <w:r w:rsidRPr="00992F3D">
              <w:rPr>
                <w:sz w:val="16"/>
                <w:szCs w:val="16"/>
              </w:rPr>
              <w:t>0.017581</w:t>
            </w:r>
          </w:p>
        </w:tc>
        <w:tc>
          <w:tcPr>
            <w:tcW w:w="816" w:type="dxa"/>
            <w:noWrap/>
            <w:hideMark/>
          </w:tcPr>
          <w:p w14:paraId="142E2BD3" w14:textId="77777777" w:rsidR="008659AF" w:rsidRPr="00992F3D" w:rsidRDefault="008659AF" w:rsidP="00580098">
            <w:pPr>
              <w:rPr>
                <w:sz w:val="16"/>
                <w:szCs w:val="16"/>
              </w:rPr>
            </w:pPr>
            <w:r w:rsidRPr="00992F3D">
              <w:rPr>
                <w:sz w:val="16"/>
                <w:szCs w:val="16"/>
              </w:rPr>
              <w:t>-0.14033</w:t>
            </w:r>
          </w:p>
        </w:tc>
        <w:tc>
          <w:tcPr>
            <w:tcW w:w="816" w:type="dxa"/>
            <w:noWrap/>
            <w:hideMark/>
          </w:tcPr>
          <w:p w14:paraId="4A53F6BF" w14:textId="77777777" w:rsidR="008659AF" w:rsidRPr="00992F3D" w:rsidRDefault="008659AF" w:rsidP="00580098">
            <w:pPr>
              <w:rPr>
                <w:sz w:val="16"/>
                <w:szCs w:val="16"/>
              </w:rPr>
            </w:pPr>
            <w:r w:rsidRPr="00992F3D">
              <w:rPr>
                <w:sz w:val="16"/>
                <w:szCs w:val="16"/>
              </w:rPr>
              <w:t>-0.06044</w:t>
            </w:r>
          </w:p>
        </w:tc>
        <w:tc>
          <w:tcPr>
            <w:tcW w:w="816" w:type="dxa"/>
            <w:noWrap/>
            <w:hideMark/>
          </w:tcPr>
          <w:p w14:paraId="122DE6F7" w14:textId="77777777" w:rsidR="008659AF" w:rsidRPr="00992F3D" w:rsidRDefault="008659AF" w:rsidP="00580098">
            <w:pPr>
              <w:rPr>
                <w:sz w:val="16"/>
                <w:szCs w:val="16"/>
              </w:rPr>
            </w:pPr>
            <w:r w:rsidRPr="00992F3D">
              <w:rPr>
                <w:sz w:val="16"/>
                <w:szCs w:val="16"/>
              </w:rPr>
              <w:t>0.104127</w:t>
            </w:r>
          </w:p>
        </w:tc>
        <w:tc>
          <w:tcPr>
            <w:tcW w:w="816" w:type="dxa"/>
            <w:noWrap/>
            <w:hideMark/>
          </w:tcPr>
          <w:p w14:paraId="06024296" w14:textId="77777777" w:rsidR="008659AF" w:rsidRPr="00992F3D" w:rsidRDefault="008659AF" w:rsidP="00580098">
            <w:pPr>
              <w:rPr>
                <w:sz w:val="16"/>
                <w:szCs w:val="16"/>
              </w:rPr>
            </w:pPr>
            <w:r w:rsidRPr="00992F3D">
              <w:rPr>
                <w:sz w:val="16"/>
                <w:szCs w:val="16"/>
              </w:rPr>
              <w:t>-0.02717</w:t>
            </w:r>
          </w:p>
        </w:tc>
        <w:tc>
          <w:tcPr>
            <w:tcW w:w="816" w:type="dxa"/>
            <w:noWrap/>
            <w:hideMark/>
          </w:tcPr>
          <w:p w14:paraId="1FC13874" w14:textId="77777777" w:rsidR="008659AF" w:rsidRPr="00992F3D" w:rsidRDefault="008659AF" w:rsidP="00580098">
            <w:pPr>
              <w:rPr>
                <w:sz w:val="16"/>
                <w:szCs w:val="16"/>
              </w:rPr>
            </w:pPr>
            <w:r w:rsidRPr="00992F3D">
              <w:rPr>
                <w:sz w:val="16"/>
                <w:szCs w:val="16"/>
              </w:rPr>
              <w:t>-0.04978</w:t>
            </w:r>
          </w:p>
        </w:tc>
        <w:tc>
          <w:tcPr>
            <w:tcW w:w="816" w:type="dxa"/>
            <w:noWrap/>
            <w:hideMark/>
          </w:tcPr>
          <w:p w14:paraId="529F8A50" w14:textId="77777777" w:rsidR="008659AF" w:rsidRPr="00992F3D" w:rsidRDefault="008659AF" w:rsidP="00580098">
            <w:pPr>
              <w:rPr>
                <w:sz w:val="16"/>
                <w:szCs w:val="16"/>
              </w:rPr>
            </w:pPr>
            <w:r w:rsidRPr="00992F3D">
              <w:rPr>
                <w:sz w:val="16"/>
                <w:szCs w:val="16"/>
              </w:rPr>
              <w:t>-0.06841</w:t>
            </w:r>
          </w:p>
        </w:tc>
        <w:tc>
          <w:tcPr>
            <w:tcW w:w="816" w:type="dxa"/>
            <w:noWrap/>
            <w:hideMark/>
          </w:tcPr>
          <w:p w14:paraId="4D8A068A" w14:textId="77777777" w:rsidR="008659AF" w:rsidRPr="00992F3D" w:rsidRDefault="008659AF" w:rsidP="00580098">
            <w:pPr>
              <w:rPr>
                <w:sz w:val="16"/>
                <w:szCs w:val="16"/>
              </w:rPr>
            </w:pPr>
            <w:r w:rsidRPr="00992F3D">
              <w:rPr>
                <w:sz w:val="16"/>
                <w:szCs w:val="16"/>
              </w:rPr>
              <w:t>0.10819</w:t>
            </w:r>
          </w:p>
        </w:tc>
        <w:tc>
          <w:tcPr>
            <w:tcW w:w="816" w:type="dxa"/>
            <w:noWrap/>
            <w:hideMark/>
          </w:tcPr>
          <w:p w14:paraId="4329B00D" w14:textId="77777777" w:rsidR="008659AF" w:rsidRPr="00992F3D" w:rsidRDefault="008659AF" w:rsidP="00580098">
            <w:pPr>
              <w:rPr>
                <w:sz w:val="16"/>
                <w:szCs w:val="16"/>
              </w:rPr>
            </w:pPr>
            <w:r w:rsidRPr="00992F3D">
              <w:rPr>
                <w:sz w:val="16"/>
                <w:szCs w:val="16"/>
              </w:rPr>
              <w:t>0.044975</w:t>
            </w:r>
          </w:p>
        </w:tc>
      </w:tr>
      <w:tr w:rsidR="008659AF" w:rsidRPr="00992F3D" w14:paraId="5CD19C27" w14:textId="77777777" w:rsidTr="00580098">
        <w:trPr>
          <w:trHeight w:val="20"/>
        </w:trPr>
        <w:tc>
          <w:tcPr>
            <w:tcW w:w="2694" w:type="dxa"/>
            <w:noWrap/>
            <w:hideMark/>
          </w:tcPr>
          <w:p w14:paraId="76F99503" w14:textId="77777777" w:rsidR="008659AF" w:rsidRPr="00992F3D" w:rsidRDefault="008659AF" w:rsidP="00580098">
            <w:pPr>
              <w:rPr>
                <w:b/>
                <w:sz w:val="16"/>
                <w:szCs w:val="16"/>
              </w:rPr>
            </w:pPr>
            <w:r w:rsidRPr="00992F3D">
              <w:rPr>
                <w:b/>
                <w:sz w:val="16"/>
                <w:szCs w:val="16"/>
              </w:rPr>
              <w:t>Having a good time</w:t>
            </w:r>
          </w:p>
        </w:tc>
        <w:tc>
          <w:tcPr>
            <w:tcW w:w="346" w:type="dxa"/>
            <w:noWrap/>
            <w:hideMark/>
          </w:tcPr>
          <w:p w14:paraId="5FD69171" w14:textId="77777777" w:rsidR="008659AF" w:rsidRPr="00992F3D" w:rsidRDefault="008659AF" w:rsidP="00580098">
            <w:pPr>
              <w:rPr>
                <w:sz w:val="16"/>
                <w:szCs w:val="16"/>
              </w:rPr>
            </w:pPr>
            <w:r w:rsidRPr="00992F3D">
              <w:rPr>
                <w:sz w:val="16"/>
                <w:szCs w:val="16"/>
              </w:rPr>
              <w:t>0.358506</w:t>
            </w:r>
          </w:p>
        </w:tc>
        <w:tc>
          <w:tcPr>
            <w:tcW w:w="816" w:type="dxa"/>
            <w:noWrap/>
            <w:hideMark/>
          </w:tcPr>
          <w:p w14:paraId="459697E8" w14:textId="77777777" w:rsidR="008659AF" w:rsidRPr="00992F3D" w:rsidRDefault="008659AF" w:rsidP="00580098">
            <w:pPr>
              <w:rPr>
                <w:sz w:val="16"/>
                <w:szCs w:val="16"/>
              </w:rPr>
            </w:pPr>
            <w:r w:rsidRPr="00992F3D">
              <w:rPr>
                <w:sz w:val="16"/>
                <w:szCs w:val="16"/>
              </w:rPr>
              <w:t>0.14806</w:t>
            </w:r>
          </w:p>
        </w:tc>
        <w:tc>
          <w:tcPr>
            <w:tcW w:w="816" w:type="dxa"/>
            <w:noWrap/>
            <w:hideMark/>
          </w:tcPr>
          <w:p w14:paraId="3D4E82C9" w14:textId="77777777" w:rsidR="008659AF" w:rsidRPr="00992F3D" w:rsidRDefault="008659AF" w:rsidP="00580098">
            <w:pPr>
              <w:rPr>
                <w:sz w:val="16"/>
                <w:szCs w:val="16"/>
              </w:rPr>
            </w:pPr>
            <w:r w:rsidRPr="00992F3D">
              <w:rPr>
                <w:sz w:val="16"/>
                <w:szCs w:val="16"/>
              </w:rPr>
              <w:t>-0.20846</w:t>
            </w:r>
          </w:p>
        </w:tc>
        <w:tc>
          <w:tcPr>
            <w:tcW w:w="816" w:type="dxa"/>
            <w:noWrap/>
            <w:hideMark/>
          </w:tcPr>
          <w:p w14:paraId="07FC3B41" w14:textId="77777777" w:rsidR="008659AF" w:rsidRPr="00992F3D" w:rsidRDefault="008659AF" w:rsidP="00580098">
            <w:pPr>
              <w:rPr>
                <w:sz w:val="16"/>
                <w:szCs w:val="16"/>
              </w:rPr>
            </w:pPr>
            <w:r w:rsidRPr="00992F3D">
              <w:rPr>
                <w:sz w:val="16"/>
                <w:szCs w:val="16"/>
              </w:rPr>
              <w:t>0.278076</w:t>
            </w:r>
          </w:p>
        </w:tc>
        <w:tc>
          <w:tcPr>
            <w:tcW w:w="816" w:type="dxa"/>
            <w:noWrap/>
            <w:hideMark/>
          </w:tcPr>
          <w:p w14:paraId="7279E51B" w14:textId="77777777" w:rsidR="008659AF" w:rsidRPr="00992F3D" w:rsidRDefault="008659AF" w:rsidP="00580098">
            <w:pPr>
              <w:rPr>
                <w:sz w:val="16"/>
                <w:szCs w:val="16"/>
              </w:rPr>
            </w:pPr>
            <w:r w:rsidRPr="00992F3D">
              <w:rPr>
                <w:sz w:val="16"/>
                <w:szCs w:val="16"/>
              </w:rPr>
              <w:t>-0.19435</w:t>
            </w:r>
          </w:p>
        </w:tc>
        <w:tc>
          <w:tcPr>
            <w:tcW w:w="816" w:type="dxa"/>
            <w:noWrap/>
            <w:hideMark/>
          </w:tcPr>
          <w:p w14:paraId="49573B5D" w14:textId="77777777" w:rsidR="008659AF" w:rsidRPr="00992F3D" w:rsidRDefault="008659AF" w:rsidP="00580098">
            <w:pPr>
              <w:rPr>
                <w:sz w:val="16"/>
                <w:szCs w:val="16"/>
              </w:rPr>
            </w:pPr>
            <w:r w:rsidRPr="00992F3D">
              <w:rPr>
                <w:sz w:val="16"/>
                <w:szCs w:val="16"/>
              </w:rPr>
              <w:t>0.07087</w:t>
            </w:r>
          </w:p>
        </w:tc>
        <w:tc>
          <w:tcPr>
            <w:tcW w:w="816" w:type="dxa"/>
            <w:noWrap/>
            <w:hideMark/>
          </w:tcPr>
          <w:p w14:paraId="328D30AF" w14:textId="77777777" w:rsidR="008659AF" w:rsidRPr="00992F3D" w:rsidRDefault="008659AF" w:rsidP="00580098">
            <w:pPr>
              <w:rPr>
                <w:sz w:val="16"/>
                <w:szCs w:val="16"/>
              </w:rPr>
            </w:pPr>
            <w:r w:rsidRPr="00992F3D">
              <w:rPr>
                <w:sz w:val="16"/>
                <w:szCs w:val="16"/>
              </w:rPr>
              <w:t>0.147648</w:t>
            </w:r>
          </w:p>
        </w:tc>
        <w:tc>
          <w:tcPr>
            <w:tcW w:w="816" w:type="dxa"/>
            <w:noWrap/>
            <w:hideMark/>
          </w:tcPr>
          <w:p w14:paraId="6D917181" w14:textId="77777777" w:rsidR="008659AF" w:rsidRPr="00992F3D" w:rsidRDefault="008659AF" w:rsidP="00580098">
            <w:pPr>
              <w:rPr>
                <w:sz w:val="16"/>
                <w:szCs w:val="16"/>
              </w:rPr>
            </w:pPr>
            <w:r w:rsidRPr="00992F3D">
              <w:rPr>
                <w:sz w:val="16"/>
                <w:szCs w:val="16"/>
              </w:rPr>
              <w:t>-0.14733</w:t>
            </w:r>
          </w:p>
        </w:tc>
        <w:tc>
          <w:tcPr>
            <w:tcW w:w="816" w:type="dxa"/>
            <w:noWrap/>
            <w:hideMark/>
          </w:tcPr>
          <w:p w14:paraId="7FBC4A16" w14:textId="77777777" w:rsidR="008659AF" w:rsidRPr="00992F3D" w:rsidRDefault="008659AF" w:rsidP="00580098">
            <w:pPr>
              <w:rPr>
                <w:sz w:val="16"/>
                <w:szCs w:val="16"/>
              </w:rPr>
            </w:pPr>
            <w:r w:rsidRPr="00992F3D">
              <w:rPr>
                <w:sz w:val="16"/>
                <w:szCs w:val="16"/>
              </w:rPr>
              <w:t>-0.20281</w:t>
            </w:r>
          </w:p>
        </w:tc>
        <w:tc>
          <w:tcPr>
            <w:tcW w:w="816" w:type="dxa"/>
            <w:noWrap/>
            <w:hideMark/>
          </w:tcPr>
          <w:p w14:paraId="7573214E" w14:textId="77777777" w:rsidR="008659AF" w:rsidRPr="00992F3D" w:rsidRDefault="008659AF" w:rsidP="00580098">
            <w:pPr>
              <w:rPr>
                <w:sz w:val="16"/>
                <w:szCs w:val="16"/>
              </w:rPr>
            </w:pPr>
            <w:r w:rsidRPr="00992F3D">
              <w:rPr>
                <w:sz w:val="16"/>
                <w:szCs w:val="16"/>
              </w:rPr>
              <w:t>-0.05724</w:t>
            </w:r>
          </w:p>
        </w:tc>
      </w:tr>
      <w:tr w:rsidR="008659AF" w:rsidRPr="00992F3D" w14:paraId="4597554B" w14:textId="77777777" w:rsidTr="00580098">
        <w:trPr>
          <w:trHeight w:val="20"/>
        </w:trPr>
        <w:tc>
          <w:tcPr>
            <w:tcW w:w="2694" w:type="dxa"/>
            <w:noWrap/>
            <w:hideMark/>
          </w:tcPr>
          <w:p w14:paraId="706076E1" w14:textId="77777777" w:rsidR="008659AF" w:rsidRPr="00992F3D" w:rsidRDefault="008659AF" w:rsidP="00580098">
            <w:pPr>
              <w:rPr>
                <w:b/>
                <w:sz w:val="16"/>
                <w:szCs w:val="16"/>
              </w:rPr>
            </w:pPr>
            <w:r w:rsidRPr="00992F3D">
              <w:rPr>
                <w:b/>
                <w:sz w:val="16"/>
                <w:szCs w:val="16"/>
              </w:rPr>
              <w:t>The role of migrants</w:t>
            </w:r>
          </w:p>
        </w:tc>
        <w:tc>
          <w:tcPr>
            <w:tcW w:w="346" w:type="dxa"/>
            <w:noWrap/>
            <w:hideMark/>
          </w:tcPr>
          <w:p w14:paraId="3FBD9976" w14:textId="77777777" w:rsidR="008659AF" w:rsidRPr="00992F3D" w:rsidRDefault="008659AF" w:rsidP="00580098">
            <w:pPr>
              <w:rPr>
                <w:sz w:val="16"/>
                <w:szCs w:val="16"/>
              </w:rPr>
            </w:pPr>
            <w:r w:rsidRPr="00992F3D">
              <w:rPr>
                <w:sz w:val="16"/>
                <w:szCs w:val="16"/>
              </w:rPr>
              <w:t>0.057656</w:t>
            </w:r>
          </w:p>
        </w:tc>
        <w:tc>
          <w:tcPr>
            <w:tcW w:w="816" w:type="dxa"/>
            <w:noWrap/>
            <w:hideMark/>
          </w:tcPr>
          <w:p w14:paraId="67B52A4B" w14:textId="77777777" w:rsidR="008659AF" w:rsidRPr="00992F3D" w:rsidRDefault="008659AF" w:rsidP="00580098">
            <w:pPr>
              <w:rPr>
                <w:sz w:val="16"/>
                <w:szCs w:val="16"/>
              </w:rPr>
            </w:pPr>
            <w:r w:rsidRPr="00992F3D">
              <w:rPr>
                <w:sz w:val="16"/>
                <w:szCs w:val="16"/>
              </w:rPr>
              <w:t>0.092375</w:t>
            </w:r>
          </w:p>
        </w:tc>
        <w:tc>
          <w:tcPr>
            <w:tcW w:w="816" w:type="dxa"/>
            <w:noWrap/>
            <w:hideMark/>
          </w:tcPr>
          <w:p w14:paraId="2C2464B3" w14:textId="77777777" w:rsidR="008659AF" w:rsidRPr="00992F3D" w:rsidRDefault="008659AF" w:rsidP="00580098">
            <w:pPr>
              <w:rPr>
                <w:sz w:val="16"/>
                <w:szCs w:val="16"/>
              </w:rPr>
            </w:pPr>
            <w:r w:rsidRPr="00992F3D">
              <w:rPr>
                <w:sz w:val="16"/>
                <w:szCs w:val="16"/>
              </w:rPr>
              <w:t>-0.21164</w:t>
            </w:r>
          </w:p>
        </w:tc>
        <w:tc>
          <w:tcPr>
            <w:tcW w:w="816" w:type="dxa"/>
            <w:noWrap/>
            <w:hideMark/>
          </w:tcPr>
          <w:p w14:paraId="0B37FE9F" w14:textId="77777777" w:rsidR="008659AF" w:rsidRPr="00992F3D" w:rsidRDefault="008659AF" w:rsidP="00580098">
            <w:pPr>
              <w:rPr>
                <w:sz w:val="16"/>
                <w:szCs w:val="16"/>
              </w:rPr>
            </w:pPr>
            <w:r w:rsidRPr="00992F3D">
              <w:rPr>
                <w:sz w:val="16"/>
                <w:szCs w:val="16"/>
              </w:rPr>
              <w:t>0.060798</w:t>
            </w:r>
          </w:p>
        </w:tc>
        <w:tc>
          <w:tcPr>
            <w:tcW w:w="816" w:type="dxa"/>
            <w:noWrap/>
            <w:hideMark/>
          </w:tcPr>
          <w:p w14:paraId="7E2FDA32" w14:textId="77777777" w:rsidR="008659AF" w:rsidRPr="00992F3D" w:rsidRDefault="008659AF" w:rsidP="00580098">
            <w:pPr>
              <w:rPr>
                <w:sz w:val="16"/>
                <w:szCs w:val="16"/>
              </w:rPr>
            </w:pPr>
            <w:r w:rsidRPr="00992F3D">
              <w:rPr>
                <w:sz w:val="16"/>
                <w:szCs w:val="16"/>
              </w:rPr>
              <w:t>-0.15823</w:t>
            </w:r>
          </w:p>
        </w:tc>
        <w:tc>
          <w:tcPr>
            <w:tcW w:w="816" w:type="dxa"/>
            <w:noWrap/>
            <w:hideMark/>
          </w:tcPr>
          <w:p w14:paraId="0CD2B876" w14:textId="77777777" w:rsidR="008659AF" w:rsidRPr="00992F3D" w:rsidRDefault="008659AF" w:rsidP="00580098">
            <w:pPr>
              <w:rPr>
                <w:sz w:val="16"/>
                <w:szCs w:val="16"/>
              </w:rPr>
            </w:pPr>
            <w:r w:rsidRPr="00992F3D">
              <w:rPr>
                <w:sz w:val="16"/>
                <w:szCs w:val="16"/>
              </w:rPr>
              <w:t>-0.05587</w:t>
            </w:r>
          </w:p>
        </w:tc>
        <w:tc>
          <w:tcPr>
            <w:tcW w:w="816" w:type="dxa"/>
            <w:noWrap/>
            <w:hideMark/>
          </w:tcPr>
          <w:p w14:paraId="0AFB49EE" w14:textId="77777777" w:rsidR="008659AF" w:rsidRPr="00992F3D" w:rsidRDefault="008659AF" w:rsidP="00580098">
            <w:pPr>
              <w:rPr>
                <w:sz w:val="16"/>
                <w:szCs w:val="16"/>
              </w:rPr>
            </w:pPr>
            <w:r w:rsidRPr="00992F3D">
              <w:rPr>
                <w:sz w:val="16"/>
                <w:szCs w:val="16"/>
              </w:rPr>
              <w:t>-0.10927</w:t>
            </w:r>
          </w:p>
        </w:tc>
        <w:tc>
          <w:tcPr>
            <w:tcW w:w="816" w:type="dxa"/>
            <w:noWrap/>
            <w:hideMark/>
          </w:tcPr>
          <w:p w14:paraId="654FF8BD" w14:textId="77777777" w:rsidR="008659AF" w:rsidRPr="00992F3D" w:rsidRDefault="008659AF" w:rsidP="00580098">
            <w:pPr>
              <w:rPr>
                <w:sz w:val="16"/>
                <w:szCs w:val="16"/>
              </w:rPr>
            </w:pPr>
            <w:r w:rsidRPr="00992F3D">
              <w:rPr>
                <w:sz w:val="16"/>
                <w:szCs w:val="16"/>
              </w:rPr>
              <w:t>0.582395</w:t>
            </w:r>
          </w:p>
        </w:tc>
        <w:tc>
          <w:tcPr>
            <w:tcW w:w="816" w:type="dxa"/>
            <w:noWrap/>
            <w:hideMark/>
          </w:tcPr>
          <w:p w14:paraId="48065D3A" w14:textId="77777777" w:rsidR="008659AF" w:rsidRPr="00992F3D" w:rsidRDefault="008659AF" w:rsidP="00580098">
            <w:pPr>
              <w:rPr>
                <w:sz w:val="16"/>
                <w:szCs w:val="16"/>
              </w:rPr>
            </w:pPr>
            <w:r w:rsidRPr="00992F3D">
              <w:rPr>
                <w:sz w:val="16"/>
                <w:szCs w:val="16"/>
              </w:rPr>
              <w:t>-0.09597</w:t>
            </w:r>
          </w:p>
        </w:tc>
        <w:tc>
          <w:tcPr>
            <w:tcW w:w="816" w:type="dxa"/>
            <w:noWrap/>
            <w:hideMark/>
          </w:tcPr>
          <w:p w14:paraId="3733497F" w14:textId="77777777" w:rsidR="008659AF" w:rsidRPr="00992F3D" w:rsidRDefault="008659AF" w:rsidP="00580098">
            <w:pPr>
              <w:rPr>
                <w:sz w:val="16"/>
                <w:szCs w:val="16"/>
              </w:rPr>
            </w:pPr>
            <w:r w:rsidRPr="00992F3D">
              <w:rPr>
                <w:sz w:val="16"/>
                <w:szCs w:val="16"/>
              </w:rPr>
              <w:t>0.069034</w:t>
            </w:r>
          </w:p>
        </w:tc>
      </w:tr>
      <w:tr w:rsidR="008659AF" w:rsidRPr="00992F3D" w14:paraId="69A1AA85" w14:textId="77777777" w:rsidTr="00580098">
        <w:trPr>
          <w:trHeight w:val="20"/>
        </w:trPr>
        <w:tc>
          <w:tcPr>
            <w:tcW w:w="2694" w:type="dxa"/>
            <w:noWrap/>
            <w:hideMark/>
          </w:tcPr>
          <w:p w14:paraId="59AFF503" w14:textId="77777777" w:rsidR="008659AF" w:rsidRPr="00992F3D" w:rsidRDefault="008659AF" w:rsidP="00580098">
            <w:pPr>
              <w:rPr>
                <w:b/>
                <w:sz w:val="16"/>
                <w:szCs w:val="16"/>
              </w:rPr>
            </w:pPr>
            <w:r w:rsidRPr="00992F3D">
              <w:rPr>
                <w:b/>
                <w:sz w:val="16"/>
                <w:szCs w:val="16"/>
              </w:rPr>
              <w:t>Role of state</w:t>
            </w:r>
          </w:p>
        </w:tc>
        <w:tc>
          <w:tcPr>
            <w:tcW w:w="346" w:type="dxa"/>
            <w:noWrap/>
            <w:hideMark/>
          </w:tcPr>
          <w:p w14:paraId="4E575AF7" w14:textId="77777777" w:rsidR="008659AF" w:rsidRPr="00992F3D" w:rsidRDefault="008659AF" w:rsidP="00580098">
            <w:pPr>
              <w:rPr>
                <w:sz w:val="16"/>
                <w:szCs w:val="16"/>
              </w:rPr>
            </w:pPr>
            <w:r w:rsidRPr="00992F3D">
              <w:rPr>
                <w:sz w:val="16"/>
                <w:szCs w:val="16"/>
              </w:rPr>
              <w:t>-0.03896</w:t>
            </w:r>
          </w:p>
        </w:tc>
        <w:tc>
          <w:tcPr>
            <w:tcW w:w="816" w:type="dxa"/>
            <w:noWrap/>
            <w:hideMark/>
          </w:tcPr>
          <w:p w14:paraId="08499EA2" w14:textId="77777777" w:rsidR="008659AF" w:rsidRPr="00992F3D" w:rsidRDefault="008659AF" w:rsidP="00580098">
            <w:pPr>
              <w:rPr>
                <w:sz w:val="16"/>
                <w:szCs w:val="16"/>
              </w:rPr>
            </w:pPr>
            <w:r w:rsidRPr="00992F3D">
              <w:rPr>
                <w:sz w:val="16"/>
                <w:szCs w:val="16"/>
              </w:rPr>
              <w:t>-0.13825</w:t>
            </w:r>
          </w:p>
        </w:tc>
        <w:tc>
          <w:tcPr>
            <w:tcW w:w="816" w:type="dxa"/>
            <w:noWrap/>
            <w:hideMark/>
          </w:tcPr>
          <w:p w14:paraId="0B576BB8" w14:textId="77777777" w:rsidR="008659AF" w:rsidRPr="00992F3D" w:rsidRDefault="008659AF" w:rsidP="00580098">
            <w:pPr>
              <w:rPr>
                <w:sz w:val="16"/>
                <w:szCs w:val="16"/>
              </w:rPr>
            </w:pPr>
            <w:r w:rsidRPr="00992F3D">
              <w:rPr>
                <w:sz w:val="16"/>
                <w:szCs w:val="16"/>
              </w:rPr>
              <w:t>0.153886</w:t>
            </w:r>
          </w:p>
        </w:tc>
        <w:tc>
          <w:tcPr>
            <w:tcW w:w="816" w:type="dxa"/>
            <w:noWrap/>
            <w:hideMark/>
          </w:tcPr>
          <w:p w14:paraId="33CC3488" w14:textId="77777777" w:rsidR="008659AF" w:rsidRPr="00992F3D" w:rsidRDefault="008659AF" w:rsidP="00580098">
            <w:pPr>
              <w:rPr>
                <w:sz w:val="16"/>
                <w:szCs w:val="16"/>
              </w:rPr>
            </w:pPr>
            <w:r w:rsidRPr="00992F3D">
              <w:rPr>
                <w:sz w:val="16"/>
                <w:szCs w:val="16"/>
              </w:rPr>
              <w:t>0.006434</w:t>
            </w:r>
          </w:p>
        </w:tc>
        <w:tc>
          <w:tcPr>
            <w:tcW w:w="816" w:type="dxa"/>
            <w:noWrap/>
            <w:hideMark/>
          </w:tcPr>
          <w:p w14:paraId="3C081235" w14:textId="77777777" w:rsidR="008659AF" w:rsidRPr="00992F3D" w:rsidRDefault="008659AF" w:rsidP="00580098">
            <w:pPr>
              <w:rPr>
                <w:sz w:val="16"/>
                <w:szCs w:val="16"/>
              </w:rPr>
            </w:pPr>
            <w:r w:rsidRPr="00992F3D">
              <w:rPr>
                <w:sz w:val="16"/>
                <w:szCs w:val="16"/>
              </w:rPr>
              <w:t>0.059881</w:t>
            </w:r>
          </w:p>
        </w:tc>
        <w:tc>
          <w:tcPr>
            <w:tcW w:w="816" w:type="dxa"/>
            <w:noWrap/>
            <w:hideMark/>
          </w:tcPr>
          <w:p w14:paraId="1CAF5C10" w14:textId="77777777" w:rsidR="008659AF" w:rsidRPr="00992F3D" w:rsidRDefault="008659AF" w:rsidP="00580098">
            <w:pPr>
              <w:rPr>
                <w:sz w:val="16"/>
                <w:szCs w:val="16"/>
              </w:rPr>
            </w:pPr>
            <w:r w:rsidRPr="00992F3D">
              <w:rPr>
                <w:sz w:val="16"/>
                <w:szCs w:val="16"/>
              </w:rPr>
              <w:t>-0.0714</w:t>
            </w:r>
          </w:p>
        </w:tc>
        <w:tc>
          <w:tcPr>
            <w:tcW w:w="816" w:type="dxa"/>
            <w:noWrap/>
            <w:hideMark/>
          </w:tcPr>
          <w:p w14:paraId="0E6B9F5E" w14:textId="77777777" w:rsidR="008659AF" w:rsidRPr="00992F3D" w:rsidRDefault="008659AF" w:rsidP="00580098">
            <w:pPr>
              <w:rPr>
                <w:sz w:val="16"/>
                <w:szCs w:val="16"/>
              </w:rPr>
            </w:pPr>
            <w:r w:rsidRPr="00992F3D">
              <w:rPr>
                <w:sz w:val="16"/>
                <w:szCs w:val="16"/>
              </w:rPr>
              <w:t>0.040812</w:t>
            </w:r>
          </w:p>
        </w:tc>
        <w:tc>
          <w:tcPr>
            <w:tcW w:w="816" w:type="dxa"/>
            <w:noWrap/>
            <w:hideMark/>
          </w:tcPr>
          <w:p w14:paraId="51CD8C8C" w14:textId="77777777" w:rsidR="008659AF" w:rsidRPr="00992F3D" w:rsidRDefault="008659AF" w:rsidP="00580098">
            <w:pPr>
              <w:rPr>
                <w:sz w:val="16"/>
                <w:szCs w:val="16"/>
              </w:rPr>
            </w:pPr>
            <w:r w:rsidRPr="00992F3D">
              <w:rPr>
                <w:sz w:val="16"/>
                <w:szCs w:val="16"/>
              </w:rPr>
              <w:t>0.076374</w:t>
            </w:r>
          </w:p>
        </w:tc>
        <w:tc>
          <w:tcPr>
            <w:tcW w:w="816" w:type="dxa"/>
            <w:noWrap/>
            <w:hideMark/>
          </w:tcPr>
          <w:p w14:paraId="5595C7ED" w14:textId="77777777" w:rsidR="008659AF" w:rsidRPr="00992F3D" w:rsidRDefault="008659AF" w:rsidP="00580098">
            <w:pPr>
              <w:rPr>
                <w:sz w:val="16"/>
                <w:szCs w:val="16"/>
              </w:rPr>
            </w:pPr>
            <w:r w:rsidRPr="00992F3D">
              <w:rPr>
                <w:sz w:val="16"/>
                <w:szCs w:val="16"/>
              </w:rPr>
              <w:t>-0.0566</w:t>
            </w:r>
          </w:p>
        </w:tc>
        <w:tc>
          <w:tcPr>
            <w:tcW w:w="816" w:type="dxa"/>
            <w:noWrap/>
            <w:hideMark/>
          </w:tcPr>
          <w:p w14:paraId="6E23AC9B" w14:textId="77777777" w:rsidR="008659AF" w:rsidRPr="00992F3D" w:rsidRDefault="008659AF" w:rsidP="00580098">
            <w:pPr>
              <w:rPr>
                <w:sz w:val="16"/>
                <w:szCs w:val="16"/>
              </w:rPr>
            </w:pPr>
            <w:r w:rsidRPr="00992F3D">
              <w:rPr>
                <w:sz w:val="16"/>
                <w:szCs w:val="16"/>
              </w:rPr>
              <w:t>-0.04131</w:t>
            </w:r>
          </w:p>
        </w:tc>
      </w:tr>
      <w:tr w:rsidR="008659AF" w:rsidRPr="00992F3D" w14:paraId="3D5BEBE8" w14:textId="77777777" w:rsidTr="00580098">
        <w:trPr>
          <w:trHeight w:val="20"/>
        </w:trPr>
        <w:tc>
          <w:tcPr>
            <w:tcW w:w="2694" w:type="dxa"/>
            <w:noWrap/>
            <w:hideMark/>
          </w:tcPr>
          <w:p w14:paraId="7A17A607" w14:textId="77777777" w:rsidR="008659AF" w:rsidRPr="00992F3D" w:rsidRDefault="008659AF" w:rsidP="00580098">
            <w:pPr>
              <w:rPr>
                <w:b/>
                <w:sz w:val="16"/>
                <w:szCs w:val="16"/>
              </w:rPr>
            </w:pPr>
            <w:r w:rsidRPr="00992F3D">
              <w:rPr>
                <w:b/>
                <w:sz w:val="16"/>
                <w:szCs w:val="16"/>
              </w:rPr>
              <w:t>Cultural change</w:t>
            </w:r>
          </w:p>
        </w:tc>
        <w:tc>
          <w:tcPr>
            <w:tcW w:w="346" w:type="dxa"/>
            <w:noWrap/>
            <w:hideMark/>
          </w:tcPr>
          <w:p w14:paraId="78494217" w14:textId="77777777" w:rsidR="008659AF" w:rsidRPr="00992F3D" w:rsidRDefault="008659AF" w:rsidP="00580098">
            <w:pPr>
              <w:rPr>
                <w:sz w:val="16"/>
                <w:szCs w:val="16"/>
              </w:rPr>
            </w:pPr>
            <w:r w:rsidRPr="00992F3D">
              <w:rPr>
                <w:sz w:val="16"/>
                <w:szCs w:val="16"/>
              </w:rPr>
              <w:t>0.0279</w:t>
            </w:r>
          </w:p>
        </w:tc>
        <w:tc>
          <w:tcPr>
            <w:tcW w:w="816" w:type="dxa"/>
            <w:noWrap/>
            <w:hideMark/>
          </w:tcPr>
          <w:p w14:paraId="2D796DC2" w14:textId="77777777" w:rsidR="008659AF" w:rsidRPr="00992F3D" w:rsidRDefault="008659AF" w:rsidP="00580098">
            <w:pPr>
              <w:rPr>
                <w:sz w:val="16"/>
                <w:szCs w:val="16"/>
              </w:rPr>
            </w:pPr>
            <w:r w:rsidRPr="00992F3D">
              <w:rPr>
                <w:sz w:val="16"/>
                <w:szCs w:val="16"/>
              </w:rPr>
              <w:t>-0.00093</w:t>
            </w:r>
          </w:p>
        </w:tc>
        <w:tc>
          <w:tcPr>
            <w:tcW w:w="816" w:type="dxa"/>
            <w:noWrap/>
            <w:hideMark/>
          </w:tcPr>
          <w:p w14:paraId="267479A1" w14:textId="77777777" w:rsidR="008659AF" w:rsidRPr="00992F3D" w:rsidRDefault="008659AF" w:rsidP="00580098">
            <w:pPr>
              <w:rPr>
                <w:sz w:val="16"/>
                <w:szCs w:val="16"/>
              </w:rPr>
            </w:pPr>
            <w:r w:rsidRPr="00992F3D">
              <w:rPr>
                <w:sz w:val="16"/>
                <w:szCs w:val="16"/>
              </w:rPr>
              <w:t>-0.1</w:t>
            </w:r>
          </w:p>
        </w:tc>
        <w:tc>
          <w:tcPr>
            <w:tcW w:w="816" w:type="dxa"/>
            <w:noWrap/>
            <w:hideMark/>
          </w:tcPr>
          <w:p w14:paraId="5D6ADA45" w14:textId="77777777" w:rsidR="008659AF" w:rsidRPr="00992F3D" w:rsidRDefault="008659AF" w:rsidP="00580098">
            <w:pPr>
              <w:rPr>
                <w:sz w:val="16"/>
                <w:szCs w:val="16"/>
              </w:rPr>
            </w:pPr>
            <w:r w:rsidRPr="00992F3D">
              <w:rPr>
                <w:sz w:val="16"/>
                <w:szCs w:val="16"/>
              </w:rPr>
              <w:t>0.15389</w:t>
            </w:r>
          </w:p>
        </w:tc>
        <w:tc>
          <w:tcPr>
            <w:tcW w:w="816" w:type="dxa"/>
            <w:noWrap/>
            <w:hideMark/>
          </w:tcPr>
          <w:p w14:paraId="67447F87" w14:textId="77777777" w:rsidR="008659AF" w:rsidRPr="00992F3D" w:rsidRDefault="008659AF" w:rsidP="00580098">
            <w:pPr>
              <w:rPr>
                <w:sz w:val="16"/>
                <w:szCs w:val="16"/>
              </w:rPr>
            </w:pPr>
            <w:r w:rsidRPr="00992F3D">
              <w:rPr>
                <w:sz w:val="16"/>
                <w:szCs w:val="16"/>
              </w:rPr>
              <w:t>-0.09592</w:t>
            </w:r>
          </w:p>
        </w:tc>
        <w:tc>
          <w:tcPr>
            <w:tcW w:w="816" w:type="dxa"/>
            <w:noWrap/>
            <w:hideMark/>
          </w:tcPr>
          <w:p w14:paraId="49DD3E8D" w14:textId="77777777" w:rsidR="008659AF" w:rsidRPr="00992F3D" w:rsidRDefault="008659AF" w:rsidP="00580098">
            <w:pPr>
              <w:rPr>
                <w:sz w:val="16"/>
                <w:szCs w:val="16"/>
              </w:rPr>
            </w:pPr>
            <w:r w:rsidRPr="00992F3D">
              <w:rPr>
                <w:sz w:val="16"/>
                <w:szCs w:val="16"/>
              </w:rPr>
              <w:t>-0.06821</w:t>
            </w:r>
          </w:p>
        </w:tc>
        <w:tc>
          <w:tcPr>
            <w:tcW w:w="816" w:type="dxa"/>
            <w:noWrap/>
            <w:hideMark/>
          </w:tcPr>
          <w:p w14:paraId="47B57F43" w14:textId="77777777" w:rsidR="008659AF" w:rsidRPr="00992F3D" w:rsidRDefault="008659AF" w:rsidP="00580098">
            <w:pPr>
              <w:rPr>
                <w:sz w:val="16"/>
                <w:szCs w:val="16"/>
              </w:rPr>
            </w:pPr>
            <w:r w:rsidRPr="00992F3D">
              <w:rPr>
                <w:sz w:val="16"/>
                <w:szCs w:val="16"/>
              </w:rPr>
              <w:t>-0.04414</w:t>
            </w:r>
          </w:p>
        </w:tc>
        <w:tc>
          <w:tcPr>
            <w:tcW w:w="816" w:type="dxa"/>
            <w:noWrap/>
            <w:hideMark/>
          </w:tcPr>
          <w:p w14:paraId="18E01797" w14:textId="77777777" w:rsidR="008659AF" w:rsidRPr="00992F3D" w:rsidRDefault="008659AF" w:rsidP="00580098">
            <w:pPr>
              <w:rPr>
                <w:sz w:val="16"/>
                <w:szCs w:val="16"/>
              </w:rPr>
            </w:pPr>
            <w:r w:rsidRPr="00992F3D">
              <w:rPr>
                <w:sz w:val="16"/>
                <w:szCs w:val="16"/>
              </w:rPr>
              <w:t>0.688286</w:t>
            </w:r>
          </w:p>
        </w:tc>
        <w:tc>
          <w:tcPr>
            <w:tcW w:w="816" w:type="dxa"/>
            <w:noWrap/>
            <w:hideMark/>
          </w:tcPr>
          <w:p w14:paraId="67F5C50F" w14:textId="77777777" w:rsidR="008659AF" w:rsidRPr="00992F3D" w:rsidRDefault="008659AF" w:rsidP="00580098">
            <w:pPr>
              <w:rPr>
                <w:sz w:val="16"/>
                <w:szCs w:val="16"/>
              </w:rPr>
            </w:pPr>
            <w:r w:rsidRPr="00992F3D">
              <w:rPr>
                <w:sz w:val="16"/>
                <w:szCs w:val="16"/>
              </w:rPr>
              <w:t>-0.03093</w:t>
            </w:r>
          </w:p>
        </w:tc>
        <w:tc>
          <w:tcPr>
            <w:tcW w:w="816" w:type="dxa"/>
            <w:noWrap/>
            <w:hideMark/>
          </w:tcPr>
          <w:p w14:paraId="5A95BC0C" w14:textId="77777777" w:rsidR="008659AF" w:rsidRPr="00992F3D" w:rsidRDefault="008659AF" w:rsidP="00580098">
            <w:pPr>
              <w:rPr>
                <w:sz w:val="16"/>
                <w:szCs w:val="16"/>
              </w:rPr>
            </w:pPr>
            <w:r w:rsidRPr="00992F3D">
              <w:rPr>
                <w:sz w:val="16"/>
                <w:szCs w:val="16"/>
              </w:rPr>
              <w:t>0.043348</w:t>
            </w:r>
          </w:p>
        </w:tc>
      </w:tr>
      <w:tr w:rsidR="008659AF" w:rsidRPr="00992F3D" w14:paraId="4E398732" w14:textId="77777777" w:rsidTr="00580098">
        <w:trPr>
          <w:trHeight w:val="20"/>
        </w:trPr>
        <w:tc>
          <w:tcPr>
            <w:tcW w:w="2694" w:type="dxa"/>
            <w:noWrap/>
            <w:hideMark/>
          </w:tcPr>
          <w:p w14:paraId="0A75EB11" w14:textId="77777777" w:rsidR="008659AF" w:rsidRPr="00992F3D" w:rsidRDefault="008659AF" w:rsidP="00580098">
            <w:pPr>
              <w:rPr>
                <w:b/>
                <w:sz w:val="16"/>
                <w:szCs w:val="16"/>
              </w:rPr>
            </w:pPr>
            <w:r w:rsidRPr="00992F3D">
              <w:rPr>
                <w:b/>
                <w:sz w:val="16"/>
                <w:szCs w:val="16"/>
              </w:rPr>
              <w:t>Altruism</w:t>
            </w:r>
          </w:p>
        </w:tc>
        <w:tc>
          <w:tcPr>
            <w:tcW w:w="346" w:type="dxa"/>
            <w:noWrap/>
            <w:hideMark/>
          </w:tcPr>
          <w:p w14:paraId="68C79F19" w14:textId="77777777" w:rsidR="008659AF" w:rsidRPr="00992F3D" w:rsidRDefault="008659AF" w:rsidP="00580098">
            <w:pPr>
              <w:rPr>
                <w:sz w:val="16"/>
                <w:szCs w:val="16"/>
              </w:rPr>
            </w:pPr>
            <w:r w:rsidRPr="00992F3D">
              <w:rPr>
                <w:sz w:val="16"/>
                <w:szCs w:val="16"/>
              </w:rPr>
              <w:t>-0.14751</w:t>
            </w:r>
          </w:p>
        </w:tc>
        <w:tc>
          <w:tcPr>
            <w:tcW w:w="816" w:type="dxa"/>
            <w:noWrap/>
            <w:hideMark/>
          </w:tcPr>
          <w:p w14:paraId="4D2F7D90" w14:textId="77777777" w:rsidR="008659AF" w:rsidRPr="00992F3D" w:rsidRDefault="008659AF" w:rsidP="00580098">
            <w:pPr>
              <w:rPr>
                <w:sz w:val="16"/>
                <w:szCs w:val="16"/>
              </w:rPr>
            </w:pPr>
            <w:r w:rsidRPr="00992F3D">
              <w:rPr>
                <w:sz w:val="16"/>
                <w:szCs w:val="16"/>
              </w:rPr>
              <w:t>0.094087</w:t>
            </w:r>
          </w:p>
        </w:tc>
        <w:tc>
          <w:tcPr>
            <w:tcW w:w="816" w:type="dxa"/>
            <w:noWrap/>
            <w:hideMark/>
          </w:tcPr>
          <w:p w14:paraId="31F0E457" w14:textId="77777777" w:rsidR="008659AF" w:rsidRPr="00992F3D" w:rsidRDefault="008659AF" w:rsidP="00580098">
            <w:pPr>
              <w:rPr>
                <w:sz w:val="16"/>
                <w:szCs w:val="16"/>
              </w:rPr>
            </w:pPr>
            <w:r w:rsidRPr="00992F3D">
              <w:rPr>
                <w:sz w:val="16"/>
                <w:szCs w:val="16"/>
              </w:rPr>
              <w:t>0.177537</w:t>
            </w:r>
          </w:p>
        </w:tc>
        <w:tc>
          <w:tcPr>
            <w:tcW w:w="816" w:type="dxa"/>
            <w:noWrap/>
            <w:hideMark/>
          </w:tcPr>
          <w:p w14:paraId="0174AE15" w14:textId="77777777" w:rsidR="008659AF" w:rsidRPr="00992F3D" w:rsidRDefault="008659AF" w:rsidP="00580098">
            <w:pPr>
              <w:rPr>
                <w:sz w:val="16"/>
                <w:szCs w:val="16"/>
              </w:rPr>
            </w:pPr>
            <w:r w:rsidRPr="00992F3D">
              <w:rPr>
                <w:sz w:val="16"/>
                <w:szCs w:val="16"/>
              </w:rPr>
              <w:t>-0.00892</w:t>
            </w:r>
          </w:p>
        </w:tc>
        <w:tc>
          <w:tcPr>
            <w:tcW w:w="816" w:type="dxa"/>
            <w:noWrap/>
            <w:hideMark/>
          </w:tcPr>
          <w:p w14:paraId="74471240" w14:textId="77777777" w:rsidR="008659AF" w:rsidRPr="00992F3D" w:rsidRDefault="008659AF" w:rsidP="00580098">
            <w:pPr>
              <w:rPr>
                <w:sz w:val="16"/>
                <w:szCs w:val="16"/>
              </w:rPr>
            </w:pPr>
            <w:r w:rsidRPr="00992F3D">
              <w:rPr>
                <w:sz w:val="16"/>
                <w:szCs w:val="16"/>
              </w:rPr>
              <w:t>0.05977</w:t>
            </w:r>
          </w:p>
        </w:tc>
        <w:tc>
          <w:tcPr>
            <w:tcW w:w="816" w:type="dxa"/>
            <w:noWrap/>
            <w:hideMark/>
          </w:tcPr>
          <w:p w14:paraId="65940B0C" w14:textId="77777777" w:rsidR="008659AF" w:rsidRPr="00992F3D" w:rsidRDefault="008659AF" w:rsidP="00580098">
            <w:pPr>
              <w:rPr>
                <w:sz w:val="16"/>
                <w:szCs w:val="16"/>
              </w:rPr>
            </w:pPr>
            <w:r w:rsidRPr="00992F3D">
              <w:rPr>
                <w:sz w:val="16"/>
                <w:szCs w:val="16"/>
              </w:rPr>
              <w:t>-0.05084</w:t>
            </w:r>
          </w:p>
        </w:tc>
        <w:tc>
          <w:tcPr>
            <w:tcW w:w="816" w:type="dxa"/>
            <w:noWrap/>
            <w:hideMark/>
          </w:tcPr>
          <w:p w14:paraId="7B78C304" w14:textId="77777777" w:rsidR="008659AF" w:rsidRPr="00992F3D" w:rsidRDefault="008659AF" w:rsidP="00580098">
            <w:pPr>
              <w:rPr>
                <w:sz w:val="16"/>
                <w:szCs w:val="16"/>
              </w:rPr>
            </w:pPr>
            <w:r w:rsidRPr="00992F3D">
              <w:rPr>
                <w:sz w:val="16"/>
                <w:szCs w:val="16"/>
              </w:rPr>
              <w:t>0.008692</w:t>
            </w:r>
          </w:p>
        </w:tc>
        <w:tc>
          <w:tcPr>
            <w:tcW w:w="816" w:type="dxa"/>
            <w:noWrap/>
            <w:hideMark/>
          </w:tcPr>
          <w:p w14:paraId="62DE73BA" w14:textId="77777777" w:rsidR="008659AF" w:rsidRPr="00992F3D" w:rsidRDefault="008659AF" w:rsidP="00580098">
            <w:pPr>
              <w:rPr>
                <w:sz w:val="16"/>
                <w:szCs w:val="16"/>
              </w:rPr>
            </w:pPr>
            <w:r w:rsidRPr="00992F3D">
              <w:rPr>
                <w:sz w:val="16"/>
                <w:szCs w:val="16"/>
              </w:rPr>
              <w:t>-0.00431</w:t>
            </w:r>
          </w:p>
        </w:tc>
        <w:tc>
          <w:tcPr>
            <w:tcW w:w="816" w:type="dxa"/>
            <w:noWrap/>
            <w:hideMark/>
          </w:tcPr>
          <w:p w14:paraId="0B0A8967" w14:textId="77777777" w:rsidR="008659AF" w:rsidRPr="00992F3D" w:rsidRDefault="008659AF" w:rsidP="00580098">
            <w:pPr>
              <w:rPr>
                <w:sz w:val="16"/>
                <w:szCs w:val="16"/>
              </w:rPr>
            </w:pPr>
            <w:r w:rsidRPr="00992F3D">
              <w:rPr>
                <w:sz w:val="16"/>
                <w:szCs w:val="16"/>
              </w:rPr>
              <w:t>0.00381</w:t>
            </w:r>
          </w:p>
        </w:tc>
        <w:tc>
          <w:tcPr>
            <w:tcW w:w="816" w:type="dxa"/>
            <w:noWrap/>
            <w:hideMark/>
          </w:tcPr>
          <w:p w14:paraId="2E45FE4C" w14:textId="77777777" w:rsidR="008659AF" w:rsidRPr="00992F3D" w:rsidRDefault="008659AF" w:rsidP="00580098">
            <w:pPr>
              <w:rPr>
                <w:sz w:val="16"/>
                <w:szCs w:val="16"/>
              </w:rPr>
            </w:pPr>
            <w:r w:rsidRPr="00992F3D">
              <w:rPr>
                <w:sz w:val="16"/>
                <w:szCs w:val="16"/>
              </w:rPr>
              <w:t>0.024895</w:t>
            </w:r>
          </w:p>
        </w:tc>
      </w:tr>
      <w:tr w:rsidR="008659AF" w:rsidRPr="00992F3D" w14:paraId="407F4B90" w14:textId="77777777" w:rsidTr="00580098">
        <w:trPr>
          <w:trHeight w:val="20"/>
        </w:trPr>
        <w:tc>
          <w:tcPr>
            <w:tcW w:w="2694" w:type="dxa"/>
            <w:noWrap/>
            <w:hideMark/>
          </w:tcPr>
          <w:p w14:paraId="10045DFC" w14:textId="77777777" w:rsidR="008659AF" w:rsidRPr="00992F3D" w:rsidRDefault="008659AF" w:rsidP="00580098">
            <w:pPr>
              <w:rPr>
                <w:b/>
                <w:sz w:val="16"/>
                <w:szCs w:val="16"/>
              </w:rPr>
            </w:pPr>
            <w:r w:rsidRPr="00992F3D">
              <w:rPr>
                <w:b/>
                <w:sz w:val="16"/>
                <w:szCs w:val="16"/>
              </w:rPr>
              <w:t>Environment</w:t>
            </w:r>
          </w:p>
        </w:tc>
        <w:tc>
          <w:tcPr>
            <w:tcW w:w="346" w:type="dxa"/>
            <w:noWrap/>
            <w:hideMark/>
          </w:tcPr>
          <w:p w14:paraId="129657B4" w14:textId="77777777" w:rsidR="008659AF" w:rsidRPr="00992F3D" w:rsidRDefault="008659AF" w:rsidP="00580098">
            <w:pPr>
              <w:rPr>
                <w:sz w:val="16"/>
                <w:szCs w:val="16"/>
              </w:rPr>
            </w:pPr>
            <w:r w:rsidRPr="00992F3D">
              <w:rPr>
                <w:sz w:val="16"/>
                <w:szCs w:val="16"/>
              </w:rPr>
              <w:t>0.217348</w:t>
            </w:r>
          </w:p>
        </w:tc>
        <w:tc>
          <w:tcPr>
            <w:tcW w:w="816" w:type="dxa"/>
            <w:noWrap/>
            <w:hideMark/>
          </w:tcPr>
          <w:p w14:paraId="2CAF4EFC" w14:textId="77777777" w:rsidR="008659AF" w:rsidRPr="00992F3D" w:rsidRDefault="008659AF" w:rsidP="00580098">
            <w:pPr>
              <w:rPr>
                <w:sz w:val="16"/>
                <w:szCs w:val="16"/>
              </w:rPr>
            </w:pPr>
            <w:r w:rsidRPr="00992F3D">
              <w:rPr>
                <w:sz w:val="16"/>
                <w:szCs w:val="16"/>
              </w:rPr>
              <w:t>-0.25865</w:t>
            </w:r>
          </w:p>
        </w:tc>
        <w:tc>
          <w:tcPr>
            <w:tcW w:w="816" w:type="dxa"/>
            <w:noWrap/>
            <w:hideMark/>
          </w:tcPr>
          <w:p w14:paraId="5C75F508" w14:textId="77777777" w:rsidR="008659AF" w:rsidRPr="00992F3D" w:rsidRDefault="008659AF" w:rsidP="00580098">
            <w:pPr>
              <w:rPr>
                <w:sz w:val="16"/>
                <w:szCs w:val="16"/>
              </w:rPr>
            </w:pPr>
            <w:r w:rsidRPr="00992F3D">
              <w:rPr>
                <w:sz w:val="16"/>
                <w:szCs w:val="16"/>
              </w:rPr>
              <w:t>-0.1014</w:t>
            </w:r>
          </w:p>
        </w:tc>
        <w:tc>
          <w:tcPr>
            <w:tcW w:w="816" w:type="dxa"/>
            <w:noWrap/>
            <w:hideMark/>
          </w:tcPr>
          <w:p w14:paraId="34462BCB" w14:textId="77777777" w:rsidR="008659AF" w:rsidRPr="00992F3D" w:rsidRDefault="008659AF" w:rsidP="00580098">
            <w:pPr>
              <w:rPr>
                <w:sz w:val="16"/>
                <w:szCs w:val="16"/>
              </w:rPr>
            </w:pPr>
            <w:r w:rsidRPr="00992F3D">
              <w:rPr>
                <w:sz w:val="16"/>
                <w:szCs w:val="16"/>
              </w:rPr>
              <w:t>0.039126</w:t>
            </w:r>
          </w:p>
        </w:tc>
        <w:tc>
          <w:tcPr>
            <w:tcW w:w="816" w:type="dxa"/>
            <w:noWrap/>
            <w:hideMark/>
          </w:tcPr>
          <w:p w14:paraId="030AD634" w14:textId="77777777" w:rsidR="008659AF" w:rsidRPr="00992F3D" w:rsidRDefault="008659AF" w:rsidP="00580098">
            <w:pPr>
              <w:rPr>
                <w:sz w:val="16"/>
                <w:szCs w:val="16"/>
              </w:rPr>
            </w:pPr>
            <w:r w:rsidRPr="00992F3D">
              <w:rPr>
                <w:sz w:val="16"/>
                <w:szCs w:val="16"/>
              </w:rPr>
              <w:t>0.21892</w:t>
            </w:r>
          </w:p>
        </w:tc>
        <w:tc>
          <w:tcPr>
            <w:tcW w:w="816" w:type="dxa"/>
            <w:noWrap/>
            <w:hideMark/>
          </w:tcPr>
          <w:p w14:paraId="51C838FE" w14:textId="77777777" w:rsidR="008659AF" w:rsidRPr="00992F3D" w:rsidRDefault="008659AF" w:rsidP="00580098">
            <w:pPr>
              <w:rPr>
                <w:sz w:val="16"/>
                <w:szCs w:val="16"/>
              </w:rPr>
            </w:pPr>
            <w:r w:rsidRPr="00992F3D">
              <w:rPr>
                <w:sz w:val="16"/>
                <w:szCs w:val="16"/>
              </w:rPr>
              <w:t>0.31614</w:t>
            </w:r>
          </w:p>
        </w:tc>
        <w:tc>
          <w:tcPr>
            <w:tcW w:w="816" w:type="dxa"/>
            <w:noWrap/>
            <w:hideMark/>
          </w:tcPr>
          <w:p w14:paraId="093F59A5" w14:textId="77777777" w:rsidR="008659AF" w:rsidRPr="00992F3D" w:rsidRDefault="008659AF" w:rsidP="00580098">
            <w:pPr>
              <w:rPr>
                <w:sz w:val="16"/>
                <w:szCs w:val="16"/>
              </w:rPr>
            </w:pPr>
            <w:r w:rsidRPr="00992F3D">
              <w:rPr>
                <w:sz w:val="16"/>
                <w:szCs w:val="16"/>
              </w:rPr>
              <w:t>0.199875</w:t>
            </w:r>
          </w:p>
        </w:tc>
        <w:tc>
          <w:tcPr>
            <w:tcW w:w="816" w:type="dxa"/>
            <w:noWrap/>
            <w:hideMark/>
          </w:tcPr>
          <w:p w14:paraId="5E5ED29A" w14:textId="77777777" w:rsidR="008659AF" w:rsidRPr="00992F3D" w:rsidRDefault="008659AF" w:rsidP="00580098">
            <w:pPr>
              <w:rPr>
                <w:sz w:val="16"/>
                <w:szCs w:val="16"/>
              </w:rPr>
            </w:pPr>
            <w:r w:rsidRPr="00992F3D">
              <w:rPr>
                <w:sz w:val="16"/>
                <w:szCs w:val="16"/>
              </w:rPr>
              <w:t>0.010226</w:t>
            </w:r>
          </w:p>
        </w:tc>
        <w:tc>
          <w:tcPr>
            <w:tcW w:w="816" w:type="dxa"/>
            <w:noWrap/>
            <w:hideMark/>
          </w:tcPr>
          <w:p w14:paraId="76C2389B" w14:textId="77777777" w:rsidR="008659AF" w:rsidRPr="00992F3D" w:rsidRDefault="008659AF" w:rsidP="00580098">
            <w:pPr>
              <w:rPr>
                <w:sz w:val="16"/>
                <w:szCs w:val="16"/>
              </w:rPr>
            </w:pPr>
            <w:r w:rsidRPr="00992F3D">
              <w:rPr>
                <w:sz w:val="16"/>
                <w:szCs w:val="16"/>
              </w:rPr>
              <w:t>0.109661</w:t>
            </w:r>
          </w:p>
        </w:tc>
        <w:tc>
          <w:tcPr>
            <w:tcW w:w="816" w:type="dxa"/>
            <w:noWrap/>
            <w:hideMark/>
          </w:tcPr>
          <w:p w14:paraId="14028A46" w14:textId="77777777" w:rsidR="008659AF" w:rsidRPr="00992F3D" w:rsidRDefault="008659AF" w:rsidP="00580098">
            <w:pPr>
              <w:rPr>
                <w:sz w:val="16"/>
                <w:szCs w:val="16"/>
              </w:rPr>
            </w:pPr>
            <w:r w:rsidRPr="00992F3D">
              <w:rPr>
                <w:sz w:val="16"/>
                <w:szCs w:val="16"/>
              </w:rPr>
              <w:t>-0.06499</w:t>
            </w:r>
          </w:p>
        </w:tc>
      </w:tr>
      <w:tr w:rsidR="008659AF" w:rsidRPr="00992F3D" w14:paraId="0950223F" w14:textId="77777777" w:rsidTr="00580098">
        <w:trPr>
          <w:trHeight w:val="20"/>
        </w:trPr>
        <w:tc>
          <w:tcPr>
            <w:tcW w:w="2694" w:type="dxa"/>
            <w:noWrap/>
            <w:hideMark/>
          </w:tcPr>
          <w:p w14:paraId="6E82ACA0" w14:textId="77777777" w:rsidR="008659AF" w:rsidRPr="00992F3D" w:rsidRDefault="008659AF" w:rsidP="00580098">
            <w:pPr>
              <w:rPr>
                <w:b/>
                <w:sz w:val="16"/>
                <w:szCs w:val="16"/>
              </w:rPr>
            </w:pPr>
            <w:r w:rsidRPr="00992F3D">
              <w:rPr>
                <w:b/>
                <w:sz w:val="16"/>
                <w:szCs w:val="16"/>
              </w:rPr>
              <w:t>Trust</w:t>
            </w:r>
          </w:p>
        </w:tc>
        <w:tc>
          <w:tcPr>
            <w:tcW w:w="346" w:type="dxa"/>
            <w:noWrap/>
            <w:hideMark/>
          </w:tcPr>
          <w:p w14:paraId="262563BF" w14:textId="77777777" w:rsidR="008659AF" w:rsidRPr="00992F3D" w:rsidRDefault="008659AF" w:rsidP="00580098">
            <w:pPr>
              <w:rPr>
                <w:sz w:val="16"/>
                <w:szCs w:val="16"/>
              </w:rPr>
            </w:pPr>
            <w:r w:rsidRPr="00992F3D">
              <w:rPr>
                <w:sz w:val="16"/>
                <w:szCs w:val="16"/>
              </w:rPr>
              <w:t>0.036696</w:t>
            </w:r>
          </w:p>
        </w:tc>
        <w:tc>
          <w:tcPr>
            <w:tcW w:w="816" w:type="dxa"/>
            <w:noWrap/>
            <w:hideMark/>
          </w:tcPr>
          <w:p w14:paraId="03706657" w14:textId="77777777" w:rsidR="008659AF" w:rsidRPr="00992F3D" w:rsidRDefault="008659AF" w:rsidP="00580098">
            <w:pPr>
              <w:rPr>
                <w:sz w:val="16"/>
                <w:szCs w:val="16"/>
              </w:rPr>
            </w:pPr>
            <w:r w:rsidRPr="00992F3D">
              <w:rPr>
                <w:sz w:val="16"/>
                <w:szCs w:val="16"/>
              </w:rPr>
              <w:t>-0.00236</w:t>
            </w:r>
          </w:p>
        </w:tc>
        <w:tc>
          <w:tcPr>
            <w:tcW w:w="816" w:type="dxa"/>
            <w:noWrap/>
            <w:hideMark/>
          </w:tcPr>
          <w:p w14:paraId="0A12C3D1" w14:textId="77777777" w:rsidR="008659AF" w:rsidRPr="00992F3D" w:rsidRDefault="008659AF" w:rsidP="00580098">
            <w:pPr>
              <w:rPr>
                <w:sz w:val="16"/>
                <w:szCs w:val="16"/>
              </w:rPr>
            </w:pPr>
            <w:r w:rsidRPr="00992F3D">
              <w:rPr>
                <w:sz w:val="16"/>
                <w:szCs w:val="16"/>
              </w:rPr>
              <w:t>-0.00554</w:t>
            </w:r>
          </w:p>
        </w:tc>
        <w:tc>
          <w:tcPr>
            <w:tcW w:w="816" w:type="dxa"/>
            <w:noWrap/>
            <w:hideMark/>
          </w:tcPr>
          <w:p w14:paraId="0CEEE2D9" w14:textId="77777777" w:rsidR="008659AF" w:rsidRPr="00992F3D" w:rsidRDefault="008659AF" w:rsidP="00580098">
            <w:pPr>
              <w:rPr>
                <w:sz w:val="16"/>
                <w:szCs w:val="16"/>
              </w:rPr>
            </w:pPr>
            <w:r w:rsidRPr="00992F3D">
              <w:rPr>
                <w:sz w:val="16"/>
                <w:szCs w:val="16"/>
              </w:rPr>
              <w:t>-0.08587</w:t>
            </w:r>
          </w:p>
        </w:tc>
        <w:tc>
          <w:tcPr>
            <w:tcW w:w="816" w:type="dxa"/>
            <w:noWrap/>
            <w:hideMark/>
          </w:tcPr>
          <w:p w14:paraId="438161F8" w14:textId="77777777" w:rsidR="008659AF" w:rsidRPr="00992F3D" w:rsidRDefault="008659AF" w:rsidP="00580098">
            <w:pPr>
              <w:rPr>
                <w:sz w:val="16"/>
                <w:szCs w:val="16"/>
              </w:rPr>
            </w:pPr>
            <w:r w:rsidRPr="00992F3D">
              <w:rPr>
                <w:sz w:val="16"/>
                <w:szCs w:val="16"/>
              </w:rPr>
              <w:t>0.084684</w:t>
            </w:r>
          </w:p>
        </w:tc>
        <w:tc>
          <w:tcPr>
            <w:tcW w:w="816" w:type="dxa"/>
            <w:noWrap/>
            <w:hideMark/>
          </w:tcPr>
          <w:p w14:paraId="55983757" w14:textId="77777777" w:rsidR="008659AF" w:rsidRPr="00992F3D" w:rsidRDefault="008659AF" w:rsidP="00580098">
            <w:pPr>
              <w:rPr>
                <w:sz w:val="16"/>
                <w:szCs w:val="16"/>
              </w:rPr>
            </w:pPr>
            <w:r w:rsidRPr="00992F3D">
              <w:rPr>
                <w:sz w:val="16"/>
                <w:szCs w:val="16"/>
              </w:rPr>
              <w:t>-0.03296</w:t>
            </w:r>
          </w:p>
        </w:tc>
        <w:tc>
          <w:tcPr>
            <w:tcW w:w="816" w:type="dxa"/>
            <w:noWrap/>
            <w:hideMark/>
          </w:tcPr>
          <w:p w14:paraId="4B8FF30D" w14:textId="77777777" w:rsidR="008659AF" w:rsidRPr="00992F3D" w:rsidRDefault="008659AF" w:rsidP="00580098">
            <w:pPr>
              <w:rPr>
                <w:sz w:val="16"/>
                <w:szCs w:val="16"/>
              </w:rPr>
            </w:pPr>
            <w:r w:rsidRPr="00992F3D">
              <w:rPr>
                <w:sz w:val="16"/>
                <w:szCs w:val="16"/>
              </w:rPr>
              <w:t>-0.05889</w:t>
            </w:r>
          </w:p>
        </w:tc>
        <w:tc>
          <w:tcPr>
            <w:tcW w:w="816" w:type="dxa"/>
            <w:noWrap/>
            <w:hideMark/>
          </w:tcPr>
          <w:p w14:paraId="6C6C0985" w14:textId="77777777" w:rsidR="008659AF" w:rsidRPr="00992F3D" w:rsidRDefault="008659AF" w:rsidP="00580098">
            <w:pPr>
              <w:rPr>
                <w:sz w:val="16"/>
                <w:szCs w:val="16"/>
              </w:rPr>
            </w:pPr>
            <w:r w:rsidRPr="00992F3D">
              <w:rPr>
                <w:sz w:val="16"/>
                <w:szCs w:val="16"/>
              </w:rPr>
              <w:t>-0.13037</w:t>
            </w:r>
          </w:p>
        </w:tc>
        <w:tc>
          <w:tcPr>
            <w:tcW w:w="816" w:type="dxa"/>
            <w:noWrap/>
            <w:hideMark/>
          </w:tcPr>
          <w:p w14:paraId="07B61E51" w14:textId="77777777" w:rsidR="008659AF" w:rsidRPr="00992F3D" w:rsidRDefault="008659AF" w:rsidP="00580098">
            <w:pPr>
              <w:rPr>
                <w:sz w:val="16"/>
                <w:szCs w:val="16"/>
              </w:rPr>
            </w:pPr>
            <w:r w:rsidRPr="00992F3D">
              <w:rPr>
                <w:sz w:val="16"/>
                <w:szCs w:val="16"/>
              </w:rPr>
              <w:t>-0.05977</w:t>
            </w:r>
          </w:p>
        </w:tc>
        <w:tc>
          <w:tcPr>
            <w:tcW w:w="816" w:type="dxa"/>
            <w:noWrap/>
            <w:hideMark/>
          </w:tcPr>
          <w:p w14:paraId="70B5CB96" w14:textId="77777777" w:rsidR="008659AF" w:rsidRPr="00992F3D" w:rsidRDefault="008659AF" w:rsidP="00580098">
            <w:pPr>
              <w:rPr>
                <w:sz w:val="16"/>
                <w:szCs w:val="16"/>
              </w:rPr>
            </w:pPr>
            <w:r w:rsidRPr="00992F3D">
              <w:rPr>
                <w:sz w:val="16"/>
                <w:szCs w:val="16"/>
              </w:rPr>
              <w:t>-0.00767</w:t>
            </w:r>
          </w:p>
        </w:tc>
      </w:tr>
      <w:tr w:rsidR="008659AF" w:rsidRPr="00992F3D" w14:paraId="3CF603A4" w14:textId="77777777" w:rsidTr="00580098">
        <w:trPr>
          <w:trHeight w:val="20"/>
        </w:trPr>
        <w:tc>
          <w:tcPr>
            <w:tcW w:w="2694" w:type="dxa"/>
            <w:noWrap/>
            <w:hideMark/>
          </w:tcPr>
          <w:p w14:paraId="623E7BF7" w14:textId="77777777" w:rsidR="008659AF" w:rsidRPr="00992F3D" w:rsidRDefault="008659AF" w:rsidP="00580098">
            <w:pPr>
              <w:rPr>
                <w:b/>
                <w:sz w:val="16"/>
                <w:szCs w:val="16"/>
              </w:rPr>
            </w:pPr>
            <w:r w:rsidRPr="00992F3D">
              <w:rPr>
                <w:b/>
                <w:sz w:val="16"/>
                <w:szCs w:val="16"/>
              </w:rPr>
              <w:t>Motive for wealth accumulation</w:t>
            </w:r>
          </w:p>
        </w:tc>
        <w:tc>
          <w:tcPr>
            <w:tcW w:w="346" w:type="dxa"/>
            <w:noWrap/>
            <w:hideMark/>
          </w:tcPr>
          <w:p w14:paraId="12268B99" w14:textId="77777777" w:rsidR="008659AF" w:rsidRPr="00992F3D" w:rsidRDefault="008659AF" w:rsidP="00580098">
            <w:pPr>
              <w:rPr>
                <w:sz w:val="16"/>
                <w:szCs w:val="16"/>
              </w:rPr>
            </w:pPr>
            <w:r w:rsidRPr="00992F3D">
              <w:rPr>
                <w:sz w:val="16"/>
                <w:szCs w:val="16"/>
              </w:rPr>
              <w:t>-0.19873</w:t>
            </w:r>
          </w:p>
        </w:tc>
        <w:tc>
          <w:tcPr>
            <w:tcW w:w="816" w:type="dxa"/>
            <w:noWrap/>
            <w:hideMark/>
          </w:tcPr>
          <w:p w14:paraId="6BC63064" w14:textId="77777777" w:rsidR="008659AF" w:rsidRPr="00992F3D" w:rsidRDefault="008659AF" w:rsidP="00580098">
            <w:pPr>
              <w:rPr>
                <w:sz w:val="16"/>
                <w:szCs w:val="16"/>
              </w:rPr>
            </w:pPr>
            <w:r w:rsidRPr="00992F3D">
              <w:rPr>
                <w:sz w:val="16"/>
                <w:szCs w:val="16"/>
              </w:rPr>
              <w:t>-0.02335</w:t>
            </w:r>
          </w:p>
        </w:tc>
        <w:tc>
          <w:tcPr>
            <w:tcW w:w="816" w:type="dxa"/>
            <w:noWrap/>
            <w:hideMark/>
          </w:tcPr>
          <w:p w14:paraId="2D3B54EE" w14:textId="77777777" w:rsidR="008659AF" w:rsidRPr="00992F3D" w:rsidRDefault="008659AF" w:rsidP="00580098">
            <w:pPr>
              <w:rPr>
                <w:sz w:val="16"/>
                <w:szCs w:val="16"/>
              </w:rPr>
            </w:pPr>
            <w:r w:rsidRPr="00992F3D">
              <w:rPr>
                <w:sz w:val="16"/>
                <w:szCs w:val="16"/>
              </w:rPr>
              <w:t>-0.04527</w:t>
            </w:r>
          </w:p>
        </w:tc>
        <w:tc>
          <w:tcPr>
            <w:tcW w:w="816" w:type="dxa"/>
            <w:noWrap/>
            <w:hideMark/>
          </w:tcPr>
          <w:p w14:paraId="5835F7D1" w14:textId="77777777" w:rsidR="008659AF" w:rsidRPr="00992F3D" w:rsidRDefault="008659AF" w:rsidP="00580098">
            <w:pPr>
              <w:rPr>
                <w:sz w:val="16"/>
                <w:szCs w:val="16"/>
              </w:rPr>
            </w:pPr>
            <w:r w:rsidRPr="00992F3D">
              <w:rPr>
                <w:sz w:val="16"/>
                <w:szCs w:val="16"/>
              </w:rPr>
              <w:t>-0.21905</w:t>
            </w:r>
          </w:p>
        </w:tc>
        <w:tc>
          <w:tcPr>
            <w:tcW w:w="816" w:type="dxa"/>
            <w:noWrap/>
            <w:hideMark/>
          </w:tcPr>
          <w:p w14:paraId="2970E019" w14:textId="77777777" w:rsidR="008659AF" w:rsidRPr="00992F3D" w:rsidRDefault="008659AF" w:rsidP="00580098">
            <w:pPr>
              <w:rPr>
                <w:sz w:val="16"/>
                <w:szCs w:val="16"/>
              </w:rPr>
            </w:pPr>
            <w:r w:rsidRPr="00992F3D">
              <w:rPr>
                <w:sz w:val="16"/>
                <w:szCs w:val="16"/>
              </w:rPr>
              <w:t>-0.12591</w:t>
            </w:r>
          </w:p>
        </w:tc>
        <w:tc>
          <w:tcPr>
            <w:tcW w:w="816" w:type="dxa"/>
            <w:noWrap/>
            <w:hideMark/>
          </w:tcPr>
          <w:p w14:paraId="6A51EA62" w14:textId="77777777" w:rsidR="008659AF" w:rsidRPr="00992F3D" w:rsidRDefault="008659AF" w:rsidP="00580098">
            <w:pPr>
              <w:rPr>
                <w:sz w:val="16"/>
                <w:szCs w:val="16"/>
              </w:rPr>
            </w:pPr>
            <w:r w:rsidRPr="00992F3D">
              <w:rPr>
                <w:sz w:val="16"/>
                <w:szCs w:val="16"/>
              </w:rPr>
              <w:t>-0.04213</w:t>
            </w:r>
          </w:p>
        </w:tc>
        <w:tc>
          <w:tcPr>
            <w:tcW w:w="816" w:type="dxa"/>
            <w:noWrap/>
            <w:hideMark/>
          </w:tcPr>
          <w:p w14:paraId="6399A07E" w14:textId="77777777" w:rsidR="008659AF" w:rsidRPr="00992F3D" w:rsidRDefault="008659AF" w:rsidP="00580098">
            <w:pPr>
              <w:rPr>
                <w:sz w:val="16"/>
                <w:szCs w:val="16"/>
              </w:rPr>
            </w:pPr>
            <w:r w:rsidRPr="00992F3D">
              <w:rPr>
                <w:sz w:val="16"/>
                <w:szCs w:val="16"/>
              </w:rPr>
              <w:t>-0.0754</w:t>
            </w:r>
          </w:p>
        </w:tc>
        <w:tc>
          <w:tcPr>
            <w:tcW w:w="816" w:type="dxa"/>
            <w:noWrap/>
            <w:hideMark/>
          </w:tcPr>
          <w:p w14:paraId="17AEFB63" w14:textId="77777777" w:rsidR="008659AF" w:rsidRPr="00992F3D" w:rsidRDefault="008659AF" w:rsidP="00580098">
            <w:pPr>
              <w:rPr>
                <w:sz w:val="16"/>
                <w:szCs w:val="16"/>
              </w:rPr>
            </w:pPr>
            <w:r w:rsidRPr="00992F3D">
              <w:rPr>
                <w:sz w:val="16"/>
                <w:szCs w:val="16"/>
              </w:rPr>
              <w:t>-0.00414</w:t>
            </w:r>
          </w:p>
        </w:tc>
        <w:tc>
          <w:tcPr>
            <w:tcW w:w="816" w:type="dxa"/>
            <w:noWrap/>
            <w:hideMark/>
          </w:tcPr>
          <w:p w14:paraId="2EEEB0E0" w14:textId="77777777" w:rsidR="008659AF" w:rsidRPr="00992F3D" w:rsidRDefault="008659AF" w:rsidP="00580098">
            <w:pPr>
              <w:rPr>
                <w:sz w:val="16"/>
                <w:szCs w:val="16"/>
              </w:rPr>
            </w:pPr>
            <w:r w:rsidRPr="00992F3D">
              <w:rPr>
                <w:sz w:val="16"/>
                <w:szCs w:val="16"/>
              </w:rPr>
              <w:t>0.222435</w:t>
            </w:r>
          </w:p>
        </w:tc>
        <w:tc>
          <w:tcPr>
            <w:tcW w:w="816" w:type="dxa"/>
            <w:noWrap/>
            <w:hideMark/>
          </w:tcPr>
          <w:p w14:paraId="160445CA" w14:textId="77777777" w:rsidR="008659AF" w:rsidRPr="00992F3D" w:rsidRDefault="008659AF" w:rsidP="00580098">
            <w:pPr>
              <w:rPr>
                <w:sz w:val="16"/>
                <w:szCs w:val="16"/>
              </w:rPr>
            </w:pPr>
            <w:r w:rsidRPr="00992F3D">
              <w:rPr>
                <w:sz w:val="16"/>
                <w:szCs w:val="16"/>
              </w:rPr>
              <w:t>-0.01981</w:t>
            </w:r>
          </w:p>
        </w:tc>
      </w:tr>
      <w:tr w:rsidR="008659AF" w:rsidRPr="00992F3D" w14:paraId="5EF734DC" w14:textId="77777777" w:rsidTr="00580098">
        <w:trPr>
          <w:trHeight w:val="20"/>
        </w:trPr>
        <w:tc>
          <w:tcPr>
            <w:tcW w:w="2694" w:type="dxa"/>
            <w:noWrap/>
            <w:hideMark/>
          </w:tcPr>
          <w:p w14:paraId="44F67954" w14:textId="77777777" w:rsidR="008659AF" w:rsidRPr="00992F3D" w:rsidRDefault="008659AF" w:rsidP="00580098">
            <w:pPr>
              <w:rPr>
                <w:b/>
                <w:sz w:val="16"/>
                <w:szCs w:val="16"/>
              </w:rPr>
            </w:pPr>
            <w:r w:rsidRPr="00992F3D">
              <w:rPr>
                <w:b/>
                <w:sz w:val="16"/>
                <w:szCs w:val="16"/>
              </w:rPr>
              <w:t>Surprises</w:t>
            </w:r>
          </w:p>
        </w:tc>
        <w:tc>
          <w:tcPr>
            <w:tcW w:w="346" w:type="dxa"/>
            <w:noWrap/>
            <w:hideMark/>
          </w:tcPr>
          <w:p w14:paraId="3E9961AF" w14:textId="77777777" w:rsidR="008659AF" w:rsidRPr="00992F3D" w:rsidRDefault="008659AF" w:rsidP="00580098">
            <w:pPr>
              <w:rPr>
                <w:sz w:val="16"/>
                <w:szCs w:val="16"/>
              </w:rPr>
            </w:pPr>
            <w:r w:rsidRPr="00992F3D">
              <w:rPr>
                <w:sz w:val="16"/>
                <w:szCs w:val="16"/>
              </w:rPr>
              <w:t>-0.19598</w:t>
            </w:r>
          </w:p>
        </w:tc>
        <w:tc>
          <w:tcPr>
            <w:tcW w:w="816" w:type="dxa"/>
            <w:noWrap/>
            <w:hideMark/>
          </w:tcPr>
          <w:p w14:paraId="1D454C12" w14:textId="77777777" w:rsidR="008659AF" w:rsidRPr="00992F3D" w:rsidRDefault="008659AF" w:rsidP="00580098">
            <w:pPr>
              <w:rPr>
                <w:sz w:val="16"/>
                <w:szCs w:val="16"/>
              </w:rPr>
            </w:pPr>
            <w:r w:rsidRPr="00992F3D">
              <w:rPr>
                <w:sz w:val="16"/>
                <w:szCs w:val="16"/>
              </w:rPr>
              <w:t>0.267845</w:t>
            </w:r>
          </w:p>
        </w:tc>
        <w:tc>
          <w:tcPr>
            <w:tcW w:w="816" w:type="dxa"/>
            <w:noWrap/>
            <w:hideMark/>
          </w:tcPr>
          <w:p w14:paraId="06840BAF" w14:textId="77777777" w:rsidR="008659AF" w:rsidRPr="00992F3D" w:rsidRDefault="008659AF" w:rsidP="00580098">
            <w:pPr>
              <w:rPr>
                <w:sz w:val="16"/>
                <w:szCs w:val="16"/>
              </w:rPr>
            </w:pPr>
            <w:r w:rsidRPr="00992F3D">
              <w:rPr>
                <w:sz w:val="16"/>
                <w:szCs w:val="16"/>
              </w:rPr>
              <w:t>-0.20596</w:t>
            </w:r>
          </w:p>
        </w:tc>
        <w:tc>
          <w:tcPr>
            <w:tcW w:w="816" w:type="dxa"/>
            <w:noWrap/>
            <w:hideMark/>
          </w:tcPr>
          <w:p w14:paraId="12C0F472" w14:textId="77777777" w:rsidR="008659AF" w:rsidRPr="00992F3D" w:rsidRDefault="008659AF" w:rsidP="00580098">
            <w:pPr>
              <w:rPr>
                <w:sz w:val="16"/>
                <w:szCs w:val="16"/>
              </w:rPr>
            </w:pPr>
            <w:r w:rsidRPr="00992F3D">
              <w:rPr>
                <w:sz w:val="16"/>
                <w:szCs w:val="16"/>
              </w:rPr>
              <w:t>-0.10095</w:t>
            </w:r>
          </w:p>
        </w:tc>
        <w:tc>
          <w:tcPr>
            <w:tcW w:w="816" w:type="dxa"/>
            <w:noWrap/>
            <w:hideMark/>
          </w:tcPr>
          <w:p w14:paraId="0F6E71EA" w14:textId="77777777" w:rsidR="008659AF" w:rsidRPr="00992F3D" w:rsidRDefault="008659AF" w:rsidP="00580098">
            <w:pPr>
              <w:rPr>
                <w:sz w:val="16"/>
                <w:szCs w:val="16"/>
              </w:rPr>
            </w:pPr>
            <w:r w:rsidRPr="00992F3D">
              <w:rPr>
                <w:sz w:val="16"/>
                <w:szCs w:val="16"/>
              </w:rPr>
              <w:t>-0.29481</w:t>
            </w:r>
          </w:p>
        </w:tc>
        <w:tc>
          <w:tcPr>
            <w:tcW w:w="816" w:type="dxa"/>
            <w:noWrap/>
            <w:hideMark/>
          </w:tcPr>
          <w:p w14:paraId="1B14CFD6" w14:textId="77777777" w:rsidR="008659AF" w:rsidRPr="00992F3D" w:rsidRDefault="008659AF" w:rsidP="00580098">
            <w:pPr>
              <w:rPr>
                <w:sz w:val="16"/>
                <w:szCs w:val="16"/>
              </w:rPr>
            </w:pPr>
            <w:r w:rsidRPr="00992F3D">
              <w:rPr>
                <w:sz w:val="16"/>
                <w:szCs w:val="16"/>
              </w:rPr>
              <w:t>0.349066</w:t>
            </w:r>
          </w:p>
        </w:tc>
        <w:tc>
          <w:tcPr>
            <w:tcW w:w="816" w:type="dxa"/>
            <w:noWrap/>
            <w:hideMark/>
          </w:tcPr>
          <w:p w14:paraId="08761691" w14:textId="77777777" w:rsidR="008659AF" w:rsidRPr="00992F3D" w:rsidRDefault="008659AF" w:rsidP="00580098">
            <w:pPr>
              <w:rPr>
                <w:sz w:val="16"/>
                <w:szCs w:val="16"/>
              </w:rPr>
            </w:pPr>
            <w:r w:rsidRPr="00992F3D">
              <w:rPr>
                <w:sz w:val="16"/>
                <w:szCs w:val="16"/>
              </w:rPr>
              <w:t>-0.08804</w:t>
            </w:r>
          </w:p>
        </w:tc>
        <w:tc>
          <w:tcPr>
            <w:tcW w:w="816" w:type="dxa"/>
            <w:noWrap/>
            <w:hideMark/>
          </w:tcPr>
          <w:p w14:paraId="354C79A4" w14:textId="77777777" w:rsidR="008659AF" w:rsidRPr="00992F3D" w:rsidRDefault="008659AF" w:rsidP="00580098">
            <w:pPr>
              <w:rPr>
                <w:sz w:val="16"/>
                <w:szCs w:val="16"/>
              </w:rPr>
            </w:pPr>
            <w:r w:rsidRPr="00992F3D">
              <w:rPr>
                <w:sz w:val="16"/>
                <w:szCs w:val="16"/>
              </w:rPr>
              <w:t>-0.08413</w:t>
            </w:r>
          </w:p>
        </w:tc>
        <w:tc>
          <w:tcPr>
            <w:tcW w:w="816" w:type="dxa"/>
            <w:noWrap/>
            <w:hideMark/>
          </w:tcPr>
          <w:p w14:paraId="51E34E8F" w14:textId="77777777" w:rsidR="008659AF" w:rsidRPr="00992F3D" w:rsidRDefault="008659AF" w:rsidP="00580098">
            <w:pPr>
              <w:rPr>
                <w:sz w:val="16"/>
                <w:szCs w:val="16"/>
              </w:rPr>
            </w:pPr>
            <w:r w:rsidRPr="00992F3D">
              <w:rPr>
                <w:sz w:val="16"/>
                <w:szCs w:val="16"/>
              </w:rPr>
              <w:t>0.423879</w:t>
            </w:r>
          </w:p>
        </w:tc>
        <w:tc>
          <w:tcPr>
            <w:tcW w:w="816" w:type="dxa"/>
            <w:noWrap/>
            <w:hideMark/>
          </w:tcPr>
          <w:p w14:paraId="1849B6D1" w14:textId="77777777" w:rsidR="008659AF" w:rsidRPr="00992F3D" w:rsidRDefault="008659AF" w:rsidP="00580098">
            <w:pPr>
              <w:rPr>
                <w:sz w:val="16"/>
                <w:szCs w:val="16"/>
              </w:rPr>
            </w:pPr>
            <w:r w:rsidRPr="00992F3D">
              <w:rPr>
                <w:sz w:val="16"/>
                <w:szCs w:val="16"/>
              </w:rPr>
              <w:t>0.02544</w:t>
            </w:r>
          </w:p>
        </w:tc>
      </w:tr>
      <w:tr w:rsidR="008659AF" w:rsidRPr="00992F3D" w14:paraId="14A8EB0C" w14:textId="77777777" w:rsidTr="00580098">
        <w:trPr>
          <w:trHeight w:val="20"/>
        </w:trPr>
        <w:tc>
          <w:tcPr>
            <w:tcW w:w="2694" w:type="dxa"/>
            <w:noWrap/>
            <w:hideMark/>
          </w:tcPr>
          <w:p w14:paraId="4CB3B9F5" w14:textId="77777777" w:rsidR="008659AF" w:rsidRPr="00992F3D" w:rsidRDefault="008659AF" w:rsidP="00580098">
            <w:pPr>
              <w:rPr>
                <w:b/>
                <w:sz w:val="16"/>
                <w:szCs w:val="16"/>
              </w:rPr>
            </w:pPr>
            <w:r w:rsidRPr="00992F3D">
              <w:rPr>
                <w:b/>
                <w:sz w:val="16"/>
                <w:szCs w:val="16"/>
              </w:rPr>
              <w:t>Makes decisions</w:t>
            </w:r>
          </w:p>
        </w:tc>
        <w:tc>
          <w:tcPr>
            <w:tcW w:w="346" w:type="dxa"/>
            <w:noWrap/>
            <w:hideMark/>
          </w:tcPr>
          <w:p w14:paraId="25F1C445" w14:textId="77777777" w:rsidR="008659AF" w:rsidRPr="00992F3D" w:rsidRDefault="008659AF" w:rsidP="00580098">
            <w:pPr>
              <w:rPr>
                <w:sz w:val="16"/>
                <w:szCs w:val="16"/>
              </w:rPr>
            </w:pPr>
            <w:r w:rsidRPr="00992F3D">
              <w:rPr>
                <w:sz w:val="16"/>
                <w:szCs w:val="16"/>
              </w:rPr>
              <w:t>-0.01525</w:t>
            </w:r>
          </w:p>
        </w:tc>
        <w:tc>
          <w:tcPr>
            <w:tcW w:w="816" w:type="dxa"/>
            <w:noWrap/>
            <w:hideMark/>
          </w:tcPr>
          <w:p w14:paraId="470363DB" w14:textId="77777777" w:rsidR="008659AF" w:rsidRPr="00992F3D" w:rsidRDefault="008659AF" w:rsidP="00580098">
            <w:pPr>
              <w:rPr>
                <w:sz w:val="16"/>
                <w:szCs w:val="16"/>
              </w:rPr>
            </w:pPr>
            <w:r w:rsidRPr="00992F3D">
              <w:rPr>
                <w:sz w:val="16"/>
                <w:szCs w:val="16"/>
              </w:rPr>
              <w:t>0.058956</w:t>
            </w:r>
          </w:p>
        </w:tc>
        <w:tc>
          <w:tcPr>
            <w:tcW w:w="816" w:type="dxa"/>
            <w:noWrap/>
            <w:hideMark/>
          </w:tcPr>
          <w:p w14:paraId="681AABC3" w14:textId="77777777" w:rsidR="008659AF" w:rsidRPr="00992F3D" w:rsidRDefault="008659AF" w:rsidP="00580098">
            <w:pPr>
              <w:rPr>
                <w:sz w:val="16"/>
                <w:szCs w:val="16"/>
              </w:rPr>
            </w:pPr>
            <w:r w:rsidRPr="00992F3D">
              <w:rPr>
                <w:sz w:val="16"/>
                <w:szCs w:val="16"/>
              </w:rPr>
              <w:t>0.185275</w:t>
            </w:r>
          </w:p>
        </w:tc>
        <w:tc>
          <w:tcPr>
            <w:tcW w:w="816" w:type="dxa"/>
            <w:noWrap/>
            <w:hideMark/>
          </w:tcPr>
          <w:p w14:paraId="623C448F" w14:textId="77777777" w:rsidR="008659AF" w:rsidRPr="00992F3D" w:rsidRDefault="008659AF" w:rsidP="00580098">
            <w:pPr>
              <w:rPr>
                <w:sz w:val="16"/>
                <w:szCs w:val="16"/>
              </w:rPr>
            </w:pPr>
            <w:r w:rsidRPr="00992F3D">
              <w:rPr>
                <w:sz w:val="16"/>
                <w:szCs w:val="16"/>
              </w:rPr>
              <w:t>-0.12428</w:t>
            </w:r>
          </w:p>
        </w:tc>
        <w:tc>
          <w:tcPr>
            <w:tcW w:w="816" w:type="dxa"/>
            <w:noWrap/>
            <w:hideMark/>
          </w:tcPr>
          <w:p w14:paraId="3D1F114B" w14:textId="77777777" w:rsidR="008659AF" w:rsidRPr="00992F3D" w:rsidRDefault="008659AF" w:rsidP="00580098">
            <w:pPr>
              <w:rPr>
                <w:sz w:val="16"/>
                <w:szCs w:val="16"/>
              </w:rPr>
            </w:pPr>
            <w:r w:rsidRPr="00992F3D">
              <w:rPr>
                <w:sz w:val="16"/>
                <w:szCs w:val="16"/>
              </w:rPr>
              <w:t>0.030061</w:t>
            </w:r>
          </w:p>
        </w:tc>
        <w:tc>
          <w:tcPr>
            <w:tcW w:w="816" w:type="dxa"/>
            <w:noWrap/>
            <w:hideMark/>
          </w:tcPr>
          <w:p w14:paraId="6BE740F0" w14:textId="77777777" w:rsidR="008659AF" w:rsidRPr="00992F3D" w:rsidRDefault="008659AF" w:rsidP="00580098">
            <w:pPr>
              <w:rPr>
                <w:sz w:val="16"/>
                <w:szCs w:val="16"/>
              </w:rPr>
            </w:pPr>
            <w:r w:rsidRPr="00992F3D">
              <w:rPr>
                <w:sz w:val="16"/>
                <w:szCs w:val="16"/>
              </w:rPr>
              <w:t>0.022147</w:t>
            </w:r>
          </w:p>
        </w:tc>
        <w:tc>
          <w:tcPr>
            <w:tcW w:w="816" w:type="dxa"/>
            <w:noWrap/>
            <w:hideMark/>
          </w:tcPr>
          <w:p w14:paraId="21B31719" w14:textId="77777777" w:rsidR="008659AF" w:rsidRPr="00992F3D" w:rsidRDefault="008659AF" w:rsidP="00580098">
            <w:pPr>
              <w:rPr>
                <w:sz w:val="16"/>
                <w:szCs w:val="16"/>
              </w:rPr>
            </w:pPr>
            <w:r w:rsidRPr="00992F3D">
              <w:rPr>
                <w:sz w:val="16"/>
                <w:szCs w:val="16"/>
              </w:rPr>
              <w:t>-0.06355</w:t>
            </w:r>
          </w:p>
        </w:tc>
        <w:tc>
          <w:tcPr>
            <w:tcW w:w="816" w:type="dxa"/>
            <w:noWrap/>
            <w:hideMark/>
          </w:tcPr>
          <w:p w14:paraId="6E89E0BD" w14:textId="77777777" w:rsidR="008659AF" w:rsidRPr="00992F3D" w:rsidRDefault="008659AF" w:rsidP="00580098">
            <w:pPr>
              <w:rPr>
                <w:sz w:val="16"/>
                <w:szCs w:val="16"/>
              </w:rPr>
            </w:pPr>
            <w:r w:rsidRPr="00992F3D">
              <w:rPr>
                <w:sz w:val="16"/>
                <w:szCs w:val="16"/>
              </w:rPr>
              <w:t>0.063188</w:t>
            </w:r>
          </w:p>
        </w:tc>
        <w:tc>
          <w:tcPr>
            <w:tcW w:w="816" w:type="dxa"/>
            <w:noWrap/>
            <w:hideMark/>
          </w:tcPr>
          <w:p w14:paraId="3A7F9784" w14:textId="77777777" w:rsidR="008659AF" w:rsidRPr="00992F3D" w:rsidRDefault="008659AF" w:rsidP="00580098">
            <w:pPr>
              <w:rPr>
                <w:sz w:val="16"/>
                <w:szCs w:val="16"/>
              </w:rPr>
            </w:pPr>
            <w:r w:rsidRPr="00992F3D">
              <w:rPr>
                <w:sz w:val="16"/>
                <w:szCs w:val="16"/>
              </w:rPr>
              <w:t>-0.01385</w:t>
            </w:r>
          </w:p>
        </w:tc>
        <w:tc>
          <w:tcPr>
            <w:tcW w:w="816" w:type="dxa"/>
            <w:noWrap/>
            <w:hideMark/>
          </w:tcPr>
          <w:p w14:paraId="4BE4694F" w14:textId="77777777" w:rsidR="008659AF" w:rsidRPr="00992F3D" w:rsidRDefault="008659AF" w:rsidP="00580098">
            <w:pPr>
              <w:rPr>
                <w:sz w:val="16"/>
                <w:szCs w:val="16"/>
              </w:rPr>
            </w:pPr>
            <w:r w:rsidRPr="00992F3D">
              <w:rPr>
                <w:sz w:val="16"/>
                <w:szCs w:val="16"/>
              </w:rPr>
              <w:t>0.020173</w:t>
            </w:r>
          </w:p>
        </w:tc>
      </w:tr>
      <w:tr w:rsidR="008659AF" w:rsidRPr="00992F3D" w14:paraId="37CAB308" w14:textId="77777777" w:rsidTr="00580098">
        <w:trPr>
          <w:trHeight w:val="20"/>
        </w:trPr>
        <w:tc>
          <w:tcPr>
            <w:tcW w:w="2694" w:type="dxa"/>
            <w:noWrap/>
            <w:hideMark/>
          </w:tcPr>
          <w:p w14:paraId="2F4DDBB1" w14:textId="77777777" w:rsidR="008659AF" w:rsidRPr="00992F3D" w:rsidRDefault="008659AF" w:rsidP="00580098">
            <w:pPr>
              <w:rPr>
                <w:b/>
                <w:sz w:val="16"/>
                <w:szCs w:val="16"/>
              </w:rPr>
            </w:pPr>
            <w:r w:rsidRPr="00992F3D">
              <w:rPr>
                <w:b/>
                <w:sz w:val="16"/>
                <w:szCs w:val="16"/>
              </w:rPr>
              <w:t>Successful</w:t>
            </w:r>
          </w:p>
        </w:tc>
        <w:tc>
          <w:tcPr>
            <w:tcW w:w="346" w:type="dxa"/>
            <w:noWrap/>
            <w:hideMark/>
          </w:tcPr>
          <w:p w14:paraId="58F1CED8" w14:textId="77777777" w:rsidR="008659AF" w:rsidRPr="00992F3D" w:rsidRDefault="008659AF" w:rsidP="00580098">
            <w:pPr>
              <w:rPr>
                <w:sz w:val="16"/>
                <w:szCs w:val="16"/>
              </w:rPr>
            </w:pPr>
            <w:r w:rsidRPr="00992F3D">
              <w:rPr>
                <w:sz w:val="16"/>
                <w:szCs w:val="16"/>
              </w:rPr>
              <w:t>0.199559</w:t>
            </w:r>
          </w:p>
        </w:tc>
        <w:tc>
          <w:tcPr>
            <w:tcW w:w="816" w:type="dxa"/>
            <w:noWrap/>
            <w:hideMark/>
          </w:tcPr>
          <w:p w14:paraId="4F99217D" w14:textId="77777777" w:rsidR="008659AF" w:rsidRPr="00992F3D" w:rsidRDefault="008659AF" w:rsidP="00580098">
            <w:pPr>
              <w:rPr>
                <w:sz w:val="16"/>
                <w:szCs w:val="16"/>
              </w:rPr>
            </w:pPr>
            <w:r w:rsidRPr="00992F3D">
              <w:rPr>
                <w:sz w:val="16"/>
                <w:szCs w:val="16"/>
              </w:rPr>
              <w:t>-0.26956</w:t>
            </w:r>
          </w:p>
        </w:tc>
        <w:tc>
          <w:tcPr>
            <w:tcW w:w="816" w:type="dxa"/>
            <w:noWrap/>
            <w:hideMark/>
          </w:tcPr>
          <w:p w14:paraId="40A69D44" w14:textId="77777777" w:rsidR="008659AF" w:rsidRPr="00992F3D" w:rsidRDefault="008659AF" w:rsidP="00580098">
            <w:pPr>
              <w:rPr>
                <w:sz w:val="16"/>
                <w:szCs w:val="16"/>
              </w:rPr>
            </w:pPr>
            <w:r w:rsidRPr="00992F3D">
              <w:rPr>
                <w:sz w:val="16"/>
                <w:szCs w:val="16"/>
              </w:rPr>
              <w:t>0.204058</w:t>
            </w:r>
          </w:p>
        </w:tc>
        <w:tc>
          <w:tcPr>
            <w:tcW w:w="816" w:type="dxa"/>
            <w:noWrap/>
            <w:hideMark/>
          </w:tcPr>
          <w:p w14:paraId="52EBFFE9" w14:textId="77777777" w:rsidR="008659AF" w:rsidRPr="00992F3D" w:rsidRDefault="008659AF" w:rsidP="00580098">
            <w:pPr>
              <w:rPr>
                <w:sz w:val="16"/>
                <w:szCs w:val="16"/>
              </w:rPr>
            </w:pPr>
            <w:r w:rsidRPr="00992F3D">
              <w:rPr>
                <w:sz w:val="16"/>
                <w:szCs w:val="16"/>
              </w:rPr>
              <w:t>0.145728</w:t>
            </w:r>
          </w:p>
        </w:tc>
        <w:tc>
          <w:tcPr>
            <w:tcW w:w="816" w:type="dxa"/>
            <w:noWrap/>
            <w:hideMark/>
          </w:tcPr>
          <w:p w14:paraId="42C56F0D" w14:textId="77777777" w:rsidR="008659AF" w:rsidRPr="00992F3D" w:rsidRDefault="008659AF" w:rsidP="00580098">
            <w:pPr>
              <w:rPr>
                <w:sz w:val="16"/>
                <w:szCs w:val="16"/>
              </w:rPr>
            </w:pPr>
            <w:r w:rsidRPr="00992F3D">
              <w:rPr>
                <w:sz w:val="16"/>
                <w:szCs w:val="16"/>
              </w:rPr>
              <w:t>0.239227</w:t>
            </w:r>
          </w:p>
        </w:tc>
        <w:tc>
          <w:tcPr>
            <w:tcW w:w="816" w:type="dxa"/>
            <w:noWrap/>
            <w:hideMark/>
          </w:tcPr>
          <w:p w14:paraId="2B4224A9" w14:textId="77777777" w:rsidR="008659AF" w:rsidRPr="00992F3D" w:rsidRDefault="008659AF" w:rsidP="00580098">
            <w:pPr>
              <w:rPr>
                <w:sz w:val="16"/>
                <w:szCs w:val="16"/>
              </w:rPr>
            </w:pPr>
            <w:r w:rsidRPr="00992F3D">
              <w:rPr>
                <w:sz w:val="16"/>
                <w:szCs w:val="16"/>
              </w:rPr>
              <w:t>-0.25027</w:t>
            </w:r>
          </w:p>
        </w:tc>
        <w:tc>
          <w:tcPr>
            <w:tcW w:w="816" w:type="dxa"/>
            <w:noWrap/>
            <w:hideMark/>
          </w:tcPr>
          <w:p w14:paraId="23852031" w14:textId="77777777" w:rsidR="008659AF" w:rsidRPr="00992F3D" w:rsidRDefault="008659AF" w:rsidP="00580098">
            <w:pPr>
              <w:rPr>
                <w:sz w:val="16"/>
                <w:szCs w:val="16"/>
              </w:rPr>
            </w:pPr>
            <w:r w:rsidRPr="00992F3D">
              <w:rPr>
                <w:sz w:val="16"/>
                <w:szCs w:val="16"/>
              </w:rPr>
              <w:t>-0.17245</w:t>
            </w:r>
          </w:p>
        </w:tc>
        <w:tc>
          <w:tcPr>
            <w:tcW w:w="816" w:type="dxa"/>
            <w:noWrap/>
            <w:hideMark/>
          </w:tcPr>
          <w:p w14:paraId="4530C580" w14:textId="77777777" w:rsidR="008659AF" w:rsidRPr="00992F3D" w:rsidRDefault="008659AF" w:rsidP="00580098">
            <w:pPr>
              <w:rPr>
                <w:sz w:val="16"/>
                <w:szCs w:val="16"/>
              </w:rPr>
            </w:pPr>
            <w:r w:rsidRPr="00992F3D">
              <w:rPr>
                <w:sz w:val="16"/>
                <w:szCs w:val="16"/>
              </w:rPr>
              <w:t>0.097032</w:t>
            </w:r>
          </w:p>
        </w:tc>
        <w:tc>
          <w:tcPr>
            <w:tcW w:w="816" w:type="dxa"/>
            <w:noWrap/>
            <w:hideMark/>
          </w:tcPr>
          <w:p w14:paraId="7B15A733" w14:textId="77777777" w:rsidR="008659AF" w:rsidRPr="00992F3D" w:rsidRDefault="008659AF" w:rsidP="00580098">
            <w:pPr>
              <w:rPr>
                <w:sz w:val="16"/>
                <w:szCs w:val="16"/>
              </w:rPr>
            </w:pPr>
            <w:r w:rsidRPr="00992F3D">
              <w:rPr>
                <w:sz w:val="16"/>
                <w:szCs w:val="16"/>
              </w:rPr>
              <w:t>0.461461</w:t>
            </w:r>
          </w:p>
        </w:tc>
        <w:tc>
          <w:tcPr>
            <w:tcW w:w="816" w:type="dxa"/>
            <w:noWrap/>
            <w:hideMark/>
          </w:tcPr>
          <w:p w14:paraId="08BC385B" w14:textId="77777777" w:rsidR="008659AF" w:rsidRPr="00992F3D" w:rsidRDefault="008659AF" w:rsidP="00580098">
            <w:pPr>
              <w:rPr>
                <w:sz w:val="16"/>
                <w:szCs w:val="16"/>
              </w:rPr>
            </w:pPr>
            <w:r w:rsidRPr="00992F3D">
              <w:rPr>
                <w:sz w:val="16"/>
                <w:szCs w:val="16"/>
              </w:rPr>
              <w:t>0.020512</w:t>
            </w:r>
          </w:p>
        </w:tc>
      </w:tr>
      <w:tr w:rsidR="008659AF" w:rsidRPr="00992F3D" w14:paraId="663D8199" w14:textId="77777777" w:rsidTr="00580098">
        <w:trPr>
          <w:trHeight w:val="20"/>
        </w:trPr>
        <w:tc>
          <w:tcPr>
            <w:tcW w:w="2694" w:type="dxa"/>
            <w:noWrap/>
            <w:hideMark/>
          </w:tcPr>
          <w:p w14:paraId="764307AE" w14:textId="77777777" w:rsidR="008659AF" w:rsidRPr="00992F3D" w:rsidRDefault="008659AF" w:rsidP="00580098">
            <w:pPr>
              <w:rPr>
                <w:b/>
                <w:sz w:val="16"/>
                <w:szCs w:val="16"/>
              </w:rPr>
            </w:pPr>
            <w:r w:rsidRPr="00992F3D">
              <w:rPr>
                <w:b/>
                <w:sz w:val="16"/>
                <w:szCs w:val="16"/>
              </w:rPr>
              <w:t>Seeks adventure</w:t>
            </w:r>
          </w:p>
        </w:tc>
        <w:tc>
          <w:tcPr>
            <w:tcW w:w="346" w:type="dxa"/>
            <w:noWrap/>
            <w:hideMark/>
          </w:tcPr>
          <w:p w14:paraId="048A8CE2" w14:textId="77777777" w:rsidR="008659AF" w:rsidRPr="00992F3D" w:rsidRDefault="008659AF" w:rsidP="00580098">
            <w:pPr>
              <w:rPr>
                <w:sz w:val="16"/>
                <w:szCs w:val="16"/>
              </w:rPr>
            </w:pPr>
            <w:r w:rsidRPr="00992F3D">
              <w:rPr>
                <w:sz w:val="16"/>
                <w:szCs w:val="16"/>
              </w:rPr>
              <w:t>-0.08626</w:t>
            </w:r>
          </w:p>
        </w:tc>
        <w:tc>
          <w:tcPr>
            <w:tcW w:w="816" w:type="dxa"/>
            <w:noWrap/>
            <w:hideMark/>
          </w:tcPr>
          <w:p w14:paraId="524B7884" w14:textId="77777777" w:rsidR="008659AF" w:rsidRPr="00992F3D" w:rsidRDefault="008659AF" w:rsidP="00580098">
            <w:pPr>
              <w:rPr>
                <w:sz w:val="16"/>
                <w:szCs w:val="16"/>
              </w:rPr>
            </w:pPr>
            <w:r w:rsidRPr="00992F3D">
              <w:rPr>
                <w:sz w:val="16"/>
                <w:szCs w:val="16"/>
              </w:rPr>
              <w:t>0.052189</w:t>
            </w:r>
          </w:p>
        </w:tc>
        <w:tc>
          <w:tcPr>
            <w:tcW w:w="816" w:type="dxa"/>
            <w:noWrap/>
            <w:hideMark/>
          </w:tcPr>
          <w:p w14:paraId="345B458F" w14:textId="77777777" w:rsidR="008659AF" w:rsidRPr="00992F3D" w:rsidRDefault="008659AF" w:rsidP="00580098">
            <w:pPr>
              <w:rPr>
                <w:sz w:val="16"/>
                <w:szCs w:val="16"/>
              </w:rPr>
            </w:pPr>
            <w:r w:rsidRPr="00992F3D">
              <w:rPr>
                <w:sz w:val="16"/>
                <w:szCs w:val="16"/>
              </w:rPr>
              <w:t>0.01978</w:t>
            </w:r>
          </w:p>
        </w:tc>
        <w:tc>
          <w:tcPr>
            <w:tcW w:w="816" w:type="dxa"/>
            <w:noWrap/>
            <w:hideMark/>
          </w:tcPr>
          <w:p w14:paraId="2C883E1E" w14:textId="77777777" w:rsidR="008659AF" w:rsidRPr="00992F3D" w:rsidRDefault="008659AF" w:rsidP="00580098">
            <w:pPr>
              <w:rPr>
                <w:sz w:val="16"/>
                <w:szCs w:val="16"/>
              </w:rPr>
            </w:pPr>
            <w:r w:rsidRPr="00992F3D">
              <w:rPr>
                <w:sz w:val="16"/>
                <w:szCs w:val="16"/>
              </w:rPr>
              <w:t>-0.36341</w:t>
            </w:r>
          </w:p>
        </w:tc>
        <w:tc>
          <w:tcPr>
            <w:tcW w:w="816" w:type="dxa"/>
            <w:noWrap/>
            <w:hideMark/>
          </w:tcPr>
          <w:p w14:paraId="01C3BD19" w14:textId="77777777" w:rsidR="008659AF" w:rsidRPr="00992F3D" w:rsidRDefault="008659AF" w:rsidP="00580098">
            <w:pPr>
              <w:rPr>
                <w:sz w:val="16"/>
                <w:szCs w:val="16"/>
              </w:rPr>
            </w:pPr>
            <w:r w:rsidRPr="00992F3D">
              <w:rPr>
                <w:sz w:val="16"/>
                <w:szCs w:val="16"/>
              </w:rPr>
              <w:t>0.373531</w:t>
            </w:r>
          </w:p>
        </w:tc>
        <w:tc>
          <w:tcPr>
            <w:tcW w:w="816" w:type="dxa"/>
            <w:noWrap/>
            <w:hideMark/>
          </w:tcPr>
          <w:p w14:paraId="4D3A2466" w14:textId="77777777" w:rsidR="008659AF" w:rsidRPr="00992F3D" w:rsidRDefault="008659AF" w:rsidP="00580098">
            <w:pPr>
              <w:rPr>
                <w:sz w:val="16"/>
                <w:szCs w:val="16"/>
              </w:rPr>
            </w:pPr>
            <w:r w:rsidRPr="00992F3D">
              <w:rPr>
                <w:sz w:val="16"/>
                <w:szCs w:val="16"/>
              </w:rPr>
              <w:t>-0.18269</w:t>
            </w:r>
          </w:p>
        </w:tc>
        <w:tc>
          <w:tcPr>
            <w:tcW w:w="816" w:type="dxa"/>
            <w:noWrap/>
            <w:hideMark/>
          </w:tcPr>
          <w:p w14:paraId="4A933F5D" w14:textId="77777777" w:rsidR="008659AF" w:rsidRPr="00992F3D" w:rsidRDefault="008659AF" w:rsidP="00580098">
            <w:pPr>
              <w:rPr>
                <w:sz w:val="16"/>
                <w:szCs w:val="16"/>
              </w:rPr>
            </w:pPr>
            <w:r w:rsidRPr="00992F3D">
              <w:rPr>
                <w:sz w:val="16"/>
                <w:szCs w:val="16"/>
              </w:rPr>
              <w:t>-0.18475</w:t>
            </w:r>
          </w:p>
        </w:tc>
        <w:tc>
          <w:tcPr>
            <w:tcW w:w="816" w:type="dxa"/>
            <w:noWrap/>
            <w:hideMark/>
          </w:tcPr>
          <w:p w14:paraId="0DF2A941" w14:textId="77777777" w:rsidR="008659AF" w:rsidRPr="00992F3D" w:rsidRDefault="008659AF" w:rsidP="00580098">
            <w:pPr>
              <w:rPr>
                <w:sz w:val="16"/>
                <w:szCs w:val="16"/>
              </w:rPr>
            </w:pPr>
            <w:r w:rsidRPr="00992F3D">
              <w:rPr>
                <w:sz w:val="16"/>
                <w:szCs w:val="16"/>
              </w:rPr>
              <w:t>0.021492</w:t>
            </w:r>
          </w:p>
        </w:tc>
        <w:tc>
          <w:tcPr>
            <w:tcW w:w="816" w:type="dxa"/>
            <w:noWrap/>
            <w:hideMark/>
          </w:tcPr>
          <w:p w14:paraId="3153ED9E" w14:textId="77777777" w:rsidR="008659AF" w:rsidRPr="00992F3D" w:rsidRDefault="008659AF" w:rsidP="00580098">
            <w:pPr>
              <w:rPr>
                <w:sz w:val="16"/>
                <w:szCs w:val="16"/>
              </w:rPr>
            </w:pPr>
            <w:r w:rsidRPr="00992F3D">
              <w:rPr>
                <w:sz w:val="16"/>
                <w:szCs w:val="16"/>
              </w:rPr>
              <w:t>-0.42964</w:t>
            </w:r>
          </w:p>
        </w:tc>
        <w:tc>
          <w:tcPr>
            <w:tcW w:w="816" w:type="dxa"/>
            <w:noWrap/>
            <w:hideMark/>
          </w:tcPr>
          <w:p w14:paraId="7BCF996A" w14:textId="77777777" w:rsidR="008659AF" w:rsidRPr="00992F3D" w:rsidRDefault="008659AF" w:rsidP="00580098">
            <w:pPr>
              <w:rPr>
                <w:sz w:val="16"/>
                <w:szCs w:val="16"/>
              </w:rPr>
            </w:pPr>
            <w:r w:rsidRPr="00992F3D">
              <w:rPr>
                <w:sz w:val="16"/>
                <w:szCs w:val="16"/>
              </w:rPr>
              <w:t>0.047784</w:t>
            </w:r>
          </w:p>
        </w:tc>
      </w:tr>
      <w:tr w:rsidR="008659AF" w:rsidRPr="00992F3D" w14:paraId="6A235F54" w14:textId="77777777" w:rsidTr="00580098">
        <w:trPr>
          <w:trHeight w:val="20"/>
        </w:trPr>
        <w:tc>
          <w:tcPr>
            <w:tcW w:w="2694" w:type="dxa"/>
            <w:noWrap/>
            <w:hideMark/>
          </w:tcPr>
          <w:p w14:paraId="60A1C1CB" w14:textId="77777777" w:rsidR="008659AF" w:rsidRPr="00992F3D" w:rsidRDefault="008659AF" w:rsidP="00580098">
            <w:pPr>
              <w:rPr>
                <w:b/>
                <w:sz w:val="16"/>
                <w:szCs w:val="16"/>
              </w:rPr>
            </w:pPr>
            <w:r w:rsidRPr="00992F3D">
              <w:rPr>
                <w:b/>
                <w:sz w:val="16"/>
                <w:szCs w:val="16"/>
              </w:rPr>
              <w:t>Political self-definition</w:t>
            </w:r>
          </w:p>
        </w:tc>
        <w:tc>
          <w:tcPr>
            <w:tcW w:w="346" w:type="dxa"/>
            <w:noWrap/>
            <w:hideMark/>
          </w:tcPr>
          <w:p w14:paraId="38946236" w14:textId="77777777" w:rsidR="008659AF" w:rsidRPr="00992F3D" w:rsidRDefault="008659AF" w:rsidP="00580098">
            <w:pPr>
              <w:rPr>
                <w:sz w:val="16"/>
                <w:szCs w:val="16"/>
              </w:rPr>
            </w:pPr>
            <w:r w:rsidRPr="00992F3D">
              <w:rPr>
                <w:sz w:val="16"/>
                <w:szCs w:val="16"/>
              </w:rPr>
              <w:t>0.302086</w:t>
            </w:r>
          </w:p>
        </w:tc>
        <w:tc>
          <w:tcPr>
            <w:tcW w:w="816" w:type="dxa"/>
            <w:noWrap/>
            <w:hideMark/>
          </w:tcPr>
          <w:p w14:paraId="2F8886D0" w14:textId="77777777" w:rsidR="008659AF" w:rsidRPr="00992F3D" w:rsidRDefault="008659AF" w:rsidP="00580098">
            <w:pPr>
              <w:rPr>
                <w:sz w:val="16"/>
                <w:szCs w:val="16"/>
              </w:rPr>
            </w:pPr>
            <w:r w:rsidRPr="00992F3D">
              <w:rPr>
                <w:sz w:val="16"/>
                <w:szCs w:val="16"/>
              </w:rPr>
              <w:t>0.14124</w:t>
            </w:r>
          </w:p>
        </w:tc>
        <w:tc>
          <w:tcPr>
            <w:tcW w:w="816" w:type="dxa"/>
            <w:noWrap/>
            <w:hideMark/>
          </w:tcPr>
          <w:p w14:paraId="23A8A132" w14:textId="77777777" w:rsidR="008659AF" w:rsidRPr="00992F3D" w:rsidRDefault="008659AF" w:rsidP="00580098">
            <w:pPr>
              <w:rPr>
                <w:sz w:val="16"/>
                <w:szCs w:val="16"/>
              </w:rPr>
            </w:pPr>
            <w:r w:rsidRPr="00992F3D">
              <w:rPr>
                <w:sz w:val="16"/>
                <w:szCs w:val="16"/>
              </w:rPr>
              <w:t>-0.01657</w:t>
            </w:r>
          </w:p>
        </w:tc>
        <w:tc>
          <w:tcPr>
            <w:tcW w:w="816" w:type="dxa"/>
            <w:noWrap/>
            <w:hideMark/>
          </w:tcPr>
          <w:p w14:paraId="173CC785" w14:textId="77777777" w:rsidR="008659AF" w:rsidRPr="00992F3D" w:rsidRDefault="008659AF" w:rsidP="00580098">
            <w:pPr>
              <w:rPr>
                <w:sz w:val="16"/>
                <w:szCs w:val="16"/>
              </w:rPr>
            </w:pPr>
            <w:r w:rsidRPr="00992F3D">
              <w:rPr>
                <w:sz w:val="16"/>
                <w:szCs w:val="16"/>
              </w:rPr>
              <w:t>-0.25803</w:t>
            </w:r>
          </w:p>
        </w:tc>
        <w:tc>
          <w:tcPr>
            <w:tcW w:w="816" w:type="dxa"/>
            <w:noWrap/>
            <w:hideMark/>
          </w:tcPr>
          <w:p w14:paraId="11BEF051" w14:textId="77777777" w:rsidR="008659AF" w:rsidRPr="00992F3D" w:rsidRDefault="008659AF" w:rsidP="00580098">
            <w:pPr>
              <w:rPr>
                <w:sz w:val="16"/>
                <w:szCs w:val="16"/>
              </w:rPr>
            </w:pPr>
            <w:r w:rsidRPr="00992F3D">
              <w:rPr>
                <w:sz w:val="16"/>
                <w:szCs w:val="16"/>
              </w:rPr>
              <w:t>0.013476</w:t>
            </w:r>
          </w:p>
        </w:tc>
        <w:tc>
          <w:tcPr>
            <w:tcW w:w="816" w:type="dxa"/>
            <w:noWrap/>
            <w:hideMark/>
          </w:tcPr>
          <w:p w14:paraId="65161356" w14:textId="77777777" w:rsidR="008659AF" w:rsidRPr="00992F3D" w:rsidRDefault="008659AF" w:rsidP="00580098">
            <w:pPr>
              <w:rPr>
                <w:sz w:val="16"/>
                <w:szCs w:val="16"/>
              </w:rPr>
            </w:pPr>
            <w:r w:rsidRPr="00992F3D">
              <w:rPr>
                <w:sz w:val="16"/>
                <w:szCs w:val="16"/>
              </w:rPr>
              <w:t>0.109336</w:t>
            </w:r>
          </w:p>
        </w:tc>
        <w:tc>
          <w:tcPr>
            <w:tcW w:w="816" w:type="dxa"/>
            <w:noWrap/>
            <w:hideMark/>
          </w:tcPr>
          <w:p w14:paraId="1AF0C820" w14:textId="77777777" w:rsidR="008659AF" w:rsidRPr="00992F3D" w:rsidRDefault="008659AF" w:rsidP="00580098">
            <w:pPr>
              <w:rPr>
                <w:sz w:val="16"/>
                <w:szCs w:val="16"/>
              </w:rPr>
            </w:pPr>
            <w:r w:rsidRPr="00992F3D">
              <w:rPr>
                <w:sz w:val="16"/>
                <w:szCs w:val="16"/>
              </w:rPr>
              <w:t>0.000208</w:t>
            </w:r>
          </w:p>
        </w:tc>
        <w:tc>
          <w:tcPr>
            <w:tcW w:w="816" w:type="dxa"/>
            <w:noWrap/>
            <w:hideMark/>
          </w:tcPr>
          <w:p w14:paraId="223A2D19" w14:textId="77777777" w:rsidR="008659AF" w:rsidRPr="00992F3D" w:rsidRDefault="008659AF" w:rsidP="00580098">
            <w:pPr>
              <w:rPr>
                <w:sz w:val="16"/>
                <w:szCs w:val="16"/>
              </w:rPr>
            </w:pPr>
            <w:r w:rsidRPr="00992F3D">
              <w:rPr>
                <w:sz w:val="16"/>
                <w:szCs w:val="16"/>
              </w:rPr>
              <w:t>0.072339</w:t>
            </w:r>
          </w:p>
        </w:tc>
        <w:tc>
          <w:tcPr>
            <w:tcW w:w="816" w:type="dxa"/>
            <w:noWrap/>
            <w:hideMark/>
          </w:tcPr>
          <w:p w14:paraId="2CE0D7C6" w14:textId="77777777" w:rsidR="008659AF" w:rsidRPr="00992F3D" w:rsidRDefault="008659AF" w:rsidP="00580098">
            <w:pPr>
              <w:rPr>
                <w:sz w:val="16"/>
                <w:szCs w:val="16"/>
              </w:rPr>
            </w:pPr>
            <w:r w:rsidRPr="00992F3D">
              <w:rPr>
                <w:sz w:val="16"/>
                <w:szCs w:val="16"/>
              </w:rPr>
              <w:t>-0.0293</w:t>
            </w:r>
          </w:p>
        </w:tc>
        <w:tc>
          <w:tcPr>
            <w:tcW w:w="816" w:type="dxa"/>
            <w:noWrap/>
            <w:hideMark/>
          </w:tcPr>
          <w:p w14:paraId="48C2898A" w14:textId="77777777" w:rsidR="008659AF" w:rsidRPr="00992F3D" w:rsidRDefault="008659AF" w:rsidP="00580098">
            <w:pPr>
              <w:rPr>
                <w:sz w:val="16"/>
                <w:szCs w:val="16"/>
              </w:rPr>
            </w:pPr>
            <w:r w:rsidRPr="00992F3D">
              <w:rPr>
                <w:sz w:val="16"/>
                <w:szCs w:val="16"/>
              </w:rPr>
              <w:t>-0.00914</w:t>
            </w:r>
          </w:p>
        </w:tc>
      </w:tr>
      <w:tr w:rsidR="008659AF" w:rsidRPr="00992F3D" w14:paraId="2832EAD4" w14:textId="77777777" w:rsidTr="00580098">
        <w:trPr>
          <w:trHeight w:val="20"/>
        </w:trPr>
        <w:tc>
          <w:tcPr>
            <w:tcW w:w="2694" w:type="dxa"/>
            <w:noWrap/>
            <w:hideMark/>
          </w:tcPr>
          <w:p w14:paraId="6A0CFE71" w14:textId="77777777" w:rsidR="008659AF" w:rsidRPr="00992F3D" w:rsidRDefault="008659AF" w:rsidP="00580098">
            <w:pPr>
              <w:rPr>
                <w:b/>
                <w:sz w:val="16"/>
                <w:szCs w:val="16"/>
              </w:rPr>
            </w:pPr>
            <w:r w:rsidRPr="00992F3D">
              <w:rPr>
                <w:b/>
                <w:sz w:val="16"/>
                <w:szCs w:val="16"/>
              </w:rPr>
              <w:t>State of health</w:t>
            </w:r>
          </w:p>
        </w:tc>
        <w:tc>
          <w:tcPr>
            <w:tcW w:w="346" w:type="dxa"/>
            <w:noWrap/>
            <w:hideMark/>
          </w:tcPr>
          <w:p w14:paraId="0F8A2898" w14:textId="77777777" w:rsidR="008659AF" w:rsidRPr="00992F3D" w:rsidRDefault="008659AF" w:rsidP="00580098">
            <w:pPr>
              <w:rPr>
                <w:sz w:val="16"/>
                <w:szCs w:val="16"/>
              </w:rPr>
            </w:pPr>
            <w:r w:rsidRPr="00992F3D">
              <w:rPr>
                <w:sz w:val="16"/>
                <w:szCs w:val="16"/>
              </w:rPr>
              <w:t>0.174765</w:t>
            </w:r>
          </w:p>
        </w:tc>
        <w:tc>
          <w:tcPr>
            <w:tcW w:w="816" w:type="dxa"/>
            <w:noWrap/>
            <w:hideMark/>
          </w:tcPr>
          <w:p w14:paraId="42440624" w14:textId="77777777" w:rsidR="008659AF" w:rsidRPr="00992F3D" w:rsidRDefault="008659AF" w:rsidP="00580098">
            <w:pPr>
              <w:rPr>
                <w:sz w:val="16"/>
                <w:szCs w:val="16"/>
              </w:rPr>
            </w:pPr>
            <w:r w:rsidRPr="00992F3D">
              <w:rPr>
                <w:sz w:val="16"/>
                <w:szCs w:val="16"/>
              </w:rPr>
              <w:t>-0.21182</w:t>
            </w:r>
          </w:p>
        </w:tc>
        <w:tc>
          <w:tcPr>
            <w:tcW w:w="816" w:type="dxa"/>
            <w:noWrap/>
            <w:hideMark/>
          </w:tcPr>
          <w:p w14:paraId="46AC7263" w14:textId="77777777" w:rsidR="008659AF" w:rsidRPr="00992F3D" w:rsidRDefault="008659AF" w:rsidP="00580098">
            <w:pPr>
              <w:rPr>
                <w:sz w:val="16"/>
                <w:szCs w:val="16"/>
              </w:rPr>
            </w:pPr>
            <w:r w:rsidRPr="00992F3D">
              <w:rPr>
                <w:sz w:val="16"/>
                <w:szCs w:val="16"/>
              </w:rPr>
              <w:t>0.339034</w:t>
            </w:r>
          </w:p>
        </w:tc>
        <w:tc>
          <w:tcPr>
            <w:tcW w:w="816" w:type="dxa"/>
            <w:noWrap/>
            <w:hideMark/>
          </w:tcPr>
          <w:p w14:paraId="60AD1B9A" w14:textId="77777777" w:rsidR="008659AF" w:rsidRPr="00992F3D" w:rsidRDefault="008659AF" w:rsidP="00580098">
            <w:pPr>
              <w:rPr>
                <w:sz w:val="16"/>
                <w:szCs w:val="16"/>
              </w:rPr>
            </w:pPr>
            <w:r w:rsidRPr="00992F3D">
              <w:rPr>
                <w:sz w:val="16"/>
                <w:szCs w:val="16"/>
              </w:rPr>
              <w:t>0.138201</w:t>
            </w:r>
          </w:p>
        </w:tc>
        <w:tc>
          <w:tcPr>
            <w:tcW w:w="816" w:type="dxa"/>
            <w:noWrap/>
            <w:hideMark/>
          </w:tcPr>
          <w:p w14:paraId="6C08C267" w14:textId="77777777" w:rsidR="008659AF" w:rsidRPr="00992F3D" w:rsidRDefault="008659AF" w:rsidP="00580098">
            <w:pPr>
              <w:rPr>
                <w:sz w:val="16"/>
                <w:szCs w:val="16"/>
              </w:rPr>
            </w:pPr>
            <w:r w:rsidRPr="00992F3D">
              <w:rPr>
                <w:sz w:val="16"/>
                <w:szCs w:val="16"/>
              </w:rPr>
              <w:t>-0.09798</w:t>
            </w:r>
          </w:p>
        </w:tc>
        <w:tc>
          <w:tcPr>
            <w:tcW w:w="816" w:type="dxa"/>
            <w:noWrap/>
            <w:hideMark/>
          </w:tcPr>
          <w:p w14:paraId="2716D2FE" w14:textId="77777777" w:rsidR="008659AF" w:rsidRPr="00992F3D" w:rsidRDefault="008659AF" w:rsidP="00580098">
            <w:pPr>
              <w:rPr>
                <w:sz w:val="16"/>
                <w:szCs w:val="16"/>
              </w:rPr>
            </w:pPr>
            <w:r w:rsidRPr="00992F3D">
              <w:rPr>
                <w:sz w:val="16"/>
                <w:szCs w:val="16"/>
              </w:rPr>
              <w:t>0.356846</w:t>
            </w:r>
          </w:p>
        </w:tc>
        <w:tc>
          <w:tcPr>
            <w:tcW w:w="816" w:type="dxa"/>
            <w:noWrap/>
            <w:hideMark/>
          </w:tcPr>
          <w:p w14:paraId="31A93191" w14:textId="77777777" w:rsidR="008659AF" w:rsidRPr="00992F3D" w:rsidRDefault="008659AF" w:rsidP="00580098">
            <w:pPr>
              <w:rPr>
                <w:sz w:val="16"/>
                <w:szCs w:val="16"/>
              </w:rPr>
            </w:pPr>
            <w:r w:rsidRPr="00992F3D">
              <w:rPr>
                <w:sz w:val="16"/>
                <w:szCs w:val="16"/>
              </w:rPr>
              <w:t>-0.40786</w:t>
            </w:r>
          </w:p>
        </w:tc>
        <w:tc>
          <w:tcPr>
            <w:tcW w:w="816" w:type="dxa"/>
            <w:noWrap/>
            <w:hideMark/>
          </w:tcPr>
          <w:p w14:paraId="42DF529B" w14:textId="77777777" w:rsidR="008659AF" w:rsidRPr="00992F3D" w:rsidRDefault="008659AF" w:rsidP="00580098">
            <w:pPr>
              <w:rPr>
                <w:sz w:val="16"/>
                <w:szCs w:val="16"/>
              </w:rPr>
            </w:pPr>
            <w:r w:rsidRPr="00992F3D">
              <w:rPr>
                <w:sz w:val="16"/>
                <w:szCs w:val="16"/>
              </w:rPr>
              <w:t>0.023969</w:t>
            </w:r>
          </w:p>
        </w:tc>
        <w:tc>
          <w:tcPr>
            <w:tcW w:w="816" w:type="dxa"/>
            <w:noWrap/>
            <w:hideMark/>
          </w:tcPr>
          <w:p w14:paraId="0C70D05D" w14:textId="77777777" w:rsidR="008659AF" w:rsidRPr="00992F3D" w:rsidRDefault="008659AF" w:rsidP="00580098">
            <w:pPr>
              <w:rPr>
                <w:sz w:val="16"/>
                <w:szCs w:val="16"/>
              </w:rPr>
            </w:pPr>
            <w:r w:rsidRPr="00992F3D">
              <w:rPr>
                <w:sz w:val="16"/>
                <w:szCs w:val="16"/>
              </w:rPr>
              <w:t>-0.09195</w:t>
            </w:r>
          </w:p>
        </w:tc>
        <w:tc>
          <w:tcPr>
            <w:tcW w:w="816" w:type="dxa"/>
            <w:noWrap/>
            <w:hideMark/>
          </w:tcPr>
          <w:p w14:paraId="5EF64145" w14:textId="77777777" w:rsidR="008659AF" w:rsidRPr="00992F3D" w:rsidRDefault="008659AF" w:rsidP="00580098">
            <w:pPr>
              <w:rPr>
                <w:sz w:val="16"/>
                <w:szCs w:val="16"/>
              </w:rPr>
            </w:pPr>
            <w:r w:rsidRPr="00992F3D">
              <w:rPr>
                <w:sz w:val="16"/>
                <w:szCs w:val="16"/>
              </w:rPr>
              <w:t>0.034291</w:t>
            </w:r>
          </w:p>
        </w:tc>
      </w:tr>
      <w:tr w:rsidR="008659AF" w:rsidRPr="00992F3D" w14:paraId="337C90B2" w14:textId="77777777" w:rsidTr="00580098">
        <w:trPr>
          <w:trHeight w:val="20"/>
        </w:trPr>
        <w:tc>
          <w:tcPr>
            <w:tcW w:w="2694" w:type="dxa"/>
            <w:noWrap/>
            <w:hideMark/>
          </w:tcPr>
          <w:p w14:paraId="44679D09" w14:textId="77777777" w:rsidR="008659AF" w:rsidRPr="00992F3D" w:rsidRDefault="008659AF" w:rsidP="00580098">
            <w:pPr>
              <w:rPr>
                <w:b/>
                <w:sz w:val="16"/>
                <w:szCs w:val="16"/>
              </w:rPr>
            </w:pPr>
            <w:r w:rsidRPr="00992F3D">
              <w:rPr>
                <w:b/>
                <w:sz w:val="16"/>
                <w:szCs w:val="16"/>
              </w:rPr>
              <w:t>Income status</w:t>
            </w:r>
          </w:p>
        </w:tc>
        <w:tc>
          <w:tcPr>
            <w:tcW w:w="346" w:type="dxa"/>
            <w:noWrap/>
            <w:hideMark/>
          </w:tcPr>
          <w:p w14:paraId="560029D3" w14:textId="77777777" w:rsidR="008659AF" w:rsidRPr="00992F3D" w:rsidRDefault="008659AF" w:rsidP="00580098">
            <w:pPr>
              <w:rPr>
                <w:sz w:val="16"/>
                <w:szCs w:val="16"/>
              </w:rPr>
            </w:pPr>
            <w:r w:rsidRPr="00992F3D">
              <w:rPr>
                <w:sz w:val="16"/>
                <w:szCs w:val="16"/>
              </w:rPr>
              <w:t>0.030701</w:t>
            </w:r>
          </w:p>
        </w:tc>
        <w:tc>
          <w:tcPr>
            <w:tcW w:w="816" w:type="dxa"/>
            <w:noWrap/>
            <w:hideMark/>
          </w:tcPr>
          <w:p w14:paraId="5F516F66" w14:textId="77777777" w:rsidR="008659AF" w:rsidRPr="00992F3D" w:rsidRDefault="008659AF" w:rsidP="00580098">
            <w:pPr>
              <w:rPr>
                <w:sz w:val="16"/>
                <w:szCs w:val="16"/>
              </w:rPr>
            </w:pPr>
            <w:r w:rsidRPr="00992F3D">
              <w:rPr>
                <w:sz w:val="16"/>
                <w:szCs w:val="16"/>
              </w:rPr>
              <w:t>-0.1165</w:t>
            </w:r>
          </w:p>
        </w:tc>
        <w:tc>
          <w:tcPr>
            <w:tcW w:w="816" w:type="dxa"/>
            <w:noWrap/>
            <w:hideMark/>
          </w:tcPr>
          <w:p w14:paraId="522B7D89" w14:textId="77777777" w:rsidR="008659AF" w:rsidRPr="00992F3D" w:rsidRDefault="008659AF" w:rsidP="00580098">
            <w:pPr>
              <w:rPr>
                <w:sz w:val="16"/>
                <w:szCs w:val="16"/>
              </w:rPr>
            </w:pPr>
            <w:r w:rsidRPr="00992F3D">
              <w:rPr>
                <w:sz w:val="16"/>
                <w:szCs w:val="16"/>
              </w:rPr>
              <w:t>-0.05845</w:t>
            </w:r>
          </w:p>
        </w:tc>
        <w:tc>
          <w:tcPr>
            <w:tcW w:w="816" w:type="dxa"/>
            <w:noWrap/>
            <w:hideMark/>
          </w:tcPr>
          <w:p w14:paraId="697BD6AB" w14:textId="77777777" w:rsidR="008659AF" w:rsidRPr="00992F3D" w:rsidRDefault="008659AF" w:rsidP="00580098">
            <w:pPr>
              <w:rPr>
                <w:sz w:val="16"/>
                <w:szCs w:val="16"/>
              </w:rPr>
            </w:pPr>
            <w:r w:rsidRPr="00992F3D">
              <w:rPr>
                <w:sz w:val="16"/>
                <w:szCs w:val="16"/>
              </w:rPr>
              <w:t>0.060663</w:t>
            </w:r>
          </w:p>
        </w:tc>
        <w:tc>
          <w:tcPr>
            <w:tcW w:w="816" w:type="dxa"/>
            <w:noWrap/>
            <w:hideMark/>
          </w:tcPr>
          <w:p w14:paraId="4EE75F86" w14:textId="77777777" w:rsidR="008659AF" w:rsidRPr="00992F3D" w:rsidRDefault="008659AF" w:rsidP="00580098">
            <w:pPr>
              <w:rPr>
                <w:sz w:val="16"/>
                <w:szCs w:val="16"/>
              </w:rPr>
            </w:pPr>
            <w:r w:rsidRPr="00992F3D">
              <w:rPr>
                <w:sz w:val="16"/>
                <w:szCs w:val="16"/>
              </w:rPr>
              <w:t>0.088449</w:t>
            </w:r>
          </w:p>
        </w:tc>
        <w:tc>
          <w:tcPr>
            <w:tcW w:w="816" w:type="dxa"/>
            <w:noWrap/>
            <w:hideMark/>
          </w:tcPr>
          <w:p w14:paraId="1D4865C2" w14:textId="77777777" w:rsidR="008659AF" w:rsidRPr="00992F3D" w:rsidRDefault="008659AF" w:rsidP="00580098">
            <w:pPr>
              <w:rPr>
                <w:sz w:val="16"/>
                <w:szCs w:val="16"/>
              </w:rPr>
            </w:pPr>
            <w:r w:rsidRPr="00992F3D">
              <w:rPr>
                <w:sz w:val="16"/>
                <w:szCs w:val="16"/>
              </w:rPr>
              <w:t>-7.1E-05</w:t>
            </w:r>
          </w:p>
        </w:tc>
        <w:tc>
          <w:tcPr>
            <w:tcW w:w="816" w:type="dxa"/>
            <w:noWrap/>
            <w:hideMark/>
          </w:tcPr>
          <w:p w14:paraId="7D74814A" w14:textId="77777777" w:rsidR="008659AF" w:rsidRPr="00992F3D" w:rsidRDefault="008659AF" w:rsidP="00580098">
            <w:pPr>
              <w:rPr>
                <w:sz w:val="16"/>
                <w:szCs w:val="16"/>
              </w:rPr>
            </w:pPr>
            <w:r w:rsidRPr="00992F3D">
              <w:rPr>
                <w:sz w:val="16"/>
                <w:szCs w:val="16"/>
              </w:rPr>
              <w:t>0.149468</w:t>
            </w:r>
          </w:p>
        </w:tc>
        <w:tc>
          <w:tcPr>
            <w:tcW w:w="816" w:type="dxa"/>
            <w:noWrap/>
            <w:hideMark/>
          </w:tcPr>
          <w:p w14:paraId="7990EE76" w14:textId="77777777" w:rsidR="008659AF" w:rsidRPr="00992F3D" w:rsidRDefault="008659AF" w:rsidP="00580098">
            <w:pPr>
              <w:rPr>
                <w:sz w:val="16"/>
                <w:szCs w:val="16"/>
              </w:rPr>
            </w:pPr>
            <w:r w:rsidRPr="00992F3D">
              <w:rPr>
                <w:sz w:val="16"/>
                <w:szCs w:val="16"/>
              </w:rPr>
              <w:t>0.025309</w:t>
            </w:r>
          </w:p>
        </w:tc>
        <w:tc>
          <w:tcPr>
            <w:tcW w:w="816" w:type="dxa"/>
            <w:noWrap/>
            <w:hideMark/>
          </w:tcPr>
          <w:p w14:paraId="48192B5D" w14:textId="77777777" w:rsidR="008659AF" w:rsidRPr="00992F3D" w:rsidRDefault="008659AF" w:rsidP="00580098">
            <w:pPr>
              <w:rPr>
                <w:sz w:val="16"/>
                <w:szCs w:val="16"/>
              </w:rPr>
            </w:pPr>
            <w:r w:rsidRPr="00992F3D">
              <w:rPr>
                <w:sz w:val="16"/>
                <w:szCs w:val="16"/>
              </w:rPr>
              <w:t>-0.03536</w:t>
            </w:r>
          </w:p>
        </w:tc>
        <w:tc>
          <w:tcPr>
            <w:tcW w:w="816" w:type="dxa"/>
            <w:noWrap/>
            <w:hideMark/>
          </w:tcPr>
          <w:p w14:paraId="08A16A6D" w14:textId="77777777" w:rsidR="008659AF" w:rsidRPr="00992F3D" w:rsidRDefault="008659AF" w:rsidP="00580098">
            <w:pPr>
              <w:rPr>
                <w:sz w:val="16"/>
                <w:szCs w:val="16"/>
              </w:rPr>
            </w:pPr>
            <w:r w:rsidRPr="00992F3D">
              <w:rPr>
                <w:sz w:val="16"/>
                <w:szCs w:val="16"/>
              </w:rPr>
              <w:t>-1.8E-05</w:t>
            </w:r>
          </w:p>
        </w:tc>
      </w:tr>
      <w:tr w:rsidR="008659AF" w:rsidRPr="00992F3D" w14:paraId="6E30E92D" w14:textId="77777777" w:rsidTr="00580098">
        <w:trPr>
          <w:trHeight w:val="20"/>
        </w:trPr>
        <w:tc>
          <w:tcPr>
            <w:tcW w:w="2694" w:type="dxa"/>
            <w:noWrap/>
            <w:hideMark/>
          </w:tcPr>
          <w:p w14:paraId="4CC7BFE0" w14:textId="77777777" w:rsidR="008659AF" w:rsidRPr="00992F3D" w:rsidRDefault="008659AF" w:rsidP="00580098">
            <w:pPr>
              <w:rPr>
                <w:b/>
                <w:sz w:val="16"/>
                <w:szCs w:val="16"/>
              </w:rPr>
            </w:pPr>
            <w:r w:rsidRPr="00992F3D">
              <w:rPr>
                <w:b/>
                <w:sz w:val="16"/>
                <w:szCs w:val="16"/>
              </w:rPr>
              <w:t>Age</w:t>
            </w:r>
          </w:p>
        </w:tc>
        <w:tc>
          <w:tcPr>
            <w:tcW w:w="346" w:type="dxa"/>
            <w:noWrap/>
            <w:hideMark/>
          </w:tcPr>
          <w:p w14:paraId="2618CB98" w14:textId="77777777" w:rsidR="008659AF" w:rsidRPr="00992F3D" w:rsidRDefault="008659AF" w:rsidP="00580098">
            <w:pPr>
              <w:rPr>
                <w:sz w:val="16"/>
                <w:szCs w:val="16"/>
              </w:rPr>
            </w:pPr>
            <w:r w:rsidRPr="00992F3D">
              <w:rPr>
                <w:sz w:val="16"/>
                <w:szCs w:val="16"/>
              </w:rPr>
              <w:t>-0.03718</w:t>
            </w:r>
          </w:p>
        </w:tc>
        <w:tc>
          <w:tcPr>
            <w:tcW w:w="816" w:type="dxa"/>
            <w:noWrap/>
            <w:hideMark/>
          </w:tcPr>
          <w:p w14:paraId="20474A2E" w14:textId="77777777" w:rsidR="008659AF" w:rsidRPr="00992F3D" w:rsidRDefault="008659AF" w:rsidP="00580098">
            <w:pPr>
              <w:rPr>
                <w:sz w:val="16"/>
                <w:szCs w:val="16"/>
              </w:rPr>
            </w:pPr>
            <w:r w:rsidRPr="00992F3D">
              <w:rPr>
                <w:sz w:val="16"/>
                <w:szCs w:val="16"/>
              </w:rPr>
              <w:t>-0.21674</w:t>
            </w:r>
          </w:p>
        </w:tc>
        <w:tc>
          <w:tcPr>
            <w:tcW w:w="816" w:type="dxa"/>
            <w:noWrap/>
            <w:hideMark/>
          </w:tcPr>
          <w:p w14:paraId="69F596E2" w14:textId="77777777" w:rsidR="008659AF" w:rsidRPr="00992F3D" w:rsidRDefault="008659AF" w:rsidP="00580098">
            <w:pPr>
              <w:rPr>
                <w:sz w:val="16"/>
                <w:szCs w:val="16"/>
              </w:rPr>
            </w:pPr>
            <w:r w:rsidRPr="00992F3D">
              <w:rPr>
                <w:sz w:val="16"/>
                <w:szCs w:val="16"/>
              </w:rPr>
              <w:t>-0.14676</w:t>
            </w:r>
          </w:p>
        </w:tc>
        <w:tc>
          <w:tcPr>
            <w:tcW w:w="816" w:type="dxa"/>
            <w:noWrap/>
            <w:hideMark/>
          </w:tcPr>
          <w:p w14:paraId="0DAA4395" w14:textId="77777777" w:rsidR="008659AF" w:rsidRPr="00992F3D" w:rsidRDefault="008659AF" w:rsidP="00580098">
            <w:pPr>
              <w:rPr>
                <w:sz w:val="16"/>
                <w:szCs w:val="16"/>
              </w:rPr>
            </w:pPr>
            <w:r w:rsidRPr="00992F3D">
              <w:rPr>
                <w:sz w:val="16"/>
                <w:szCs w:val="16"/>
              </w:rPr>
              <w:t>-0.10613</w:t>
            </w:r>
          </w:p>
        </w:tc>
        <w:tc>
          <w:tcPr>
            <w:tcW w:w="816" w:type="dxa"/>
            <w:noWrap/>
            <w:hideMark/>
          </w:tcPr>
          <w:p w14:paraId="57EF58AF" w14:textId="77777777" w:rsidR="008659AF" w:rsidRPr="00992F3D" w:rsidRDefault="008659AF" w:rsidP="00580098">
            <w:pPr>
              <w:rPr>
                <w:sz w:val="16"/>
                <w:szCs w:val="16"/>
              </w:rPr>
            </w:pPr>
            <w:r w:rsidRPr="00992F3D">
              <w:rPr>
                <w:sz w:val="16"/>
                <w:szCs w:val="16"/>
              </w:rPr>
              <w:t>0.135391</w:t>
            </w:r>
          </w:p>
        </w:tc>
        <w:tc>
          <w:tcPr>
            <w:tcW w:w="816" w:type="dxa"/>
            <w:noWrap/>
            <w:hideMark/>
          </w:tcPr>
          <w:p w14:paraId="142A1C33" w14:textId="77777777" w:rsidR="008659AF" w:rsidRPr="00992F3D" w:rsidRDefault="008659AF" w:rsidP="00580098">
            <w:pPr>
              <w:rPr>
                <w:sz w:val="16"/>
                <w:szCs w:val="16"/>
              </w:rPr>
            </w:pPr>
            <w:r w:rsidRPr="00992F3D">
              <w:rPr>
                <w:sz w:val="16"/>
                <w:szCs w:val="16"/>
              </w:rPr>
              <w:t>-0.12867</w:t>
            </w:r>
          </w:p>
        </w:tc>
        <w:tc>
          <w:tcPr>
            <w:tcW w:w="816" w:type="dxa"/>
            <w:noWrap/>
            <w:hideMark/>
          </w:tcPr>
          <w:p w14:paraId="2E889636" w14:textId="77777777" w:rsidR="008659AF" w:rsidRPr="00992F3D" w:rsidRDefault="008659AF" w:rsidP="00580098">
            <w:pPr>
              <w:rPr>
                <w:sz w:val="16"/>
                <w:szCs w:val="16"/>
              </w:rPr>
            </w:pPr>
            <w:r w:rsidRPr="00992F3D">
              <w:rPr>
                <w:sz w:val="16"/>
                <w:szCs w:val="16"/>
              </w:rPr>
              <w:t>0.607173</w:t>
            </w:r>
          </w:p>
        </w:tc>
        <w:tc>
          <w:tcPr>
            <w:tcW w:w="816" w:type="dxa"/>
            <w:noWrap/>
            <w:hideMark/>
          </w:tcPr>
          <w:p w14:paraId="48F76C9C" w14:textId="77777777" w:rsidR="008659AF" w:rsidRPr="00992F3D" w:rsidRDefault="008659AF" w:rsidP="00580098">
            <w:pPr>
              <w:rPr>
                <w:sz w:val="16"/>
                <w:szCs w:val="16"/>
              </w:rPr>
            </w:pPr>
            <w:r w:rsidRPr="00992F3D">
              <w:rPr>
                <w:sz w:val="16"/>
                <w:szCs w:val="16"/>
              </w:rPr>
              <w:t>0.11612</w:t>
            </w:r>
          </w:p>
        </w:tc>
        <w:tc>
          <w:tcPr>
            <w:tcW w:w="816" w:type="dxa"/>
            <w:noWrap/>
            <w:hideMark/>
          </w:tcPr>
          <w:p w14:paraId="570E7217" w14:textId="77777777" w:rsidR="008659AF" w:rsidRPr="00992F3D" w:rsidRDefault="008659AF" w:rsidP="00580098">
            <w:pPr>
              <w:rPr>
                <w:sz w:val="16"/>
                <w:szCs w:val="16"/>
              </w:rPr>
            </w:pPr>
            <w:r w:rsidRPr="00992F3D">
              <w:rPr>
                <w:sz w:val="16"/>
                <w:szCs w:val="16"/>
              </w:rPr>
              <w:t>0.126003</w:t>
            </w:r>
          </w:p>
        </w:tc>
        <w:tc>
          <w:tcPr>
            <w:tcW w:w="816" w:type="dxa"/>
            <w:noWrap/>
            <w:hideMark/>
          </w:tcPr>
          <w:p w14:paraId="603BB8E4" w14:textId="77777777" w:rsidR="008659AF" w:rsidRPr="00992F3D" w:rsidRDefault="008659AF" w:rsidP="00580098">
            <w:pPr>
              <w:rPr>
                <w:sz w:val="16"/>
                <w:szCs w:val="16"/>
              </w:rPr>
            </w:pPr>
            <w:r w:rsidRPr="00992F3D">
              <w:rPr>
                <w:sz w:val="16"/>
                <w:szCs w:val="16"/>
              </w:rPr>
              <w:t>-0.11727</w:t>
            </w:r>
          </w:p>
        </w:tc>
      </w:tr>
      <w:tr w:rsidR="008659AF" w:rsidRPr="00992F3D" w14:paraId="77F638FD" w14:textId="77777777" w:rsidTr="00580098">
        <w:trPr>
          <w:trHeight w:val="20"/>
        </w:trPr>
        <w:tc>
          <w:tcPr>
            <w:tcW w:w="2694" w:type="dxa"/>
            <w:noWrap/>
            <w:hideMark/>
          </w:tcPr>
          <w:p w14:paraId="656E6832" w14:textId="77777777" w:rsidR="008659AF" w:rsidRPr="00992F3D" w:rsidRDefault="008659AF" w:rsidP="00580098">
            <w:pPr>
              <w:rPr>
                <w:b/>
                <w:sz w:val="16"/>
                <w:szCs w:val="16"/>
              </w:rPr>
            </w:pPr>
            <w:r w:rsidRPr="00992F3D">
              <w:rPr>
                <w:b/>
                <w:sz w:val="16"/>
                <w:szCs w:val="16"/>
              </w:rPr>
              <w:t>Level of education</w:t>
            </w:r>
          </w:p>
        </w:tc>
        <w:tc>
          <w:tcPr>
            <w:tcW w:w="346" w:type="dxa"/>
            <w:noWrap/>
            <w:hideMark/>
          </w:tcPr>
          <w:p w14:paraId="57A021F3" w14:textId="77777777" w:rsidR="008659AF" w:rsidRPr="00992F3D" w:rsidRDefault="008659AF" w:rsidP="00580098">
            <w:pPr>
              <w:rPr>
                <w:sz w:val="16"/>
                <w:szCs w:val="16"/>
              </w:rPr>
            </w:pPr>
            <w:r w:rsidRPr="00992F3D">
              <w:rPr>
                <w:sz w:val="16"/>
                <w:szCs w:val="16"/>
              </w:rPr>
              <w:t>-0.12728</w:t>
            </w:r>
          </w:p>
        </w:tc>
        <w:tc>
          <w:tcPr>
            <w:tcW w:w="816" w:type="dxa"/>
            <w:noWrap/>
            <w:hideMark/>
          </w:tcPr>
          <w:p w14:paraId="354354AC" w14:textId="77777777" w:rsidR="008659AF" w:rsidRPr="00992F3D" w:rsidRDefault="008659AF" w:rsidP="00580098">
            <w:pPr>
              <w:rPr>
                <w:sz w:val="16"/>
                <w:szCs w:val="16"/>
              </w:rPr>
            </w:pPr>
            <w:r w:rsidRPr="00992F3D">
              <w:rPr>
                <w:sz w:val="16"/>
                <w:szCs w:val="16"/>
              </w:rPr>
              <w:t>-0.30562</w:t>
            </w:r>
          </w:p>
        </w:tc>
        <w:tc>
          <w:tcPr>
            <w:tcW w:w="816" w:type="dxa"/>
            <w:noWrap/>
            <w:hideMark/>
          </w:tcPr>
          <w:p w14:paraId="73142BD0" w14:textId="77777777" w:rsidR="008659AF" w:rsidRPr="00992F3D" w:rsidRDefault="008659AF" w:rsidP="00580098">
            <w:pPr>
              <w:rPr>
                <w:sz w:val="16"/>
                <w:szCs w:val="16"/>
              </w:rPr>
            </w:pPr>
            <w:r w:rsidRPr="00992F3D">
              <w:rPr>
                <w:sz w:val="16"/>
                <w:szCs w:val="16"/>
              </w:rPr>
              <w:t>0.292883</w:t>
            </w:r>
          </w:p>
        </w:tc>
        <w:tc>
          <w:tcPr>
            <w:tcW w:w="816" w:type="dxa"/>
            <w:noWrap/>
            <w:hideMark/>
          </w:tcPr>
          <w:p w14:paraId="67E1C8E4" w14:textId="77777777" w:rsidR="008659AF" w:rsidRPr="00992F3D" w:rsidRDefault="008659AF" w:rsidP="00580098">
            <w:pPr>
              <w:rPr>
                <w:sz w:val="16"/>
                <w:szCs w:val="16"/>
              </w:rPr>
            </w:pPr>
            <w:r w:rsidRPr="00992F3D">
              <w:rPr>
                <w:sz w:val="16"/>
                <w:szCs w:val="16"/>
              </w:rPr>
              <w:t>0.162467</w:t>
            </w:r>
          </w:p>
        </w:tc>
        <w:tc>
          <w:tcPr>
            <w:tcW w:w="816" w:type="dxa"/>
            <w:noWrap/>
            <w:hideMark/>
          </w:tcPr>
          <w:p w14:paraId="5BE4B642" w14:textId="77777777" w:rsidR="008659AF" w:rsidRPr="00992F3D" w:rsidRDefault="008659AF" w:rsidP="00580098">
            <w:pPr>
              <w:rPr>
                <w:sz w:val="16"/>
                <w:szCs w:val="16"/>
              </w:rPr>
            </w:pPr>
            <w:r w:rsidRPr="00992F3D">
              <w:rPr>
                <w:sz w:val="16"/>
                <w:szCs w:val="16"/>
              </w:rPr>
              <w:t>0.019315</w:t>
            </w:r>
          </w:p>
        </w:tc>
        <w:tc>
          <w:tcPr>
            <w:tcW w:w="816" w:type="dxa"/>
            <w:noWrap/>
            <w:hideMark/>
          </w:tcPr>
          <w:p w14:paraId="7030DD3D" w14:textId="77777777" w:rsidR="008659AF" w:rsidRPr="00992F3D" w:rsidRDefault="008659AF" w:rsidP="00580098">
            <w:pPr>
              <w:rPr>
                <w:sz w:val="16"/>
                <w:szCs w:val="16"/>
              </w:rPr>
            </w:pPr>
            <w:r w:rsidRPr="00992F3D">
              <w:rPr>
                <w:sz w:val="16"/>
                <w:szCs w:val="16"/>
              </w:rPr>
              <w:t>0.223068</w:t>
            </w:r>
          </w:p>
        </w:tc>
        <w:tc>
          <w:tcPr>
            <w:tcW w:w="816" w:type="dxa"/>
            <w:noWrap/>
            <w:hideMark/>
          </w:tcPr>
          <w:p w14:paraId="1DA45025" w14:textId="77777777" w:rsidR="008659AF" w:rsidRPr="00992F3D" w:rsidRDefault="008659AF" w:rsidP="00580098">
            <w:pPr>
              <w:rPr>
                <w:sz w:val="16"/>
                <w:szCs w:val="16"/>
              </w:rPr>
            </w:pPr>
            <w:r w:rsidRPr="00992F3D">
              <w:rPr>
                <w:sz w:val="16"/>
                <w:szCs w:val="16"/>
              </w:rPr>
              <w:t>0.127772</w:t>
            </w:r>
          </w:p>
        </w:tc>
        <w:tc>
          <w:tcPr>
            <w:tcW w:w="816" w:type="dxa"/>
            <w:noWrap/>
            <w:hideMark/>
          </w:tcPr>
          <w:p w14:paraId="43A34CF8" w14:textId="77777777" w:rsidR="008659AF" w:rsidRPr="00992F3D" w:rsidRDefault="008659AF" w:rsidP="00580098">
            <w:pPr>
              <w:rPr>
                <w:sz w:val="16"/>
                <w:szCs w:val="16"/>
              </w:rPr>
            </w:pPr>
            <w:r w:rsidRPr="00992F3D">
              <w:rPr>
                <w:sz w:val="16"/>
                <w:szCs w:val="16"/>
              </w:rPr>
              <w:t>0.071911</w:t>
            </w:r>
          </w:p>
        </w:tc>
        <w:tc>
          <w:tcPr>
            <w:tcW w:w="816" w:type="dxa"/>
            <w:noWrap/>
            <w:hideMark/>
          </w:tcPr>
          <w:p w14:paraId="6ACCA267" w14:textId="77777777" w:rsidR="008659AF" w:rsidRPr="00992F3D" w:rsidRDefault="008659AF" w:rsidP="00580098">
            <w:pPr>
              <w:rPr>
                <w:sz w:val="16"/>
                <w:szCs w:val="16"/>
              </w:rPr>
            </w:pPr>
            <w:r w:rsidRPr="00992F3D">
              <w:rPr>
                <w:sz w:val="16"/>
                <w:szCs w:val="16"/>
              </w:rPr>
              <w:t>0.00099</w:t>
            </w:r>
          </w:p>
        </w:tc>
        <w:tc>
          <w:tcPr>
            <w:tcW w:w="816" w:type="dxa"/>
            <w:noWrap/>
            <w:hideMark/>
          </w:tcPr>
          <w:p w14:paraId="477F413A" w14:textId="77777777" w:rsidR="008659AF" w:rsidRPr="00992F3D" w:rsidRDefault="008659AF" w:rsidP="00580098">
            <w:pPr>
              <w:rPr>
                <w:sz w:val="16"/>
                <w:szCs w:val="16"/>
              </w:rPr>
            </w:pPr>
            <w:r w:rsidRPr="00992F3D">
              <w:rPr>
                <w:sz w:val="16"/>
                <w:szCs w:val="16"/>
              </w:rPr>
              <w:t>-0.02149</w:t>
            </w:r>
          </w:p>
        </w:tc>
      </w:tr>
      <w:tr w:rsidR="008659AF" w:rsidRPr="00992F3D" w14:paraId="0A70FC83" w14:textId="77777777" w:rsidTr="00580098">
        <w:trPr>
          <w:trHeight w:val="20"/>
        </w:trPr>
        <w:tc>
          <w:tcPr>
            <w:tcW w:w="2694" w:type="dxa"/>
            <w:noWrap/>
            <w:hideMark/>
          </w:tcPr>
          <w:p w14:paraId="3BF549D5" w14:textId="77777777" w:rsidR="008659AF" w:rsidRPr="00992F3D" w:rsidRDefault="008659AF" w:rsidP="00580098">
            <w:pPr>
              <w:rPr>
                <w:b/>
                <w:sz w:val="16"/>
                <w:szCs w:val="16"/>
              </w:rPr>
            </w:pPr>
            <w:r w:rsidRPr="00992F3D">
              <w:rPr>
                <w:b/>
                <w:sz w:val="16"/>
                <w:szCs w:val="16"/>
              </w:rPr>
              <w:t>Lending</w:t>
            </w:r>
          </w:p>
        </w:tc>
        <w:tc>
          <w:tcPr>
            <w:tcW w:w="346" w:type="dxa"/>
            <w:noWrap/>
            <w:hideMark/>
          </w:tcPr>
          <w:p w14:paraId="4C1E3709" w14:textId="77777777" w:rsidR="008659AF" w:rsidRPr="00992F3D" w:rsidRDefault="008659AF" w:rsidP="00580098">
            <w:pPr>
              <w:rPr>
                <w:sz w:val="16"/>
                <w:szCs w:val="16"/>
              </w:rPr>
            </w:pPr>
            <w:r w:rsidRPr="00992F3D">
              <w:rPr>
                <w:sz w:val="16"/>
                <w:szCs w:val="16"/>
              </w:rPr>
              <w:t>0.020927</w:t>
            </w:r>
          </w:p>
        </w:tc>
        <w:tc>
          <w:tcPr>
            <w:tcW w:w="816" w:type="dxa"/>
            <w:noWrap/>
            <w:hideMark/>
          </w:tcPr>
          <w:p w14:paraId="3E323920" w14:textId="77777777" w:rsidR="008659AF" w:rsidRPr="00992F3D" w:rsidRDefault="008659AF" w:rsidP="00580098">
            <w:pPr>
              <w:rPr>
                <w:sz w:val="16"/>
                <w:szCs w:val="16"/>
              </w:rPr>
            </w:pPr>
            <w:r w:rsidRPr="00992F3D">
              <w:rPr>
                <w:sz w:val="16"/>
                <w:szCs w:val="16"/>
              </w:rPr>
              <w:t>0.081148</w:t>
            </w:r>
          </w:p>
        </w:tc>
        <w:tc>
          <w:tcPr>
            <w:tcW w:w="816" w:type="dxa"/>
            <w:noWrap/>
            <w:hideMark/>
          </w:tcPr>
          <w:p w14:paraId="27C646D6" w14:textId="77777777" w:rsidR="008659AF" w:rsidRPr="00992F3D" w:rsidRDefault="008659AF" w:rsidP="00580098">
            <w:pPr>
              <w:rPr>
                <w:sz w:val="16"/>
                <w:szCs w:val="16"/>
              </w:rPr>
            </w:pPr>
            <w:r w:rsidRPr="00992F3D">
              <w:rPr>
                <w:sz w:val="16"/>
                <w:szCs w:val="16"/>
              </w:rPr>
              <w:t>-0.08242</w:t>
            </w:r>
          </w:p>
        </w:tc>
        <w:tc>
          <w:tcPr>
            <w:tcW w:w="816" w:type="dxa"/>
            <w:noWrap/>
            <w:hideMark/>
          </w:tcPr>
          <w:p w14:paraId="7C983AC8" w14:textId="77777777" w:rsidR="008659AF" w:rsidRPr="00992F3D" w:rsidRDefault="008659AF" w:rsidP="00580098">
            <w:pPr>
              <w:rPr>
                <w:sz w:val="16"/>
                <w:szCs w:val="16"/>
              </w:rPr>
            </w:pPr>
            <w:r w:rsidRPr="00992F3D">
              <w:rPr>
                <w:sz w:val="16"/>
                <w:szCs w:val="16"/>
              </w:rPr>
              <w:t>-0.05742</w:t>
            </w:r>
          </w:p>
        </w:tc>
        <w:tc>
          <w:tcPr>
            <w:tcW w:w="816" w:type="dxa"/>
            <w:noWrap/>
            <w:hideMark/>
          </w:tcPr>
          <w:p w14:paraId="77140FF3" w14:textId="77777777" w:rsidR="008659AF" w:rsidRPr="00992F3D" w:rsidRDefault="008659AF" w:rsidP="00580098">
            <w:pPr>
              <w:rPr>
                <w:sz w:val="16"/>
                <w:szCs w:val="16"/>
              </w:rPr>
            </w:pPr>
            <w:r w:rsidRPr="00992F3D">
              <w:rPr>
                <w:sz w:val="16"/>
                <w:szCs w:val="16"/>
              </w:rPr>
              <w:t>0.053281</w:t>
            </w:r>
          </w:p>
        </w:tc>
        <w:tc>
          <w:tcPr>
            <w:tcW w:w="816" w:type="dxa"/>
            <w:noWrap/>
            <w:hideMark/>
          </w:tcPr>
          <w:p w14:paraId="57B4E2E0" w14:textId="77777777" w:rsidR="008659AF" w:rsidRPr="00992F3D" w:rsidRDefault="008659AF" w:rsidP="00580098">
            <w:pPr>
              <w:rPr>
                <w:sz w:val="16"/>
                <w:szCs w:val="16"/>
              </w:rPr>
            </w:pPr>
            <w:r w:rsidRPr="00992F3D">
              <w:rPr>
                <w:sz w:val="16"/>
                <w:szCs w:val="16"/>
              </w:rPr>
              <w:t>-0.09896</w:t>
            </w:r>
          </w:p>
        </w:tc>
        <w:tc>
          <w:tcPr>
            <w:tcW w:w="816" w:type="dxa"/>
            <w:noWrap/>
            <w:hideMark/>
          </w:tcPr>
          <w:p w14:paraId="5170801E" w14:textId="77777777" w:rsidR="008659AF" w:rsidRPr="00992F3D" w:rsidRDefault="008659AF" w:rsidP="00580098">
            <w:pPr>
              <w:rPr>
                <w:sz w:val="16"/>
                <w:szCs w:val="16"/>
              </w:rPr>
            </w:pPr>
            <w:r w:rsidRPr="00992F3D">
              <w:rPr>
                <w:sz w:val="16"/>
                <w:szCs w:val="16"/>
              </w:rPr>
              <w:t>-0.00379</w:t>
            </w:r>
          </w:p>
        </w:tc>
        <w:tc>
          <w:tcPr>
            <w:tcW w:w="816" w:type="dxa"/>
            <w:noWrap/>
            <w:hideMark/>
          </w:tcPr>
          <w:p w14:paraId="63EFE972" w14:textId="77777777" w:rsidR="008659AF" w:rsidRPr="00992F3D" w:rsidRDefault="008659AF" w:rsidP="00580098">
            <w:pPr>
              <w:rPr>
                <w:sz w:val="16"/>
                <w:szCs w:val="16"/>
              </w:rPr>
            </w:pPr>
            <w:r w:rsidRPr="00992F3D">
              <w:rPr>
                <w:sz w:val="16"/>
                <w:szCs w:val="16"/>
              </w:rPr>
              <w:t>-0.02655</w:t>
            </w:r>
          </w:p>
        </w:tc>
        <w:tc>
          <w:tcPr>
            <w:tcW w:w="816" w:type="dxa"/>
            <w:noWrap/>
            <w:hideMark/>
          </w:tcPr>
          <w:p w14:paraId="05DB9F7F" w14:textId="77777777" w:rsidR="008659AF" w:rsidRPr="00992F3D" w:rsidRDefault="008659AF" w:rsidP="00580098">
            <w:pPr>
              <w:rPr>
                <w:sz w:val="16"/>
                <w:szCs w:val="16"/>
              </w:rPr>
            </w:pPr>
            <w:r w:rsidRPr="00992F3D">
              <w:rPr>
                <w:sz w:val="16"/>
                <w:szCs w:val="16"/>
              </w:rPr>
              <w:t>-0.02094</w:t>
            </w:r>
          </w:p>
        </w:tc>
        <w:tc>
          <w:tcPr>
            <w:tcW w:w="816" w:type="dxa"/>
            <w:noWrap/>
            <w:hideMark/>
          </w:tcPr>
          <w:p w14:paraId="55827FE3" w14:textId="77777777" w:rsidR="008659AF" w:rsidRPr="00992F3D" w:rsidRDefault="008659AF" w:rsidP="00580098">
            <w:pPr>
              <w:rPr>
                <w:sz w:val="16"/>
                <w:szCs w:val="16"/>
              </w:rPr>
            </w:pPr>
            <w:r w:rsidRPr="00992F3D">
              <w:rPr>
                <w:sz w:val="16"/>
                <w:szCs w:val="16"/>
              </w:rPr>
              <w:t>-0.04785</w:t>
            </w:r>
          </w:p>
        </w:tc>
      </w:tr>
      <w:tr w:rsidR="008659AF" w:rsidRPr="00992F3D" w14:paraId="6A71FB57" w14:textId="77777777" w:rsidTr="00580098">
        <w:trPr>
          <w:trHeight w:val="20"/>
        </w:trPr>
        <w:tc>
          <w:tcPr>
            <w:tcW w:w="2694" w:type="dxa"/>
            <w:noWrap/>
            <w:hideMark/>
          </w:tcPr>
          <w:p w14:paraId="2B93E749" w14:textId="77777777" w:rsidR="008659AF" w:rsidRPr="00992F3D" w:rsidRDefault="008659AF" w:rsidP="00580098">
            <w:pPr>
              <w:rPr>
                <w:b/>
                <w:sz w:val="16"/>
                <w:szCs w:val="16"/>
              </w:rPr>
            </w:pPr>
            <w:r w:rsidRPr="00992F3D">
              <w:rPr>
                <w:b/>
                <w:sz w:val="16"/>
                <w:szCs w:val="16"/>
              </w:rPr>
              <w:t>Family</w:t>
            </w:r>
          </w:p>
        </w:tc>
        <w:tc>
          <w:tcPr>
            <w:tcW w:w="346" w:type="dxa"/>
            <w:noWrap/>
            <w:hideMark/>
          </w:tcPr>
          <w:p w14:paraId="641CB01D" w14:textId="77777777" w:rsidR="008659AF" w:rsidRPr="00992F3D" w:rsidRDefault="008659AF" w:rsidP="00580098">
            <w:pPr>
              <w:rPr>
                <w:sz w:val="16"/>
                <w:szCs w:val="16"/>
              </w:rPr>
            </w:pPr>
            <w:r w:rsidRPr="00992F3D">
              <w:rPr>
                <w:sz w:val="16"/>
                <w:szCs w:val="16"/>
              </w:rPr>
              <w:t>-0.34308</w:t>
            </w:r>
          </w:p>
        </w:tc>
        <w:tc>
          <w:tcPr>
            <w:tcW w:w="816" w:type="dxa"/>
            <w:noWrap/>
            <w:hideMark/>
          </w:tcPr>
          <w:p w14:paraId="3B9D2526" w14:textId="77777777" w:rsidR="008659AF" w:rsidRPr="00992F3D" w:rsidRDefault="008659AF" w:rsidP="00580098">
            <w:pPr>
              <w:rPr>
                <w:sz w:val="16"/>
                <w:szCs w:val="16"/>
              </w:rPr>
            </w:pPr>
            <w:r w:rsidRPr="00992F3D">
              <w:rPr>
                <w:sz w:val="16"/>
                <w:szCs w:val="16"/>
              </w:rPr>
              <w:t>-0.17966</w:t>
            </w:r>
          </w:p>
        </w:tc>
        <w:tc>
          <w:tcPr>
            <w:tcW w:w="816" w:type="dxa"/>
            <w:noWrap/>
            <w:hideMark/>
          </w:tcPr>
          <w:p w14:paraId="16A6E9C4" w14:textId="77777777" w:rsidR="008659AF" w:rsidRPr="00992F3D" w:rsidRDefault="008659AF" w:rsidP="00580098">
            <w:pPr>
              <w:rPr>
                <w:sz w:val="16"/>
                <w:szCs w:val="16"/>
              </w:rPr>
            </w:pPr>
            <w:r w:rsidRPr="00992F3D">
              <w:rPr>
                <w:sz w:val="16"/>
                <w:szCs w:val="16"/>
              </w:rPr>
              <w:t>-0.47049</w:t>
            </w:r>
          </w:p>
        </w:tc>
        <w:tc>
          <w:tcPr>
            <w:tcW w:w="816" w:type="dxa"/>
            <w:noWrap/>
            <w:hideMark/>
          </w:tcPr>
          <w:p w14:paraId="1C62B835" w14:textId="77777777" w:rsidR="008659AF" w:rsidRPr="00992F3D" w:rsidRDefault="008659AF" w:rsidP="00580098">
            <w:pPr>
              <w:rPr>
                <w:sz w:val="16"/>
                <w:szCs w:val="16"/>
              </w:rPr>
            </w:pPr>
            <w:r w:rsidRPr="00992F3D">
              <w:rPr>
                <w:sz w:val="16"/>
                <w:szCs w:val="16"/>
              </w:rPr>
              <w:t>0.217166</w:t>
            </w:r>
          </w:p>
        </w:tc>
        <w:tc>
          <w:tcPr>
            <w:tcW w:w="816" w:type="dxa"/>
            <w:noWrap/>
            <w:hideMark/>
          </w:tcPr>
          <w:p w14:paraId="12417EFB" w14:textId="77777777" w:rsidR="008659AF" w:rsidRPr="00992F3D" w:rsidRDefault="008659AF" w:rsidP="00580098">
            <w:pPr>
              <w:rPr>
                <w:sz w:val="16"/>
                <w:szCs w:val="16"/>
              </w:rPr>
            </w:pPr>
            <w:r w:rsidRPr="00992F3D">
              <w:rPr>
                <w:sz w:val="16"/>
                <w:szCs w:val="16"/>
              </w:rPr>
              <w:t>0.03216</w:t>
            </w:r>
          </w:p>
        </w:tc>
        <w:tc>
          <w:tcPr>
            <w:tcW w:w="816" w:type="dxa"/>
            <w:noWrap/>
            <w:hideMark/>
          </w:tcPr>
          <w:p w14:paraId="75B11FB9" w14:textId="77777777" w:rsidR="008659AF" w:rsidRPr="00992F3D" w:rsidRDefault="008659AF" w:rsidP="00580098">
            <w:pPr>
              <w:rPr>
                <w:sz w:val="16"/>
                <w:szCs w:val="16"/>
              </w:rPr>
            </w:pPr>
            <w:r w:rsidRPr="00992F3D">
              <w:rPr>
                <w:sz w:val="16"/>
                <w:szCs w:val="16"/>
              </w:rPr>
              <w:t>-0.09733</w:t>
            </w:r>
          </w:p>
        </w:tc>
        <w:tc>
          <w:tcPr>
            <w:tcW w:w="816" w:type="dxa"/>
            <w:noWrap/>
            <w:hideMark/>
          </w:tcPr>
          <w:p w14:paraId="271AF36B" w14:textId="77777777" w:rsidR="008659AF" w:rsidRPr="00992F3D" w:rsidRDefault="008659AF" w:rsidP="00580098">
            <w:pPr>
              <w:rPr>
                <w:sz w:val="16"/>
                <w:szCs w:val="16"/>
              </w:rPr>
            </w:pPr>
            <w:r w:rsidRPr="00992F3D">
              <w:rPr>
                <w:sz w:val="16"/>
                <w:szCs w:val="16"/>
              </w:rPr>
              <w:t>-0.22878</w:t>
            </w:r>
          </w:p>
        </w:tc>
        <w:tc>
          <w:tcPr>
            <w:tcW w:w="816" w:type="dxa"/>
            <w:noWrap/>
            <w:hideMark/>
          </w:tcPr>
          <w:p w14:paraId="4FF92969" w14:textId="77777777" w:rsidR="008659AF" w:rsidRPr="00992F3D" w:rsidRDefault="008659AF" w:rsidP="00580098">
            <w:pPr>
              <w:rPr>
                <w:sz w:val="16"/>
                <w:szCs w:val="16"/>
              </w:rPr>
            </w:pPr>
            <w:r w:rsidRPr="00992F3D">
              <w:rPr>
                <w:sz w:val="16"/>
                <w:szCs w:val="16"/>
              </w:rPr>
              <w:t>-0.13049</w:t>
            </w:r>
          </w:p>
        </w:tc>
        <w:tc>
          <w:tcPr>
            <w:tcW w:w="816" w:type="dxa"/>
            <w:noWrap/>
            <w:hideMark/>
          </w:tcPr>
          <w:p w14:paraId="24B67D4F" w14:textId="77777777" w:rsidR="008659AF" w:rsidRPr="00992F3D" w:rsidRDefault="008659AF" w:rsidP="00580098">
            <w:pPr>
              <w:rPr>
                <w:sz w:val="16"/>
                <w:szCs w:val="16"/>
              </w:rPr>
            </w:pPr>
            <w:r w:rsidRPr="00992F3D">
              <w:rPr>
                <w:sz w:val="16"/>
                <w:szCs w:val="16"/>
              </w:rPr>
              <w:t>-0.08763</w:t>
            </w:r>
          </w:p>
        </w:tc>
        <w:tc>
          <w:tcPr>
            <w:tcW w:w="816" w:type="dxa"/>
            <w:noWrap/>
            <w:hideMark/>
          </w:tcPr>
          <w:p w14:paraId="07F20337" w14:textId="77777777" w:rsidR="008659AF" w:rsidRPr="00992F3D" w:rsidRDefault="008659AF" w:rsidP="00580098">
            <w:pPr>
              <w:rPr>
                <w:sz w:val="16"/>
                <w:szCs w:val="16"/>
              </w:rPr>
            </w:pPr>
            <w:r w:rsidRPr="00992F3D">
              <w:rPr>
                <w:sz w:val="16"/>
                <w:szCs w:val="16"/>
              </w:rPr>
              <w:t>-0.01299</w:t>
            </w:r>
          </w:p>
        </w:tc>
      </w:tr>
    </w:tbl>
    <w:p w14:paraId="31C438CF" w14:textId="77777777" w:rsidR="008659AF" w:rsidRPr="00992F3D" w:rsidRDefault="008659AF" w:rsidP="008659AF"/>
    <w:p w14:paraId="4FC42EDF" w14:textId="77777777" w:rsidR="008659AF" w:rsidRPr="00992F3D" w:rsidRDefault="008659AF" w:rsidP="008659AF"/>
    <w:p w14:paraId="3446FA67" w14:textId="77777777" w:rsidR="008659AF" w:rsidRPr="00992F3D" w:rsidRDefault="008659AF" w:rsidP="008659AF"/>
    <w:p w14:paraId="22010FA5" w14:textId="77777777" w:rsidR="008659AF" w:rsidRPr="00992F3D" w:rsidRDefault="008659AF" w:rsidP="008659AF">
      <w:pPr>
        <w:pStyle w:val="ListParagraph"/>
        <w:numPr>
          <w:ilvl w:val="1"/>
          <w:numId w:val="8"/>
        </w:numPr>
        <w:tabs>
          <w:tab w:val="left" w:pos="0"/>
        </w:tabs>
        <w:spacing w:after="160" w:line="259" w:lineRule="auto"/>
        <w:jc w:val="both"/>
        <w:rPr>
          <w:b/>
          <w:sz w:val="22"/>
          <w:szCs w:val="22"/>
        </w:rPr>
      </w:pPr>
      <w:r w:rsidRPr="00992F3D">
        <w:rPr>
          <w:b/>
          <w:sz w:val="22"/>
          <w:szCs w:val="22"/>
        </w:rPr>
        <w:t>PC Regression Social Identity with depended variable Compliance (631x30)</w:t>
      </w:r>
    </w:p>
    <w:p w14:paraId="1DC1F8B2" w14:textId="77777777" w:rsidR="008659AF" w:rsidRPr="00992F3D" w:rsidRDefault="008659AF" w:rsidP="008659AF">
      <w:pPr>
        <w:tabs>
          <w:tab w:val="left" w:pos="0"/>
        </w:tabs>
        <w:rPr>
          <w:b/>
          <w:sz w:val="22"/>
          <w:szCs w:val="22"/>
        </w:rPr>
      </w:pPr>
    </w:p>
    <w:tbl>
      <w:tblPr>
        <w:tblStyle w:val="TableGridLight"/>
        <w:tblW w:w="6501" w:type="dxa"/>
        <w:jc w:val="center"/>
        <w:tblLook w:val="04A0" w:firstRow="1" w:lastRow="0" w:firstColumn="1" w:lastColumn="0" w:noHBand="0" w:noVBand="1"/>
      </w:tblPr>
      <w:tblGrid>
        <w:gridCol w:w="1357"/>
        <w:gridCol w:w="1357"/>
        <w:gridCol w:w="1357"/>
        <w:gridCol w:w="1215"/>
        <w:gridCol w:w="1215"/>
      </w:tblGrid>
      <w:tr w:rsidR="008659AF" w:rsidRPr="00992F3D" w14:paraId="6DAFC475" w14:textId="77777777" w:rsidTr="00580098">
        <w:trPr>
          <w:trHeight w:val="113"/>
          <w:jc w:val="center"/>
        </w:trPr>
        <w:tc>
          <w:tcPr>
            <w:tcW w:w="6501" w:type="dxa"/>
            <w:gridSpan w:val="5"/>
            <w:noWrap/>
            <w:hideMark/>
          </w:tcPr>
          <w:p w14:paraId="356E90A4" w14:textId="77777777" w:rsidR="008659AF" w:rsidRPr="00992F3D" w:rsidRDefault="008659AF" w:rsidP="00580098">
            <w:pPr>
              <w:rPr>
                <w:b/>
                <w:bCs/>
                <w:color w:val="000000"/>
                <w:sz w:val="22"/>
                <w:szCs w:val="22"/>
              </w:rPr>
            </w:pPr>
            <w:r w:rsidRPr="00992F3D">
              <w:rPr>
                <w:b/>
                <w:bCs/>
                <w:color w:val="000000"/>
                <w:sz w:val="22"/>
                <w:szCs w:val="22"/>
              </w:rPr>
              <w:t>Residuals</w:t>
            </w:r>
          </w:p>
        </w:tc>
      </w:tr>
      <w:tr w:rsidR="008659AF" w:rsidRPr="00992F3D" w14:paraId="0A190638" w14:textId="77777777" w:rsidTr="00580098">
        <w:trPr>
          <w:trHeight w:val="113"/>
          <w:jc w:val="center"/>
        </w:trPr>
        <w:tc>
          <w:tcPr>
            <w:tcW w:w="1357" w:type="dxa"/>
            <w:noWrap/>
            <w:hideMark/>
          </w:tcPr>
          <w:p w14:paraId="0B10B764" w14:textId="77777777" w:rsidR="008659AF" w:rsidRPr="00992F3D" w:rsidRDefault="008659AF" w:rsidP="00580098">
            <w:pPr>
              <w:jc w:val="center"/>
              <w:rPr>
                <w:color w:val="000000"/>
                <w:sz w:val="22"/>
                <w:szCs w:val="22"/>
              </w:rPr>
            </w:pPr>
            <w:r w:rsidRPr="00992F3D">
              <w:rPr>
                <w:color w:val="000000"/>
                <w:sz w:val="22"/>
                <w:szCs w:val="22"/>
              </w:rPr>
              <w:t>Min</w:t>
            </w:r>
          </w:p>
        </w:tc>
        <w:tc>
          <w:tcPr>
            <w:tcW w:w="1357" w:type="dxa"/>
            <w:noWrap/>
            <w:hideMark/>
          </w:tcPr>
          <w:p w14:paraId="1B58269C" w14:textId="77777777" w:rsidR="008659AF" w:rsidRPr="00992F3D" w:rsidRDefault="008659AF" w:rsidP="00580098">
            <w:pPr>
              <w:jc w:val="center"/>
              <w:rPr>
                <w:color w:val="000000"/>
                <w:sz w:val="22"/>
                <w:szCs w:val="22"/>
              </w:rPr>
            </w:pPr>
            <w:r w:rsidRPr="00992F3D">
              <w:rPr>
                <w:color w:val="000000"/>
                <w:sz w:val="22"/>
                <w:szCs w:val="22"/>
              </w:rPr>
              <w:t>1Q</w:t>
            </w:r>
          </w:p>
        </w:tc>
        <w:tc>
          <w:tcPr>
            <w:tcW w:w="1357" w:type="dxa"/>
            <w:noWrap/>
            <w:hideMark/>
          </w:tcPr>
          <w:p w14:paraId="1FCDF9C1" w14:textId="77777777" w:rsidR="008659AF" w:rsidRPr="00992F3D" w:rsidRDefault="008659AF" w:rsidP="00580098">
            <w:pPr>
              <w:jc w:val="center"/>
              <w:rPr>
                <w:color w:val="000000"/>
                <w:sz w:val="22"/>
                <w:szCs w:val="22"/>
              </w:rPr>
            </w:pPr>
            <w:r w:rsidRPr="00992F3D">
              <w:rPr>
                <w:color w:val="000000"/>
                <w:sz w:val="22"/>
                <w:szCs w:val="22"/>
              </w:rPr>
              <w:t>Median</w:t>
            </w:r>
          </w:p>
        </w:tc>
        <w:tc>
          <w:tcPr>
            <w:tcW w:w="1215" w:type="dxa"/>
            <w:noWrap/>
            <w:hideMark/>
          </w:tcPr>
          <w:p w14:paraId="3BF314BD" w14:textId="77777777" w:rsidR="008659AF" w:rsidRPr="00992F3D" w:rsidRDefault="008659AF" w:rsidP="00580098">
            <w:pPr>
              <w:jc w:val="center"/>
              <w:rPr>
                <w:color w:val="000000"/>
                <w:sz w:val="22"/>
                <w:szCs w:val="22"/>
              </w:rPr>
            </w:pPr>
            <w:r w:rsidRPr="00992F3D">
              <w:rPr>
                <w:color w:val="000000"/>
                <w:sz w:val="22"/>
                <w:szCs w:val="22"/>
              </w:rPr>
              <w:t>3Q</w:t>
            </w:r>
          </w:p>
        </w:tc>
        <w:tc>
          <w:tcPr>
            <w:tcW w:w="1215" w:type="dxa"/>
            <w:noWrap/>
            <w:hideMark/>
          </w:tcPr>
          <w:p w14:paraId="776F7644" w14:textId="77777777" w:rsidR="008659AF" w:rsidRPr="00992F3D" w:rsidRDefault="008659AF" w:rsidP="00580098">
            <w:pPr>
              <w:jc w:val="center"/>
              <w:rPr>
                <w:color w:val="000000"/>
                <w:sz w:val="22"/>
                <w:szCs w:val="22"/>
              </w:rPr>
            </w:pPr>
            <w:r w:rsidRPr="00992F3D">
              <w:rPr>
                <w:color w:val="000000"/>
                <w:sz w:val="22"/>
                <w:szCs w:val="22"/>
              </w:rPr>
              <w:t>Max</w:t>
            </w:r>
          </w:p>
        </w:tc>
      </w:tr>
      <w:tr w:rsidR="008659AF" w:rsidRPr="00992F3D" w14:paraId="1AC83831" w14:textId="77777777" w:rsidTr="00580098">
        <w:trPr>
          <w:trHeight w:val="113"/>
          <w:jc w:val="center"/>
        </w:trPr>
        <w:tc>
          <w:tcPr>
            <w:tcW w:w="1357" w:type="dxa"/>
            <w:noWrap/>
            <w:hideMark/>
          </w:tcPr>
          <w:p w14:paraId="7D103B07" w14:textId="77777777" w:rsidR="008659AF" w:rsidRPr="00992F3D" w:rsidRDefault="008659AF" w:rsidP="00580098">
            <w:pPr>
              <w:jc w:val="center"/>
              <w:rPr>
                <w:color w:val="000000"/>
                <w:sz w:val="22"/>
                <w:szCs w:val="22"/>
              </w:rPr>
            </w:pPr>
            <w:r w:rsidRPr="00992F3D">
              <w:rPr>
                <w:color w:val="000000"/>
                <w:sz w:val="22"/>
                <w:szCs w:val="22"/>
              </w:rPr>
              <w:t>-24.211</w:t>
            </w:r>
          </w:p>
        </w:tc>
        <w:tc>
          <w:tcPr>
            <w:tcW w:w="1357" w:type="dxa"/>
            <w:noWrap/>
            <w:hideMark/>
          </w:tcPr>
          <w:p w14:paraId="72B56D95" w14:textId="77777777" w:rsidR="008659AF" w:rsidRPr="00992F3D" w:rsidRDefault="008659AF" w:rsidP="00580098">
            <w:pPr>
              <w:jc w:val="center"/>
              <w:rPr>
                <w:color w:val="000000"/>
                <w:sz w:val="22"/>
                <w:szCs w:val="22"/>
              </w:rPr>
            </w:pPr>
            <w:r w:rsidRPr="00992F3D">
              <w:rPr>
                <w:color w:val="000000"/>
                <w:sz w:val="22"/>
                <w:szCs w:val="22"/>
              </w:rPr>
              <w:t>-0.6549</w:t>
            </w:r>
          </w:p>
        </w:tc>
        <w:tc>
          <w:tcPr>
            <w:tcW w:w="1357" w:type="dxa"/>
            <w:noWrap/>
            <w:hideMark/>
          </w:tcPr>
          <w:p w14:paraId="3539D8A7" w14:textId="77777777" w:rsidR="008659AF" w:rsidRPr="00992F3D" w:rsidRDefault="008659AF" w:rsidP="00580098">
            <w:pPr>
              <w:jc w:val="center"/>
              <w:rPr>
                <w:color w:val="000000"/>
                <w:sz w:val="22"/>
                <w:szCs w:val="22"/>
              </w:rPr>
            </w:pPr>
            <w:r w:rsidRPr="00992F3D">
              <w:rPr>
                <w:color w:val="000000"/>
                <w:sz w:val="22"/>
                <w:szCs w:val="22"/>
              </w:rPr>
              <w:t>-0.1237</w:t>
            </w:r>
          </w:p>
        </w:tc>
        <w:tc>
          <w:tcPr>
            <w:tcW w:w="1215" w:type="dxa"/>
            <w:noWrap/>
            <w:hideMark/>
          </w:tcPr>
          <w:p w14:paraId="07394B53" w14:textId="77777777" w:rsidR="008659AF" w:rsidRPr="00992F3D" w:rsidRDefault="008659AF" w:rsidP="00580098">
            <w:pPr>
              <w:jc w:val="center"/>
              <w:rPr>
                <w:color w:val="000000"/>
                <w:sz w:val="22"/>
                <w:szCs w:val="22"/>
              </w:rPr>
            </w:pPr>
            <w:r w:rsidRPr="00992F3D">
              <w:rPr>
                <w:color w:val="000000"/>
                <w:sz w:val="22"/>
                <w:szCs w:val="22"/>
              </w:rPr>
              <w:t>0.4858</w:t>
            </w:r>
          </w:p>
        </w:tc>
        <w:tc>
          <w:tcPr>
            <w:tcW w:w="1215" w:type="dxa"/>
            <w:noWrap/>
            <w:hideMark/>
          </w:tcPr>
          <w:p w14:paraId="3C0B5BA9" w14:textId="77777777" w:rsidR="008659AF" w:rsidRPr="00992F3D" w:rsidRDefault="008659AF" w:rsidP="00580098">
            <w:pPr>
              <w:jc w:val="center"/>
              <w:rPr>
                <w:color w:val="000000"/>
                <w:sz w:val="22"/>
                <w:szCs w:val="22"/>
              </w:rPr>
            </w:pPr>
            <w:r w:rsidRPr="00992F3D">
              <w:rPr>
                <w:color w:val="000000"/>
                <w:sz w:val="22"/>
                <w:szCs w:val="22"/>
              </w:rPr>
              <w:t>25.242</w:t>
            </w:r>
          </w:p>
        </w:tc>
      </w:tr>
    </w:tbl>
    <w:p w14:paraId="0E206275" w14:textId="77777777" w:rsidR="008659AF" w:rsidRPr="00992F3D" w:rsidRDefault="008659AF" w:rsidP="008659AF">
      <w:pPr>
        <w:tabs>
          <w:tab w:val="left" w:pos="0"/>
        </w:tabs>
        <w:rPr>
          <w:b/>
          <w:sz w:val="22"/>
          <w:szCs w:val="22"/>
        </w:rPr>
      </w:pPr>
    </w:p>
    <w:p w14:paraId="0B6DCDE4" w14:textId="77777777" w:rsidR="008659AF" w:rsidRPr="00992F3D" w:rsidRDefault="008659AF" w:rsidP="008659AF"/>
    <w:tbl>
      <w:tblPr>
        <w:tblW w:w="7313" w:type="dxa"/>
        <w:jc w:val="center"/>
        <w:tblLook w:val="04A0" w:firstRow="1" w:lastRow="0" w:firstColumn="1" w:lastColumn="0" w:noHBand="0" w:noVBand="1"/>
      </w:tblPr>
      <w:tblGrid>
        <w:gridCol w:w="1444"/>
        <w:gridCol w:w="1251"/>
        <w:gridCol w:w="1251"/>
        <w:gridCol w:w="1022"/>
        <w:gridCol w:w="1162"/>
        <w:gridCol w:w="1183"/>
      </w:tblGrid>
      <w:tr w:rsidR="008659AF" w:rsidRPr="00992F3D" w14:paraId="6D9C31C1" w14:textId="77777777" w:rsidTr="00580098">
        <w:trPr>
          <w:trHeight w:val="20"/>
          <w:jc w:val="center"/>
        </w:trPr>
        <w:tc>
          <w:tcPr>
            <w:tcW w:w="7313"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805DD3" w14:textId="77777777" w:rsidR="008659AF" w:rsidRPr="00992F3D" w:rsidRDefault="008659AF" w:rsidP="00580098">
            <w:pPr>
              <w:rPr>
                <w:b/>
                <w:bCs/>
                <w:color w:val="000000"/>
                <w:sz w:val="22"/>
                <w:szCs w:val="22"/>
              </w:rPr>
            </w:pPr>
            <w:r w:rsidRPr="00992F3D">
              <w:rPr>
                <w:b/>
                <w:bCs/>
                <w:color w:val="000000"/>
                <w:sz w:val="22"/>
                <w:szCs w:val="22"/>
              </w:rPr>
              <w:t>Coefficients</w:t>
            </w:r>
          </w:p>
        </w:tc>
      </w:tr>
      <w:tr w:rsidR="008659AF" w:rsidRPr="00992F3D" w14:paraId="6A1B94E3" w14:textId="77777777" w:rsidTr="00580098">
        <w:trPr>
          <w:trHeight w:val="20"/>
          <w:jc w:val="center"/>
        </w:trPr>
        <w:tc>
          <w:tcPr>
            <w:tcW w:w="1444" w:type="dxa"/>
            <w:tcBorders>
              <w:top w:val="nil"/>
              <w:left w:val="single" w:sz="4" w:space="0" w:color="auto"/>
              <w:bottom w:val="single" w:sz="4" w:space="0" w:color="auto"/>
              <w:right w:val="single" w:sz="4" w:space="0" w:color="auto"/>
            </w:tcBorders>
            <w:shd w:val="clear" w:color="auto" w:fill="auto"/>
            <w:noWrap/>
            <w:vAlign w:val="bottom"/>
            <w:hideMark/>
          </w:tcPr>
          <w:p w14:paraId="1C2DAB9B" w14:textId="77777777" w:rsidR="008659AF" w:rsidRPr="00992F3D" w:rsidRDefault="008659AF" w:rsidP="00580098">
            <w:pPr>
              <w:rPr>
                <w:b/>
                <w:bCs/>
                <w:color w:val="000000"/>
                <w:sz w:val="22"/>
                <w:szCs w:val="22"/>
              </w:rPr>
            </w:pPr>
            <w:r w:rsidRPr="00992F3D">
              <w:rPr>
                <w:b/>
                <w:bCs/>
                <w:color w:val="000000"/>
                <w:sz w:val="22"/>
                <w:szCs w:val="22"/>
              </w:rPr>
              <w:t> </w:t>
            </w:r>
          </w:p>
        </w:tc>
        <w:tc>
          <w:tcPr>
            <w:tcW w:w="1251" w:type="dxa"/>
            <w:tcBorders>
              <w:top w:val="nil"/>
              <w:left w:val="nil"/>
              <w:bottom w:val="single" w:sz="4" w:space="0" w:color="auto"/>
              <w:right w:val="single" w:sz="4" w:space="0" w:color="auto"/>
            </w:tcBorders>
            <w:shd w:val="clear" w:color="auto" w:fill="auto"/>
            <w:noWrap/>
            <w:vAlign w:val="bottom"/>
            <w:hideMark/>
          </w:tcPr>
          <w:p w14:paraId="1F1D21C4" w14:textId="77777777" w:rsidR="008659AF" w:rsidRPr="00992F3D" w:rsidRDefault="008659AF" w:rsidP="00580098">
            <w:pPr>
              <w:rPr>
                <w:b/>
                <w:bCs/>
                <w:color w:val="000000"/>
                <w:sz w:val="22"/>
                <w:szCs w:val="22"/>
              </w:rPr>
            </w:pPr>
            <w:r w:rsidRPr="00992F3D">
              <w:rPr>
                <w:b/>
                <w:bCs/>
                <w:color w:val="000000"/>
                <w:sz w:val="22"/>
                <w:szCs w:val="22"/>
              </w:rPr>
              <w:t>Estimate</w:t>
            </w:r>
          </w:p>
        </w:tc>
        <w:tc>
          <w:tcPr>
            <w:tcW w:w="1251" w:type="dxa"/>
            <w:tcBorders>
              <w:top w:val="nil"/>
              <w:left w:val="nil"/>
              <w:bottom w:val="single" w:sz="4" w:space="0" w:color="auto"/>
              <w:right w:val="single" w:sz="4" w:space="0" w:color="auto"/>
            </w:tcBorders>
            <w:shd w:val="clear" w:color="auto" w:fill="auto"/>
            <w:noWrap/>
            <w:vAlign w:val="bottom"/>
            <w:hideMark/>
          </w:tcPr>
          <w:p w14:paraId="3BA5287B" w14:textId="77777777" w:rsidR="008659AF" w:rsidRPr="00992F3D" w:rsidRDefault="008659AF" w:rsidP="00580098">
            <w:pPr>
              <w:rPr>
                <w:b/>
                <w:bCs/>
                <w:color w:val="000000"/>
                <w:sz w:val="22"/>
                <w:szCs w:val="22"/>
              </w:rPr>
            </w:pPr>
            <w:r w:rsidRPr="00992F3D">
              <w:rPr>
                <w:b/>
                <w:bCs/>
                <w:color w:val="000000"/>
                <w:sz w:val="22"/>
                <w:szCs w:val="22"/>
              </w:rPr>
              <w:t>Std. Error</w:t>
            </w:r>
          </w:p>
        </w:tc>
        <w:tc>
          <w:tcPr>
            <w:tcW w:w="1022" w:type="dxa"/>
            <w:tcBorders>
              <w:top w:val="nil"/>
              <w:left w:val="nil"/>
              <w:bottom w:val="single" w:sz="4" w:space="0" w:color="auto"/>
              <w:right w:val="single" w:sz="4" w:space="0" w:color="auto"/>
            </w:tcBorders>
            <w:shd w:val="clear" w:color="auto" w:fill="auto"/>
            <w:noWrap/>
            <w:vAlign w:val="bottom"/>
            <w:hideMark/>
          </w:tcPr>
          <w:p w14:paraId="4A0ECD13" w14:textId="77777777" w:rsidR="008659AF" w:rsidRPr="00992F3D" w:rsidRDefault="008659AF" w:rsidP="00580098">
            <w:pPr>
              <w:rPr>
                <w:b/>
                <w:bCs/>
                <w:color w:val="000000"/>
                <w:sz w:val="22"/>
                <w:szCs w:val="22"/>
              </w:rPr>
            </w:pPr>
            <w:r w:rsidRPr="00992F3D">
              <w:rPr>
                <w:b/>
                <w:bCs/>
                <w:color w:val="000000"/>
                <w:sz w:val="22"/>
                <w:szCs w:val="22"/>
              </w:rPr>
              <w:t>t value</w:t>
            </w:r>
          </w:p>
        </w:tc>
        <w:tc>
          <w:tcPr>
            <w:tcW w:w="1162" w:type="dxa"/>
            <w:tcBorders>
              <w:top w:val="nil"/>
              <w:left w:val="nil"/>
              <w:bottom w:val="single" w:sz="4" w:space="0" w:color="auto"/>
              <w:right w:val="single" w:sz="4" w:space="0" w:color="auto"/>
            </w:tcBorders>
            <w:shd w:val="clear" w:color="auto" w:fill="auto"/>
            <w:noWrap/>
            <w:vAlign w:val="bottom"/>
            <w:hideMark/>
          </w:tcPr>
          <w:p w14:paraId="34DE3C4D" w14:textId="77777777" w:rsidR="008659AF" w:rsidRPr="00992F3D" w:rsidRDefault="008659AF" w:rsidP="00580098">
            <w:pPr>
              <w:rPr>
                <w:b/>
                <w:bCs/>
                <w:color w:val="000000"/>
                <w:sz w:val="22"/>
                <w:szCs w:val="22"/>
              </w:rPr>
            </w:pPr>
            <w:r w:rsidRPr="00992F3D">
              <w:rPr>
                <w:b/>
                <w:bCs/>
                <w:color w:val="000000"/>
                <w:sz w:val="22"/>
                <w:szCs w:val="22"/>
              </w:rPr>
              <w:t>Pr(&gt;|t|)</w:t>
            </w:r>
          </w:p>
        </w:tc>
        <w:tc>
          <w:tcPr>
            <w:tcW w:w="1183" w:type="dxa"/>
            <w:tcBorders>
              <w:top w:val="nil"/>
              <w:left w:val="nil"/>
              <w:bottom w:val="single" w:sz="4" w:space="0" w:color="auto"/>
              <w:right w:val="single" w:sz="4" w:space="0" w:color="auto"/>
            </w:tcBorders>
            <w:shd w:val="clear" w:color="auto" w:fill="auto"/>
            <w:noWrap/>
            <w:vAlign w:val="bottom"/>
            <w:hideMark/>
          </w:tcPr>
          <w:p w14:paraId="4CBC2D1D" w14:textId="77777777" w:rsidR="008659AF" w:rsidRPr="00992F3D" w:rsidRDefault="008659AF" w:rsidP="00580098">
            <w:pPr>
              <w:rPr>
                <w:b/>
                <w:bCs/>
                <w:color w:val="000000"/>
                <w:sz w:val="22"/>
                <w:szCs w:val="22"/>
              </w:rPr>
            </w:pPr>
            <w:r w:rsidRPr="00992F3D">
              <w:rPr>
                <w:b/>
                <w:bCs/>
                <w:color w:val="000000"/>
                <w:sz w:val="22"/>
                <w:szCs w:val="22"/>
              </w:rPr>
              <w:t> </w:t>
            </w:r>
          </w:p>
        </w:tc>
      </w:tr>
      <w:tr w:rsidR="008659AF" w:rsidRPr="00992F3D" w14:paraId="3788D94C" w14:textId="77777777" w:rsidTr="00580098">
        <w:trPr>
          <w:trHeight w:val="20"/>
          <w:jc w:val="center"/>
        </w:trPr>
        <w:tc>
          <w:tcPr>
            <w:tcW w:w="1444" w:type="dxa"/>
            <w:tcBorders>
              <w:top w:val="nil"/>
              <w:left w:val="single" w:sz="4" w:space="0" w:color="auto"/>
              <w:bottom w:val="single" w:sz="4" w:space="0" w:color="auto"/>
              <w:right w:val="single" w:sz="4" w:space="0" w:color="auto"/>
            </w:tcBorders>
            <w:shd w:val="clear" w:color="auto" w:fill="auto"/>
            <w:noWrap/>
            <w:vAlign w:val="bottom"/>
            <w:hideMark/>
          </w:tcPr>
          <w:p w14:paraId="3F2BC31F" w14:textId="77777777" w:rsidR="008659AF" w:rsidRPr="00992F3D" w:rsidRDefault="008659AF" w:rsidP="00580098">
            <w:pPr>
              <w:rPr>
                <w:b/>
                <w:color w:val="000000"/>
                <w:sz w:val="22"/>
                <w:szCs w:val="22"/>
              </w:rPr>
            </w:pPr>
            <w:r w:rsidRPr="00992F3D">
              <w:rPr>
                <w:b/>
                <w:color w:val="000000"/>
                <w:sz w:val="22"/>
                <w:szCs w:val="22"/>
              </w:rPr>
              <w:t>(Intercept)</w:t>
            </w:r>
          </w:p>
        </w:tc>
        <w:tc>
          <w:tcPr>
            <w:tcW w:w="1251" w:type="dxa"/>
            <w:tcBorders>
              <w:top w:val="nil"/>
              <w:left w:val="nil"/>
              <w:bottom w:val="single" w:sz="4" w:space="0" w:color="auto"/>
              <w:right w:val="single" w:sz="4" w:space="0" w:color="auto"/>
            </w:tcBorders>
            <w:shd w:val="clear" w:color="auto" w:fill="auto"/>
            <w:noWrap/>
            <w:vAlign w:val="bottom"/>
            <w:hideMark/>
          </w:tcPr>
          <w:p w14:paraId="0CE9635E" w14:textId="77777777" w:rsidR="008659AF" w:rsidRPr="00992F3D" w:rsidRDefault="008659AF" w:rsidP="00580098">
            <w:pPr>
              <w:jc w:val="right"/>
              <w:rPr>
                <w:color w:val="000000"/>
                <w:sz w:val="22"/>
                <w:szCs w:val="22"/>
              </w:rPr>
            </w:pPr>
            <w:r w:rsidRPr="00992F3D">
              <w:rPr>
                <w:color w:val="000000"/>
                <w:sz w:val="22"/>
                <w:szCs w:val="22"/>
              </w:rPr>
              <w:t>-2.33E-16</w:t>
            </w:r>
          </w:p>
        </w:tc>
        <w:tc>
          <w:tcPr>
            <w:tcW w:w="1251" w:type="dxa"/>
            <w:tcBorders>
              <w:top w:val="nil"/>
              <w:left w:val="nil"/>
              <w:bottom w:val="single" w:sz="4" w:space="0" w:color="auto"/>
              <w:right w:val="single" w:sz="4" w:space="0" w:color="auto"/>
            </w:tcBorders>
            <w:shd w:val="clear" w:color="auto" w:fill="auto"/>
            <w:noWrap/>
            <w:vAlign w:val="bottom"/>
            <w:hideMark/>
          </w:tcPr>
          <w:p w14:paraId="7095BE39" w14:textId="77777777" w:rsidR="008659AF" w:rsidRPr="00992F3D" w:rsidRDefault="008659AF" w:rsidP="00580098">
            <w:pPr>
              <w:jc w:val="right"/>
              <w:rPr>
                <w:color w:val="000000"/>
                <w:sz w:val="22"/>
                <w:szCs w:val="22"/>
              </w:rPr>
            </w:pPr>
            <w:r w:rsidRPr="00992F3D">
              <w:rPr>
                <w:color w:val="000000"/>
                <w:sz w:val="22"/>
                <w:szCs w:val="22"/>
              </w:rPr>
              <w:t>3.56E-02</w:t>
            </w:r>
          </w:p>
        </w:tc>
        <w:tc>
          <w:tcPr>
            <w:tcW w:w="1022" w:type="dxa"/>
            <w:tcBorders>
              <w:top w:val="nil"/>
              <w:left w:val="nil"/>
              <w:bottom w:val="single" w:sz="4" w:space="0" w:color="auto"/>
              <w:right w:val="single" w:sz="4" w:space="0" w:color="auto"/>
            </w:tcBorders>
            <w:shd w:val="clear" w:color="auto" w:fill="auto"/>
            <w:noWrap/>
            <w:vAlign w:val="bottom"/>
            <w:hideMark/>
          </w:tcPr>
          <w:p w14:paraId="3BAF8FF0" w14:textId="77777777" w:rsidR="008659AF" w:rsidRPr="00992F3D" w:rsidRDefault="008659AF" w:rsidP="00580098">
            <w:pPr>
              <w:jc w:val="right"/>
              <w:rPr>
                <w:color w:val="000000"/>
                <w:sz w:val="22"/>
                <w:szCs w:val="22"/>
              </w:rPr>
            </w:pPr>
            <w:r w:rsidRPr="00992F3D">
              <w:rPr>
                <w:color w:val="000000"/>
                <w:sz w:val="22"/>
                <w:szCs w:val="22"/>
              </w:rPr>
              <w:t>0</w:t>
            </w:r>
          </w:p>
        </w:tc>
        <w:tc>
          <w:tcPr>
            <w:tcW w:w="1162" w:type="dxa"/>
            <w:tcBorders>
              <w:top w:val="nil"/>
              <w:left w:val="nil"/>
              <w:bottom w:val="single" w:sz="4" w:space="0" w:color="auto"/>
              <w:right w:val="single" w:sz="4" w:space="0" w:color="auto"/>
            </w:tcBorders>
            <w:shd w:val="clear" w:color="auto" w:fill="auto"/>
            <w:noWrap/>
            <w:vAlign w:val="bottom"/>
            <w:hideMark/>
          </w:tcPr>
          <w:p w14:paraId="5931AE25" w14:textId="77777777" w:rsidR="008659AF" w:rsidRPr="00992F3D" w:rsidRDefault="008659AF" w:rsidP="00580098">
            <w:pPr>
              <w:jc w:val="right"/>
              <w:rPr>
                <w:color w:val="000000"/>
                <w:sz w:val="22"/>
                <w:szCs w:val="22"/>
              </w:rPr>
            </w:pPr>
            <w:r w:rsidRPr="00992F3D">
              <w:rPr>
                <w:color w:val="000000"/>
                <w:sz w:val="22"/>
                <w:szCs w:val="22"/>
              </w:rPr>
              <w:t>1</w:t>
            </w:r>
          </w:p>
        </w:tc>
        <w:tc>
          <w:tcPr>
            <w:tcW w:w="1183" w:type="dxa"/>
            <w:tcBorders>
              <w:top w:val="nil"/>
              <w:left w:val="nil"/>
              <w:bottom w:val="single" w:sz="4" w:space="0" w:color="auto"/>
              <w:right w:val="single" w:sz="4" w:space="0" w:color="auto"/>
            </w:tcBorders>
            <w:shd w:val="clear" w:color="auto" w:fill="auto"/>
            <w:noWrap/>
            <w:vAlign w:val="bottom"/>
            <w:hideMark/>
          </w:tcPr>
          <w:p w14:paraId="61F2B7FA" w14:textId="77777777" w:rsidR="008659AF" w:rsidRPr="00992F3D" w:rsidRDefault="008659AF" w:rsidP="00580098">
            <w:pPr>
              <w:rPr>
                <w:color w:val="000000"/>
                <w:sz w:val="22"/>
                <w:szCs w:val="22"/>
              </w:rPr>
            </w:pPr>
            <w:r w:rsidRPr="00992F3D">
              <w:rPr>
                <w:color w:val="000000"/>
                <w:sz w:val="22"/>
                <w:szCs w:val="22"/>
              </w:rPr>
              <w:t> </w:t>
            </w:r>
          </w:p>
        </w:tc>
      </w:tr>
      <w:tr w:rsidR="008659AF" w:rsidRPr="00992F3D" w14:paraId="4FED632A" w14:textId="77777777" w:rsidTr="00580098">
        <w:trPr>
          <w:trHeight w:val="20"/>
          <w:jc w:val="center"/>
        </w:trPr>
        <w:tc>
          <w:tcPr>
            <w:tcW w:w="1444" w:type="dxa"/>
            <w:tcBorders>
              <w:top w:val="nil"/>
              <w:left w:val="single" w:sz="4" w:space="0" w:color="auto"/>
              <w:bottom w:val="single" w:sz="4" w:space="0" w:color="auto"/>
              <w:right w:val="single" w:sz="4" w:space="0" w:color="auto"/>
            </w:tcBorders>
            <w:shd w:val="clear" w:color="auto" w:fill="auto"/>
            <w:noWrap/>
            <w:vAlign w:val="bottom"/>
            <w:hideMark/>
          </w:tcPr>
          <w:p w14:paraId="18050C88" w14:textId="77777777" w:rsidR="008659AF" w:rsidRPr="00992F3D" w:rsidRDefault="008659AF" w:rsidP="00580098">
            <w:pPr>
              <w:rPr>
                <w:b/>
                <w:color w:val="000000"/>
                <w:sz w:val="22"/>
                <w:szCs w:val="22"/>
              </w:rPr>
            </w:pPr>
            <w:r w:rsidRPr="00992F3D">
              <w:rPr>
                <w:b/>
                <w:color w:val="000000"/>
                <w:sz w:val="22"/>
                <w:szCs w:val="22"/>
              </w:rPr>
              <w:t>PC1</w:t>
            </w:r>
          </w:p>
        </w:tc>
        <w:tc>
          <w:tcPr>
            <w:tcW w:w="1251" w:type="dxa"/>
            <w:tcBorders>
              <w:top w:val="nil"/>
              <w:left w:val="nil"/>
              <w:bottom w:val="single" w:sz="4" w:space="0" w:color="auto"/>
              <w:right w:val="single" w:sz="4" w:space="0" w:color="auto"/>
            </w:tcBorders>
            <w:shd w:val="clear" w:color="auto" w:fill="auto"/>
            <w:noWrap/>
            <w:vAlign w:val="bottom"/>
            <w:hideMark/>
          </w:tcPr>
          <w:p w14:paraId="14BE81AB" w14:textId="77777777" w:rsidR="008659AF" w:rsidRPr="00992F3D" w:rsidRDefault="008659AF" w:rsidP="00580098">
            <w:pPr>
              <w:jc w:val="right"/>
              <w:rPr>
                <w:color w:val="000000"/>
                <w:sz w:val="22"/>
                <w:szCs w:val="22"/>
              </w:rPr>
            </w:pPr>
            <w:r w:rsidRPr="00992F3D">
              <w:rPr>
                <w:color w:val="000000"/>
                <w:sz w:val="22"/>
                <w:szCs w:val="22"/>
              </w:rPr>
              <w:t>-7.15E-03</w:t>
            </w:r>
          </w:p>
        </w:tc>
        <w:tc>
          <w:tcPr>
            <w:tcW w:w="1251" w:type="dxa"/>
            <w:tcBorders>
              <w:top w:val="nil"/>
              <w:left w:val="nil"/>
              <w:bottom w:val="single" w:sz="4" w:space="0" w:color="auto"/>
              <w:right w:val="single" w:sz="4" w:space="0" w:color="auto"/>
            </w:tcBorders>
            <w:shd w:val="clear" w:color="auto" w:fill="auto"/>
            <w:noWrap/>
            <w:vAlign w:val="bottom"/>
            <w:hideMark/>
          </w:tcPr>
          <w:p w14:paraId="6B8142CD" w14:textId="77777777" w:rsidR="008659AF" w:rsidRPr="00992F3D" w:rsidRDefault="008659AF" w:rsidP="00580098">
            <w:pPr>
              <w:jc w:val="right"/>
              <w:rPr>
                <w:color w:val="000000"/>
                <w:sz w:val="22"/>
                <w:szCs w:val="22"/>
              </w:rPr>
            </w:pPr>
            <w:r w:rsidRPr="00992F3D">
              <w:rPr>
                <w:color w:val="000000"/>
                <w:sz w:val="22"/>
                <w:szCs w:val="22"/>
              </w:rPr>
              <w:t>1.64E-02</w:t>
            </w:r>
          </w:p>
        </w:tc>
        <w:tc>
          <w:tcPr>
            <w:tcW w:w="1022" w:type="dxa"/>
            <w:tcBorders>
              <w:top w:val="nil"/>
              <w:left w:val="nil"/>
              <w:bottom w:val="single" w:sz="4" w:space="0" w:color="auto"/>
              <w:right w:val="single" w:sz="4" w:space="0" w:color="auto"/>
            </w:tcBorders>
            <w:shd w:val="clear" w:color="auto" w:fill="auto"/>
            <w:noWrap/>
            <w:vAlign w:val="bottom"/>
            <w:hideMark/>
          </w:tcPr>
          <w:p w14:paraId="58ECAFD4" w14:textId="77777777" w:rsidR="008659AF" w:rsidRPr="00992F3D" w:rsidRDefault="008659AF" w:rsidP="00580098">
            <w:pPr>
              <w:jc w:val="right"/>
              <w:rPr>
                <w:color w:val="000000"/>
                <w:sz w:val="22"/>
                <w:szCs w:val="22"/>
              </w:rPr>
            </w:pPr>
            <w:r w:rsidRPr="00992F3D">
              <w:rPr>
                <w:color w:val="000000"/>
                <w:sz w:val="22"/>
                <w:szCs w:val="22"/>
              </w:rPr>
              <w:t>-0.435</w:t>
            </w:r>
          </w:p>
        </w:tc>
        <w:tc>
          <w:tcPr>
            <w:tcW w:w="1162" w:type="dxa"/>
            <w:tcBorders>
              <w:top w:val="nil"/>
              <w:left w:val="nil"/>
              <w:bottom w:val="single" w:sz="4" w:space="0" w:color="auto"/>
              <w:right w:val="single" w:sz="4" w:space="0" w:color="auto"/>
            </w:tcBorders>
            <w:shd w:val="clear" w:color="auto" w:fill="auto"/>
            <w:noWrap/>
            <w:vAlign w:val="bottom"/>
            <w:hideMark/>
          </w:tcPr>
          <w:p w14:paraId="0B222D83" w14:textId="77777777" w:rsidR="008659AF" w:rsidRPr="00992F3D" w:rsidRDefault="008659AF" w:rsidP="00580098">
            <w:pPr>
              <w:jc w:val="right"/>
              <w:rPr>
                <w:color w:val="000000"/>
                <w:sz w:val="22"/>
                <w:szCs w:val="22"/>
              </w:rPr>
            </w:pPr>
            <w:r w:rsidRPr="00992F3D">
              <w:rPr>
                <w:color w:val="000000"/>
                <w:sz w:val="22"/>
                <w:szCs w:val="22"/>
              </w:rPr>
              <w:t>0.66354</w:t>
            </w:r>
          </w:p>
        </w:tc>
        <w:tc>
          <w:tcPr>
            <w:tcW w:w="1183" w:type="dxa"/>
            <w:tcBorders>
              <w:top w:val="nil"/>
              <w:left w:val="nil"/>
              <w:bottom w:val="single" w:sz="4" w:space="0" w:color="auto"/>
              <w:right w:val="single" w:sz="4" w:space="0" w:color="auto"/>
            </w:tcBorders>
            <w:shd w:val="clear" w:color="auto" w:fill="auto"/>
            <w:noWrap/>
            <w:vAlign w:val="bottom"/>
            <w:hideMark/>
          </w:tcPr>
          <w:p w14:paraId="3938B7BB" w14:textId="77777777" w:rsidR="008659AF" w:rsidRPr="00992F3D" w:rsidRDefault="008659AF" w:rsidP="00580098">
            <w:pPr>
              <w:rPr>
                <w:color w:val="000000"/>
                <w:sz w:val="22"/>
                <w:szCs w:val="22"/>
              </w:rPr>
            </w:pPr>
            <w:r w:rsidRPr="00992F3D">
              <w:rPr>
                <w:color w:val="000000"/>
                <w:sz w:val="22"/>
                <w:szCs w:val="22"/>
              </w:rPr>
              <w:t> </w:t>
            </w:r>
          </w:p>
        </w:tc>
      </w:tr>
      <w:tr w:rsidR="008659AF" w:rsidRPr="00992F3D" w14:paraId="1747610A" w14:textId="77777777" w:rsidTr="00580098">
        <w:trPr>
          <w:trHeight w:val="20"/>
          <w:jc w:val="center"/>
        </w:trPr>
        <w:tc>
          <w:tcPr>
            <w:tcW w:w="1444" w:type="dxa"/>
            <w:tcBorders>
              <w:top w:val="nil"/>
              <w:left w:val="single" w:sz="4" w:space="0" w:color="auto"/>
              <w:bottom w:val="single" w:sz="4" w:space="0" w:color="auto"/>
              <w:right w:val="single" w:sz="4" w:space="0" w:color="auto"/>
            </w:tcBorders>
            <w:shd w:val="clear" w:color="auto" w:fill="auto"/>
            <w:noWrap/>
            <w:vAlign w:val="bottom"/>
            <w:hideMark/>
          </w:tcPr>
          <w:p w14:paraId="6102211E" w14:textId="77777777" w:rsidR="008659AF" w:rsidRPr="00992F3D" w:rsidRDefault="008659AF" w:rsidP="00580098">
            <w:pPr>
              <w:rPr>
                <w:b/>
                <w:color w:val="000000"/>
                <w:sz w:val="22"/>
                <w:szCs w:val="22"/>
              </w:rPr>
            </w:pPr>
            <w:r w:rsidRPr="00992F3D">
              <w:rPr>
                <w:b/>
                <w:color w:val="000000"/>
                <w:sz w:val="22"/>
                <w:szCs w:val="22"/>
              </w:rPr>
              <w:t>PC2</w:t>
            </w:r>
          </w:p>
        </w:tc>
        <w:tc>
          <w:tcPr>
            <w:tcW w:w="1251" w:type="dxa"/>
            <w:tcBorders>
              <w:top w:val="nil"/>
              <w:left w:val="nil"/>
              <w:bottom w:val="single" w:sz="4" w:space="0" w:color="auto"/>
              <w:right w:val="single" w:sz="4" w:space="0" w:color="auto"/>
            </w:tcBorders>
            <w:shd w:val="clear" w:color="auto" w:fill="auto"/>
            <w:noWrap/>
            <w:vAlign w:val="bottom"/>
            <w:hideMark/>
          </w:tcPr>
          <w:p w14:paraId="29BD5417" w14:textId="77777777" w:rsidR="008659AF" w:rsidRPr="00992F3D" w:rsidRDefault="008659AF" w:rsidP="00580098">
            <w:pPr>
              <w:jc w:val="right"/>
              <w:rPr>
                <w:color w:val="000000"/>
                <w:sz w:val="22"/>
                <w:szCs w:val="22"/>
              </w:rPr>
            </w:pPr>
            <w:r w:rsidRPr="00992F3D">
              <w:rPr>
                <w:color w:val="000000"/>
                <w:sz w:val="22"/>
                <w:szCs w:val="22"/>
              </w:rPr>
              <w:t>1.73E-01</w:t>
            </w:r>
          </w:p>
        </w:tc>
        <w:tc>
          <w:tcPr>
            <w:tcW w:w="1251" w:type="dxa"/>
            <w:tcBorders>
              <w:top w:val="nil"/>
              <w:left w:val="nil"/>
              <w:bottom w:val="single" w:sz="4" w:space="0" w:color="auto"/>
              <w:right w:val="single" w:sz="4" w:space="0" w:color="auto"/>
            </w:tcBorders>
            <w:shd w:val="clear" w:color="auto" w:fill="auto"/>
            <w:noWrap/>
            <w:vAlign w:val="bottom"/>
            <w:hideMark/>
          </w:tcPr>
          <w:p w14:paraId="5F4FC82D" w14:textId="77777777" w:rsidR="008659AF" w:rsidRPr="00992F3D" w:rsidRDefault="008659AF" w:rsidP="00580098">
            <w:pPr>
              <w:jc w:val="right"/>
              <w:rPr>
                <w:color w:val="000000"/>
                <w:sz w:val="22"/>
                <w:szCs w:val="22"/>
              </w:rPr>
            </w:pPr>
            <w:r w:rsidRPr="00992F3D">
              <w:rPr>
                <w:color w:val="000000"/>
                <w:sz w:val="22"/>
                <w:szCs w:val="22"/>
              </w:rPr>
              <w:t>1.93E-02</w:t>
            </w:r>
          </w:p>
        </w:tc>
        <w:tc>
          <w:tcPr>
            <w:tcW w:w="1022" w:type="dxa"/>
            <w:tcBorders>
              <w:top w:val="nil"/>
              <w:left w:val="nil"/>
              <w:bottom w:val="single" w:sz="4" w:space="0" w:color="auto"/>
              <w:right w:val="single" w:sz="4" w:space="0" w:color="auto"/>
            </w:tcBorders>
            <w:shd w:val="clear" w:color="auto" w:fill="auto"/>
            <w:noWrap/>
            <w:vAlign w:val="bottom"/>
            <w:hideMark/>
          </w:tcPr>
          <w:p w14:paraId="12BF4DAD" w14:textId="77777777" w:rsidR="008659AF" w:rsidRPr="00992F3D" w:rsidRDefault="008659AF" w:rsidP="00580098">
            <w:pPr>
              <w:jc w:val="right"/>
              <w:rPr>
                <w:color w:val="000000"/>
                <w:sz w:val="22"/>
                <w:szCs w:val="22"/>
              </w:rPr>
            </w:pPr>
            <w:r w:rsidRPr="00992F3D">
              <w:rPr>
                <w:color w:val="000000"/>
                <w:sz w:val="22"/>
                <w:szCs w:val="22"/>
              </w:rPr>
              <w:t>8.977</w:t>
            </w:r>
          </w:p>
        </w:tc>
        <w:tc>
          <w:tcPr>
            <w:tcW w:w="1162" w:type="dxa"/>
            <w:tcBorders>
              <w:top w:val="nil"/>
              <w:left w:val="nil"/>
              <w:bottom w:val="single" w:sz="4" w:space="0" w:color="auto"/>
              <w:right w:val="single" w:sz="4" w:space="0" w:color="auto"/>
            </w:tcBorders>
            <w:shd w:val="clear" w:color="auto" w:fill="auto"/>
            <w:noWrap/>
            <w:vAlign w:val="bottom"/>
            <w:hideMark/>
          </w:tcPr>
          <w:p w14:paraId="5013ABD4" w14:textId="77777777" w:rsidR="008659AF" w:rsidRPr="00992F3D" w:rsidRDefault="008659AF" w:rsidP="00580098">
            <w:pPr>
              <w:rPr>
                <w:color w:val="000000"/>
                <w:sz w:val="22"/>
                <w:szCs w:val="22"/>
              </w:rPr>
            </w:pPr>
            <w:r w:rsidRPr="00992F3D">
              <w:rPr>
                <w:color w:val="000000"/>
                <w:sz w:val="22"/>
                <w:szCs w:val="22"/>
              </w:rPr>
              <w:t>&lt; 2e-16</w:t>
            </w:r>
          </w:p>
        </w:tc>
        <w:tc>
          <w:tcPr>
            <w:tcW w:w="1183" w:type="dxa"/>
            <w:tcBorders>
              <w:top w:val="nil"/>
              <w:left w:val="nil"/>
              <w:bottom w:val="single" w:sz="4" w:space="0" w:color="auto"/>
              <w:right w:val="single" w:sz="4" w:space="0" w:color="auto"/>
            </w:tcBorders>
            <w:shd w:val="clear" w:color="auto" w:fill="auto"/>
            <w:noWrap/>
            <w:vAlign w:val="bottom"/>
            <w:hideMark/>
          </w:tcPr>
          <w:p w14:paraId="1DB3D6E2" w14:textId="77777777" w:rsidR="008659AF" w:rsidRPr="00992F3D" w:rsidRDefault="008659AF" w:rsidP="00580098">
            <w:pPr>
              <w:rPr>
                <w:color w:val="000000"/>
                <w:sz w:val="22"/>
                <w:szCs w:val="22"/>
              </w:rPr>
            </w:pPr>
            <w:r w:rsidRPr="00992F3D">
              <w:rPr>
                <w:color w:val="000000"/>
                <w:sz w:val="22"/>
                <w:szCs w:val="22"/>
              </w:rPr>
              <w:t>***</w:t>
            </w:r>
          </w:p>
        </w:tc>
      </w:tr>
      <w:tr w:rsidR="008659AF" w:rsidRPr="00992F3D" w14:paraId="139FA381" w14:textId="77777777" w:rsidTr="00580098">
        <w:trPr>
          <w:trHeight w:val="20"/>
          <w:jc w:val="center"/>
        </w:trPr>
        <w:tc>
          <w:tcPr>
            <w:tcW w:w="1444" w:type="dxa"/>
            <w:tcBorders>
              <w:top w:val="nil"/>
              <w:left w:val="single" w:sz="4" w:space="0" w:color="auto"/>
              <w:bottom w:val="single" w:sz="4" w:space="0" w:color="auto"/>
              <w:right w:val="single" w:sz="4" w:space="0" w:color="auto"/>
            </w:tcBorders>
            <w:shd w:val="clear" w:color="auto" w:fill="auto"/>
            <w:noWrap/>
            <w:vAlign w:val="bottom"/>
            <w:hideMark/>
          </w:tcPr>
          <w:p w14:paraId="2862744E" w14:textId="77777777" w:rsidR="008659AF" w:rsidRPr="00992F3D" w:rsidRDefault="008659AF" w:rsidP="00580098">
            <w:pPr>
              <w:rPr>
                <w:b/>
                <w:color w:val="000000"/>
                <w:sz w:val="22"/>
                <w:szCs w:val="22"/>
              </w:rPr>
            </w:pPr>
            <w:r w:rsidRPr="00992F3D">
              <w:rPr>
                <w:b/>
                <w:color w:val="000000"/>
                <w:sz w:val="22"/>
                <w:szCs w:val="22"/>
              </w:rPr>
              <w:t>PC3</w:t>
            </w:r>
          </w:p>
        </w:tc>
        <w:tc>
          <w:tcPr>
            <w:tcW w:w="1251" w:type="dxa"/>
            <w:tcBorders>
              <w:top w:val="nil"/>
              <w:left w:val="nil"/>
              <w:bottom w:val="single" w:sz="4" w:space="0" w:color="auto"/>
              <w:right w:val="single" w:sz="4" w:space="0" w:color="auto"/>
            </w:tcBorders>
            <w:shd w:val="clear" w:color="auto" w:fill="auto"/>
            <w:noWrap/>
            <w:vAlign w:val="bottom"/>
            <w:hideMark/>
          </w:tcPr>
          <w:p w14:paraId="6414AC99" w14:textId="77777777" w:rsidR="008659AF" w:rsidRPr="00992F3D" w:rsidRDefault="008659AF" w:rsidP="00580098">
            <w:pPr>
              <w:jc w:val="right"/>
              <w:rPr>
                <w:color w:val="000000"/>
                <w:sz w:val="22"/>
                <w:szCs w:val="22"/>
              </w:rPr>
            </w:pPr>
            <w:r w:rsidRPr="00992F3D">
              <w:rPr>
                <w:color w:val="000000"/>
                <w:sz w:val="22"/>
                <w:szCs w:val="22"/>
              </w:rPr>
              <w:t>-4.16E-02</w:t>
            </w:r>
          </w:p>
        </w:tc>
        <w:tc>
          <w:tcPr>
            <w:tcW w:w="1251" w:type="dxa"/>
            <w:tcBorders>
              <w:top w:val="nil"/>
              <w:left w:val="nil"/>
              <w:bottom w:val="single" w:sz="4" w:space="0" w:color="auto"/>
              <w:right w:val="single" w:sz="4" w:space="0" w:color="auto"/>
            </w:tcBorders>
            <w:shd w:val="clear" w:color="auto" w:fill="auto"/>
            <w:noWrap/>
            <w:vAlign w:val="bottom"/>
            <w:hideMark/>
          </w:tcPr>
          <w:p w14:paraId="082E68BD" w14:textId="77777777" w:rsidR="008659AF" w:rsidRPr="00992F3D" w:rsidRDefault="008659AF" w:rsidP="00580098">
            <w:pPr>
              <w:jc w:val="right"/>
              <w:rPr>
                <w:color w:val="000000"/>
                <w:sz w:val="22"/>
                <w:szCs w:val="22"/>
              </w:rPr>
            </w:pPr>
            <w:r w:rsidRPr="00992F3D">
              <w:rPr>
                <w:color w:val="000000"/>
                <w:sz w:val="22"/>
                <w:szCs w:val="22"/>
              </w:rPr>
              <w:t>2.42E-02</w:t>
            </w:r>
          </w:p>
        </w:tc>
        <w:tc>
          <w:tcPr>
            <w:tcW w:w="1022" w:type="dxa"/>
            <w:tcBorders>
              <w:top w:val="nil"/>
              <w:left w:val="nil"/>
              <w:bottom w:val="single" w:sz="4" w:space="0" w:color="auto"/>
              <w:right w:val="single" w:sz="4" w:space="0" w:color="auto"/>
            </w:tcBorders>
            <w:shd w:val="clear" w:color="auto" w:fill="auto"/>
            <w:noWrap/>
            <w:vAlign w:val="bottom"/>
            <w:hideMark/>
          </w:tcPr>
          <w:p w14:paraId="7774D780" w14:textId="77777777" w:rsidR="008659AF" w:rsidRPr="00992F3D" w:rsidRDefault="008659AF" w:rsidP="00580098">
            <w:pPr>
              <w:jc w:val="right"/>
              <w:rPr>
                <w:color w:val="000000"/>
                <w:sz w:val="22"/>
                <w:szCs w:val="22"/>
              </w:rPr>
            </w:pPr>
            <w:r w:rsidRPr="00992F3D">
              <w:rPr>
                <w:color w:val="000000"/>
                <w:sz w:val="22"/>
                <w:szCs w:val="22"/>
              </w:rPr>
              <w:t>-1.719</w:t>
            </w:r>
          </w:p>
        </w:tc>
        <w:tc>
          <w:tcPr>
            <w:tcW w:w="1162" w:type="dxa"/>
            <w:tcBorders>
              <w:top w:val="nil"/>
              <w:left w:val="nil"/>
              <w:bottom w:val="single" w:sz="4" w:space="0" w:color="auto"/>
              <w:right w:val="single" w:sz="4" w:space="0" w:color="auto"/>
            </w:tcBorders>
            <w:shd w:val="clear" w:color="auto" w:fill="auto"/>
            <w:noWrap/>
            <w:vAlign w:val="bottom"/>
            <w:hideMark/>
          </w:tcPr>
          <w:p w14:paraId="587C3638" w14:textId="77777777" w:rsidR="008659AF" w:rsidRPr="00992F3D" w:rsidRDefault="008659AF" w:rsidP="00580098">
            <w:pPr>
              <w:jc w:val="right"/>
              <w:rPr>
                <w:color w:val="000000"/>
                <w:sz w:val="22"/>
                <w:szCs w:val="22"/>
              </w:rPr>
            </w:pPr>
            <w:r w:rsidRPr="00992F3D">
              <w:rPr>
                <w:color w:val="000000"/>
                <w:sz w:val="22"/>
                <w:szCs w:val="22"/>
              </w:rPr>
              <w:t>0.08619</w:t>
            </w:r>
          </w:p>
        </w:tc>
        <w:tc>
          <w:tcPr>
            <w:tcW w:w="1183" w:type="dxa"/>
            <w:tcBorders>
              <w:top w:val="nil"/>
              <w:left w:val="nil"/>
              <w:bottom w:val="single" w:sz="4" w:space="0" w:color="auto"/>
              <w:right w:val="single" w:sz="4" w:space="0" w:color="auto"/>
            </w:tcBorders>
            <w:shd w:val="clear" w:color="auto" w:fill="auto"/>
            <w:noWrap/>
            <w:vAlign w:val="bottom"/>
            <w:hideMark/>
          </w:tcPr>
          <w:p w14:paraId="3038F1C3" w14:textId="77777777" w:rsidR="008659AF" w:rsidRPr="00992F3D" w:rsidRDefault="008659AF" w:rsidP="00580098">
            <w:pPr>
              <w:rPr>
                <w:color w:val="000000"/>
                <w:sz w:val="22"/>
                <w:szCs w:val="22"/>
              </w:rPr>
            </w:pPr>
            <w:r w:rsidRPr="00992F3D">
              <w:rPr>
                <w:color w:val="000000"/>
                <w:sz w:val="22"/>
                <w:szCs w:val="22"/>
              </w:rPr>
              <w:t>.</w:t>
            </w:r>
          </w:p>
        </w:tc>
      </w:tr>
      <w:tr w:rsidR="008659AF" w:rsidRPr="00992F3D" w14:paraId="616E6BC1" w14:textId="77777777" w:rsidTr="00580098">
        <w:trPr>
          <w:trHeight w:val="20"/>
          <w:jc w:val="center"/>
        </w:trPr>
        <w:tc>
          <w:tcPr>
            <w:tcW w:w="1444" w:type="dxa"/>
            <w:tcBorders>
              <w:top w:val="nil"/>
              <w:left w:val="single" w:sz="4" w:space="0" w:color="auto"/>
              <w:bottom w:val="single" w:sz="4" w:space="0" w:color="auto"/>
              <w:right w:val="single" w:sz="4" w:space="0" w:color="auto"/>
            </w:tcBorders>
            <w:shd w:val="clear" w:color="auto" w:fill="auto"/>
            <w:noWrap/>
            <w:vAlign w:val="bottom"/>
            <w:hideMark/>
          </w:tcPr>
          <w:p w14:paraId="6E504149" w14:textId="77777777" w:rsidR="008659AF" w:rsidRPr="00992F3D" w:rsidRDefault="008659AF" w:rsidP="00580098">
            <w:pPr>
              <w:rPr>
                <w:b/>
                <w:color w:val="000000"/>
                <w:sz w:val="22"/>
                <w:szCs w:val="22"/>
              </w:rPr>
            </w:pPr>
            <w:r w:rsidRPr="00992F3D">
              <w:rPr>
                <w:b/>
                <w:color w:val="000000"/>
                <w:sz w:val="22"/>
                <w:szCs w:val="22"/>
              </w:rPr>
              <w:t>PC4</w:t>
            </w:r>
          </w:p>
        </w:tc>
        <w:tc>
          <w:tcPr>
            <w:tcW w:w="1251" w:type="dxa"/>
            <w:tcBorders>
              <w:top w:val="nil"/>
              <w:left w:val="nil"/>
              <w:bottom w:val="single" w:sz="4" w:space="0" w:color="auto"/>
              <w:right w:val="single" w:sz="4" w:space="0" w:color="auto"/>
            </w:tcBorders>
            <w:shd w:val="clear" w:color="auto" w:fill="auto"/>
            <w:noWrap/>
            <w:vAlign w:val="bottom"/>
            <w:hideMark/>
          </w:tcPr>
          <w:p w14:paraId="17E57AEB" w14:textId="77777777" w:rsidR="008659AF" w:rsidRPr="00992F3D" w:rsidRDefault="008659AF" w:rsidP="00580098">
            <w:pPr>
              <w:jc w:val="right"/>
              <w:rPr>
                <w:color w:val="000000"/>
                <w:sz w:val="22"/>
                <w:szCs w:val="22"/>
              </w:rPr>
            </w:pPr>
            <w:r w:rsidRPr="00992F3D">
              <w:rPr>
                <w:color w:val="000000"/>
                <w:sz w:val="22"/>
                <w:szCs w:val="22"/>
              </w:rPr>
              <w:t>5.60E-02</w:t>
            </w:r>
          </w:p>
        </w:tc>
        <w:tc>
          <w:tcPr>
            <w:tcW w:w="1251" w:type="dxa"/>
            <w:tcBorders>
              <w:top w:val="nil"/>
              <w:left w:val="nil"/>
              <w:bottom w:val="single" w:sz="4" w:space="0" w:color="auto"/>
              <w:right w:val="single" w:sz="4" w:space="0" w:color="auto"/>
            </w:tcBorders>
            <w:shd w:val="clear" w:color="auto" w:fill="auto"/>
            <w:noWrap/>
            <w:vAlign w:val="bottom"/>
            <w:hideMark/>
          </w:tcPr>
          <w:p w14:paraId="59A94457" w14:textId="77777777" w:rsidR="008659AF" w:rsidRPr="00992F3D" w:rsidRDefault="008659AF" w:rsidP="00580098">
            <w:pPr>
              <w:jc w:val="right"/>
              <w:rPr>
                <w:color w:val="000000"/>
                <w:sz w:val="22"/>
                <w:szCs w:val="22"/>
              </w:rPr>
            </w:pPr>
            <w:r w:rsidRPr="00992F3D">
              <w:rPr>
                <w:color w:val="000000"/>
                <w:sz w:val="22"/>
                <w:szCs w:val="22"/>
              </w:rPr>
              <w:t>2.51E-02</w:t>
            </w:r>
          </w:p>
        </w:tc>
        <w:tc>
          <w:tcPr>
            <w:tcW w:w="1022" w:type="dxa"/>
            <w:tcBorders>
              <w:top w:val="nil"/>
              <w:left w:val="nil"/>
              <w:bottom w:val="single" w:sz="4" w:space="0" w:color="auto"/>
              <w:right w:val="single" w:sz="4" w:space="0" w:color="auto"/>
            </w:tcBorders>
            <w:shd w:val="clear" w:color="auto" w:fill="auto"/>
            <w:noWrap/>
            <w:vAlign w:val="bottom"/>
            <w:hideMark/>
          </w:tcPr>
          <w:p w14:paraId="4DAF9592" w14:textId="77777777" w:rsidR="008659AF" w:rsidRPr="00992F3D" w:rsidRDefault="008659AF" w:rsidP="00580098">
            <w:pPr>
              <w:jc w:val="right"/>
              <w:rPr>
                <w:color w:val="000000"/>
                <w:sz w:val="22"/>
                <w:szCs w:val="22"/>
              </w:rPr>
            </w:pPr>
            <w:r w:rsidRPr="00992F3D">
              <w:rPr>
                <w:color w:val="000000"/>
                <w:sz w:val="22"/>
                <w:szCs w:val="22"/>
              </w:rPr>
              <w:t>2.234</w:t>
            </w:r>
          </w:p>
        </w:tc>
        <w:tc>
          <w:tcPr>
            <w:tcW w:w="1162" w:type="dxa"/>
            <w:tcBorders>
              <w:top w:val="nil"/>
              <w:left w:val="nil"/>
              <w:bottom w:val="single" w:sz="4" w:space="0" w:color="auto"/>
              <w:right w:val="single" w:sz="4" w:space="0" w:color="auto"/>
            </w:tcBorders>
            <w:shd w:val="clear" w:color="auto" w:fill="auto"/>
            <w:noWrap/>
            <w:vAlign w:val="bottom"/>
            <w:hideMark/>
          </w:tcPr>
          <w:p w14:paraId="6409E551" w14:textId="77777777" w:rsidR="008659AF" w:rsidRPr="00992F3D" w:rsidRDefault="008659AF" w:rsidP="00580098">
            <w:pPr>
              <w:jc w:val="right"/>
              <w:rPr>
                <w:color w:val="000000"/>
                <w:sz w:val="22"/>
                <w:szCs w:val="22"/>
              </w:rPr>
            </w:pPr>
            <w:r w:rsidRPr="00992F3D">
              <w:rPr>
                <w:color w:val="000000"/>
                <w:sz w:val="22"/>
                <w:szCs w:val="22"/>
              </w:rPr>
              <w:t>0.02583</w:t>
            </w:r>
          </w:p>
        </w:tc>
        <w:tc>
          <w:tcPr>
            <w:tcW w:w="1183" w:type="dxa"/>
            <w:tcBorders>
              <w:top w:val="nil"/>
              <w:left w:val="nil"/>
              <w:bottom w:val="single" w:sz="4" w:space="0" w:color="auto"/>
              <w:right w:val="single" w:sz="4" w:space="0" w:color="auto"/>
            </w:tcBorders>
            <w:shd w:val="clear" w:color="auto" w:fill="auto"/>
            <w:noWrap/>
            <w:vAlign w:val="bottom"/>
            <w:hideMark/>
          </w:tcPr>
          <w:p w14:paraId="6AAF481D" w14:textId="77777777" w:rsidR="008659AF" w:rsidRPr="00992F3D" w:rsidRDefault="008659AF" w:rsidP="00580098">
            <w:pPr>
              <w:rPr>
                <w:color w:val="000000"/>
                <w:sz w:val="22"/>
                <w:szCs w:val="22"/>
              </w:rPr>
            </w:pPr>
            <w:r w:rsidRPr="00992F3D">
              <w:rPr>
                <w:color w:val="000000"/>
                <w:sz w:val="22"/>
                <w:szCs w:val="22"/>
              </w:rPr>
              <w:t>*</w:t>
            </w:r>
          </w:p>
        </w:tc>
      </w:tr>
      <w:tr w:rsidR="008659AF" w:rsidRPr="00992F3D" w14:paraId="6A5C5754" w14:textId="77777777" w:rsidTr="00580098">
        <w:trPr>
          <w:trHeight w:val="20"/>
          <w:jc w:val="center"/>
        </w:trPr>
        <w:tc>
          <w:tcPr>
            <w:tcW w:w="1444" w:type="dxa"/>
            <w:tcBorders>
              <w:top w:val="nil"/>
              <w:left w:val="single" w:sz="4" w:space="0" w:color="auto"/>
              <w:bottom w:val="single" w:sz="4" w:space="0" w:color="auto"/>
              <w:right w:val="single" w:sz="4" w:space="0" w:color="auto"/>
            </w:tcBorders>
            <w:shd w:val="clear" w:color="auto" w:fill="auto"/>
            <w:noWrap/>
            <w:vAlign w:val="bottom"/>
            <w:hideMark/>
          </w:tcPr>
          <w:p w14:paraId="6428C88B" w14:textId="77777777" w:rsidR="008659AF" w:rsidRPr="00992F3D" w:rsidRDefault="008659AF" w:rsidP="00580098">
            <w:pPr>
              <w:rPr>
                <w:b/>
                <w:color w:val="000000"/>
                <w:sz w:val="22"/>
                <w:szCs w:val="22"/>
              </w:rPr>
            </w:pPr>
            <w:r w:rsidRPr="00992F3D">
              <w:rPr>
                <w:b/>
                <w:color w:val="000000"/>
                <w:sz w:val="22"/>
                <w:szCs w:val="22"/>
              </w:rPr>
              <w:t>PC5</w:t>
            </w:r>
          </w:p>
        </w:tc>
        <w:tc>
          <w:tcPr>
            <w:tcW w:w="1251" w:type="dxa"/>
            <w:tcBorders>
              <w:top w:val="nil"/>
              <w:left w:val="nil"/>
              <w:bottom w:val="single" w:sz="4" w:space="0" w:color="auto"/>
              <w:right w:val="single" w:sz="4" w:space="0" w:color="auto"/>
            </w:tcBorders>
            <w:shd w:val="clear" w:color="auto" w:fill="auto"/>
            <w:noWrap/>
            <w:vAlign w:val="bottom"/>
            <w:hideMark/>
          </w:tcPr>
          <w:p w14:paraId="0BA258E3" w14:textId="77777777" w:rsidR="008659AF" w:rsidRPr="00992F3D" w:rsidRDefault="008659AF" w:rsidP="00580098">
            <w:pPr>
              <w:jc w:val="right"/>
              <w:rPr>
                <w:color w:val="000000"/>
                <w:sz w:val="22"/>
                <w:szCs w:val="22"/>
              </w:rPr>
            </w:pPr>
            <w:r w:rsidRPr="00992F3D">
              <w:rPr>
                <w:color w:val="000000"/>
                <w:sz w:val="22"/>
                <w:szCs w:val="22"/>
              </w:rPr>
              <w:t>2.16E-03</w:t>
            </w:r>
          </w:p>
        </w:tc>
        <w:tc>
          <w:tcPr>
            <w:tcW w:w="1251" w:type="dxa"/>
            <w:tcBorders>
              <w:top w:val="nil"/>
              <w:left w:val="nil"/>
              <w:bottom w:val="single" w:sz="4" w:space="0" w:color="auto"/>
              <w:right w:val="single" w:sz="4" w:space="0" w:color="auto"/>
            </w:tcBorders>
            <w:shd w:val="clear" w:color="auto" w:fill="auto"/>
            <w:noWrap/>
            <w:vAlign w:val="bottom"/>
            <w:hideMark/>
          </w:tcPr>
          <w:p w14:paraId="6E38AE84" w14:textId="77777777" w:rsidR="008659AF" w:rsidRPr="00992F3D" w:rsidRDefault="008659AF" w:rsidP="00580098">
            <w:pPr>
              <w:jc w:val="right"/>
              <w:rPr>
                <w:color w:val="000000"/>
                <w:sz w:val="22"/>
                <w:szCs w:val="22"/>
              </w:rPr>
            </w:pPr>
            <w:r w:rsidRPr="00992F3D">
              <w:rPr>
                <w:color w:val="000000"/>
                <w:sz w:val="22"/>
                <w:szCs w:val="22"/>
              </w:rPr>
              <w:t>3.09E-02</w:t>
            </w:r>
          </w:p>
        </w:tc>
        <w:tc>
          <w:tcPr>
            <w:tcW w:w="1022" w:type="dxa"/>
            <w:tcBorders>
              <w:top w:val="nil"/>
              <w:left w:val="nil"/>
              <w:bottom w:val="single" w:sz="4" w:space="0" w:color="auto"/>
              <w:right w:val="single" w:sz="4" w:space="0" w:color="auto"/>
            </w:tcBorders>
            <w:shd w:val="clear" w:color="auto" w:fill="auto"/>
            <w:noWrap/>
            <w:vAlign w:val="bottom"/>
            <w:hideMark/>
          </w:tcPr>
          <w:p w14:paraId="0F8BE4AF" w14:textId="77777777" w:rsidR="008659AF" w:rsidRPr="00992F3D" w:rsidRDefault="008659AF" w:rsidP="00580098">
            <w:pPr>
              <w:jc w:val="right"/>
              <w:rPr>
                <w:color w:val="000000"/>
                <w:sz w:val="22"/>
                <w:szCs w:val="22"/>
              </w:rPr>
            </w:pPr>
            <w:r w:rsidRPr="00992F3D">
              <w:rPr>
                <w:color w:val="000000"/>
                <w:sz w:val="22"/>
                <w:szCs w:val="22"/>
              </w:rPr>
              <w:t>0.07</w:t>
            </w:r>
          </w:p>
        </w:tc>
        <w:tc>
          <w:tcPr>
            <w:tcW w:w="1162" w:type="dxa"/>
            <w:tcBorders>
              <w:top w:val="nil"/>
              <w:left w:val="nil"/>
              <w:bottom w:val="single" w:sz="4" w:space="0" w:color="auto"/>
              <w:right w:val="single" w:sz="4" w:space="0" w:color="auto"/>
            </w:tcBorders>
            <w:shd w:val="clear" w:color="auto" w:fill="auto"/>
            <w:noWrap/>
            <w:vAlign w:val="bottom"/>
            <w:hideMark/>
          </w:tcPr>
          <w:p w14:paraId="04D0C241" w14:textId="77777777" w:rsidR="008659AF" w:rsidRPr="00992F3D" w:rsidRDefault="008659AF" w:rsidP="00580098">
            <w:pPr>
              <w:jc w:val="right"/>
              <w:rPr>
                <w:color w:val="000000"/>
                <w:sz w:val="22"/>
                <w:szCs w:val="22"/>
              </w:rPr>
            </w:pPr>
            <w:r w:rsidRPr="00992F3D">
              <w:rPr>
                <w:color w:val="000000"/>
                <w:sz w:val="22"/>
                <w:szCs w:val="22"/>
              </w:rPr>
              <w:t>0.94417</w:t>
            </w:r>
          </w:p>
        </w:tc>
        <w:tc>
          <w:tcPr>
            <w:tcW w:w="1183" w:type="dxa"/>
            <w:tcBorders>
              <w:top w:val="nil"/>
              <w:left w:val="nil"/>
              <w:bottom w:val="single" w:sz="4" w:space="0" w:color="auto"/>
              <w:right w:val="single" w:sz="4" w:space="0" w:color="auto"/>
            </w:tcBorders>
            <w:shd w:val="clear" w:color="auto" w:fill="auto"/>
            <w:noWrap/>
            <w:vAlign w:val="bottom"/>
            <w:hideMark/>
          </w:tcPr>
          <w:p w14:paraId="57B8DF53" w14:textId="77777777" w:rsidR="008659AF" w:rsidRPr="00992F3D" w:rsidRDefault="008659AF" w:rsidP="00580098">
            <w:pPr>
              <w:rPr>
                <w:color w:val="000000"/>
                <w:sz w:val="22"/>
                <w:szCs w:val="22"/>
              </w:rPr>
            </w:pPr>
            <w:r w:rsidRPr="00992F3D">
              <w:rPr>
                <w:color w:val="000000"/>
                <w:sz w:val="22"/>
                <w:szCs w:val="22"/>
              </w:rPr>
              <w:t> </w:t>
            </w:r>
          </w:p>
        </w:tc>
      </w:tr>
      <w:tr w:rsidR="008659AF" w:rsidRPr="00992F3D" w14:paraId="3958EF00" w14:textId="77777777" w:rsidTr="00580098">
        <w:trPr>
          <w:trHeight w:val="20"/>
          <w:jc w:val="center"/>
        </w:trPr>
        <w:tc>
          <w:tcPr>
            <w:tcW w:w="1444" w:type="dxa"/>
            <w:tcBorders>
              <w:top w:val="nil"/>
              <w:left w:val="single" w:sz="4" w:space="0" w:color="auto"/>
              <w:bottom w:val="single" w:sz="4" w:space="0" w:color="auto"/>
              <w:right w:val="single" w:sz="4" w:space="0" w:color="auto"/>
            </w:tcBorders>
            <w:shd w:val="clear" w:color="auto" w:fill="auto"/>
            <w:noWrap/>
            <w:vAlign w:val="bottom"/>
            <w:hideMark/>
          </w:tcPr>
          <w:p w14:paraId="738F2C18" w14:textId="77777777" w:rsidR="008659AF" w:rsidRPr="00992F3D" w:rsidRDefault="008659AF" w:rsidP="00580098">
            <w:pPr>
              <w:rPr>
                <w:b/>
                <w:color w:val="000000"/>
                <w:sz w:val="22"/>
                <w:szCs w:val="22"/>
              </w:rPr>
            </w:pPr>
            <w:r w:rsidRPr="00992F3D">
              <w:rPr>
                <w:b/>
                <w:color w:val="000000"/>
                <w:sz w:val="22"/>
                <w:szCs w:val="22"/>
              </w:rPr>
              <w:t>PC6</w:t>
            </w:r>
          </w:p>
        </w:tc>
        <w:tc>
          <w:tcPr>
            <w:tcW w:w="1251" w:type="dxa"/>
            <w:tcBorders>
              <w:top w:val="nil"/>
              <w:left w:val="nil"/>
              <w:bottom w:val="single" w:sz="4" w:space="0" w:color="auto"/>
              <w:right w:val="single" w:sz="4" w:space="0" w:color="auto"/>
            </w:tcBorders>
            <w:shd w:val="clear" w:color="auto" w:fill="auto"/>
            <w:noWrap/>
            <w:vAlign w:val="bottom"/>
            <w:hideMark/>
          </w:tcPr>
          <w:p w14:paraId="569B9B37" w14:textId="77777777" w:rsidR="008659AF" w:rsidRPr="00992F3D" w:rsidRDefault="008659AF" w:rsidP="00580098">
            <w:pPr>
              <w:jc w:val="right"/>
              <w:rPr>
                <w:color w:val="000000"/>
                <w:sz w:val="22"/>
                <w:szCs w:val="22"/>
              </w:rPr>
            </w:pPr>
            <w:r w:rsidRPr="00992F3D">
              <w:rPr>
                <w:color w:val="000000"/>
                <w:sz w:val="22"/>
                <w:szCs w:val="22"/>
              </w:rPr>
              <w:t>-6.41E-02</w:t>
            </w:r>
          </w:p>
        </w:tc>
        <w:tc>
          <w:tcPr>
            <w:tcW w:w="1251" w:type="dxa"/>
            <w:tcBorders>
              <w:top w:val="nil"/>
              <w:left w:val="nil"/>
              <w:bottom w:val="single" w:sz="4" w:space="0" w:color="auto"/>
              <w:right w:val="single" w:sz="4" w:space="0" w:color="auto"/>
            </w:tcBorders>
            <w:shd w:val="clear" w:color="auto" w:fill="auto"/>
            <w:noWrap/>
            <w:vAlign w:val="bottom"/>
            <w:hideMark/>
          </w:tcPr>
          <w:p w14:paraId="2A9E689F" w14:textId="77777777" w:rsidR="008659AF" w:rsidRPr="00992F3D" w:rsidRDefault="008659AF" w:rsidP="00580098">
            <w:pPr>
              <w:jc w:val="right"/>
              <w:rPr>
                <w:color w:val="000000"/>
                <w:sz w:val="22"/>
                <w:szCs w:val="22"/>
              </w:rPr>
            </w:pPr>
            <w:r w:rsidRPr="00992F3D">
              <w:rPr>
                <w:color w:val="000000"/>
                <w:sz w:val="22"/>
                <w:szCs w:val="22"/>
              </w:rPr>
              <w:t>3.16E-02</w:t>
            </w:r>
          </w:p>
        </w:tc>
        <w:tc>
          <w:tcPr>
            <w:tcW w:w="1022" w:type="dxa"/>
            <w:tcBorders>
              <w:top w:val="nil"/>
              <w:left w:val="nil"/>
              <w:bottom w:val="single" w:sz="4" w:space="0" w:color="auto"/>
              <w:right w:val="single" w:sz="4" w:space="0" w:color="auto"/>
            </w:tcBorders>
            <w:shd w:val="clear" w:color="auto" w:fill="auto"/>
            <w:noWrap/>
            <w:vAlign w:val="bottom"/>
            <w:hideMark/>
          </w:tcPr>
          <w:p w14:paraId="1A2054DC" w14:textId="77777777" w:rsidR="008659AF" w:rsidRPr="00992F3D" w:rsidRDefault="008659AF" w:rsidP="00580098">
            <w:pPr>
              <w:jc w:val="right"/>
              <w:rPr>
                <w:color w:val="000000"/>
                <w:sz w:val="22"/>
                <w:szCs w:val="22"/>
              </w:rPr>
            </w:pPr>
            <w:r w:rsidRPr="00992F3D">
              <w:rPr>
                <w:color w:val="000000"/>
                <w:sz w:val="22"/>
                <w:szCs w:val="22"/>
              </w:rPr>
              <w:t>-2.032</w:t>
            </w:r>
          </w:p>
        </w:tc>
        <w:tc>
          <w:tcPr>
            <w:tcW w:w="1162" w:type="dxa"/>
            <w:tcBorders>
              <w:top w:val="nil"/>
              <w:left w:val="nil"/>
              <w:bottom w:val="single" w:sz="4" w:space="0" w:color="auto"/>
              <w:right w:val="single" w:sz="4" w:space="0" w:color="auto"/>
            </w:tcBorders>
            <w:shd w:val="clear" w:color="auto" w:fill="auto"/>
            <w:noWrap/>
            <w:vAlign w:val="bottom"/>
            <w:hideMark/>
          </w:tcPr>
          <w:p w14:paraId="65643F21" w14:textId="77777777" w:rsidR="008659AF" w:rsidRPr="00992F3D" w:rsidRDefault="008659AF" w:rsidP="00580098">
            <w:pPr>
              <w:jc w:val="right"/>
              <w:rPr>
                <w:color w:val="000000"/>
                <w:sz w:val="22"/>
                <w:szCs w:val="22"/>
              </w:rPr>
            </w:pPr>
            <w:r w:rsidRPr="00992F3D">
              <w:rPr>
                <w:color w:val="000000"/>
                <w:sz w:val="22"/>
                <w:szCs w:val="22"/>
              </w:rPr>
              <w:t>0.04257</w:t>
            </w:r>
          </w:p>
        </w:tc>
        <w:tc>
          <w:tcPr>
            <w:tcW w:w="1183" w:type="dxa"/>
            <w:tcBorders>
              <w:top w:val="nil"/>
              <w:left w:val="nil"/>
              <w:bottom w:val="single" w:sz="4" w:space="0" w:color="auto"/>
              <w:right w:val="single" w:sz="4" w:space="0" w:color="auto"/>
            </w:tcBorders>
            <w:shd w:val="clear" w:color="auto" w:fill="auto"/>
            <w:noWrap/>
            <w:vAlign w:val="bottom"/>
            <w:hideMark/>
          </w:tcPr>
          <w:p w14:paraId="51D6D291" w14:textId="77777777" w:rsidR="008659AF" w:rsidRPr="00992F3D" w:rsidRDefault="008659AF" w:rsidP="00580098">
            <w:pPr>
              <w:rPr>
                <w:color w:val="000000"/>
                <w:sz w:val="22"/>
                <w:szCs w:val="22"/>
              </w:rPr>
            </w:pPr>
            <w:r w:rsidRPr="00992F3D">
              <w:rPr>
                <w:color w:val="000000"/>
                <w:sz w:val="22"/>
                <w:szCs w:val="22"/>
              </w:rPr>
              <w:t>*</w:t>
            </w:r>
          </w:p>
        </w:tc>
      </w:tr>
      <w:tr w:rsidR="008659AF" w:rsidRPr="00992F3D" w14:paraId="625DC551" w14:textId="77777777" w:rsidTr="00580098">
        <w:trPr>
          <w:trHeight w:val="20"/>
          <w:jc w:val="center"/>
        </w:trPr>
        <w:tc>
          <w:tcPr>
            <w:tcW w:w="1444" w:type="dxa"/>
            <w:tcBorders>
              <w:top w:val="nil"/>
              <w:left w:val="single" w:sz="4" w:space="0" w:color="auto"/>
              <w:bottom w:val="single" w:sz="4" w:space="0" w:color="auto"/>
              <w:right w:val="single" w:sz="4" w:space="0" w:color="auto"/>
            </w:tcBorders>
            <w:shd w:val="clear" w:color="auto" w:fill="auto"/>
            <w:noWrap/>
            <w:vAlign w:val="bottom"/>
            <w:hideMark/>
          </w:tcPr>
          <w:p w14:paraId="23D5A32D" w14:textId="77777777" w:rsidR="008659AF" w:rsidRPr="00992F3D" w:rsidRDefault="008659AF" w:rsidP="00580098">
            <w:pPr>
              <w:rPr>
                <w:b/>
                <w:color w:val="000000"/>
                <w:sz w:val="22"/>
                <w:szCs w:val="22"/>
              </w:rPr>
            </w:pPr>
            <w:r w:rsidRPr="00992F3D">
              <w:rPr>
                <w:b/>
                <w:color w:val="000000"/>
                <w:sz w:val="22"/>
                <w:szCs w:val="22"/>
              </w:rPr>
              <w:t>PC7</w:t>
            </w:r>
          </w:p>
        </w:tc>
        <w:tc>
          <w:tcPr>
            <w:tcW w:w="1251" w:type="dxa"/>
            <w:tcBorders>
              <w:top w:val="nil"/>
              <w:left w:val="nil"/>
              <w:bottom w:val="single" w:sz="4" w:space="0" w:color="auto"/>
              <w:right w:val="single" w:sz="4" w:space="0" w:color="auto"/>
            </w:tcBorders>
            <w:shd w:val="clear" w:color="auto" w:fill="auto"/>
            <w:noWrap/>
            <w:vAlign w:val="bottom"/>
            <w:hideMark/>
          </w:tcPr>
          <w:p w14:paraId="55E1B676" w14:textId="77777777" w:rsidR="008659AF" w:rsidRPr="00992F3D" w:rsidRDefault="008659AF" w:rsidP="00580098">
            <w:pPr>
              <w:jc w:val="right"/>
              <w:rPr>
                <w:color w:val="000000"/>
                <w:sz w:val="22"/>
                <w:szCs w:val="22"/>
              </w:rPr>
            </w:pPr>
            <w:r w:rsidRPr="00992F3D">
              <w:rPr>
                <w:color w:val="000000"/>
                <w:sz w:val="22"/>
                <w:szCs w:val="22"/>
              </w:rPr>
              <w:t>-1.53E-01</w:t>
            </w:r>
          </w:p>
        </w:tc>
        <w:tc>
          <w:tcPr>
            <w:tcW w:w="1251" w:type="dxa"/>
            <w:tcBorders>
              <w:top w:val="nil"/>
              <w:left w:val="nil"/>
              <w:bottom w:val="single" w:sz="4" w:space="0" w:color="auto"/>
              <w:right w:val="single" w:sz="4" w:space="0" w:color="auto"/>
            </w:tcBorders>
            <w:shd w:val="clear" w:color="auto" w:fill="auto"/>
            <w:noWrap/>
            <w:vAlign w:val="bottom"/>
            <w:hideMark/>
          </w:tcPr>
          <w:p w14:paraId="4F21A0C9" w14:textId="77777777" w:rsidR="008659AF" w:rsidRPr="00992F3D" w:rsidRDefault="008659AF" w:rsidP="00580098">
            <w:pPr>
              <w:jc w:val="right"/>
              <w:rPr>
                <w:color w:val="000000"/>
                <w:sz w:val="22"/>
                <w:szCs w:val="22"/>
              </w:rPr>
            </w:pPr>
            <w:r w:rsidRPr="00992F3D">
              <w:rPr>
                <w:color w:val="000000"/>
                <w:sz w:val="22"/>
                <w:szCs w:val="22"/>
              </w:rPr>
              <w:t>3.31E-02</w:t>
            </w:r>
          </w:p>
        </w:tc>
        <w:tc>
          <w:tcPr>
            <w:tcW w:w="1022" w:type="dxa"/>
            <w:tcBorders>
              <w:top w:val="nil"/>
              <w:left w:val="nil"/>
              <w:bottom w:val="single" w:sz="4" w:space="0" w:color="auto"/>
              <w:right w:val="single" w:sz="4" w:space="0" w:color="auto"/>
            </w:tcBorders>
            <w:shd w:val="clear" w:color="auto" w:fill="auto"/>
            <w:noWrap/>
            <w:vAlign w:val="bottom"/>
            <w:hideMark/>
          </w:tcPr>
          <w:p w14:paraId="582229A4" w14:textId="77777777" w:rsidR="008659AF" w:rsidRPr="00992F3D" w:rsidRDefault="008659AF" w:rsidP="00580098">
            <w:pPr>
              <w:jc w:val="right"/>
              <w:rPr>
                <w:color w:val="000000"/>
                <w:sz w:val="22"/>
                <w:szCs w:val="22"/>
              </w:rPr>
            </w:pPr>
            <w:r w:rsidRPr="00992F3D">
              <w:rPr>
                <w:color w:val="000000"/>
                <w:sz w:val="22"/>
                <w:szCs w:val="22"/>
              </w:rPr>
              <w:t>-4.612</w:t>
            </w:r>
          </w:p>
        </w:tc>
        <w:tc>
          <w:tcPr>
            <w:tcW w:w="1162" w:type="dxa"/>
            <w:tcBorders>
              <w:top w:val="nil"/>
              <w:left w:val="nil"/>
              <w:bottom w:val="single" w:sz="4" w:space="0" w:color="auto"/>
              <w:right w:val="single" w:sz="4" w:space="0" w:color="auto"/>
            </w:tcBorders>
            <w:shd w:val="clear" w:color="auto" w:fill="auto"/>
            <w:noWrap/>
            <w:vAlign w:val="bottom"/>
            <w:hideMark/>
          </w:tcPr>
          <w:p w14:paraId="31A464A0" w14:textId="77777777" w:rsidR="008659AF" w:rsidRPr="00992F3D" w:rsidRDefault="008659AF" w:rsidP="00580098">
            <w:pPr>
              <w:jc w:val="right"/>
              <w:rPr>
                <w:color w:val="000000"/>
                <w:sz w:val="22"/>
                <w:szCs w:val="22"/>
              </w:rPr>
            </w:pPr>
            <w:r w:rsidRPr="00992F3D">
              <w:rPr>
                <w:color w:val="000000"/>
                <w:sz w:val="22"/>
                <w:szCs w:val="22"/>
              </w:rPr>
              <w:t>4.88E-06</w:t>
            </w:r>
          </w:p>
        </w:tc>
        <w:tc>
          <w:tcPr>
            <w:tcW w:w="1183" w:type="dxa"/>
            <w:tcBorders>
              <w:top w:val="nil"/>
              <w:left w:val="nil"/>
              <w:bottom w:val="single" w:sz="4" w:space="0" w:color="auto"/>
              <w:right w:val="single" w:sz="4" w:space="0" w:color="auto"/>
            </w:tcBorders>
            <w:shd w:val="clear" w:color="auto" w:fill="auto"/>
            <w:noWrap/>
            <w:vAlign w:val="bottom"/>
            <w:hideMark/>
          </w:tcPr>
          <w:p w14:paraId="0AB5251F" w14:textId="77777777" w:rsidR="008659AF" w:rsidRPr="00992F3D" w:rsidRDefault="008659AF" w:rsidP="00580098">
            <w:pPr>
              <w:rPr>
                <w:color w:val="000000"/>
                <w:sz w:val="22"/>
                <w:szCs w:val="22"/>
              </w:rPr>
            </w:pPr>
            <w:r w:rsidRPr="00992F3D">
              <w:rPr>
                <w:color w:val="000000"/>
                <w:sz w:val="22"/>
                <w:szCs w:val="22"/>
              </w:rPr>
              <w:t>***</w:t>
            </w:r>
          </w:p>
        </w:tc>
      </w:tr>
      <w:tr w:rsidR="008659AF" w:rsidRPr="00992F3D" w14:paraId="33C91252" w14:textId="77777777" w:rsidTr="00580098">
        <w:trPr>
          <w:trHeight w:val="20"/>
          <w:jc w:val="center"/>
        </w:trPr>
        <w:tc>
          <w:tcPr>
            <w:tcW w:w="1444" w:type="dxa"/>
            <w:tcBorders>
              <w:top w:val="nil"/>
              <w:left w:val="single" w:sz="4" w:space="0" w:color="auto"/>
              <w:bottom w:val="single" w:sz="4" w:space="0" w:color="auto"/>
              <w:right w:val="single" w:sz="4" w:space="0" w:color="auto"/>
            </w:tcBorders>
            <w:shd w:val="clear" w:color="auto" w:fill="auto"/>
            <w:noWrap/>
            <w:vAlign w:val="bottom"/>
            <w:hideMark/>
          </w:tcPr>
          <w:p w14:paraId="426790F6" w14:textId="77777777" w:rsidR="008659AF" w:rsidRPr="00992F3D" w:rsidRDefault="008659AF" w:rsidP="00580098">
            <w:pPr>
              <w:rPr>
                <w:b/>
                <w:color w:val="000000"/>
                <w:sz w:val="22"/>
                <w:szCs w:val="22"/>
              </w:rPr>
            </w:pPr>
            <w:r w:rsidRPr="00992F3D">
              <w:rPr>
                <w:b/>
                <w:color w:val="000000"/>
                <w:sz w:val="22"/>
                <w:szCs w:val="22"/>
              </w:rPr>
              <w:t>PC8</w:t>
            </w:r>
          </w:p>
        </w:tc>
        <w:tc>
          <w:tcPr>
            <w:tcW w:w="1251" w:type="dxa"/>
            <w:tcBorders>
              <w:top w:val="nil"/>
              <w:left w:val="nil"/>
              <w:bottom w:val="single" w:sz="4" w:space="0" w:color="auto"/>
              <w:right w:val="single" w:sz="4" w:space="0" w:color="auto"/>
            </w:tcBorders>
            <w:shd w:val="clear" w:color="auto" w:fill="auto"/>
            <w:noWrap/>
            <w:vAlign w:val="bottom"/>
            <w:hideMark/>
          </w:tcPr>
          <w:p w14:paraId="1A3113B9" w14:textId="77777777" w:rsidR="008659AF" w:rsidRPr="00992F3D" w:rsidRDefault="008659AF" w:rsidP="00580098">
            <w:pPr>
              <w:jc w:val="right"/>
              <w:rPr>
                <w:color w:val="000000"/>
                <w:sz w:val="22"/>
                <w:szCs w:val="22"/>
              </w:rPr>
            </w:pPr>
            <w:r w:rsidRPr="00992F3D">
              <w:rPr>
                <w:color w:val="000000"/>
                <w:sz w:val="22"/>
                <w:szCs w:val="22"/>
              </w:rPr>
              <w:t>-1.61E-02</w:t>
            </w:r>
          </w:p>
        </w:tc>
        <w:tc>
          <w:tcPr>
            <w:tcW w:w="1251" w:type="dxa"/>
            <w:tcBorders>
              <w:top w:val="nil"/>
              <w:left w:val="nil"/>
              <w:bottom w:val="single" w:sz="4" w:space="0" w:color="auto"/>
              <w:right w:val="single" w:sz="4" w:space="0" w:color="auto"/>
            </w:tcBorders>
            <w:shd w:val="clear" w:color="auto" w:fill="auto"/>
            <w:noWrap/>
            <w:vAlign w:val="bottom"/>
            <w:hideMark/>
          </w:tcPr>
          <w:p w14:paraId="67CE5854" w14:textId="77777777" w:rsidR="008659AF" w:rsidRPr="00992F3D" w:rsidRDefault="008659AF" w:rsidP="00580098">
            <w:pPr>
              <w:jc w:val="right"/>
              <w:rPr>
                <w:color w:val="000000"/>
                <w:sz w:val="22"/>
                <w:szCs w:val="22"/>
              </w:rPr>
            </w:pPr>
            <w:r w:rsidRPr="00992F3D">
              <w:rPr>
                <w:color w:val="000000"/>
                <w:sz w:val="22"/>
                <w:szCs w:val="22"/>
              </w:rPr>
              <w:t>3.48E-02</w:t>
            </w:r>
          </w:p>
        </w:tc>
        <w:tc>
          <w:tcPr>
            <w:tcW w:w="1022" w:type="dxa"/>
            <w:tcBorders>
              <w:top w:val="nil"/>
              <w:left w:val="nil"/>
              <w:bottom w:val="single" w:sz="4" w:space="0" w:color="auto"/>
              <w:right w:val="single" w:sz="4" w:space="0" w:color="auto"/>
            </w:tcBorders>
            <w:shd w:val="clear" w:color="auto" w:fill="auto"/>
            <w:noWrap/>
            <w:vAlign w:val="bottom"/>
            <w:hideMark/>
          </w:tcPr>
          <w:p w14:paraId="721F6A3A" w14:textId="77777777" w:rsidR="008659AF" w:rsidRPr="00992F3D" w:rsidRDefault="008659AF" w:rsidP="00580098">
            <w:pPr>
              <w:jc w:val="right"/>
              <w:rPr>
                <w:color w:val="000000"/>
                <w:sz w:val="22"/>
                <w:szCs w:val="22"/>
              </w:rPr>
            </w:pPr>
            <w:r w:rsidRPr="00992F3D">
              <w:rPr>
                <w:color w:val="000000"/>
                <w:sz w:val="22"/>
                <w:szCs w:val="22"/>
              </w:rPr>
              <w:t>-0.462</w:t>
            </w:r>
          </w:p>
        </w:tc>
        <w:tc>
          <w:tcPr>
            <w:tcW w:w="1162" w:type="dxa"/>
            <w:tcBorders>
              <w:top w:val="nil"/>
              <w:left w:val="nil"/>
              <w:bottom w:val="single" w:sz="4" w:space="0" w:color="auto"/>
              <w:right w:val="single" w:sz="4" w:space="0" w:color="auto"/>
            </w:tcBorders>
            <w:shd w:val="clear" w:color="auto" w:fill="auto"/>
            <w:noWrap/>
            <w:vAlign w:val="bottom"/>
            <w:hideMark/>
          </w:tcPr>
          <w:p w14:paraId="3A3B197F" w14:textId="77777777" w:rsidR="008659AF" w:rsidRPr="00992F3D" w:rsidRDefault="008659AF" w:rsidP="00580098">
            <w:pPr>
              <w:jc w:val="right"/>
              <w:rPr>
                <w:color w:val="000000"/>
                <w:sz w:val="22"/>
                <w:szCs w:val="22"/>
              </w:rPr>
            </w:pPr>
            <w:r w:rsidRPr="00992F3D">
              <w:rPr>
                <w:color w:val="000000"/>
                <w:sz w:val="22"/>
                <w:szCs w:val="22"/>
              </w:rPr>
              <w:t>0.6441</w:t>
            </w:r>
          </w:p>
        </w:tc>
        <w:tc>
          <w:tcPr>
            <w:tcW w:w="1183" w:type="dxa"/>
            <w:tcBorders>
              <w:top w:val="nil"/>
              <w:left w:val="nil"/>
              <w:bottom w:val="single" w:sz="4" w:space="0" w:color="auto"/>
              <w:right w:val="single" w:sz="4" w:space="0" w:color="auto"/>
            </w:tcBorders>
            <w:shd w:val="clear" w:color="auto" w:fill="auto"/>
            <w:noWrap/>
            <w:vAlign w:val="bottom"/>
            <w:hideMark/>
          </w:tcPr>
          <w:p w14:paraId="084E02AB" w14:textId="77777777" w:rsidR="008659AF" w:rsidRPr="00992F3D" w:rsidRDefault="008659AF" w:rsidP="00580098">
            <w:pPr>
              <w:rPr>
                <w:color w:val="000000"/>
                <w:sz w:val="22"/>
                <w:szCs w:val="22"/>
              </w:rPr>
            </w:pPr>
            <w:r w:rsidRPr="00992F3D">
              <w:rPr>
                <w:color w:val="000000"/>
                <w:sz w:val="22"/>
                <w:szCs w:val="22"/>
              </w:rPr>
              <w:t> </w:t>
            </w:r>
          </w:p>
        </w:tc>
      </w:tr>
      <w:tr w:rsidR="008659AF" w:rsidRPr="00992F3D" w14:paraId="6AFC101C" w14:textId="77777777" w:rsidTr="00580098">
        <w:trPr>
          <w:trHeight w:val="20"/>
          <w:jc w:val="center"/>
        </w:trPr>
        <w:tc>
          <w:tcPr>
            <w:tcW w:w="1444" w:type="dxa"/>
            <w:tcBorders>
              <w:top w:val="nil"/>
              <w:left w:val="single" w:sz="4" w:space="0" w:color="auto"/>
              <w:bottom w:val="single" w:sz="4" w:space="0" w:color="auto"/>
              <w:right w:val="single" w:sz="4" w:space="0" w:color="auto"/>
            </w:tcBorders>
            <w:shd w:val="clear" w:color="auto" w:fill="auto"/>
            <w:noWrap/>
            <w:vAlign w:val="bottom"/>
            <w:hideMark/>
          </w:tcPr>
          <w:p w14:paraId="43D0901B" w14:textId="77777777" w:rsidR="008659AF" w:rsidRPr="00992F3D" w:rsidRDefault="008659AF" w:rsidP="00580098">
            <w:pPr>
              <w:rPr>
                <w:b/>
                <w:color w:val="000000"/>
                <w:sz w:val="22"/>
                <w:szCs w:val="22"/>
              </w:rPr>
            </w:pPr>
            <w:r w:rsidRPr="00992F3D">
              <w:rPr>
                <w:b/>
                <w:color w:val="000000"/>
                <w:sz w:val="22"/>
                <w:szCs w:val="22"/>
              </w:rPr>
              <w:t>PC9</w:t>
            </w:r>
          </w:p>
        </w:tc>
        <w:tc>
          <w:tcPr>
            <w:tcW w:w="1251" w:type="dxa"/>
            <w:tcBorders>
              <w:top w:val="nil"/>
              <w:left w:val="nil"/>
              <w:bottom w:val="single" w:sz="4" w:space="0" w:color="auto"/>
              <w:right w:val="single" w:sz="4" w:space="0" w:color="auto"/>
            </w:tcBorders>
            <w:shd w:val="clear" w:color="auto" w:fill="auto"/>
            <w:noWrap/>
            <w:vAlign w:val="bottom"/>
            <w:hideMark/>
          </w:tcPr>
          <w:p w14:paraId="33353E1E" w14:textId="77777777" w:rsidR="008659AF" w:rsidRPr="00992F3D" w:rsidRDefault="008659AF" w:rsidP="00580098">
            <w:pPr>
              <w:jc w:val="right"/>
              <w:rPr>
                <w:color w:val="000000"/>
                <w:sz w:val="22"/>
                <w:szCs w:val="22"/>
              </w:rPr>
            </w:pPr>
            <w:r w:rsidRPr="00992F3D">
              <w:rPr>
                <w:color w:val="000000"/>
                <w:sz w:val="22"/>
                <w:szCs w:val="22"/>
              </w:rPr>
              <w:t>5.32E-02</w:t>
            </w:r>
          </w:p>
        </w:tc>
        <w:tc>
          <w:tcPr>
            <w:tcW w:w="1251" w:type="dxa"/>
            <w:tcBorders>
              <w:top w:val="nil"/>
              <w:left w:val="nil"/>
              <w:bottom w:val="single" w:sz="4" w:space="0" w:color="auto"/>
              <w:right w:val="single" w:sz="4" w:space="0" w:color="auto"/>
            </w:tcBorders>
            <w:shd w:val="clear" w:color="auto" w:fill="auto"/>
            <w:noWrap/>
            <w:vAlign w:val="bottom"/>
            <w:hideMark/>
          </w:tcPr>
          <w:p w14:paraId="1C9CC45D" w14:textId="77777777" w:rsidR="008659AF" w:rsidRPr="00992F3D" w:rsidRDefault="008659AF" w:rsidP="00580098">
            <w:pPr>
              <w:jc w:val="right"/>
              <w:rPr>
                <w:color w:val="000000"/>
                <w:sz w:val="22"/>
                <w:szCs w:val="22"/>
              </w:rPr>
            </w:pPr>
            <w:r w:rsidRPr="00992F3D">
              <w:rPr>
                <w:color w:val="000000"/>
                <w:sz w:val="22"/>
                <w:szCs w:val="22"/>
              </w:rPr>
              <w:t>3.53E-02</w:t>
            </w:r>
          </w:p>
        </w:tc>
        <w:tc>
          <w:tcPr>
            <w:tcW w:w="1022" w:type="dxa"/>
            <w:tcBorders>
              <w:top w:val="nil"/>
              <w:left w:val="nil"/>
              <w:bottom w:val="single" w:sz="4" w:space="0" w:color="auto"/>
              <w:right w:val="single" w:sz="4" w:space="0" w:color="auto"/>
            </w:tcBorders>
            <w:shd w:val="clear" w:color="auto" w:fill="auto"/>
            <w:noWrap/>
            <w:vAlign w:val="bottom"/>
            <w:hideMark/>
          </w:tcPr>
          <w:p w14:paraId="4525F7DB" w14:textId="77777777" w:rsidR="008659AF" w:rsidRPr="00992F3D" w:rsidRDefault="008659AF" w:rsidP="00580098">
            <w:pPr>
              <w:jc w:val="right"/>
              <w:rPr>
                <w:color w:val="000000"/>
                <w:sz w:val="22"/>
                <w:szCs w:val="22"/>
              </w:rPr>
            </w:pPr>
            <w:r w:rsidRPr="00992F3D">
              <w:rPr>
                <w:color w:val="000000"/>
                <w:sz w:val="22"/>
                <w:szCs w:val="22"/>
              </w:rPr>
              <w:t>1.506</w:t>
            </w:r>
          </w:p>
        </w:tc>
        <w:tc>
          <w:tcPr>
            <w:tcW w:w="1162" w:type="dxa"/>
            <w:tcBorders>
              <w:top w:val="nil"/>
              <w:left w:val="nil"/>
              <w:bottom w:val="single" w:sz="4" w:space="0" w:color="auto"/>
              <w:right w:val="single" w:sz="4" w:space="0" w:color="auto"/>
            </w:tcBorders>
            <w:shd w:val="clear" w:color="auto" w:fill="auto"/>
            <w:noWrap/>
            <w:vAlign w:val="bottom"/>
            <w:hideMark/>
          </w:tcPr>
          <w:p w14:paraId="5CA25EC1" w14:textId="77777777" w:rsidR="008659AF" w:rsidRPr="00992F3D" w:rsidRDefault="008659AF" w:rsidP="00580098">
            <w:pPr>
              <w:jc w:val="right"/>
              <w:rPr>
                <w:color w:val="000000"/>
                <w:sz w:val="22"/>
                <w:szCs w:val="22"/>
              </w:rPr>
            </w:pPr>
            <w:r w:rsidRPr="00992F3D">
              <w:rPr>
                <w:color w:val="000000"/>
                <w:sz w:val="22"/>
                <w:szCs w:val="22"/>
              </w:rPr>
              <w:t>0.13247</w:t>
            </w:r>
          </w:p>
        </w:tc>
        <w:tc>
          <w:tcPr>
            <w:tcW w:w="1183" w:type="dxa"/>
            <w:tcBorders>
              <w:top w:val="nil"/>
              <w:left w:val="nil"/>
              <w:bottom w:val="single" w:sz="4" w:space="0" w:color="auto"/>
              <w:right w:val="single" w:sz="4" w:space="0" w:color="auto"/>
            </w:tcBorders>
            <w:shd w:val="clear" w:color="auto" w:fill="auto"/>
            <w:noWrap/>
            <w:vAlign w:val="bottom"/>
            <w:hideMark/>
          </w:tcPr>
          <w:p w14:paraId="5C19F5EB" w14:textId="77777777" w:rsidR="008659AF" w:rsidRPr="00992F3D" w:rsidRDefault="008659AF" w:rsidP="00580098">
            <w:pPr>
              <w:rPr>
                <w:color w:val="000000"/>
                <w:sz w:val="22"/>
                <w:szCs w:val="22"/>
              </w:rPr>
            </w:pPr>
            <w:r w:rsidRPr="00992F3D">
              <w:rPr>
                <w:color w:val="000000"/>
                <w:sz w:val="22"/>
                <w:szCs w:val="22"/>
              </w:rPr>
              <w:t> </w:t>
            </w:r>
          </w:p>
        </w:tc>
      </w:tr>
      <w:tr w:rsidR="008659AF" w:rsidRPr="00992F3D" w14:paraId="0651F1CE" w14:textId="77777777" w:rsidTr="00580098">
        <w:trPr>
          <w:trHeight w:val="20"/>
          <w:jc w:val="center"/>
        </w:trPr>
        <w:tc>
          <w:tcPr>
            <w:tcW w:w="1444" w:type="dxa"/>
            <w:tcBorders>
              <w:top w:val="nil"/>
              <w:left w:val="single" w:sz="4" w:space="0" w:color="auto"/>
              <w:bottom w:val="single" w:sz="4" w:space="0" w:color="auto"/>
              <w:right w:val="single" w:sz="4" w:space="0" w:color="auto"/>
            </w:tcBorders>
            <w:shd w:val="clear" w:color="auto" w:fill="auto"/>
            <w:noWrap/>
            <w:vAlign w:val="bottom"/>
            <w:hideMark/>
          </w:tcPr>
          <w:p w14:paraId="6302F6E9" w14:textId="77777777" w:rsidR="008659AF" w:rsidRPr="00992F3D" w:rsidRDefault="008659AF" w:rsidP="00580098">
            <w:pPr>
              <w:rPr>
                <w:b/>
                <w:color w:val="000000"/>
                <w:sz w:val="22"/>
                <w:szCs w:val="22"/>
              </w:rPr>
            </w:pPr>
            <w:r w:rsidRPr="00992F3D">
              <w:rPr>
                <w:b/>
                <w:color w:val="000000"/>
                <w:sz w:val="22"/>
                <w:szCs w:val="22"/>
              </w:rPr>
              <w:t>PC10</w:t>
            </w:r>
          </w:p>
        </w:tc>
        <w:tc>
          <w:tcPr>
            <w:tcW w:w="1251" w:type="dxa"/>
            <w:tcBorders>
              <w:top w:val="nil"/>
              <w:left w:val="nil"/>
              <w:bottom w:val="single" w:sz="4" w:space="0" w:color="auto"/>
              <w:right w:val="single" w:sz="4" w:space="0" w:color="auto"/>
            </w:tcBorders>
            <w:shd w:val="clear" w:color="auto" w:fill="auto"/>
            <w:noWrap/>
            <w:vAlign w:val="bottom"/>
            <w:hideMark/>
          </w:tcPr>
          <w:p w14:paraId="03C7227D" w14:textId="77777777" w:rsidR="008659AF" w:rsidRPr="00992F3D" w:rsidRDefault="008659AF" w:rsidP="00580098">
            <w:pPr>
              <w:jc w:val="right"/>
              <w:rPr>
                <w:color w:val="000000"/>
                <w:sz w:val="22"/>
                <w:szCs w:val="22"/>
              </w:rPr>
            </w:pPr>
            <w:r w:rsidRPr="00992F3D">
              <w:rPr>
                <w:color w:val="000000"/>
                <w:sz w:val="22"/>
                <w:szCs w:val="22"/>
              </w:rPr>
              <w:t>-7.97E-02</w:t>
            </w:r>
          </w:p>
        </w:tc>
        <w:tc>
          <w:tcPr>
            <w:tcW w:w="1251" w:type="dxa"/>
            <w:tcBorders>
              <w:top w:val="nil"/>
              <w:left w:val="nil"/>
              <w:bottom w:val="single" w:sz="4" w:space="0" w:color="auto"/>
              <w:right w:val="single" w:sz="4" w:space="0" w:color="auto"/>
            </w:tcBorders>
            <w:shd w:val="clear" w:color="auto" w:fill="auto"/>
            <w:noWrap/>
            <w:vAlign w:val="bottom"/>
            <w:hideMark/>
          </w:tcPr>
          <w:p w14:paraId="0982C0B9" w14:textId="77777777" w:rsidR="008659AF" w:rsidRPr="00992F3D" w:rsidRDefault="008659AF" w:rsidP="00580098">
            <w:pPr>
              <w:jc w:val="right"/>
              <w:rPr>
                <w:color w:val="000000"/>
                <w:sz w:val="22"/>
                <w:szCs w:val="22"/>
              </w:rPr>
            </w:pPr>
            <w:r w:rsidRPr="00992F3D">
              <w:rPr>
                <w:color w:val="000000"/>
                <w:sz w:val="22"/>
                <w:szCs w:val="22"/>
              </w:rPr>
              <w:t>3.72E-02</w:t>
            </w:r>
          </w:p>
        </w:tc>
        <w:tc>
          <w:tcPr>
            <w:tcW w:w="1022" w:type="dxa"/>
            <w:tcBorders>
              <w:top w:val="nil"/>
              <w:left w:val="nil"/>
              <w:bottom w:val="single" w:sz="4" w:space="0" w:color="auto"/>
              <w:right w:val="single" w:sz="4" w:space="0" w:color="auto"/>
            </w:tcBorders>
            <w:shd w:val="clear" w:color="auto" w:fill="auto"/>
            <w:noWrap/>
            <w:vAlign w:val="bottom"/>
            <w:hideMark/>
          </w:tcPr>
          <w:p w14:paraId="78282C3B" w14:textId="77777777" w:rsidR="008659AF" w:rsidRPr="00992F3D" w:rsidRDefault="008659AF" w:rsidP="00580098">
            <w:pPr>
              <w:jc w:val="right"/>
              <w:rPr>
                <w:color w:val="000000"/>
                <w:sz w:val="22"/>
                <w:szCs w:val="22"/>
              </w:rPr>
            </w:pPr>
            <w:r w:rsidRPr="00992F3D">
              <w:rPr>
                <w:color w:val="000000"/>
                <w:sz w:val="22"/>
                <w:szCs w:val="22"/>
              </w:rPr>
              <w:t>-2.144</w:t>
            </w:r>
          </w:p>
        </w:tc>
        <w:tc>
          <w:tcPr>
            <w:tcW w:w="1162" w:type="dxa"/>
            <w:tcBorders>
              <w:top w:val="nil"/>
              <w:left w:val="nil"/>
              <w:bottom w:val="single" w:sz="4" w:space="0" w:color="auto"/>
              <w:right w:val="single" w:sz="4" w:space="0" w:color="auto"/>
            </w:tcBorders>
            <w:shd w:val="clear" w:color="auto" w:fill="auto"/>
            <w:noWrap/>
            <w:vAlign w:val="bottom"/>
            <w:hideMark/>
          </w:tcPr>
          <w:p w14:paraId="3835C806" w14:textId="77777777" w:rsidR="008659AF" w:rsidRPr="00992F3D" w:rsidRDefault="008659AF" w:rsidP="00580098">
            <w:pPr>
              <w:jc w:val="right"/>
              <w:rPr>
                <w:color w:val="000000"/>
                <w:sz w:val="22"/>
                <w:szCs w:val="22"/>
              </w:rPr>
            </w:pPr>
            <w:r w:rsidRPr="00992F3D">
              <w:rPr>
                <w:color w:val="000000"/>
                <w:sz w:val="22"/>
                <w:szCs w:val="22"/>
              </w:rPr>
              <w:t>0.03245</w:t>
            </w:r>
          </w:p>
        </w:tc>
        <w:tc>
          <w:tcPr>
            <w:tcW w:w="1183" w:type="dxa"/>
            <w:tcBorders>
              <w:top w:val="nil"/>
              <w:left w:val="nil"/>
              <w:bottom w:val="single" w:sz="4" w:space="0" w:color="auto"/>
              <w:right w:val="single" w:sz="4" w:space="0" w:color="auto"/>
            </w:tcBorders>
            <w:shd w:val="clear" w:color="auto" w:fill="auto"/>
            <w:noWrap/>
            <w:vAlign w:val="bottom"/>
            <w:hideMark/>
          </w:tcPr>
          <w:p w14:paraId="024759F0" w14:textId="77777777" w:rsidR="008659AF" w:rsidRPr="00992F3D" w:rsidRDefault="008659AF" w:rsidP="00580098">
            <w:pPr>
              <w:rPr>
                <w:color w:val="000000"/>
                <w:sz w:val="22"/>
                <w:szCs w:val="22"/>
              </w:rPr>
            </w:pPr>
            <w:r w:rsidRPr="00992F3D">
              <w:rPr>
                <w:color w:val="000000"/>
                <w:sz w:val="22"/>
                <w:szCs w:val="22"/>
              </w:rPr>
              <w:t>*</w:t>
            </w:r>
          </w:p>
        </w:tc>
      </w:tr>
      <w:tr w:rsidR="008659AF" w:rsidRPr="00992F3D" w14:paraId="494B5C83" w14:textId="77777777" w:rsidTr="00580098">
        <w:trPr>
          <w:trHeight w:val="20"/>
          <w:jc w:val="center"/>
        </w:trPr>
        <w:tc>
          <w:tcPr>
            <w:tcW w:w="1444" w:type="dxa"/>
            <w:tcBorders>
              <w:top w:val="nil"/>
              <w:left w:val="single" w:sz="4" w:space="0" w:color="auto"/>
              <w:bottom w:val="single" w:sz="4" w:space="0" w:color="auto"/>
              <w:right w:val="single" w:sz="4" w:space="0" w:color="auto"/>
            </w:tcBorders>
            <w:shd w:val="clear" w:color="auto" w:fill="auto"/>
            <w:noWrap/>
            <w:vAlign w:val="bottom"/>
            <w:hideMark/>
          </w:tcPr>
          <w:p w14:paraId="10B6265C" w14:textId="77777777" w:rsidR="008659AF" w:rsidRPr="00992F3D" w:rsidRDefault="008659AF" w:rsidP="00580098">
            <w:pPr>
              <w:rPr>
                <w:b/>
                <w:color w:val="000000"/>
                <w:sz w:val="22"/>
                <w:szCs w:val="22"/>
              </w:rPr>
            </w:pPr>
            <w:r w:rsidRPr="00992F3D">
              <w:rPr>
                <w:b/>
                <w:color w:val="000000"/>
                <w:sz w:val="22"/>
                <w:szCs w:val="22"/>
              </w:rPr>
              <w:t>PC11</w:t>
            </w:r>
          </w:p>
        </w:tc>
        <w:tc>
          <w:tcPr>
            <w:tcW w:w="1251" w:type="dxa"/>
            <w:tcBorders>
              <w:top w:val="nil"/>
              <w:left w:val="nil"/>
              <w:bottom w:val="single" w:sz="4" w:space="0" w:color="auto"/>
              <w:right w:val="single" w:sz="4" w:space="0" w:color="auto"/>
            </w:tcBorders>
            <w:shd w:val="clear" w:color="auto" w:fill="auto"/>
            <w:noWrap/>
            <w:vAlign w:val="bottom"/>
            <w:hideMark/>
          </w:tcPr>
          <w:p w14:paraId="36EA5C92" w14:textId="77777777" w:rsidR="008659AF" w:rsidRPr="00992F3D" w:rsidRDefault="008659AF" w:rsidP="00580098">
            <w:pPr>
              <w:jc w:val="right"/>
              <w:rPr>
                <w:color w:val="000000"/>
                <w:sz w:val="22"/>
                <w:szCs w:val="22"/>
              </w:rPr>
            </w:pPr>
            <w:r w:rsidRPr="00992F3D">
              <w:rPr>
                <w:color w:val="000000"/>
                <w:sz w:val="22"/>
                <w:szCs w:val="22"/>
              </w:rPr>
              <w:t>-1.16E-01</w:t>
            </w:r>
          </w:p>
        </w:tc>
        <w:tc>
          <w:tcPr>
            <w:tcW w:w="1251" w:type="dxa"/>
            <w:tcBorders>
              <w:top w:val="nil"/>
              <w:left w:val="nil"/>
              <w:bottom w:val="single" w:sz="4" w:space="0" w:color="auto"/>
              <w:right w:val="single" w:sz="4" w:space="0" w:color="auto"/>
            </w:tcBorders>
            <w:shd w:val="clear" w:color="auto" w:fill="auto"/>
            <w:noWrap/>
            <w:vAlign w:val="bottom"/>
            <w:hideMark/>
          </w:tcPr>
          <w:p w14:paraId="57EE30BB" w14:textId="77777777" w:rsidR="008659AF" w:rsidRPr="00992F3D" w:rsidRDefault="008659AF" w:rsidP="00580098">
            <w:pPr>
              <w:jc w:val="right"/>
              <w:rPr>
                <w:color w:val="000000"/>
                <w:sz w:val="22"/>
                <w:szCs w:val="22"/>
              </w:rPr>
            </w:pPr>
            <w:r w:rsidRPr="00992F3D">
              <w:rPr>
                <w:color w:val="000000"/>
                <w:sz w:val="22"/>
                <w:szCs w:val="22"/>
              </w:rPr>
              <w:t>3.83E-02</w:t>
            </w:r>
          </w:p>
        </w:tc>
        <w:tc>
          <w:tcPr>
            <w:tcW w:w="1022" w:type="dxa"/>
            <w:tcBorders>
              <w:top w:val="nil"/>
              <w:left w:val="nil"/>
              <w:bottom w:val="single" w:sz="4" w:space="0" w:color="auto"/>
              <w:right w:val="single" w:sz="4" w:space="0" w:color="auto"/>
            </w:tcBorders>
            <w:shd w:val="clear" w:color="auto" w:fill="auto"/>
            <w:noWrap/>
            <w:vAlign w:val="bottom"/>
            <w:hideMark/>
          </w:tcPr>
          <w:p w14:paraId="67D05670" w14:textId="77777777" w:rsidR="008659AF" w:rsidRPr="00992F3D" w:rsidRDefault="008659AF" w:rsidP="00580098">
            <w:pPr>
              <w:jc w:val="right"/>
              <w:rPr>
                <w:color w:val="000000"/>
                <w:sz w:val="22"/>
                <w:szCs w:val="22"/>
              </w:rPr>
            </w:pPr>
            <w:r w:rsidRPr="00992F3D">
              <w:rPr>
                <w:color w:val="000000"/>
                <w:sz w:val="22"/>
                <w:szCs w:val="22"/>
              </w:rPr>
              <w:t>-3.022</w:t>
            </w:r>
          </w:p>
        </w:tc>
        <w:tc>
          <w:tcPr>
            <w:tcW w:w="1162" w:type="dxa"/>
            <w:tcBorders>
              <w:top w:val="nil"/>
              <w:left w:val="nil"/>
              <w:bottom w:val="single" w:sz="4" w:space="0" w:color="auto"/>
              <w:right w:val="single" w:sz="4" w:space="0" w:color="auto"/>
            </w:tcBorders>
            <w:shd w:val="clear" w:color="auto" w:fill="auto"/>
            <w:noWrap/>
            <w:vAlign w:val="bottom"/>
            <w:hideMark/>
          </w:tcPr>
          <w:p w14:paraId="3E910518" w14:textId="77777777" w:rsidR="008659AF" w:rsidRPr="00992F3D" w:rsidRDefault="008659AF" w:rsidP="00580098">
            <w:pPr>
              <w:jc w:val="right"/>
              <w:rPr>
                <w:color w:val="000000"/>
                <w:sz w:val="22"/>
                <w:szCs w:val="22"/>
              </w:rPr>
            </w:pPr>
            <w:r w:rsidRPr="00992F3D">
              <w:rPr>
                <w:color w:val="000000"/>
                <w:sz w:val="22"/>
                <w:szCs w:val="22"/>
              </w:rPr>
              <w:t>0.00262</w:t>
            </w:r>
          </w:p>
        </w:tc>
        <w:tc>
          <w:tcPr>
            <w:tcW w:w="1183" w:type="dxa"/>
            <w:tcBorders>
              <w:top w:val="nil"/>
              <w:left w:val="nil"/>
              <w:bottom w:val="single" w:sz="4" w:space="0" w:color="auto"/>
              <w:right w:val="single" w:sz="4" w:space="0" w:color="auto"/>
            </w:tcBorders>
            <w:shd w:val="clear" w:color="auto" w:fill="auto"/>
            <w:noWrap/>
            <w:vAlign w:val="bottom"/>
            <w:hideMark/>
          </w:tcPr>
          <w:p w14:paraId="5C7D2D9A" w14:textId="77777777" w:rsidR="008659AF" w:rsidRPr="00992F3D" w:rsidRDefault="008659AF" w:rsidP="00580098">
            <w:pPr>
              <w:rPr>
                <w:color w:val="000000"/>
                <w:sz w:val="22"/>
                <w:szCs w:val="22"/>
              </w:rPr>
            </w:pPr>
            <w:r w:rsidRPr="00992F3D">
              <w:rPr>
                <w:color w:val="000000"/>
                <w:sz w:val="22"/>
                <w:szCs w:val="22"/>
              </w:rPr>
              <w:t>**</w:t>
            </w:r>
          </w:p>
        </w:tc>
      </w:tr>
      <w:tr w:rsidR="008659AF" w:rsidRPr="00992F3D" w14:paraId="3BD7BDF7" w14:textId="77777777" w:rsidTr="00580098">
        <w:trPr>
          <w:trHeight w:val="20"/>
          <w:jc w:val="center"/>
        </w:trPr>
        <w:tc>
          <w:tcPr>
            <w:tcW w:w="1444" w:type="dxa"/>
            <w:tcBorders>
              <w:top w:val="nil"/>
              <w:left w:val="single" w:sz="4" w:space="0" w:color="auto"/>
              <w:bottom w:val="single" w:sz="4" w:space="0" w:color="auto"/>
              <w:right w:val="single" w:sz="4" w:space="0" w:color="auto"/>
            </w:tcBorders>
            <w:shd w:val="clear" w:color="auto" w:fill="auto"/>
            <w:noWrap/>
            <w:vAlign w:val="bottom"/>
            <w:hideMark/>
          </w:tcPr>
          <w:p w14:paraId="6B28F92F" w14:textId="77777777" w:rsidR="008659AF" w:rsidRPr="00992F3D" w:rsidRDefault="008659AF" w:rsidP="00580098">
            <w:pPr>
              <w:rPr>
                <w:b/>
                <w:color w:val="000000"/>
                <w:sz w:val="22"/>
                <w:szCs w:val="22"/>
              </w:rPr>
            </w:pPr>
            <w:r w:rsidRPr="00992F3D">
              <w:rPr>
                <w:b/>
                <w:color w:val="000000"/>
                <w:sz w:val="22"/>
                <w:szCs w:val="22"/>
              </w:rPr>
              <w:t>PC12</w:t>
            </w:r>
          </w:p>
        </w:tc>
        <w:tc>
          <w:tcPr>
            <w:tcW w:w="1251" w:type="dxa"/>
            <w:tcBorders>
              <w:top w:val="nil"/>
              <w:left w:val="nil"/>
              <w:bottom w:val="single" w:sz="4" w:space="0" w:color="auto"/>
              <w:right w:val="single" w:sz="4" w:space="0" w:color="auto"/>
            </w:tcBorders>
            <w:shd w:val="clear" w:color="auto" w:fill="auto"/>
            <w:noWrap/>
            <w:vAlign w:val="bottom"/>
            <w:hideMark/>
          </w:tcPr>
          <w:p w14:paraId="1DEC79FC" w14:textId="77777777" w:rsidR="008659AF" w:rsidRPr="00992F3D" w:rsidRDefault="008659AF" w:rsidP="00580098">
            <w:pPr>
              <w:jc w:val="right"/>
              <w:rPr>
                <w:color w:val="000000"/>
                <w:sz w:val="22"/>
                <w:szCs w:val="22"/>
              </w:rPr>
            </w:pPr>
            <w:r w:rsidRPr="00992F3D">
              <w:rPr>
                <w:color w:val="000000"/>
                <w:sz w:val="22"/>
                <w:szCs w:val="22"/>
              </w:rPr>
              <w:t>-5.43E-02</w:t>
            </w:r>
          </w:p>
        </w:tc>
        <w:tc>
          <w:tcPr>
            <w:tcW w:w="1251" w:type="dxa"/>
            <w:tcBorders>
              <w:top w:val="nil"/>
              <w:left w:val="nil"/>
              <w:bottom w:val="single" w:sz="4" w:space="0" w:color="auto"/>
              <w:right w:val="single" w:sz="4" w:space="0" w:color="auto"/>
            </w:tcBorders>
            <w:shd w:val="clear" w:color="auto" w:fill="auto"/>
            <w:noWrap/>
            <w:vAlign w:val="bottom"/>
            <w:hideMark/>
          </w:tcPr>
          <w:p w14:paraId="14108068" w14:textId="77777777" w:rsidR="008659AF" w:rsidRPr="00992F3D" w:rsidRDefault="008659AF" w:rsidP="00580098">
            <w:pPr>
              <w:jc w:val="right"/>
              <w:rPr>
                <w:color w:val="000000"/>
                <w:sz w:val="22"/>
                <w:szCs w:val="22"/>
              </w:rPr>
            </w:pPr>
            <w:r w:rsidRPr="00992F3D">
              <w:rPr>
                <w:color w:val="000000"/>
                <w:sz w:val="22"/>
                <w:szCs w:val="22"/>
              </w:rPr>
              <w:t>3.97E-02</w:t>
            </w:r>
          </w:p>
        </w:tc>
        <w:tc>
          <w:tcPr>
            <w:tcW w:w="1022" w:type="dxa"/>
            <w:tcBorders>
              <w:top w:val="nil"/>
              <w:left w:val="nil"/>
              <w:bottom w:val="single" w:sz="4" w:space="0" w:color="auto"/>
              <w:right w:val="single" w:sz="4" w:space="0" w:color="auto"/>
            </w:tcBorders>
            <w:shd w:val="clear" w:color="auto" w:fill="auto"/>
            <w:noWrap/>
            <w:vAlign w:val="bottom"/>
            <w:hideMark/>
          </w:tcPr>
          <w:p w14:paraId="581AD0AC" w14:textId="77777777" w:rsidR="008659AF" w:rsidRPr="00992F3D" w:rsidRDefault="008659AF" w:rsidP="00580098">
            <w:pPr>
              <w:jc w:val="right"/>
              <w:rPr>
                <w:color w:val="000000"/>
                <w:sz w:val="22"/>
                <w:szCs w:val="22"/>
              </w:rPr>
            </w:pPr>
            <w:r w:rsidRPr="00992F3D">
              <w:rPr>
                <w:color w:val="000000"/>
                <w:sz w:val="22"/>
                <w:szCs w:val="22"/>
              </w:rPr>
              <w:t>-1.37</w:t>
            </w:r>
          </w:p>
        </w:tc>
        <w:tc>
          <w:tcPr>
            <w:tcW w:w="1162" w:type="dxa"/>
            <w:tcBorders>
              <w:top w:val="nil"/>
              <w:left w:val="nil"/>
              <w:bottom w:val="single" w:sz="4" w:space="0" w:color="auto"/>
              <w:right w:val="single" w:sz="4" w:space="0" w:color="auto"/>
            </w:tcBorders>
            <w:shd w:val="clear" w:color="auto" w:fill="auto"/>
            <w:noWrap/>
            <w:vAlign w:val="bottom"/>
            <w:hideMark/>
          </w:tcPr>
          <w:p w14:paraId="17C44DD9" w14:textId="77777777" w:rsidR="008659AF" w:rsidRPr="00992F3D" w:rsidRDefault="008659AF" w:rsidP="00580098">
            <w:pPr>
              <w:jc w:val="right"/>
              <w:rPr>
                <w:color w:val="000000"/>
                <w:sz w:val="22"/>
                <w:szCs w:val="22"/>
              </w:rPr>
            </w:pPr>
            <w:r w:rsidRPr="00992F3D">
              <w:rPr>
                <w:color w:val="000000"/>
                <w:sz w:val="22"/>
                <w:szCs w:val="22"/>
              </w:rPr>
              <w:t>0.1712</w:t>
            </w:r>
          </w:p>
        </w:tc>
        <w:tc>
          <w:tcPr>
            <w:tcW w:w="1183" w:type="dxa"/>
            <w:tcBorders>
              <w:top w:val="nil"/>
              <w:left w:val="nil"/>
              <w:bottom w:val="single" w:sz="4" w:space="0" w:color="auto"/>
              <w:right w:val="single" w:sz="4" w:space="0" w:color="auto"/>
            </w:tcBorders>
            <w:shd w:val="clear" w:color="auto" w:fill="auto"/>
            <w:noWrap/>
            <w:vAlign w:val="bottom"/>
            <w:hideMark/>
          </w:tcPr>
          <w:p w14:paraId="60EB3EDE" w14:textId="77777777" w:rsidR="008659AF" w:rsidRPr="00992F3D" w:rsidRDefault="008659AF" w:rsidP="00580098">
            <w:pPr>
              <w:rPr>
                <w:color w:val="000000"/>
                <w:sz w:val="22"/>
                <w:szCs w:val="22"/>
              </w:rPr>
            </w:pPr>
            <w:r w:rsidRPr="00992F3D">
              <w:rPr>
                <w:color w:val="000000"/>
                <w:sz w:val="22"/>
                <w:szCs w:val="22"/>
              </w:rPr>
              <w:t> </w:t>
            </w:r>
          </w:p>
        </w:tc>
      </w:tr>
      <w:tr w:rsidR="008659AF" w:rsidRPr="00992F3D" w14:paraId="42B4E884" w14:textId="77777777" w:rsidTr="00580098">
        <w:trPr>
          <w:trHeight w:val="20"/>
          <w:jc w:val="center"/>
        </w:trPr>
        <w:tc>
          <w:tcPr>
            <w:tcW w:w="1444" w:type="dxa"/>
            <w:tcBorders>
              <w:top w:val="nil"/>
              <w:left w:val="single" w:sz="4" w:space="0" w:color="auto"/>
              <w:bottom w:val="single" w:sz="4" w:space="0" w:color="auto"/>
              <w:right w:val="single" w:sz="4" w:space="0" w:color="auto"/>
            </w:tcBorders>
            <w:shd w:val="clear" w:color="auto" w:fill="auto"/>
            <w:noWrap/>
            <w:vAlign w:val="bottom"/>
            <w:hideMark/>
          </w:tcPr>
          <w:p w14:paraId="5E9F751C" w14:textId="77777777" w:rsidR="008659AF" w:rsidRPr="00992F3D" w:rsidRDefault="008659AF" w:rsidP="00580098">
            <w:pPr>
              <w:rPr>
                <w:b/>
                <w:color w:val="000000"/>
                <w:sz w:val="22"/>
                <w:szCs w:val="22"/>
              </w:rPr>
            </w:pPr>
            <w:r w:rsidRPr="00992F3D">
              <w:rPr>
                <w:b/>
                <w:color w:val="000000"/>
                <w:sz w:val="22"/>
                <w:szCs w:val="22"/>
              </w:rPr>
              <w:t>PC13</w:t>
            </w:r>
          </w:p>
        </w:tc>
        <w:tc>
          <w:tcPr>
            <w:tcW w:w="1251" w:type="dxa"/>
            <w:tcBorders>
              <w:top w:val="nil"/>
              <w:left w:val="nil"/>
              <w:bottom w:val="single" w:sz="4" w:space="0" w:color="auto"/>
              <w:right w:val="single" w:sz="4" w:space="0" w:color="auto"/>
            </w:tcBorders>
            <w:shd w:val="clear" w:color="auto" w:fill="auto"/>
            <w:noWrap/>
            <w:vAlign w:val="bottom"/>
            <w:hideMark/>
          </w:tcPr>
          <w:p w14:paraId="265C9ED9" w14:textId="77777777" w:rsidR="008659AF" w:rsidRPr="00992F3D" w:rsidRDefault="008659AF" w:rsidP="00580098">
            <w:pPr>
              <w:jc w:val="right"/>
              <w:rPr>
                <w:color w:val="000000"/>
                <w:sz w:val="22"/>
                <w:szCs w:val="22"/>
              </w:rPr>
            </w:pPr>
            <w:r w:rsidRPr="00992F3D">
              <w:rPr>
                <w:color w:val="000000"/>
                <w:sz w:val="22"/>
                <w:szCs w:val="22"/>
              </w:rPr>
              <w:t>2.32E-02</w:t>
            </w:r>
          </w:p>
        </w:tc>
        <w:tc>
          <w:tcPr>
            <w:tcW w:w="1251" w:type="dxa"/>
            <w:tcBorders>
              <w:top w:val="nil"/>
              <w:left w:val="nil"/>
              <w:bottom w:val="single" w:sz="4" w:space="0" w:color="auto"/>
              <w:right w:val="single" w:sz="4" w:space="0" w:color="auto"/>
            </w:tcBorders>
            <w:shd w:val="clear" w:color="auto" w:fill="auto"/>
            <w:noWrap/>
            <w:vAlign w:val="bottom"/>
            <w:hideMark/>
          </w:tcPr>
          <w:p w14:paraId="4A469EFB" w14:textId="77777777" w:rsidR="008659AF" w:rsidRPr="00992F3D" w:rsidRDefault="008659AF" w:rsidP="00580098">
            <w:pPr>
              <w:jc w:val="right"/>
              <w:rPr>
                <w:color w:val="000000"/>
                <w:sz w:val="22"/>
                <w:szCs w:val="22"/>
              </w:rPr>
            </w:pPr>
            <w:r w:rsidRPr="00992F3D">
              <w:rPr>
                <w:color w:val="000000"/>
                <w:sz w:val="22"/>
                <w:szCs w:val="22"/>
              </w:rPr>
              <w:t>4.03E-02</w:t>
            </w:r>
          </w:p>
        </w:tc>
        <w:tc>
          <w:tcPr>
            <w:tcW w:w="1022" w:type="dxa"/>
            <w:tcBorders>
              <w:top w:val="nil"/>
              <w:left w:val="nil"/>
              <w:bottom w:val="single" w:sz="4" w:space="0" w:color="auto"/>
              <w:right w:val="single" w:sz="4" w:space="0" w:color="auto"/>
            </w:tcBorders>
            <w:shd w:val="clear" w:color="auto" w:fill="auto"/>
            <w:noWrap/>
            <w:vAlign w:val="bottom"/>
            <w:hideMark/>
          </w:tcPr>
          <w:p w14:paraId="124DED36" w14:textId="77777777" w:rsidR="008659AF" w:rsidRPr="00992F3D" w:rsidRDefault="008659AF" w:rsidP="00580098">
            <w:pPr>
              <w:jc w:val="right"/>
              <w:rPr>
                <w:color w:val="000000"/>
                <w:sz w:val="22"/>
                <w:szCs w:val="22"/>
              </w:rPr>
            </w:pPr>
            <w:r w:rsidRPr="00992F3D">
              <w:rPr>
                <w:color w:val="000000"/>
                <w:sz w:val="22"/>
                <w:szCs w:val="22"/>
              </w:rPr>
              <w:t>0.576</w:t>
            </w:r>
          </w:p>
        </w:tc>
        <w:tc>
          <w:tcPr>
            <w:tcW w:w="1162" w:type="dxa"/>
            <w:tcBorders>
              <w:top w:val="nil"/>
              <w:left w:val="nil"/>
              <w:bottom w:val="single" w:sz="4" w:space="0" w:color="auto"/>
              <w:right w:val="single" w:sz="4" w:space="0" w:color="auto"/>
            </w:tcBorders>
            <w:shd w:val="clear" w:color="auto" w:fill="auto"/>
            <w:noWrap/>
            <w:vAlign w:val="bottom"/>
            <w:hideMark/>
          </w:tcPr>
          <w:p w14:paraId="5291E4EB" w14:textId="77777777" w:rsidR="008659AF" w:rsidRPr="00992F3D" w:rsidRDefault="008659AF" w:rsidP="00580098">
            <w:pPr>
              <w:jc w:val="right"/>
              <w:rPr>
                <w:color w:val="000000"/>
                <w:sz w:val="22"/>
                <w:szCs w:val="22"/>
              </w:rPr>
            </w:pPr>
            <w:r w:rsidRPr="00992F3D">
              <w:rPr>
                <w:color w:val="000000"/>
                <w:sz w:val="22"/>
                <w:szCs w:val="22"/>
              </w:rPr>
              <w:t>0.5648</w:t>
            </w:r>
          </w:p>
        </w:tc>
        <w:tc>
          <w:tcPr>
            <w:tcW w:w="1183" w:type="dxa"/>
            <w:tcBorders>
              <w:top w:val="nil"/>
              <w:left w:val="nil"/>
              <w:bottom w:val="single" w:sz="4" w:space="0" w:color="auto"/>
              <w:right w:val="single" w:sz="4" w:space="0" w:color="auto"/>
            </w:tcBorders>
            <w:shd w:val="clear" w:color="auto" w:fill="auto"/>
            <w:noWrap/>
            <w:vAlign w:val="bottom"/>
            <w:hideMark/>
          </w:tcPr>
          <w:p w14:paraId="4207DCF8" w14:textId="77777777" w:rsidR="008659AF" w:rsidRPr="00992F3D" w:rsidRDefault="008659AF" w:rsidP="00580098">
            <w:pPr>
              <w:rPr>
                <w:color w:val="000000"/>
                <w:sz w:val="22"/>
                <w:szCs w:val="22"/>
              </w:rPr>
            </w:pPr>
            <w:r w:rsidRPr="00992F3D">
              <w:rPr>
                <w:color w:val="000000"/>
                <w:sz w:val="22"/>
                <w:szCs w:val="22"/>
              </w:rPr>
              <w:t> </w:t>
            </w:r>
          </w:p>
        </w:tc>
      </w:tr>
      <w:tr w:rsidR="008659AF" w:rsidRPr="00992F3D" w14:paraId="6042BD9F" w14:textId="77777777" w:rsidTr="00580098">
        <w:trPr>
          <w:trHeight w:val="20"/>
          <w:jc w:val="center"/>
        </w:trPr>
        <w:tc>
          <w:tcPr>
            <w:tcW w:w="1444" w:type="dxa"/>
            <w:tcBorders>
              <w:top w:val="nil"/>
              <w:left w:val="single" w:sz="4" w:space="0" w:color="auto"/>
              <w:bottom w:val="single" w:sz="4" w:space="0" w:color="auto"/>
              <w:right w:val="single" w:sz="4" w:space="0" w:color="auto"/>
            </w:tcBorders>
            <w:shd w:val="clear" w:color="auto" w:fill="auto"/>
            <w:noWrap/>
            <w:vAlign w:val="bottom"/>
            <w:hideMark/>
          </w:tcPr>
          <w:p w14:paraId="3148E24D" w14:textId="77777777" w:rsidR="008659AF" w:rsidRPr="00992F3D" w:rsidRDefault="008659AF" w:rsidP="00580098">
            <w:pPr>
              <w:rPr>
                <w:b/>
                <w:color w:val="000000"/>
                <w:sz w:val="22"/>
                <w:szCs w:val="22"/>
              </w:rPr>
            </w:pPr>
            <w:r w:rsidRPr="00992F3D">
              <w:rPr>
                <w:b/>
                <w:color w:val="000000"/>
                <w:sz w:val="22"/>
                <w:szCs w:val="22"/>
              </w:rPr>
              <w:t>PC14</w:t>
            </w:r>
          </w:p>
        </w:tc>
        <w:tc>
          <w:tcPr>
            <w:tcW w:w="1251" w:type="dxa"/>
            <w:tcBorders>
              <w:top w:val="nil"/>
              <w:left w:val="nil"/>
              <w:bottom w:val="single" w:sz="4" w:space="0" w:color="auto"/>
              <w:right w:val="single" w:sz="4" w:space="0" w:color="auto"/>
            </w:tcBorders>
            <w:shd w:val="clear" w:color="auto" w:fill="auto"/>
            <w:noWrap/>
            <w:vAlign w:val="bottom"/>
            <w:hideMark/>
          </w:tcPr>
          <w:p w14:paraId="541E6F5A" w14:textId="77777777" w:rsidR="008659AF" w:rsidRPr="00992F3D" w:rsidRDefault="008659AF" w:rsidP="00580098">
            <w:pPr>
              <w:jc w:val="right"/>
              <w:rPr>
                <w:color w:val="000000"/>
                <w:sz w:val="22"/>
                <w:szCs w:val="22"/>
              </w:rPr>
            </w:pPr>
            <w:r w:rsidRPr="00992F3D">
              <w:rPr>
                <w:color w:val="000000"/>
                <w:sz w:val="22"/>
                <w:szCs w:val="22"/>
              </w:rPr>
              <w:t>-9.91E-03</w:t>
            </w:r>
          </w:p>
        </w:tc>
        <w:tc>
          <w:tcPr>
            <w:tcW w:w="1251" w:type="dxa"/>
            <w:tcBorders>
              <w:top w:val="nil"/>
              <w:left w:val="nil"/>
              <w:bottom w:val="single" w:sz="4" w:space="0" w:color="auto"/>
              <w:right w:val="single" w:sz="4" w:space="0" w:color="auto"/>
            </w:tcBorders>
            <w:shd w:val="clear" w:color="auto" w:fill="auto"/>
            <w:noWrap/>
            <w:vAlign w:val="bottom"/>
            <w:hideMark/>
          </w:tcPr>
          <w:p w14:paraId="2EA29F32" w14:textId="77777777" w:rsidR="008659AF" w:rsidRPr="00992F3D" w:rsidRDefault="008659AF" w:rsidP="00580098">
            <w:pPr>
              <w:jc w:val="right"/>
              <w:rPr>
                <w:color w:val="000000"/>
                <w:sz w:val="22"/>
                <w:szCs w:val="22"/>
              </w:rPr>
            </w:pPr>
            <w:r w:rsidRPr="00992F3D">
              <w:rPr>
                <w:color w:val="000000"/>
                <w:sz w:val="22"/>
                <w:szCs w:val="22"/>
              </w:rPr>
              <w:t>4.11E-02</w:t>
            </w:r>
          </w:p>
        </w:tc>
        <w:tc>
          <w:tcPr>
            <w:tcW w:w="1022" w:type="dxa"/>
            <w:tcBorders>
              <w:top w:val="nil"/>
              <w:left w:val="nil"/>
              <w:bottom w:val="single" w:sz="4" w:space="0" w:color="auto"/>
              <w:right w:val="single" w:sz="4" w:space="0" w:color="auto"/>
            </w:tcBorders>
            <w:shd w:val="clear" w:color="auto" w:fill="auto"/>
            <w:noWrap/>
            <w:vAlign w:val="bottom"/>
            <w:hideMark/>
          </w:tcPr>
          <w:p w14:paraId="2FC2104A" w14:textId="77777777" w:rsidR="008659AF" w:rsidRPr="00992F3D" w:rsidRDefault="008659AF" w:rsidP="00580098">
            <w:pPr>
              <w:jc w:val="right"/>
              <w:rPr>
                <w:color w:val="000000"/>
                <w:sz w:val="22"/>
                <w:szCs w:val="22"/>
              </w:rPr>
            </w:pPr>
            <w:r w:rsidRPr="00992F3D">
              <w:rPr>
                <w:color w:val="000000"/>
                <w:sz w:val="22"/>
                <w:szCs w:val="22"/>
              </w:rPr>
              <w:t>-0.241</w:t>
            </w:r>
          </w:p>
        </w:tc>
        <w:tc>
          <w:tcPr>
            <w:tcW w:w="1162" w:type="dxa"/>
            <w:tcBorders>
              <w:top w:val="nil"/>
              <w:left w:val="nil"/>
              <w:bottom w:val="single" w:sz="4" w:space="0" w:color="auto"/>
              <w:right w:val="single" w:sz="4" w:space="0" w:color="auto"/>
            </w:tcBorders>
            <w:shd w:val="clear" w:color="auto" w:fill="auto"/>
            <w:noWrap/>
            <w:vAlign w:val="bottom"/>
            <w:hideMark/>
          </w:tcPr>
          <w:p w14:paraId="42F7B987" w14:textId="77777777" w:rsidR="008659AF" w:rsidRPr="00992F3D" w:rsidRDefault="008659AF" w:rsidP="00580098">
            <w:pPr>
              <w:jc w:val="right"/>
              <w:rPr>
                <w:color w:val="000000"/>
                <w:sz w:val="22"/>
                <w:szCs w:val="22"/>
              </w:rPr>
            </w:pPr>
            <w:r w:rsidRPr="00992F3D">
              <w:rPr>
                <w:color w:val="000000"/>
                <w:sz w:val="22"/>
                <w:szCs w:val="22"/>
              </w:rPr>
              <w:t>0.80928</w:t>
            </w:r>
          </w:p>
        </w:tc>
        <w:tc>
          <w:tcPr>
            <w:tcW w:w="1183" w:type="dxa"/>
            <w:tcBorders>
              <w:top w:val="nil"/>
              <w:left w:val="nil"/>
              <w:bottom w:val="single" w:sz="4" w:space="0" w:color="auto"/>
              <w:right w:val="single" w:sz="4" w:space="0" w:color="auto"/>
            </w:tcBorders>
            <w:shd w:val="clear" w:color="auto" w:fill="auto"/>
            <w:noWrap/>
            <w:vAlign w:val="bottom"/>
            <w:hideMark/>
          </w:tcPr>
          <w:p w14:paraId="3495574C" w14:textId="77777777" w:rsidR="008659AF" w:rsidRPr="00992F3D" w:rsidRDefault="008659AF" w:rsidP="00580098">
            <w:pPr>
              <w:rPr>
                <w:color w:val="000000"/>
                <w:sz w:val="22"/>
                <w:szCs w:val="22"/>
              </w:rPr>
            </w:pPr>
            <w:r w:rsidRPr="00992F3D">
              <w:rPr>
                <w:color w:val="000000"/>
                <w:sz w:val="22"/>
                <w:szCs w:val="22"/>
              </w:rPr>
              <w:t> </w:t>
            </w:r>
          </w:p>
        </w:tc>
      </w:tr>
      <w:tr w:rsidR="008659AF" w:rsidRPr="00992F3D" w14:paraId="136C70BE" w14:textId="77777777" w:rsidTr="00580098">
        <w:trPr>
          <w:trHeight w:val="20"/>
          <w:jc w:val="center"/>
        </w:trPr>
        <w:tc>
          <w:tcPr>
            <w:tcW w:w="1444" w:type="dxa"/>
            <w:tcBorders>
              <w:top w:val="nil"/>
              <w:left w:val="single" w:sz="4" w:space="0" w:color="auto"/>
              <w:bottom w:val="single" w:sz="4" w:space="0" w:color="auto"/>
              <w:right w:val="single" w:sz="4" w:space="0" w:color="auto"/>
            </w:tcBorders>
            <w:shd w:val="clear" w:color="auto" w:fill="auto"/>
            <w:noWrap/>
            <w:vAlign w:val="bottom"/>
            <w:hideMark/>
          </w:tcPr>
          <w:p w14:paraId="7B7173BF" w14:textId="77777777" w:rsidR="008659AF" w:rsidRPr="00992F3D" w:rsidRDefault="008659AF" w:rsidP="00580098">
            <w:pPr>
              <w:rPr>
                <w:b/>
                <w:color w:val="000000"/>
                <w:sz w:val="22"/>
                <w:szCs w:val="22"/>
              </w:rPr>
            </w:pPr>
            <w:r w:rsidRPr="00992F3D">
              <w:rPr>
                <w:b/>
                <w:color w:val="000000"/>
                <w:sz w:val="22"/>
                <w:szCs w:val="22"/>
              </w:rPr>
              <w:t>PC15</w:t>
            </w:r>
          </w:p>
        </w:tc>
        <w:tc>
          <w:tcPr>
            <w:tcW w:w="1251" w:type="dxa"/>
            <w:tcBorders>
              <w:top w:val="nil"/>
              <w:left w:val="nil"/>
              <w:bottom w:val="single" w:sz="4" w:space="0" w:color="auto"/>
              <w:right w:val="single" w:sz="4" w:space="0" w:color="auto"/>
            </w:tcBorders>
            <w:shd w:val="clear" w:color="auto" w:fill="auto"/>
            <w:noWrap/>
            <w:vAlign w:val="bottom"/>
            <w:hideMark/>
          </w:tcPr>
          <w:p w14:paraId="4A72514F" w14:textId="77777777" w:rsidR="008659AF" w:rsidRPr="00992F3D" w:rsidRDefault="008659AF" w:rsidP="00580098">
            <w:pPr>
              <w:jc w:val="right"/>
              <w:rPr>
                <w:color w:val="000000"/>
                <w:sz w:val="22"/>
                <w:szCs w:val="22"/>
              </w:rPr>
            </w:pPr>
            <w:r w:rsidRPr="00992F3D">
              <w:rPr>
                <w:color w:val="000000"/>
                <w:sz w:val="22"/>
                <w:szCs w:val="22"/>
              </w:rPr>
              <w:t>-1.17E-02</w:t>
            </w:r>
          </w:p>
        </w:tc>
        <w:tc>
          <w:tcPr>
            <w:tcW w:w="1251" w:type="dxa"/>
            <w:tcBorders>
              <w:top w:val="nil"/>
              <w:left w:val="nil"/>
              <w:bottom w:val="single" w:sz="4" w:space="0" w:color="auto"/>
              <w:right w:val="single" w:sz="4" w:space="0" w:color="auto"/>
            </w:tcBorders>
            <w:shd w:val="clear" w:color="auto" w:fill="auto"/>
            <w:noWrap/>
            <w:vAlign w:val="bottom"/>
            <w:hideMark/>
          </w:tcPr>
          <w:p w14:paraId="1EA62555" w14:textId="77777777" w:rsidR="008659AF" w:rsidRPr="00992F3D" w:rsidRDefault="008659AF" w:rsidP="00580098">
            <w:pPr>
              <w:jc w:val="right"/>
              <w:rPr>
                <w:color w:val="000000"/>
                <w:sz w:val="22"/>
                <w:szCs w:val="22"/>
              </w:rPr>
            </w:pPr>
            <w:r w:rsidRPr="00992F3D">
              <w:rPr>
                <w:color w:val="000000"/>
                <w:sz w:val="22"/>
                <w:szCs w:val="22"/>
              </w:rPr>
              <w:t>4.21E-02</w:t>
            </w:r>
          </w:p>
        </w:tc>
        <w:tc>
          <w:tcPr>
            <w:tcW w:w="1022" w:type="dxa"/>
            <w:tcBorders>
              <w:top w:val="nil"/>
              <w:left w:val="nil"/>
              <w:bottom w:val="single" w:sz="4" w:space="0" w:color="auto"/>
              <w:right w:val="single" w:sz="4" w:space="0" w:color="auto"/>
            </w:tcBorders>
            <w:shd w:val="clear" w:color="auto" w:fill="auto"/>
            <w:noWrap/>
            <w:vAlign w:val="bottom"/>
            <w:hideMark/>
          </w:tcPr>
          <w:p w14:paraId="66F2FB5A" w14:textId="77777777" w:rsidR="008659AF" w:rsidRPr="00992F3D" w:rsidRDefault="008659AF" w:rsidP="00580098">
            <w:pPr>
              <w:jc w:val="right"/>
              <w:rPr>
                <w:color w:val="000000"/>
                <w:sz w:val="22"/>
                <w:szCs w:val="22"/>
              </w:rPr>
            </w:pPr>
            <w:r w:rsidRPr="00992F3D">
              <w:rPr>
                <w:color w:val="000000"/>
                <w:sz w:val="22"/>
                <w:szCs w:val="22"/>
              </w:rPr>
              <w:t>-0.278</w:t>
            </w:r>
          </w:p>
        </w:tc>
        <w:tc>
          <w:tcPr>
            <w:tcW w:w="1162" w:type="dxa"/>
            <w:tcBorders>
              <w:top w:val="nil"/>
              <w:left w:val="nil"/>
              <w:bottom w:val="single" w:sz="4" w:space="0" w:color="auto"/>
              <w:right w:val="single" w:sz="4" w:space="0" w:color="auto"/>
            </w:tcBorders>
            <w:shd w:val="clear" w:color="auto" w:fill="auto"/>
            <w:noWrap/>
            <w:vAlign w:val="bottom"/>
            <w:hideMark/>
          </w:tcPr>
          <w:p w14:paraId="12A1A4DC" w14:textId="77777777" w:rsidR="008659AF" w:rsidRPr="00992F3D" w:rsidRDefault="008659AF" w:rsidP="00580098">
            <w:pPr>
              <w:jc w:val="right"/>
              <w:rPr>
                <w:color w:val="000000"/>
                <w:sz w:val="22"/>
                <w:szCs w:val="22"/>
              </w:rPr>
            </w:pPr>
            <w:r w:rsidRPr="00992F3D">
              <w:rPr>
                <w:color w:val="000000"/>
                <w:sz w:val="22"/>
                <w:szCs w:val="22"/>
              </w:rPr>
              <w:t>0.78075</w:t>
            </w:r>
          </w:p>
        </w:tc>
        <w:tc>
          <w:tcPr>
            <w:tcW w:w="1183" w:type="dxa"/>
            <w:tcBorders>
              <w:top w:val="nil"/>
              <w:left w:val="nil"/>
              <w:bottom w:val="single" w:sz="4" w:space="0" w:color="auto"/>
              <w:right w:val="single" w:sz="4" w:space="0" w:color="auto"/>
            </w:tcBorders>
            <w:shd w:val="clear" w:color="auto" w:fill="auto"/>
            <w:noWrap/>
            <w:vAlign w:val="bottom"/>
            <w:hideMark/>
          </w:tcPr>
          <w:p w14:paraId="5E3E3462" w14:textId="77777777" w:rsidR="008659AF" w:rsidRPr="00992F3D" w:rsidRDefault="008659AF" w:rsidP="00580098">
            <w:pPr>
              <w:rPr>
                <w:color w:val="000000"/>
                <w:sz w:val="22"/>
                <w:szCs w:val="22"/>
              </w:rPr>
            </w:pPr>
            <w:r w:rsidRPr="00992F3D">
              <w:rPr>
                <w:color w:val="000000"/>
                <w:sz w:val="22"/>
                <w:szCs w:val="22"/>
              </w:rPr>
              <w:t> </w:t>
            </w:r>
          </w:p>
        </w:tc>
      </w:tr>
      <w:tr w:rsidR="008659AF" w:rsidRPr="00992F3D" w14:paraId="0E132956" w14:textId="77777777" w:rsidTr="00580098">
        <w:trPr>
          <w:trHeight w:val="20"/>
          <w:jc w:val="center"/>
        </w:trPr>
        <w:tc>
          <w:tcPr>
            <w:tcW w:w="1444" w:type="dxa"/>
            <w:tcBorders>
              <w:top w:val="nil"/>
              <w:left w:val="single" w:sz="4" w:space="0" w:color="auto"/>
              <w:bottom w:val="single" w:sz="4" w:space="0" w:color="auto"/>
              <w:right w:val="single" w:sz="4" w:space="0" w:color="auto"/>
            </w:tcBorders>
            <w:shd w:val="clear" w:color="auto" w:fill="auto"/>
            <w:noWrap/>
            <w:vAlign w:val="bottom"/>
            <w:hideMark/>
          </w:tcPr>
          <w:p w14:paraId="422DD408" w14:textId="77777777" w:rsidR="008659AF" w:rsidRPr="00992F3D" w:rsidRDefault="008659AF" w:rsidP="00580098">
            <w:pPr>
              <w:rPr>
                <w:b/>
                <w:color w:val="000000"/>
                <w:sz w:val="22"/>
                <w:szCs w:val="22"/>
              </w:rPr>
            </w:pPr>
            <w:r w:rsidRPr="00992F3D">
              <w:rPr>
                <w:b/>
                <w:color w:val="000000"/>
                <w:sz w:val="22"/>
                <w:szCs w:val="22"/>
              </w:rPr>
              <w:t>PC16</w:t>
            </w:r>
          </w:p>
        </w:tc>
        <w:tc>
          <w:tcPr>
            <w:tcW w:w="1251" w:type="dxa"/>
            <w:tcBorders>
              <w:top w:val="nil"/>
              <w:left w:val="nil"/>
              <w:bottom w:val="single" w:sz="4" w:space="0" w:color="auto"/>
              <w:right w:val="single" w:sz="4" w:space="0" w:color="auto"/>
            </w:tcBorders>
            <w:shd w:val="clear" w:color="auto" w:fill="auto"/>
            <w:noWrap/>
            <w:vAlign w:val="bottom"/>
            <w:hideMark/>
          </w:tcPr>
          <w:p w14:paraId="732C1AC8" w14:textId="77777777" w:rsidR="008659AF" w:rsidRPr="00992F3D" w:rsidRDefault="008659AF" w:rsidP="00580098">
            <w:pPr>
              <w:jc w:val="right"/>
              <w:rPr>
                <w:color w:val="000000"/>
                <w:sz w:val="22"/>
                <w:szCs w:val="22"/>
              </w:rPr>
            </w:pPr>
            <w:r w:rsidRPr="00992F3D">
              <w:rPr>
                <w:color w:val="000000"/>
                <w:sz w:val="22"/>
                <w:szCs w:val="22"/>
              </w:rPr>
              <w:t>6.56E-02</w:t>
            </w:r>
          </w:p>
        </w:tc>
        <w:tc>
          <w:tcPr>
            <w:tcW w:w="1251" w:type="dxa"/>
            <w:tcBorders>
              <w:top w:val="nil"/>
              <w:left w:val="nil"/>
              <w:bottom w:val="single" w:sz="4" w:space="0" w:color="auto"/>
              <w:right w:val="single" w:sz="4" w:space="0" w:color="auto"/>
            </w:tcBorders>
            <w:shd w:val="clear" w:color="auto" w:fill="auto"/>
            <w:noWrap/>
            <w:vAlign w:val="bottom"/>
            <w:hideMark/>
          </w:tcPr>
          <w:p w14:paraId="7E0C6FBA" w14:textId="77777777" w:rsidR="008659AF" w:rsidRPr="00992F3D" w:rsidRDefault="008659AF" w:rsidP="00580098">
            <w:pPr>
              <w:jc w:val="right"/>
              <w:rPr>
                <w:color w:val="000000"/>
                <w:sz w:val="22"/>
                <w:szCs w:val="22"/>
              </w:rPr>
            </w:pPr>
            <w:r w:rsidRPr="00992F3D">
              <w:rPr>
                <w:color w:val="000000"/>
                <w:sz w:val="22"/>
                <w:szCs w:val="22"/>
              </w:rPr>
              <w:t>4.31E-02</w:t>
            </w:r>
          </w:p>
        </w:tc>
        <w:tc>
          <w:tcPr>
            <w:tcW w:w="1022" w:type="dxa"/>
            <w:tcBorders>
              <w:top w:val="nil"/>
              <w:left w:val="nil"/>
              <w:bottom w:val="single" w:sz="4" w:space="0" w:color="auto"/>
              <w:right w:val="single" w:sz="4" w:space="0" w:color="auto"/>
            </w:tcBorders>
            <w:shd w:val="clear" w:color="auto" w:fill="auto"/>
            <w:noWrap/>
            <w:vAlign w:val="bottom"/>
            <w:hideMark/>
          </w:tcPr>
          <w:p w14:paraId="3E272330" w14:textId="77777777" w:rsidR="008659AF" w:rsidRPr="00992F3D" w:rsidRDefault="008659AF" w:rsidP="00580098">
            <w:pPr>
              <w:jc w:val="right"/>
              <w:rPr>
                <w:color w:val="000000"/>
                <w:sz w:val="22"/>
                <w:szCs w:val="22"/>
              </w:rPr>
            </w:pPr>
            <w:r w:rsidRPr="00992F3D">
              <w:rPr>
                <w:color w:val="000000"/>
                <w:sz w:val="22"/>
                <w:szCs w:val="22"/>
              </w:rPr>
              <w:t>1.524</w:t>
            </w:r>
          </w:p>
        </w:tc>
        <w:tc>
          <w:tcPr>
            <w:tcW w:w="1162" w:type="dxa"/>
            <w:tcBorders>
              <w:top w:val="nil"/>
              <w:left w:val="nil"/>
              <w:bottom w:val="single" w:sz="4" w:space="0" w:color="auto"/>
              <w:right w:val="single" w:sz="4" w:space="0" w:color="auto"/>
            </w:tcBorders>
            <w:shd w:val="clear" w:color="auto" w:fill="auto"/>
            <w:noWrap/>
            <w:vAlign w:val="bottom"/>
            <w:hideMark/>
          </w:tcPr>
          <w:p w14:paraId="7E7DC293" w14:textId="77777777" w:rsidR="008659AF" w:rsidRPr="00992F3D" w:rsidRDefault="008659AF" w:rsidP="00580098">
            <w:pPr>
              <w:jc w:val="right"/>
              <w:rPr>
                <w:color w:val="000000"/>
                <w:sz w:val="22"/>
                <w:szCs w:val="22"/>
              </w:rPr>
            </w:pPr>
            <w:r w:rsidRPr="00992F3D">
              <w:rPr>
                <w:color w:val="000000"/>
                <w:sz w:val="22"/>
                <w:szCs w:val="22"/>
              </w:rPr>
              <w:t>0.12816</w:t>
            </w:r>
          </w:p>
        </w:tc>
        <w:tc>
          <w:tcPr>
            <w:tcW w:w="1183" w:type="dxa"/>
            <w:tcBorders>
              <w:top w:val="nil"/>
              <w:left w:val="nil"/>
              <w:bottom w:val="single" w:sz="4" w:space="0" w:color="auto"/>
              <w:right w:val="single" w:sz="4" w:space="0" w:color="auto"/>
            </w:tcBorders>
            <w:shd w:val="clear" w:color="auto" w:fill="auto"/>
            <w:noWrap/>
            <w:vAlign w:val="bottom"/>
            <w:hideMark/>
          </w:tcPr>
          <w:p w14:paraId="399E6EF3" w14:textId="77777777" w:rsidR="008659AF" w:rsidRPr="00992F3D" w:rsidRDefault="008659AF" w:rsidP="00580098">
            <w:pPr>
              <w:rPr>
                <w:color w:val="000000"/>
                <w:sz w:val="22"/>
                <w:szCs w:val="22"/>
              </w:rPr>
            </w:pPr>
            <w:r w:rsidRPr="00992F3D">
              <w:rPr>
                <w:color w:val="000000"/>
                <w:sz w:val="22"/>
                <w:szCs w:val="22"/>
              </w:rPr>
              <w:t> </w:t>
            </w:r>
          </w:p>
        </w:tc>
      </w:tr>
      <w:tr w:rsidR="008659AF" w:rsidRPr="00992F3D" w14:paraId="1FBBE518" w14:textId="77777777" w:rsidTr="00580098">
        <w:trPr>
          <w:trHeight w:val="20"/>
          <w:jc w:val="center"/>
        </w:trPr>
        <w:tc>
          <w:tcPr>
            <w:tcW w:w="1444" w:type="dxa"/>
            <w:tcBorders>
              <w:top w:val="nil"/>
              <w:left w:val="single" w:sz="4" w:space="0" w:color="auto"/>
              <w:bottom w:val="single" w:sz="4" w:space="0" w:color="auto"/>
              <w:right w:val="single" w:sz="4" w:space="0" w:color="auto"/>
            </w:tcBorders>
            <w:shd w:val="clear" w:color="auto" w:fill="auto"/>
            <w:noWrap/>
            <w:vAlign w:val="bottom"/>
            <w:hideMark/>
          </w:tcPr>
          <w:p w14:paraId="10257F8B" w14:textId="77777777" w:rsidR="008659AF" w:rsidRPr="00992F3D" w:rsidRDefault="008659AF" w:rsidP="00580098">
            <w:pPr>
              <w:rPr>
                <w:b/>
                <w:color w:val="000000"/>
                <w:sz w:val="22"/>
                <w:szCs w:val="22"/>
              </w:rPr>
            </w:pPr>
            <w:r w:rsidRPr="00992F3D">
              <w:rPr>
                <w:b/>
                <w:color w:val="000000"/>
                <w:sz w:val="22"/>
                <w:szCs w:val="22"/>
              </w:rPr>
              <w:t>PC17</w:t>
            </w:r>
          </w:p>
        </w:tc>
        <w:tc>
          <w:tcPr>
            <w:tcW w:w="1251" w:type="dxa"/>
            <w:tcBorders>
              <w:top w:val="nil"/>
              <w:left w:val="nil"/>
              <w:bottom w:val="single" w:sz="4" w:space="0" w:color="auto"/>
              <w:right w:val="single" w:sz="4" w:space="0" w:color="auto"/>
            </w:tcBorders>
            <w:shd w:val="clear" w:color="auto" w:fill="auto"/>
            <w:noWrap/>
            <w:vAlign w:val="bottom"/>
            <w:hideMark/>
          </w:tcPr>
          <w:p w14:paraId="099AACEC" w14:textId="77777777" w:rsidR="008659AF" w:rsidRPr="00992F3D" w:rsidRDefault="008659AF" w:rsidP="00580098">
            <w:pPr>
              <w:jc w:val="right"/>
              <w:rPr>
                <w:color w:val="000000"/>
                <w:sz w:val="22"/>
                <w:szCs w:val="22"/>
              </w:rPr>
            </w:pPr>
            <w:r w:rsidRPr="00992F3D">
              <w:rPr>
                <w:color w:val="000000"/>
                <w:sz w:val="22"/>
                <w:szCs w:val="22"/>
              </w:rPr>
              <w:t>2.76E-02</w:t>
            </w:r>
          </w:p>
        </w:tc>
        <w:tc>
          <w:tcPr>
            <w:tcW w:w="1251" w:type="dxa"/>
            <w:tcBorders>
              <w:top w:val="nil"/>
              <w:left w:val="nil"/>
              <w:bottom w:val="single" w:sz="4" w:space="0" w:color="auto"/>
              <w:right w:val="single" w:sz="4" w:space="0" w:color="auto"/>
            </w:tcBorders>
            <w:shd w:val="clear" w:color="auto" w:fill="auto"/>
            <w:noWrap/>
            <w:vAlign w:val="bottom"/>
            <w:hideMark/>
          </w:tcPr>
          <w:p w14:paraId="0DE8A0C5" w14:textId="77777777" w:rsidR="008659AF" w:rsidRPr="00992F3D" w:rsidRDefault="008659AF" w:rsidP="00580098">
            <w:pPr>
              <w:jc w:val="right"/>
              <w:rPr>
                <w:color w:val="000000"/>
                <w:sz w:val="22"/>
                <w:szCs w:val="22"/>
              </w:rPr>
            </w:pPr>
            <w:r w:rsidRPr="00992F3D">
              <w:rPr>
                <w:color w:val="000000"/>
                <w:sz w:val="22"/>
                <w:szCs w:val="22"/>
              </w:rPr>
              <w:t>4.49E-02</w:t>
            </w:r>
          </w:p>
        </w:tc>
        <w:tc>
          <w:tcPr>
            <w:tcW w:w="1022" w:type="dxa"/>
            <w:tcBorders>
              <w:top w:val="nil"/>
              <w:left w:val="nil"/>
              <w:bottom w:val="single" w:sz="4" w:space="0" w:color="auto"/>
              <w:right w:val="single" w:sz="4" w:space="0" w:color="auto"/>
            </w:tcBorders>
            <w:shd w:val="clear" w:color="auto" w:fill="auto"/>
            <w:noWrap/>
            <w:vAlign w:val="bottom"/>
            <w:hideMark/>
          </w:tcPr>
          <w:p w14:paraId="306C6089" w14:textId="77777777" w:rsidR="008659AF" w:rsidRPr="00992F3D" w:rsidRDefault="008659AF" w:rsidP="00580098">
            <w:pPr>
              <w:jc w:val="right"/>
              <w:rPr>
                <w:color w:val="000000"/>
                <w:sz w:val="22"/>
                <w:szCs w:val="22"/>
              </w:rPr>
            </w:pPr>
            <w:r w:rsidRPr="00992F3D">
              <w:rPr>
                <w:color w:val="000000"/>
                <w:sz w:val="22"/>
                <w:szCs w:val="22"/>
              </w:rPr>
              <w:t>0.615</w:t>
            </w:r>
          </w:p>
        </w:tc>
        <w:tc>
          <w:tcPr>
            <w:tcW w:w="1162" w:type="dxa"/>
            <w:tcBorders>
              <w:top w:val="nil"/>
              <w:left w:val="nil"/>
              <w:bottom w:val="single" w:sz="4" w:space="0" w:color="auto"/>
              <w:right w:val="single" w:sz="4" w:space="0" w:color="auto"/>
            </w:tcBorders>
            <w:shd w:val="clear" w:color="auto" w:fill="auto"/>
            <w:noWrap/>
            <w:vAlign w:val="bottom"/>
            <w:hideMark/>
          </w:tcPr>
          <w:p w14:paraId="48C03FBC" w14:textId="77777777" w:rsidR="008659AF" w:rsidRPr="00992F3D" w:rsidRDefault="008659AF" w:rsidP="00580098">
            <w:pPr>
              <w:jc w:val="right"/>
              <w:rPr>
                <w:color w:val="000000"/>
                <w:sz w:val="22"/>
                <w:szCs w:val="22"/>
              </w:rPr>
            </w:pPr>
            <w:r w:rsidRPr="00992F3D">
              <w:rPr>
                <w:color w:val="000000"/>
                <w:sz w:val="22"/>
                <w:szCs w:val="22"/>
              </w:rPr>
              <w:t>0.53902</w:t>
            </w:r>
          </w:p>
        </w:tc>
        <w:tc>
          <w:tcPr>
            <w:tcW w:w="1183" w:type="dxa"/>
            <w:tcBorders>
              <w:top w:val="nil"/>
              <w:left w:val="nil"/>
              <w:bottom w:val="single" w:sz="4" w:space="0" w:color="auto"/>
              <w:right w:val="single" w:sz="4" w:space="0" w:color="auto"/>
            </w:tcBorders>
            <w:shd w:val="clear" w:color="auto" w:fill="auto"/>
            <w:noWrap/>
            <w:vAlign w:val="bottom"/>
            <w:hideMark/>
          </w:tcPr>
          <w:p w14:paraId="1259F294" w14:textId="77777777" w:rsidR="008659AF" w:rsidRPr="00992F3D" w:rsidRDefault="008659AF" w:rsidP="00580098">
            <w:pPr>
              <w:rPr>
                <w:color w:val="000000"/>
                <w:sz w:val="22"/>
                <w:szCs w:val="22"/>
              </w:rPr>
            </w:pPr>
            <w:r w:rsidRPr="00992F3D">
              <w:rPr>
                <w:color w:val="000000"/>
                <w:sz w:val="22"/>
                <w:szCs w:val="22"/>
              </w:rPr>
              <w:t> </w:t>
            </w:r>
          </w:p>
        </w:tc>
      </w:tr>
      <w:tr w:rsidR="008659AF" w:rsidRPr="00992F3D" w14:paraId="1D3005F7" w14:textId="77777777" w:rsidTr="00580098">
        <w:trPr>
          <w:trHeight w:val="20"/>
          <w:jc w:val="center"/>
        </w:trPr>
        <w:tc>
          <w:tcPr>
            <w:tcW w:w="1444" w:type="dxa"/>
            <w:tcBorders>
              <w:top w:val="nil"/>
              <w:left w:val="single" w:sz="4" w:space="0" w:color="auto"/>
              <w:bottom w:val="single" w:sz="4" w:space="0" w:color="auto"/>
              <w:right w:val="single" w:sz="4" w:space="0" w:color="auto"/>
            </w:tcBorders>
            <w:shd w:val="clear" w:color="auto" w:fill="auto"/>
            <w:noWrap/>
            <w:vAlign w:val="bottom"/>
            <w:hideMark/>
          </w:tcPr>
          <w:p w14:paraId="06508E95" w14:textId="77777777" w:rsidR="008659AF" w:rsidRPr="00992F3D" w:rsidRDefault="008659AF" w:rsidP="00580098">
            <w:pPr>
              <w:rPr>
                <w:b/>
                <w:color w:val="000000"/>
                <w:sz w:val="22"/>
                <w:szCs w:val="22"/>
              </w:rPr>
            </w:pPr>
            <w:r w:rsidRPr="00992F3D">
              <w:rPr>
                <w:b/>
                <w:color w:val="000000"/>
                <w:sz w:val="22"/>
                <w:szCs w:val="22"/>
              </w:rPr>
              <w:t>PC18</w:t>
            </w:r>
          </w:p>
        </w:tc>
        <w:tc>
          <w:tcPr>
            <w:tcW w:w="1251" w:type="dxa"/>
            <w:tcBorders>
              <w:top w:val="nil"/>
              <w:left w:val="nil"/>
              <w:bottom w:val="single" w:sz="4" w:space="0" w:color="auto"/>
              <w:right w:val="single" w:sz="4" w:space="0" w:color="auto"/>
            </w:tcBorders>
            <w:shd w:val="clear" w:color="auto" w:fill="auto"/>
            <w:noWrap/>
            <w:vAlign w:val="bottom"/>
            <w:hideMark/>
          </w:tcPr>
          <w:p w14:paraId="5B7A9AD5" w14:textId="77777777" w:rsidR="008659AF" w:rsidRPr="00992F3D" w:rsidRDefault="008659AF" w:rsidP="00580098">
            <w:pPr>
              <w:jc w:val="right"/>
              <w:rPr>
                <w:color w:val="000000"/>
                <w:sz w:val="22"/>
                <w:szCs w:val="22"/>
              </w:rPr>
            </w:pPr>
            <w:r w:rsidRPr="00992F3D">
              <w:rPr>
                <w:color w:val="000000"/>
                <w:sz w:val="22"/>
                <w:szCs w:val="22"/>
              </w:rPr>
              <w:t>3.44E-02</w:t>
            </w:r>
          </w:p>
        </w:tc>
        <w:tc>
          <w:tcPr>
            <w:tcW w:w="1251" w:type="dxa"/>
            <w:tcBorders>
              <w:top w:val="nil"/>
              <w:left w:val="nil"/>
              <w:bottom w:val="single" w:sz="4" w:space="0" w:color="auto"/>
              <w:right w:val="single" w:sz="4" w:space="0" w:color="auto"/>
            </w:tcBorders>
            <w:shd w:val="clear" w:color="auto" w:fill="auto"/>
            <w:noWrap/>
            <w:vAlign w:val="bottom"/>
            <w:hideMark/>
          </w:tcPr>
          <w:p w14:paraId="0992B9C5" w14:textId="77777777" w:rsidR="008659AF" w:rsidRPr="00992F3D" w:rsidRDefault="008659AF" w:rsidP="00580098">
            <w:pPr>
              <w:jc w:val="right"/>
              <w:rPr>
                <w:color w:val="000000"/>
                <w:sz w:val="22"/>
                <w:szCs w:val="22"/>
              </w:rPr>
            </w:pPr>
            <w:r w:rsidRPr="00992F3D">
              <w:rPr>
                <w:color w:val="000000"/>
                <w:sz w:val="22"/>
                <w:szCs w:val="22"/>
              </w:rPr>
              <w:t>4.59E-02</w:t>
            </w:r>
          </w:p>
        </w:tc>
        <w:tc>
          <w:tcPr>
            <w:tcW w:w="1022" w:type="dxa"/>
            <w:tcBorders>
              <w:top w:val="nil"/>
              <w:left w:val="nil"/>
              <w:bottom w:val="single" w:sz="4" w:space="0" w:color="auto"/>
              <w:right w:val="single" w:sz="4" w:space="0" w:color="auto"/>
            </w:tcBorders>
            <w:shd w:val="clear" w:color="auto" w:fill="auto"/>
            <w:noWrap/>
            <w:vAlign w:val="bottom"/>
            <w:hideMark/>
          </w:tcPr>
          <w:p w14:paraId="5CED6C9E" w14:textId="77777777" w:rsidR="008659AF" w:rsidRPr="00992F3D" w:rsidRDefault="008659AF" w:rsidP="00580098">
            <w:pPr>
              <w:jc w:val="right"/>
              <w:rPr>
                <w:color w:val="000000"/>
                <w:sz w:val="22"/>
                <w:szCs w:val="22"/>
              </w:rPr>
            </w:pPr>
            <w:r w:rsidRPr="00992F3D">
              <w:rPr>
                <w:color w:val="000000"/>
                <w:sz w:val="22"/>
                <w:szCs w:val="22"/>
              </w:rPr>
              <w:t>0.749</w:t>
            </w:r>
          </w:p>
        </w:tc>
        <w:tc>
          <w:tcPr>
            <w:tcW w:w="1162" w:type="dxa"/>
            <w:tcBorders>
              <w:top w:val="nil"/>
              <w:left w:val="nil"/>
              <w:bottom w:val="single" w:sz="4" w:space="0" w:color="auto"/>
              <w:right w:val="single" w:sz="4" w:space="0" w:color="auto"/>
            </w:tcBorders>
            <w:shd w:val="clear" w:color="auto" w:fill="auto"/>
            <w:noWrap/>
            <w:vAlign w:val="bottom"/>
            <w:hideMark/>
          </w:tcPr>
          <w:p w14:paraId="1B6CD021" w14:textId="77777777" w:rsidR="008659AF" w:rsidRPr="00992F3D" w:rsidRDefault="008659AF" w:rsidP="00580098">
            <w:pPr>
              <w:jc w:val="right"/>
              <w:rPr>
                <w:color w:val="000000"/>
                <w:sz w:val="22"/>
                <w:szCs w:val="22"/>
              </w:rPr>
            </w:pPr>
            <w:r w:rsidRPr="00992F3D">
              <w:rPr>
                <w:color w:val="000000"/>
                <w:sz w:val="22"/>
                <w:szCs w:val="22"/>
              </w:rPr>
              <w:t>0.45422</w:t>
            </w:r>
          </w:p>
        </w:tc>
        <w:tc>
          <w:tcPr>
            <w:tcW w:w="1183" w:type="dxa"/>
            <w:tcBorders>
              <w:top w:val="nil"/>
              <w:left w:val="nil"/>
              <w:bottom w:val="single" w:sz="4" w:space="0" w:color="auto"/>
              <w:right w:val="single" w:sz="4" w:space="0" w:color="auto"/>
            </w:tcBorders>
            <w:shd w:val="clear" w:color="auto" w:fill="auto"/>
            <w:noWrap/>
            <w:vAlign w:val="bottom"/>
            <w:hideMark/>
          </w:tcPr>
          <w:p w14:paraId="38793697" w14:textId="77777777" w:rsidR="008659AF" w:rsidRPr="00992F3D" w:rsidRDefault="008659AF" w:rsidP="00580098">
            <w:pPr>
              <w:rPr>
                <w:color w:val="000000"/>
                <w:sz w:val="22"/>
                <w:szCs w:val="22"/>
              </w:rPr>
            </w:pPr>
            <w:r w:rsidRPr="00992F3D">
              <w:rPr>
                <w:color w:val="000000"/>
                <w:sz w:val="22"/>
                <w:szCs w:val="22"/>
              </w:rPr>
              <w:t> </w:t>
            </w:r>
          </w:p>
        </w:tc>
      </w:tr>
      <w:tr w:rsidR="008659AF" w:rsidRPr="00992F3D" w14:paraId="19142D7A" w14:textId="77777777" w:rsidTr="00580098">
        <w:trPr>
          <w:trHeight w:val="20"/>
          <w:jc w:val="center"/>
        </w:trPr>
        <w:tc>
          <w:tcPr>
            <w:tcW w:w="1444" w:type="dxa"/>
            <w:tcBorders>
              <w:top w:val="nil"/>
              <w:left w:val="single" w:sz="4" w:space="0" w:color="auto"/>
              <w:bottom w:val="single" w:sz="4" w:space="0" w:color="auto"/>
              <w:right w:val="single" w:sz="4" w:space="0" w:color="auto"/>
            </w:tcBorders>
            <w:shd w:val="clear" w:color="auto" w:fill="auto"/>
            <w:noWrap/>
            <w:vAlign w:val="bottom"/>
            <w:hideMark/>
          </w:tcPr>
          <w:p w14:paraId="566196AB" w14:textId="77777777" w:rsidR="008659AF" w:rsidRPr="00992F3D" w:rsidRDefault="008659AF" w:rsidP="00580098">
            <w:pPr>
              <w:rPr>
                <w:b/>
                <w:color w:val="000000"/>
                <w:sz w:val="22"/>
                <w:szCs w:val="22"/>
              </w:rPr>
            </w:pPr>
            <w:r w:rsidRPr="00992F3D">
              <w:rPr>
                <w:b/>
                <w:color w:val="000000"/>
                <w:sz w:val="22"/>
                <w:szCs w:val="22"/>
              </w:rPr>
              <w:t>PC19</w:t>
            </w:r>
          </w:p>
        </w:tc>
        <w:tc>
          <w:tcPr>
            <w:tcW w:w="1251" w:type="dxa"/>
            <w:tcBorders>
              <w:top w:val="nil"/>
              <w:left w:val="nil"/>
              <w:bottom w:val="single" w:sz="4" w:space="0" w:color="auto"/>
              <w:right w:val="single" w:sz="4" w:space="0" w:color="auto"/>
            </w:tcBorders>
            <w:shd w:val="clear" w:color="auto" w:fill="auto"/>
            <w:noWrap/>
            <w:vAlign w:val="bottom"/>
            <w:hideMark/>
          </w:tcPr>
          <w:p w14:paraId="78DDF1F6" w14:textId="77777777" w:rsidR="008659AF" w:rsidRPr="00992F3D" w:rsidRDefault="008659AF" w:rsidP="00580098">
            <w:pPr>
              <w:jc w:val="right"/>
              <w:rPr>
                <w:color w:val="000000"/>
                <w:sz w:val="22"/>
                <w:szCs w:val="22"/>
              </w:rPr>
            </w:pPr>
            <w:r w:rsidRPr="00992F3D">
              <w:rPr>
                <w:color w:val="000000"/>
                <w:sz w:val="22"/>
                <w:szCs w:val="22"/>
              </w:rPr>
              <w:t>2.25E-01</w:t>
            </w:r>
          </w:p>
        </w:tc>
        <w:tc>
          <w:tcPr>
            <w:tcW w:w="1251" w:type="dxa"/>
            <w:tcBorders>
              <w:top w:val="nil"/>
              <w:left w:val="nil"/>
              <w:bottom w:val="single" w:sz="4" w:space="0" w:color="auto"/>
              <w:right w:val="single" w:sz="4" w:space="0" w:color="auto"/>
            </w:tcBorders>
            <w:shd w:val="clear" w:color="auto" w:fill="auto"/>
            <w:noWrap/>
            <w:vAlign w:val="bottom"/>
            <w:hideMark/>
          </w:tcPr>
          <w:p w14:paraId="75987462" w14:textId="77777777" w:rsidR="008659AF" w:rsidRPr="00992F3D" w:rsidRDefault="008659AF" w:rsidP="00580098">
            <w:pPr>
              <w:jc w:val="right"/>
              <w:rPr>
                <w:color w:val="000000"/>
                <w:sz w:val="22"/>
                <w:szCs w:val="22"/>
              </w:rPr>
            </w:pPr>
            <w:r w:rsidRPr="00992F3D">
              <w:rPr>
                <w:color w:val="000000"/>
                <w:sz w:val="22"/>
                <w:szCs w:val="22"/>
              </w:rPr>
              <w:t>4.72E-02</w:t>
            </w:r>
          </w:p>
        </w:tc>
        <w:tc>
          <w:tcPr>
            <w:tcW w:w="1022" w:type="dxa"/>
            <w:tcBorders>
              <w:top w:val="nil"/>
              <w:left w:val="nil"/>
              <w:bottom w:val="single" w:sz="4" w:space="0" w:color="auto"/>
              <w:right w:val="single" w:sz="4" w:space="0" w:color="auto"/>
            </w:tcBorders>
            <w:shd w:val="clear" w:color="auto" w:fill="auto"/>
            <w:noWrap/>
            <w:vAlign w:val="bottom"/>
            <w:hideMark/>
          </w:tcPr>
          <w:p w14:paraId="74B5C3EB" w14:textId="77777777" w:rsidR="008659AF" w:rsidRPr="00992F3D" w:rsidRDefault="008659AF" w:rsidP="00580098">
            <w:pPr>
              <w:jc w:val="right"/>
              <w:rPr>
                <w:color w:val="000000"/>
                <w:sz w:val="22"/>
                <w:szCs w:val="22"/>
              </w:rPr>
            </w:pPr>
            <w:r w:rsidRPr="00992F3D">
              <w:rPr>
                <w:color w:val="000000"/>
                <w:sz w:val="22"/>
                <w:szCs w:val="22"/>
              </w:rPr>
              <w:t>4.767</w:t>
            </w:r>
          </w:p>
        </w:tc>
        <w:tc>
          <w:tcPr>
            <w:tcW w:w="1162" w:type="dxa"/>
            <w:tcBorders>
              <w:top w:val="nil"/>
              <w:left w:val="nil"/>
              <w:bottom w:val="single" w:sz="4" w:space="0" w:color="auto"/>
              <w:right w:val="single" w:sz="4" w:space="0" w:color="auto"/>
            </w:tcBorders>
            <w:shd w:val="clear" w:color="auto" w:fill="auto"/>
            <w:noWrap/>
            <w:vAlign w:val="bottom"/>
            <w:hideMark/>
          </w:tcPr>
          <w:p w14:paraId="7C29F2FF" w14:textId="77777777" w:rsidR="008659AF" w:rsidRPr="00992F3D" w:rsidRDefault="008659AF" w:rsidP="00580098">
            <w:pPr>
              <w:jc w:val="right"/>
              <w:rPr>
                <w:color w:val="000000"/>
                <w:sz w:val="22"/>
                <w:szCs w:val="22"/>
              </w:rPr>
            </w:pPr>
            <w:r w:rsidRPr="00992F3D">
              <w:rPr>
                <w:color w:val="000000"/>
                <w:sz w:val="22"/>
                <w:szCs w:val="22"/>
              </w:rPr>
              <w:t>2.35E-06</w:t>
            </w:r>
          </w:p>
        </w:tc>
        <w:tc>
          <w:tcPr>
            <w:tcW w:w="1183" w:type="dxa"/>
            <w:tcBorders>
              <w:top w:val="nil"/>
              <w:left w:val="nil"/>
              <w:bottom w:val="single" w:sz="4" w:space="0" w:color="auto"/>
              <w:right w:val="single" w:sz="4" w:space="0" w:color="auto"/>
            </w:tcBorders>
            <w:shd w:val="clear" w:color="auto" w:fill="auto"/>
            <w:noWrap/>
            <w:vAlign w:val="bottom"/>
            <w:hideMark/>
          </w:tcPr>
          <w:p w14:paraId="705C1EBD" w14:textId="77777777" w:rsidR="008659AF" w:rsidRPr="00992F3D" w:rsidRDefault="008659AF" w:rsidP="00580098">
            <w:pPr>
              <w:rPr>
                <w:color w:val="000000"/>
                <w:sz w:val="22"/>
                <w:szCs w:val="22"/>
              </w:rPr>
            </w:pPr>
            <w:r w:rsidRPr="00992F3D">
              <w:rPr>
                <w:color w:val="000000"/>
                <w:sz w:val="22"/>
                <w:szCs w:val="22"/>
              </w:rPr>
              <w:t>***</w:t>
            </w:r>
          </w:p>
        </w:tc>
      </w:tr>
      <w:tr w:rsidR="008659AF" w:rsidRPr="00992F3D" w14:paraId="636B1E60" w14:textId="77777777" w:rsidTr="00580098">
        <w:trPr>
          <w:trHeight w:val="20"/>
          <w:jc w:val="center"/>
        </w:trPr>
        <w:tc>
          <w:tcPr>
            <w:tcW w:w="1444" w:type="dxa"/>
            <w:tcBorders>
              <w:top w:val="nil"/>
              <w:left w:val="single" w:sz="4" w:space="0" w:color="auto"/>
              <w:bottom w:val="single" w:sz="4" w:space="0" w:color="auto"/>
              <w:right w:val="single" w:sz="4" w:space="0" w:color="auto"/>
            </w:tcBorders>
            <w:shd w:val="clear" w:color="auto" w:fill="auto"/>
            <w:noWrap/>
            <w:vAlign w:val="bottom"/>
            <w:hideMark/>
          </w:tcPr>
          <w:p w14:paraId="36215BB1" w14:textId="77777777" w:rsidR="008659AF" w:rsidRPr="00992F3D" w:rsidRDefault="008659AF" w:rsidP="00580098">
            <w:pPr>
              <w:rPr>
                <w:b/>
                <w:color w:val="000000"/>
                <w:sz w:val="22"/>
                <w:szCs w:val="22"/>
              </w:rPr>
            </w:pPr>
            <w:r w:rsidRPr="00992F3D">
              <w:rPr>
                <w:b/>
                <w:color w:val="000000"/>
                <w:sz w:val="22"/>
                <w:szCs w:val="22"/>
              </w:rPr>
              <w:t>PC20</w:t>
            </w:r>
          </w:p>
        </w:tc>
        <w:tc>
          <w:tcPr>
            <w:tcW w:w="1251" w:type="dxa"/>
            <w:tcBorders>
              <w:top w:val="nil"/>
              <w:left w:val="nil"/>
              <w:bottom w:val="single" w:sz="4" w:space="0" w:color="auto"/>
              <w:right w:val="single" w:sz="4" w:space="0" w:color="auto"/>
            </w:tcBorders>
            <w:shd w:val="clear" w:color="auto" w:fill="auto"/>
            <w:noWrap/>
            <w:vAlign w:val="bottom"/>
            <w:hideMark/>
          </w:tcPr>
          <w:p w14:paraId="38C75BE2" w14:textId="77777777" w:rsidR="008659AF" w:rsidRPr="00992F3D" w:rsidRDefault="008659AF" w:rsidP="00580098">
            <w:pPr>
              <w:jc w:val="right"/>
              <w:rPr>
                <w:color w:val="000000"/>
                <w:sz w:val="22"/>
                <w:szCs w:val="22"/>
              </w:rPr>
            </w:pPr>
            <w:r w:rsidRPr="00992F3D">
              <w:rPr>
                <w:color w:val="000000"/>
                <w:sz w:val="22"/>
                <w:szCs w:val="22"/>
              </w:rPr>
              <w:t>-4.87E-02</w:t>
            </w:r>
          </w:p>
        </w:tc>
        <w:tc>
          <w:tcPr>
            <w:tcW w:w="1251" w:type="dxa"/>
            <w:tcBorders>
              <w:top w:val="nil"/>
              <w:left w:val="nil"/>
              <w:bottom w:val="single" w:sz="4" w:space="0" w:color="auto"/>
              <w:right w:val="single" w:sz="4" w:space="0" w:color="auto"/>
            </w:tcBorders>
            <w:shd w:val="clear" w:color="auto" w:fill="auto"/>
            <w:noWrap/>
            <w:vAlign w:val="bottom"/>
            <w:hideMark/>
          </w:tcPr>
          <w:p w14:paraId="531CCAFC" w14:textId="77777777" w:rsidR="008659AF" w:rsidRPr="00992F3D" w:rsidRDefault="008659AF" w:rsidP="00580098">
            <w:pPr>
              <w:jc w:val="right"/>
              <w:rPr>
                <w:color w:val="000000"/>
                <w:sz w:val="22"/>
                <w:szCs w:val="22"/>
              </w:rPr>
            </w:pPr>
            <w:r w:rsidRPr="00992F3D">
              <w:rPr>
                <w:color w:val="000000"/>
                <w:sz w:val="22"/>
                <w:szCs w:val="22"/>
              </w:rPr>
              <w:t>4.84E-02</w:t>
            </w:r>
          </w:p>
        </w:tc>
        <w:tc>
          <w:tcPr>
            <w:tcW w:w="1022" w:type="dxa"/>
            <w:tcBorders>
              <w:top w:val="nil"/>
              <w:left w:val="nil"/>
              <w:bottom w:val="single" w:sz="4" w:space="0" w:color="auto"/>
              <w:right w:val="single" w:sz="4" w:space="0" w:color="auto"/>
            </w:tcBorders>
            <w:shd w:val="clear" w:color="auto" w:fill="auto"/>
            <w:noWrap/>
            <w:vAlign w:val="bottom"/>
            <w:hideMark/>
          </w:tcPr>
          <w:p w14:paraId="12A4163E" w14:textId="77777777" w:rsidR="008659AF" w:rsidRPr="00992F3D" w:rsidRDefault="008659AF" w:rsidP="00580098">
            <w:pPr>
              <w:jc w:val="right"/>
              <w:rPr>
                <w:color w:val="000000"/>
                <w:sz w:val="22"/>
                <w:szCs w:val="22"/>
              </w:rPr>
            </w:pPr>
            <w:r w:rsidRPr="00992F3D">
              <w:rPr>
                <w:color w:val="000000"/>
                <w:sz w:val="22"/>
                <w:szCs w:val="22"/>
              </w:rPr>
              <w:t>-1.006</w:t>
            </w:r>
          </w:p>
        </w:tc>
        <w:tc>
          <w:tcPr>
            <w:tcW w:w="1162" w:type="dxa"/>
            <w:tcBorders>
              <w:top w:val="nil"/>
              <w:left w:val="nil"/>
              <w:bottom w:val="single" w:sz="4" w:space="0" w:color="auto"/>
              <w:right w:val="single" w:sz="4" w:space="0" w:color="auto"/>
            </w:tcBorders>
            <w:shd w:val="clear" w:color="auto" w:fill="auto"/>
            <w:noWrap/>
            <w:vAlign w:val="bottom"/>
            <w:hideMark/>
          </w:tcPr>
          <w:p w14:paraId="3BF60331" w14:textId="77777777" w:rsidR="008659AF" w:rsidRPr="00992F3D" w:rsidRDefault="008659AF" w:rsidP="00580098">
            <w:pPr>
              <w:jc w:val="right"/>
              <w:rPr>
                <w:color w:val="000000"/>
                <w:sz w:val="22"/>
                <w:szCs w:val="22"/>
              </w:rPr>
            </w:pPr>
            <w:r w:rsidRPr="00992F3D">
              <w:rPr>
                <w:color w:val="000000"/>
                <w:sz w:val="22"/>
                <w:szCs w:val="22"/>
              </w:rPr>
              <w:t>0.3146</w:t>
            </w:r>
          </w:p>
        </w:tc>
        <w:tc>
          <w:tcPr>
            <w:tcW w:w="1183" w:type="dxa"/>
            <w:tcBorders>
              <w:top w:val="nil"/>
              <w:left w:val="nil"/>
              <w:bottom w:val="single" w:sz="4" w:space="0" w:color="auto"/>
              <w:right w:val="single" w:sz="4" w:space="0" w:color="auto"/>
            </w:tcBorders>
            <w:shd w:val="clear" w:color="auto" w:fill="auto"/>
            <w:noWrap/>
            <w:vAlign w:val="bottom"/>
            <w:hideMark/>
          </w:tcPr>
          <w:p w14:paraId="67E55141" w14:textId="77777777" w:rsidR="008659AF" w:rsidRPr="00992F3D" w:rsidRDefault="008659AF" w:rsidP="00580098">
            <w:pPr>
              <w:rPr>
                <w:color w:val="000000"/>
                <w:sz w:val="22"/>
                <w:szCs w:val="22"/>
              </w:rPr>
            </w:pPr>
            <w:r w:rsidRPr="00992F3D">
              <w:rPr>
                <w:color w:val="000000"/>
                <w:sz w:val="22"/>
                <w:szCs w:val="22"/>
              </w:rPr>
              <w:t> </w:t>
            </w:r>
          </w:p>
        </w:tc>
      </w:tr>
      <w:tr w:rsidR="008659AF" w:rsidRPr="00992F3D" w14:paraId="37905814" w14:textId="77777777" w:rsidTr="00580098">
        <w:trPr>
          <w:trHeight w:val="20"/>
          <w:jc w:val="center"/>
        </w:trPr>
        <w:tc>
          <w:tcPr>
            <w:tcW w:w="1444" w:type="dxa"/>
            <w:tcBorders>
              <w:top w:val="nil"/>
              <w:left w:val="single" w:sz="4" w:space="0" w:color="auto"/>
              <w:bottom w:val="single" w:sz="4" w:space="0" w:color="auto"/>
              <w:right w:val="single" w:sz="4" w:space="0" w:color="auto"/>
            </w:tcBorders>
            <w:shd w:val="clear" w:color="auto" w:fill="auto"/>
            <w:noWrap/>
            <w:vAlign w:val="bottom"/>
            <w:hideMark/>
          </w:tcPr>
          <w:p w14:paraId="1F793B11" w14:textId="77777777" w:rsidR="008659AF" w:rsidRPr="00992F3D" w:rsidRDefault="008659AF" w:rsidP="00580098">
            <w:pPr>
              <w:rPr>
                <w:b/>
                <w:color w:val="000000"/>
                <w:sz w:val="22"/>
                <w:szCs w:val="22"/>
              </w:rPr>
            </w:pPr>
            <w:r w:rsidRPr="00992F3D">
              <w:rPr>
                <w:b/>
                <w:color w:val="000000"/>
                <w:sz w:val="22"/>
                <w:szCs w:val="22"/>
              </w:rPr>
              <w:t>PC21</w:t>
            </w:r>
          </w:p>
        </w:tc>
        <w:tc>
          <w:tcPr>
            <w:tcW w:w="1251" w:type="dxa"/>
            <w:tcBorders>
              <w:top w:val="nil"/>
              <w:left w:val="nil"/>
              <w:bottom w:val="single" w:sz="4" w:space="0" w:color="auto"/>
              <w:right w:val="single" w:sz="4" w:space="0" w:color="auto"/>
            </w:tcBorders>
            <w:shd w:val="clear" w:color="auto" w:fill="auto"/>
            <w:noWrap/>
            <w:vAlign w:val="bottom"/>
            <w:hideMark/>
          </w:tcPr>
          <w:p w14:paraId="08DBCE20" w14:textId="77777777" w:rsidR="008659AF" w:rsidRPr="00992F3D" w:rsidRDefault="008659AF" w:rsidP="00580098">
            <w:pPr>
              <w:jc w:val="right"/>
              <w:rPr>
                <w:color w:val="000000"/>
                <w:sz w:val="22"/>
                <w:szCs w:val="22"/>
              </w:rPr>
            </w:pPr>
            <w:r w:rsidRPr="00992F3D">
              <w:rPr>
                <w:color w:val="000000"/>
                <w:sz w:val="22"/>
                <w:szCs w:val="22"/>
              </w:rPr>
              <w:t>-9.58E-02</w:t>
            </w:r>
          </w:p>
        </w:tc>
        <w:tc>
          <w:tcPr>
            <w:tcW w:w="1251" w:type="dxa"/>
            <w:tcBorders>
              <w:top w:val="nil"/>
              <w:left w:val="nil"/>
              <w:bottom w:val="single" w:sz="4" w:space="0" w:color="auto"/>
              <w:right w:val="single" w:sz="4" w:space="0" w:color="auto"/>
            </w:tcBorders>
            <w:shd w:val="clear" w:color="auto" w:fill="auto"/>
            <w:noWrap/>
            <w:vAlign w:val="bottom"/>
            <w:hideMark/>
          </w:tcPr>
          <w:p w14:paraId="737F5805" w14:textId="77777777" w:rsidR="008659AF" w:rsidRPr="00992F3D" w:rsidRDefault="008659AF" w:rsidP="00580098">
            <w:pPr>
              <w:jc w:val="right"/>
              <w:rPr>
                <w:color w:val="000000"/>
                <w:sz w:val="22"/>
                <w:szCs w:val="22"/>
              </w:rPr>
            </w:pPr>
            <w:r w:rsidRPr="00992F3D">
              <w:rPr>
                <w:color w:val="000000"/>
                <w:sz w:val="22"/>
                <w:szCs w:val="22"/>
              </w:rPr>
              <w:t>4.96E-02</w:t>
            </w:r>
          </w:p>
        </w:tc>
        <w:tc>
          <w:tcPr>
            <w:tcW w:w="1022" w:type="dxa"/>
            <w:tcBorders>
              <w:top w:val="nil"/>
              <w:left w:val="nil"/>
              <w:bottom w:val="single" w:sz="4" w:space="0" w:color="auto"/>
              <w:right w:val="single" w:sz="4" w:space="0" w:color="auto"/>
            </w:tcBorders>
            <w:shd w:val="clear" w:color="auto" w:fill="auto"/>
            <w:noWrap/>
            <w:vAlign w:val="bottom"/>
            <w:hideMark/>
          </w:tcPr>
          <w:p w14:paraId="7760B312" w14:textId="77777777" w:rsidR="008659AF" w:rsidRPr="00992F3D" w:rsidRDefault="008659AF" w:rsidP="00580098">
            <w:pPr>
              <w:jc w:val="right"/>
              <w:rPr>
                <w:color w:val="000000"/>
                <w:sz w:val="22"/>
                <w:szCs w:val="22"/>
              </w:rPr>
            </w:pPr>
            <w:r w:rsidRPr="00992F3D">
              <w:rPr>
                <w:color w:val="000000"/>
                <w:sz w:val="22"/>
                <w:szCs w:val="22"/>
              </w:rPr>
              <w:t>-1.932</w:t>
            </w:r>
          </w:p>
        </w:tc>
        <w:tc>
          <w:tcPr>
            <w:tcW w:w="1162" w:type="dxa"/>
            <w:tcBorders>
              <w:top w:val="nil"/>
              <w:left w:val="nil"/>
              <w:bottom w:val="single" w:sz="4" w:space="0" w:color="auto"/>
              <w:right w:val="single" w:sz="4" w:space="0" w:color="auto"/>
            </w:tcBorders>
            <w:shd w:val="clear" w:color="auto" w:fill="auto"/>
            <w:noWrap/>
            <w:vAlign w:val="bottom"/>
            <w:hideMark/>
          </w:tcPr>
          <w:p w14:paraId="53C2B219" w14:textId="77777777" w:rsidR="008659AF" w:rsidRPr="00992F3D" w:rsidRDefault="008659AF" w:rsidP="00580098">
            <w:pPr>
              <w:jc w:val="right"/>
              <w:rPr>
                <w:color w:val="000000"/>
                <w:sz w:val="22"/>
                <w:szCs w:val="22"/>
              </w:rPr>
            </w:pPr>
            <w:r w:rsidRPr="00992F3D">
              <w:rPr>
                <w:color w:val="000000"/>
                <w:sz w:val="22"/>
                <w:szCs w:val="22"/>
              </w:rPr>
              <w:t>0.05381</w:t>
            </w:r>
          </w:p>
        </w:tc>
        <w:tc>
          <w:tcPr>
            <w:tcW w:w="1183" w:type="dxa"/>
            <w:tcBorders>
              <w:top w:val="nil"/>
              <w:left w:val="nil"/>
              <w:bottom w:val="single" w:sz="4" w:space="0" w:color="auto"/>
              <w:right w:val="single" w:sz="4" w:space="0" w:color="auto"/>
            </w:tcBorders>
            <w:shd w:val="clear" w:color="auto" w:fill="auto"/>
            <w:noWrap/>
            <w:vAlign w:val="bottom"/>
            <w:hideMark/>
          </w:tcPr>
          <w:p w14:paraId="6F374CF5" w14:textId="77777777" w:rsidR="008659AF" w:rsidRPr="00992F3D" w:rsidRDefault="008659AF" w:rsidP="00580098">
            <w:pPr>
              <w:rPr>
                <w:color w:val="000000"/>
                <w:sz w:val="22"/>
                <w:szCs w:val="22"/>
              </w:rPr>
            </w:pPr>
            <w:r w:rsidRPr="00992F3D">
              <w:rPr>
                <w:color w:val="000000"/>
                <w:sz w:val="22"/>
                <w:szCs w:val="22"/>
              </w:rPr>
              <w:t>.</w:t>
            </w:r>
          </w:p>
        </w:tc>
      </w:tr>
      <w:tr w:rsidR="008659AF" w:rsidRPr="00992F3D" w14:paraId="18EF43C2" w14:textId="77777777" w:rsidTr="00580098">
        <w:trPr>
          <w:trHeight w:val="20"/>
          <w:jc w:val="center"/>
        </w:trPr>
        <w:tc>
          <w:tcPr>
            <w:tcW w:w="1444" w:type="dxa"/>
            <w:tcBorders>
              <w:top w:val="nil"/>
              <w:left w:val="single" w:sz="4" w:space="0" w:color="auto"/>
              <w:bottom w:val="single" w:sz="4" w:space="0" w:color="auto"/>
              <w:right w:val="single" w:sz="4" w:space="0" w:color="auto"/>
            </w:tcBorders>
            <w:shd w:val="clear" w:color="auto" w:fill="auto"/>
            <w:noWrap/>
            <w:vAlign w:val="bottom"/>
            <w:hideMark/>
          </w:tcPr>
          <w:p w14:paraId="378FC185" w14:textId="77777777" w:rsidR="008659AF" w:rsidRPr="00992F3D" w:rsidRDefault="008659AF" w:rsidP="00580098">
            <w:pPr>
              <w:rPr>
                <w:b/>
                <w:color w:val="000000"/>
                <w:sz w:val="22"/>
                <w:szCs w:val="22"/>
              </w:rPr>
            </w:pPr>
            <w:r w:rsidRPr="00992F3D">
              <w:rPr>
                <w:b/>
                <w:color w:val="000000"/>
                <w:sz w:val="22"/>
                <w:szCs w:val="22"/>
              </w:rPr>
              <w:t>PC22</w:t>
            </w:r>
          </w:p>
        </w:tc>
        <w:tc>
          <w:tcPr>
            <w:tcW w:w="1251" w:type="dxa"/>
            <w:tcBorders>
              <w:top w:val="nil"/>
              <w:left w:val="nil"/>
              <w:bottom w:val="single" w:sz="4" w:space="0" w:color="auto"/>
              <w:right w:val="single" w:sz="4" w:space="0" w:color="auto"/>
            </w:tcBorders>
            <w:shd w:val="clear" w:color="auto" w:fill="auto"/>
            <w:noWrap/>
            <w:vAlign w:val="bottom"/>
            <w:hideMark/>
          </w:tcPr>
          <w:p w14:paraId="20FFE562" w14:textId="77777777" w:rsidR="008659AF" w:rsidRPr="00992F3D" w:rsidRDefault="008659AF" w:rsidP="00580098">
            <w:pPr>
              <w:jc w:val="right"/>
              <w:rPr>
                <w:color w:val="000000"/>
                <w:sz w:val="22"/>
                <w:szCs w:val="22"/>
              </w:rPr>
            </w:pPr>
            <w:r w:rsidRPr="00992F3D">
              <w:rPr>
                <w:color w:val="000000"/>
                <w:sz w:val="22"/>
                <w:szCs w:val="22"/>
              </w:rPr>
              <w:t>1.31E-01</w:t>
            </w:r>
          </w:p>
        </w:tc>
        <w:tc>
          <w:tcPr>
            <w:tcW w:w="1251" w:type="dxa"/>
            <w:tcBorders>
              <w:top w:val="nil"/>
              <w:left w:val="nil"/>
              <w:bottom w:val="single" w:sz="4" w:space="0" w:color="auto"/>
              <w:right w:val="single" w:sz="4" w:space="0" w:color="auto"/>
            </w:tcBorders>
            <w:shd w:val="clear" w:color="auto" w:fill="auto"/>
            <w:noWrap/>
            <w:vAlign w:val="bottom"/>
            <w:hideMark/>
          </w:tcPr>
          <w:p w14:paraId="140FA0D1" w14:textId="77777777" w:rsidR="008659AF" w:rsidRPr="00992F3D" w:rsidRDefault="008659AF" w:rsidP="00580098">
            <w:pPr>
              <w:jc w:val="right"/>
              <w:rPr>
                <w:color w:val="000000"/>
                <w:sz w:val="22"/>
                <w:szCs w:val="22"/>
              </w:rPr>
            </w:pPr>
            <w:r w:rsidRPr="00992F3D">
              <w:rPr>
                <w:color w:val="000000"/>
                <w:sz w:val="22"/>
                <w:szCs w:val="22"/>
              </w:rPr>
              <w:t>4.97E-02</w:t>
            </w:r>
          </w:p>
        </w:tc>
        <w:tc>
          <w:tcPr>
            <w:tcW w:w="1022" w:type="dxa"/>
            <w:tcBorders>
              <w:top w:val="nil"/>
              <w:left w:val="nil"/>
              <w:bottom w:val="single" w:sz="4" w:space="0" w:color="auto"/>
              <w:right w:val="single" w:sz="4" w:space="0" w:color="auto"/>
            </w:tcBorders>
            <w:shd w:val="clear" w:color="auto" w:fill="auto"/>
            <w:noWrap/>
            <w:vAlign w:val="bottom"/>
            <w:hideMark/>
          </w:tcPr>
          <w:p w14:paraId="36993EF4" w14:textId="77777777" w:rsidR="008659AF" w:rsidRPr="00992F3D" w:rsidRDefault="008659AF" w:rsidP="00580098">
            <w:pPr>
              <w:jc w:val="right"/>
              <w:rPr>
                <w:color w:val="000000"/>
                <w:sz w:val="22"/>
                <w:szCs w:val="22"/>
              </w:rPr>
            </w:pPr>
            <w:r w:rsidRPr="00992F3D">
              <w:rPr>
                <w:color w:val="000000"/>
                <w:sz w:val="22"/>
                <w:szCs w:val="22"/>
              </w:rPr>
              <w:t>2.63</w:t>
            </w:r>
          </w:p>
        </w:tc>
        <w:tc>
          <w:tcPr>
            <w:tcW w:w="1162" w:type="dxa"/>
            <w:tcBorders>
              <w:top w:val="nil"/>
              <w:left w:val="nil"/>
              <w:bottom w:val="single" w:sz="4" w:space="0" w:color="auto"/>
              <w:right w:val="single" w:sz="4" w:space="0" w:color="auto"/>
            </w:tcBorders>
            <w:shd w:val="clear" w:color="auto" w:fill="auto"/>
            <w:noWrap/>
            <w:vAlign w:val="bottom"/>
            <w:hideMark/>
          </w:tcPr>
          <w:p w14:paraId="3010E5FE" w14:textId="77777777" w:rsidR="008659AF" w:rsidRPr="00992F3D" w:rsidRDefault="008659AF" w:rsidP="00580098">
            <w:pPr>
              <w:jc w:val="right"/>
              <w:rPr>
                <w:color w:val="000000"/>
                <w:sz w:val="22"/>
                <w:szCs w:val="22"/>
              </w:rPr>
            </w:pPr>
            <w:r w:rsidRPr="00992F3D">
              <w:rPr>
                <w:color w:val="000000"/>
                <w:sz w:val="22"/>
                <w:szCs w:val="22"/>
              </w:rPr>
              <w:t>0.00875</w:t>
            </w:r>
          </w:p>
        </w:tc>
        <w:tc>
          <w:tcPr>
            <w:tcW w:w="1183" w:type="dxa"/>
            <w:tcBorders>
              <w:top w:val="nil"/>
              <w:left w:val="nil"/>
              <w:bottom w:val="single" w:sz="4" w:space="0" w:color="auto"/>
              <w:right w:val="single" w:sz="4" w:space="0" w:color="auto"/>
            </w:tcBorders>
            <w:shd w:val="clear" w:color="auto" w:fill="auto"/>
            <w:noWrap/>
            <w:vAlign w:val="bottom"/>
            <w:hideMark/>
          </w:tcPr>
          <w:p w14:paraId="13540277" w14:textId="77777777" w:rsidR="008659AF" w:rsidRPr="00992F3D" w:rsidRDefault="008659AF" w:rsidP="00580098">
            <w:pPr>
              <w:rPr>
                <w:color w:val="000000"/>
                <w:sz w:val="22"/>
                <w:szCs w:val="22"/>
              </w:rPr>
            </w:pPr>
            <w:r w:rsidRPr="00992F3D">
              <w:rPr>
                <w:color w:val="000000"/>
                <w:sz w:val="22"/>
                <w:szCs w:val="22"/>
              </w:rPr>
              <w:t>**</w:t>
            </w:r>
          </w:p>
        </w:tc>
      </w:tr>
      <w:tr w:rsidR="008659AF" w:rsidRPr="00992F3D" w14:paraId="2D81F62E" w14:textId="77777777" w:rsidTr="00580098">
        <w:trPr>
          <w:trHeight w:val="20"/>
          <w:jc w:val="center"/>
        </w:trPr>
        <w:tc>
          <w:tcPr>
            <w:tcW w:w="1444" w:type="dxa"/>
            <w:tcBorders>
              <w:top w:val="nil"/>
              <w:left w:val="single" w:sz="4" w:space="0" w:color="auto"/>
              <w:bottom w:val="single" w:sz="4" w:space="0" w:color="auto"/>
              <w:right w:val="single" w:sz="4" w:space="0" w:color="auto"/>
            </w:tcBorders>
            <w:shd w:val="clear" w:color="auto" w:fill="auto"/>
            <w:noWrap/>
            <w:vAlign w:val="bottom"/>
            <w:hideMark/>
          </w:tcPr>
          <w:p w14:paraId="2E07299E" w14:textId="77777777" w:rsidR="008659AF" w:rsidRPr="00992F3D" w:rsidRDefault="008659AF" w:rsidP="00580098">
            <w:pPr>
              <w:rPr>
                <w:b/>
                <w:color w:val="000000"/>
                <w:sz w:val="22"/>
                <w:szCs w:val="22"/>
              </w:rPr>
            </w:pPr>
            <w:r w:rsidRPr="00992F3D">
              <w:rPr>
                <w:b/>
                <w:color w:val="000000"/>
                <w:sz w:val="22"/>
                <w:szCs w:val="22"/>
              </w:rPr>
              <w:t>PC23</w:t>
            </w:r>
          </w:p>
        </w:tc>
        <w:tc>
          <w:tcPr>
            <w:tcW w:w="1251" w:type="dxa"/>
            <w:tcBorders>
              <w:top w:val="nil"/>
              <w:left w:val="nil"/>
              <w:bottom w:val="single" w:sz="4" w:space="0" w:color="auto"/>
              <w:right w:val="single" w:sz="4" w:space="0" w:color="auto"/>
            </w:tcBorders>
            <w:shd w:val="clear" w:color="auto" w:fill="auto"/>
            <w:noWrap/>
            <w:vAlign w:val="bottom"/>
            <w:hideMark/>
          </w:tcPr>
          <w:p w14:paraId="63D45874" w14:textId="77777777" w:rsidR="008659AF" w:rsidRPr="00992F3D" w:rsidRDefault="008659AF" w:rsidP="00580098">
            <w:pPr>
              <w:jc w:val="right"/>
              <w:rPr>
                <w:color w:val="000000"/>
                <w:sz w:val="22"/>
                <w:szCs w:val="22"/>
              </w:rPr>
            </w:pPr>
            <w:r w:rsidRPr="00992F3D">
              <w:rPr>
                <w:color w:val="000000"/>
                <w:sz w:val="22"/>
                <w:szCs w:val="22"/>
              </w:rPr>
              <w:t>2.72E-02</w:t>
            </w:r>
          </w:p>
        </w:tc>
        <w:tc>
          <w:tcPr>
            <w:tcW w:w="1251" w:type="dxa"/>
            <w:tcBorders>
              <w:top w:val="nil"/>
              <w:left w:val="nil"/>
              <w:bottom w:val="single" w:sz="4" w:space="0" w:color="auto"/>
              <w:right w:val="single" w:sz="4" w:space="0" w:color="auto"/>
            </w:tcBorders>
            <w:shd w:val="clear" w:color="auto" w:fill="auto"/>
            <w:noWrap/>
            <w:vAlign w:val="bottom"/>
            <w:hideMark/>
          </w:tcPr>
          <w:p w14:paraId="645253F9" w14:textId="77777777" w:rsidR="008659AF" w:rsidRPr="00992F3D" w:rsidRDefault="008659AF" w:rsidP="00580098">
            <w:pPr>
              <w:jc w:val="right"/>
              <w:rPr>
                <w:color w:val="000000"/>
                <w:sz w:val="22"/>
                <w:szCs w:val="22"/>
              </w:rPr>
            </w:pPr>
            <w:r w:rsidRPr="00992F3D">
              <w:rPr>
                <w:color w:val="000000"/>
                <w:sz w:val="22"/>
                <w:szCs w:val="22"/>
              </w:rPr>
              <w:t>5.13E-02</w:t>
            </w:r>
          </w:p>
        </w:tc>
        <w:tc>
          <w:tcPr>
            <w:tcW w:w="1022" w:type="dxa"/>
            <w:tcBorders>
              <w:top w:val="nil"/>
              <w:left w:val="nil"/>
              <w:bottom w:val="single" w:sz="4" w:space="0" w:color="auto"/>
              <w:right w:val="single" w:sz="4" w:space="0" w:color="auto"/>
            </w:tcBorders>
            <w:shd w:val="clear" w:color="auto" w:fill="auto"/>
            <w:noWrap/>
            <w:vAlign w:val="bottom"/>
            <w:hideMark/>
          </w:tcPr>
          <w:p w14:paraId="456C5EA2" w14:textId="77777777" w:rsidR="008659AF" w:rsidRPr="00992F3D" w:rsidRDefault="008659AF" w:rsidP="00580098">
            <w:pPr>
              <w:jc w:val="right"/>
              <w:rPr>
                <w:color w:val="000000"/>
                <w:sz w:val="22"/>
                <w:szCs w:val="22"/>
              </w:rPr>
            </w:pPr>
            <w:r w:rsidRPr="00992F3D">
              <w:rPr>
                <w:color w:val="000000"/>
                <w:sz w:val="22"/>
                <w:szCs w:val="22"/>
              </w:rPr>
              <w:t>0.53</w:t>
            </w:r>
          </w:p>
        </w:tc>
        <w:tc>
          <w:tcPr>
            <w:tcW w:w="1162" w:type="dxa"/>
            <w:tcBorders>
              <w:top w:val="nil"/>
              <w:left w:val="nil"/>
              <w:bottom w:val="single" w:sz="4" w:space="0" w:color="auto"/>
              <w:right w:val="single" w:sz="4" w:space="0" w:color="auto"/>
            </w:tcBorders>
            <w:shd w:val="clear" w:color="auto" w:fill="auto"/>
            <w:noWrap/>
            <w:vAlign w:val="bottom"/>
            <w:hideMark/>
          </w:tcPr>
          <w:p w14:paraId="69774B42" w14:textId="77777777" w:rsidR="008659AF" w:rsidRPr="00992F3D" w:rsidRDefault="008659AF" w:rsidP="00580098">
            <w:pPr>
              <w:jc w:val="right"/>
              <w:rPr>
                <w:color w:val="000000"/>
                <w:sz w:val="22"/>
                <w:szCs w:val="22"/>
              </w:rPr>
            </w:pPr>
            <w:r w:rsidRPr="00992F3D">
              <w:rPr>
                <w:color w:val="000000"/>
                <w:sz w:val="22"/>
                <w:szCs w:val="22"/>
              </w:rPr>
              <w:t>0.59602</w:t>
            </w:r>
          </w:p>
        </w:tc>
        <w:tc>
          <w:tcPr>
            <w:tcW w:w="1183" w:type="dxa"/>
            <w:tcBorders>
              <w:top w:val="nil"/>
              <w:left w:val="nil"/>
              <w:bottom w:val="single" w:sz="4" w:space="0" w:color="auto"/>
              <w:right w:val="single" w:sz="4" w:space="0" w:color="auto"/>
            </w:tcBorders>
            <w:shd w:val="clear" w:color="auto" w:fill="auto"/>
            <w:noWrap/>
            <w:vAlign w:val="bottom"/>
            <w:hideMark/>
          </w:tcPr>
          <w:p w14:paraId="208F1E16" w14:textId="77777777" w:rsidR="008659AF" w:rsidRPr="00992F3D" w:rsidRDefault="008659AF" w:rsidP="00580098">
            <w:pPr>
              <w:rPr>
                <w:color w:val="000000"/>
                <w:sz w:val="22"/>
                <w:szCs w:val="22"/>
              </w:rPr>
            </w:pPr>
            <w:r w:rsidRPr="00992F3D">
              <w:rPr>
                <w:color w:val="000000"/>
                <w:sz w:val="22"/>
                <w:szCs w:val="22"/>
              </w:rPr>
              <w:t> </w:t>
            </w:r>
          </w:p>
        </w:tc>
      </w:tr>
      <w:tr w:rsidR="008659AF" w:rsidRPr="00992F3D" w14:paraId="021289FA" w14:textId="77777777" w:rsidTr="00580098">
        <w:trPr>
          <w:trHeight w:val="20"/>
          <w:jc w:val="center"/>
        </w:trPr>
        <w:tc>
          <w:tcPr>
            <w:tcW w:w="1444" w:type="dxa"/>
            <w:tcBorders>
              <w:top w:val="nil"/>
              <w:left w:val="single" w:sz="4" w:space="0" w:color="auto"/>
              <w:bottom w:val="single" w:sz="4" w:space="0" w:color="auto"/>
              <w:right w:val="single" w:sz="4" w:space="0" w:color="auto"/>
            </w:tcBorders>
            <w:shd w:val="clear" w:color="auto" w:fill="auto"/>
            <w:noWrap/>
            <w:vAlign w:val="bottom"/>
            <w:hideMark/>
          </w:tcPr>
          <w:p w14:paraId="6DCE016C" w14:textId="77777777" w:rsidR="008659AF" w:rsidRPr="00992F3D" w:rsidRDefault="008659AF" w:rsidP="00580098">
            <w:pPr>
              <w:rPr>
                <w:b/>
                <w:color w:val="000000"/>
                <w:sz w:val="22"/>
                <w:szCs w:val="22"/>
              </w:rPr>
            </w:pPr>
            <w:r w:rsidRPr="00992F3D">
              <w:rPr>
                <w:b/>
                <w:color w:val="000000"/>
                <w:sz w:val="22"/>
                <w:szCs w:val="22"/>
              </w:rPr>
              <w:t>PC24</w:t>
            </w:r>
          </w:p>
        </w:tc>
        <w:tc>
          <w:tcPr>
            <w:tcW w:w="1251" w:type="dxa"/>
            <w:tcBorders>
              <w:top w:val="nil"/>
              <w:left w:val="nil"/>
              <w:bottom w:val="single" w:sz="4" w:space="0" w:color="auto"/>
              <w:right w:val="single" w:sz="4" w:space="0" w:color="auto"/>
            </w:tcBorders>
            <w:shd w:val="clear" w:color="auto" w:fill="auto"/>
            <w:noWrap/>
            <w:vAlign w:val="bottom"/>
            <w:hideMark/>
          </w:tcPr>
          <w:p w14:paraId="13198DB7" w14:textId="77777777" w:rsidR="008659AF" w:rsidRPr="00992F3D" w:rsidRDefault="008659AF" w:rsidP="00580098">
            <w:pPr>
              <w:jc w:val="right"/>
              <w:rPr>
                <w:color w:val="000000"/>
                <w:sz w:val="22"/>
                <w:szCs w:val="22"/>
              </w:rPr>
            </w:pPr>
            <w:r w:rsidRPr="00992F3D">
              <w:rPr>
                <w:color w:val="000000"/>
                <w:sz w:val="22"/>
                <w:szCs w:val="22"/>
              </w:rPr>
              <w:t>-1.09E-01</w:t>
            </w:r>
          </w:p>
        </w:tc>
        <w:tc>
          <w:tcPr>
            <w:tcW w:w="1251" w:type="dxa"/>
            <w:tcBorders>
              <w:top w:val="nil"/>
              <w:left w:val="nil"/>
              <w:bottom w:val="single" w:sz="4" w:space="0" w:color="auto"/>
              <w:right w:val="single" w:sz="4" w:space="0" w:color="auto"/>
            </w:tcBorders>
            <w:shd w:val="clear" w:color="auto" w:fill="auto"/>
            <w:noWrap/>
            <w:vAlign w:val="bottom"/>
            <w:hideMark/>
          </w:tcPr>
          <w:p w14:paraId="565E5429" w14:textId="77777777" w:rsidR="008659AF" w:rsidRPr="00992F3D" w:rsidRDefault="008659AF" w:rsidP="00580098">
            <w:pPr>
              <w:jc w:val="right"/>
              <w:rPr>
                <w:color w:val="000000"/>
                <w:sz w:val="22"/>
                <w:szCs w:val="22"/>
              </w:rPr>
            </w:pPr>
            <w:r w:rsidRPr="00992F3D">
              <w:rPr>
                <w:color w:val="000000"/>
                <w:sz w:val="22"/>
                <w:szCs w:val="22"/>
              </w:rPr>
              <w:t>5.26E-02</w:t>
            </w:r>
          </w:p>
        </w:tc>
        <w:tc>
          <w:tcPr>
            <w:tcW w:w="1022" w:type="dxa"/>
            <w:tcBorders>
              <w:top w:val="nil"/>
              <w:left w:val="nil"/>
              <w:bottom w:val="single" w:sz="4" w:space="0" w:color="auto"/>
              <w:right w:val="single" w:sz="4" w:space="0" w:color="auto"/>
            </w:tcBorders>
            <w:shd w:val="clear" w:color="auto" w:fill="auto"/>
            <w:noWrap/>
            <w:vAlign w:val="bottom"/>
            <w:hideMark/>
          </w:tcPr>
          <w:p w14:paraId="7BCF88F3" w14:textId="77777777" w:rsidR="008659AF" w:rsidRPr="00992F3D" w:rsidRDefault="008659AF" w:rsidP="00580098">
            <w:pPr>
              <w:jc w:val="right"/>
              <w:rPr>
                <w:color w:val="000000"/>
                <w:sz w:val="22"/>
                <w:szCs w:val="22"/>
              </w:rPr>
            </w:pPr>
            <w:r w:rsidRPr="00992F3D">
              <w:rPr>
                <w:color w:val="000000"/>
                <w:sz w:val="22"/>
                <w:szCs w:val="22"/>
              </w:rPr>
              <w:t>-2.064</w:t>
            </w:r>
          </w:p>
        </w:tc>
        <w:tc>
          <w:tcPr>
            <w:tcW w:w="1162" w:type="dxa"/>
            <w:tcBorders>
              <w:top w:val="nil"/>
              <w:left w:val="nil"/>
              <w:bottom w:val="single" w:sz="4" w:space="0" w:color="auto"/>
              <w:right w:val="single" w:sz="4" w:space="0" w:color="auto"/>
            </w:tcBorders>
            <w:shd w:val="clear" w:color="auto" w:fill="auto"/>
            <w:noWrap/>
            <w:vAlign w:val="bottom"/>
            <w:hideMark/>
          </w:tcPr>
          <w:p w14:paraId="63C5CD3C" w14:textId="77777777" w:rsidR="008659AF" w:rsidRPr="00992F3D" w:rsidRDefault="008659AF" w:rsidP="00580098">
            <w:pPr>
              <w:jc w:val="right"/>
              <w:rPr>
                <w:color w:val="000000"/>
                <w:sz w:val="22"/>
                <w:szCs w:val="22"/>
              </w:rPr>
            </w:pPr>
            <w:r w:rsidRPr="00992F3D">
              <w:rPr>
                <w:color w:val="000000"/>
                <w:sz w:val="22"/>
                <w:szCs w:val="22"/>
              </w:rPr>
              <w:t>0.03943</w:t>
            </w:r>
          </w:p>
        </w:tc>
        <w:tc>
          <w:tcPr>
            <w:tcW w:w="1183" w:type="dxa"/>
            <w:tcBorders>
              <w:top w:val="nil"/>
              <w:left w:val="nil"/>
              <w:bottom w:val="single" w:sz="4" w:space="0" w:color="auto"/>
              <w:right w:val="single" w:sz="4" w:space="0" w:color="auto"/>
            </w:tcBorders>
            <w:shd w:val="clear" w:color="auto" w:fill="auto"/>
            <w:noWrap/>
            <w:vAlign w:val="bottom"/>
            <w:hideMark/>
          </w:tcPr>
          <w:p w14:paraId="365F537C" w14:textId="77777777" w:rsidR="008659AF" w:rsidRPr="00992F3D" w:rsidRDefault="008659AF" w:rsidP="00580098">
            <w:pPr>
              <w:rPr>
                <w:color w:val="000000"/>
                <w:sz w:val="22"/>
                <w:szCs w:val="22"/>
              </w:rPr>
            </w:pPr>
            <w:r w:rsidRPr="00992F3D">
              <w:rPr>
                <w:color w:val="000000"/>
                <w:sz w:val="22"/>
                <w:szCs w:val="22"/>
              </w:rPr>
              <w:t>*</w:t>
            </w:r>
          </w:p>
        </w:tc>
      </w:tr>
      <w:tr w:rsidR="008659AF" w:rsidRPr="00992F3D" w14:paraId="625D6589" w14:textId="77777777" w:rsidTr="00580098">
        <w:trPr>
          <w:trHeight w:val="20"/>
          <w:jc w:val="center"/>
        </w:trPr>
        <w:tc>
          <w:tcPr>
            <w:tcW w:w="1444" w:type="dxa"/>
            <w:tcBorders>
              <w:top w:val="nil"/>
              <w:left w:val="single" w:sz="4" w:space="0" w:color="auto"/>
              <w:bottom w:val="single" w:sz="4" w:space="0" w:color="auto"/>
              <w:right w:val="single" w:sz="4" w:space="0" w:color="auto"/>
            </w:tcBorders>
            <w:shd w:val="clear" w:color="auto" w:fill="auto"/>
            <w:noWrap/>
            <w:vAlign w:val="bottom"/>
            <w:hideMark/>
          </w:tcPr>
          <w:p w14:paraId="1C43EBB4" w14:textId="77777777" w:rsidR="008659AF" w:rsidRPr="00992F3D" w:rsidRDefault="008659AF" w:rsidP="00580098">
            <w:pPr>
              <w:rPr>
                <w:b/>
                <w:color w:val="000000"/>
                <w:sz w:val="22"/>
                <w:szCs w:val="22"/>
              </w:rPr>
            </w:pPr>
            <w:r w:rsidRPr="00992F3D">
              <w:rPr>
                <w:b/>
                <w:color w:val="000000"/>
                <w:sz w:val="22"/>
                <w:szCs w:val="22"/>
              </w:rPr>
              <w:t>PC25</w:t>
            </w:r>
          </w:p>
        </w:tc>
        <w:tc>
          <w:tcPr>
            <w:tcW w:w="1251" w:type="dxa"/>
            <w:tcBorders>
              <w:top w:val="nil"/>
              <w:left w:val="nil"/>
              <w:bottom w:val="single" w:sz="4" w:space="0" w:color="auto"/>
              <w:right w:val="single" w:sz="4" w:space="0" w:color="auto"/>
            </w:tcBorders>
            <w:shd w:val="clear" w:color="auto" w:fill="auto"/>
            <w:noWrap/>
            <w:vAlign w:val="bottom"/>
            <w:hideMark/>
          </w:tcPr>
          <w:p w14:paraId="74B60E7D" w14:textId="77777777" w:rsidR="008659AF" w:rsidRPr="00992F3D" w:rsidRDefault="008659AF" w:rsidP="00580098">
            <w:pPr>
              <w:jc w:val="right"/>
              <w:rPr>
                <w:color w:val="000000"/>
                <w:sz w:val="22"/>
                <w:szCs w:val="22"/>
              </w:rPr>
            </w:pPr>
            <w:r w:rsidRPr="00992F3D">
              <w:rPr>
                <w:color w:val="000000"/>
                <w:sz w:val="22"/>
                <w:szCs w:val="22"/>
              </w:rPr>
              <w:t>-5.71E-02</w:t>
            </w:r>
          </w:p>
        </w:tc>
        <w:tc>
          <w:tcPr>
            <w:tcW w:w="1251" w:type="dxa"/>
            <w:tcBorders>
              <w:top w:val="nil"/>
              <w:left w:val="nil"/>
              <w:bottom w:val="single" w:sz="4" w:space="0" w:color="auto"/>
              <w:right w:val="single" w:sz="4" w:space="0" w:color="auto"/>
            </w:tcBorders>
            <w:shd w:val="clear" w:color="auto" w:fill="auto"/>
            <w:noWrap/>
            <w:vAlign w:val="bottom"/>
            <w:hideMark/>
          </w:tcPr>
          <w:p w14:paraId="0756C7CD" w14:textId="77777777" w:rsidR="008659AF" w:rsidRPr="00992F3D" w:rsidRDefault="008659AF" w:rsidP="00580098">
            <w:pPr>
              <w:jc w:val="right"/>
              <w:rPr>
                <w:color w:val="000000"/>
                <w:sz w:val="22"/>
                <w:szCs w:val="22"/>
              </w:rPr>
            </w:pPr>
            <w:r w:rsidRPr="00992F3D">
              <w:rPr>
                <w:color w:val="000000"/>
                <w:sz w:val="22"/>
                <w:szCs w:val="22"/>
              </w:rPr>
              <w:t>5.52E-02</w:t>
            </w:r>
          </w:p>
        </w:tc>
        <w:tc>
          <w:tcPr>
            <w:tcW w:w="1022" w:type="dxa"/>
            <w:tcBorders>
              <w:top w:val="nil"/>
              <w:left w:val="nil"/>
              <w:bottom w:val="single" w:sz="4" w:space="0" w:color="auto"/>
              <w:right w:val="single" w:sz="4" w:space="0" w:color="auto"/>
            </w:tcBorders>
            <w:shd w:val="clear" w:color="auto" w:fill="auto"/>
            <w:noWrap/>
            <w:vAlign w:val="bottom"/>
            <w:hideMark/>
          </w:tcPr>
          <w:p w14:paraId="273BB6A7" w14:textId="77777777" w:rsidR="008659AF" w:rsidRPr="00992F3D" w:rsidRDefault="008659AF" w:rsidP="00580098">
            <w:pPr>
              <w:jc w:val="right"/>
              <w:rPr>
                <w:color w:val="000000"/>
                <w:sz w:val="22"/>
                <w:szCs w:val="22"/>
              </w:rPr>
            </w:pPr>
            <w:r w:rsidRPr="00992F3D">
              <w:rPr>
                <w:color w:val="000000"/>
                <w:sz w:val="22"/>
                <w:szCs w:val="22"/>
              </w:rPr>
              <w:t>-1.034</w:t>
            </w:r>
          </w:p>
        </w:tc>
        <w:tc>
          <w:tcPr>
            <w:tcW w:w="1162" w:type="dxa"/>
            <w:tcBorders>
              <w:top w:val="nil"/>
              <w:left w:val="nil"/>
              <w:bottom w:val="single" w:sz="4" w:space="0" w:color="auto"/>
              <w:right w:val="single" w:sz="4" w:space="0" w:color="auto"/>
            </w:tcBorders>
            <w:shd w:val="clear" w:color="auto" w:fill="auto"/>
            <w:noWrap/>
            <w:vAlign w:val="bottom"/>
            <w:hideMark/>
          </w:tcPr>
          <w:p w14:paraId="38DADA78" w14:textId="77777777" w:rsidR="008659AF" w:rsidRPr="00992F3D" w:rsidRDefault="008659AF" w:rsidP="00580098">
            <w:pPr>
              <w:jc w:val="right"/>
              <w:rPr>
                <w:color w:val="000000"/>
                <w:sz w:val="22"/>
                <w:szCs w:val="22"/>
              </w:rPr>
            </w:pPr>
            <w:r w:rsidRPr="00992F3D">
              <w:rPr>
                <w:color w:val="000000"/>
                <w:sz w:val="22"/>
                <w:szCs w:val="22"/>
              </w:rPr>
              <w:t>0.30163</w:t>
            </w:r>
          </w:p>
        </w:tc>
        <w:tc>
          <w:tcPr>
            <w:tcW w:w="1183" w:type="dxa"/>
            <w:tcBorders>
              <w:top w:val="nil"/>
              <w:left w:val="nil"/>
              <w:bottom w:val="single" w:sz="4" w:space="0" w:color="auto"/>
              <w:right w:val="single" w:sz="4" w:space="0" w:color="auto"/>
            </w:tcBorders>
            <w:shd w:val="clear" w:color="auto" w:fill="auto"/>
            <w:noWrap/>
            <w:vAlign w:val="bottom"/>
            <w:hideMark/>
          </w:tcPr>
          <w:p w14:paraId="3EFBF11B" w14:textId="77777777" w:rsidR="008659AF" w:rsidRPr="00992F3D" w:rsidRDefault="008659AF" w:rsidP="00580098">
            <w:pPr>
              <w:rPr>
                <w:color w:val="000000"/>
                <w:sz w:val="22"/>
                <w:szCs w:val="22"/>
              </w:rPr>
            </w:pPr>
            <w:r w:rsidRPr="00992F3D">
              <w:rPr>
                <w:color w:val="000000"/>
                <w:sz w:val="22"/>
                <w:szCs w:val="22"/>
              </w:rPr>
              <w:t> </w:t>
            </w:r>
          </w:p>
        </w:tc>
      </w:tr>
      <w:tr w:rsidR="008659AF" w:rsidRPr="00992F3D" w14:paraId="5E90E9AE" w14:textId="77777777" w:rsidTr="00580098">
        <w:trPr>
          <w:trHeight w:val="20"/>
          <w:jc w:val="center"/>
        </w:trPr>
        <w:tc>
          <w:tcPr>
            <w:tcW w:w="1444" w:type="dxa"/>
            <w:tcBorders>
              <w:top w:val="nil"/>
              <w:left w:val="single" w:sz="4" w:space="0" w:color="auto"/>
              <w:bottom w:val="single" w:sz="4" w:space="0" w:color="auto"/>
              <w:right w:val="single" w:sz="4" w:space="0" w:color="auto"/>
            </w:tcBorders>
            <w:shd w:val="clear" w:color="auto" w:fill="auto"/>
            <w:noWrap/>
            <w:vAlign w:val="bottom"/>
            <w:hideMark/>
          </w:tcPr>
          <w:p w14:paraId="340D129C" w14:textId="77777777" w:rsidR="008659AF" w:rsidRPr="00992F3D" w:rsidRDefault="008659AF" w:rsidP="00580098">
            <w:pPr>
              <w:rPr>
                <w:b/>
                <w:color w:val="000000"/>
                <w:sz w:val="22"/>
                <w:szCs w:val="22"/>
              </w:rPr>
            </w:pPr>
            <w:r w:rsidRPr="00992F3D">
              <w:rPr>
                <w:b/>
                <w:color w:val="000000"/>
                <w:sz w:val="22"/>
                <w:szCs w:val="22"/>
              </w:rPr>
              <w:t>PC26</w:t>
            </w:r>
          </w:p>
        </w:tc>
        <w:tc>
          <w:tcPr>
            <w:tcW w:w="1251" w:type="dxa"/>
            <w:tcBorders>
              <w:top w:val="nil"/>
              <w:left w:val="nil"/>
              <w:bottom w:val="single" w:sz="4" w:space="0" w:color="auto"/>
              <w:right w:val="single" w:sz="4" w:space="0" w:color="auto"/>
            </w:tcBorders>
            <w:shd w:val="clear" w:color="auto" w:fill="auto"/>
            <w:noWrap/>
            <w:vAlign w:val="bottom"/>
            <w:hideMark/>
          </w:tcPr>
          <w:p w14:paraId="748FBC57" w14:textId="77777777" w:rsidR="008659AF" w:rsidRPr="00992F3D" w:rsidRDefault="008659AF" w:rsidP="00580098">
            <w:pPr>
              <w:jc w:val="right"/>
              <w:rPr>
                <w:color w:val="000000"/>
                <w:sz w:val="22"/>
                <w:szCs w:val="22"/>
              </w:rPr>
            </w:pPr>
            <w:r w:rsidRPr="00992F3D">
              <w:rPr>
                <w:color w:val="000000"/>
                <w:sz w:val="22"/>
                <w:szCs w:val="22"/>
              </w:rPr>
              <w:t>-9.01E-02</w:t>
            </w:r>
          </w:p>
        </w:tc>
        <w:tc>
          <w:tcPr>
            <w:tcW w:w="1251" w:type="dxa"/>
            <w:tcBorders>
              <w:top w:val="nil"/>
              <w:left w:val="nil"/>
              <w:bottom w:val="single" w:sz="4" w:space="0" w:color="auto"/>
              <w:right w:val="single" w:sz="4" w:space="0" w:color="auto"/>
            </w:tcBorders>
            <w:shd w:val="clear" w:color="auto" w:fill="auto"/>
            <w:noWrap/>
            <w:vAlign w:val="bottom"/>
            <w:hideMark/>
          </w:tcPr>
          <w:p w14:paraId="4939555C" w14:textId="77777777" w:rsidR="008659AF" w:rsidRPr="00992F3D" w:rsidRDefault="008659AF" w:rsidP="00580098">
            <w:pPr>
              <w:jc w:val="right"/>
              <w:rPr>
                <w:color w:val="000000"/>
                <w:sz w:val="22"/>
                <w:szCs w:val="22"/>
              </w:rPr>
            </w:pPr>
            <w:r w:rsidRPr="00992F3D">
              <w:rPr>
                <w:color w:val="000000"/>
                <w:sz w:val="22"/>
                <w:szCs w:val="22"/>
              </w:rPr>
              <w:t>5.54E-02</w:t>
            </w:r>
          </w:p>
        </w:tc>
        <w:tc>
          <w:tcPr>
            <w:tcW w:w="1022" w:type="dxa"/>
            <w:tcBorders>
              <w:top w:val="nil"/>
              <w:left w:val="nil"/>
              <w:bottom w:val="single" w:sz="4" w:space="0" w:color="auto"/>
              <w:right w:val="single" w:sz="4" w:space="0" w:color="auto"/>
            </w:tcBorders>
            <w:shd w:val="clear" w:color="auto" w:fill="auto"/>
            <w:noWrap/>
            <w:vAlign w:val="bottom"/>
            <w:hideMark/>
          </w:tcPr>
          <w:p w14:paraId="378C78B9" w14:textId="77777777" w:rsidR="008659AF" w:rsidRPr="00992F3D" w:rsidRDefault="008659AF" w:rsidP="00580098">
            <w:pPr>
              <w:jc w:val="right"/>
              <w:rPr>
                <w:color w:val="000000"/>
                <w:sz w:val="22"/>
                <w:szCs w:val="22"/>
              </w:rPr>
            </w:pPr>
            <w:r w:rsidRPr="00992F3D">
              <w:rPr>
                <w:color w:val="000000"/>
                <w:sz w:val="22"/>
                <w:szCs w:val="22"/>
              </w:rPr>
              <w:t>-1.628</w:t>
            </w:r>
          </w:p>
        </w:tc>
        <w:tc>
          <w:tcPr>
            <w:tcW w:w="1162" w:type="dxa"/>
            <w:tcBorders>
              <w:top w:val="nil"/>
              <w:left w:val="nil"/>
              <w:bottom w:val="single" w:sz="4" w:space="0" w:color="auto"/>
              <w:right w:val="single" w:sz="4" w:space="0" w:color="auto"/>
            </w:tcBorders>
            <w:shd w:val="clear" w:color="auto" w:fill="auto"/>
            <w:noWrap/>
            <w:vAlign w:val="bottom"/>
            <w:hideMark/>
          </w:tcPr>
          <w:p w14:paraId="230023EE" w14:textId="77777777" w:rsidR="008659AF" w:rsidRPr="00992F3D" w:rsidRDefault="008659AF" w:rsidP="00580098">
            <w:pPr>
              <w:jc w:val="right"/>
              <w:rPr>
                <w:color w:val="000000"/>
                <w:sz w:val="22"/>
                <w:szCs w:val="22"/>
              </w:rPr>
            </w:pPr>
            <w:r w:rsidRPr="00992F3D">
              <w:rPr>
                <w:color w:val="000000"/>
                <w:sz w:val="22"/>
                <w:szCs w:val="22"/>
              </w:rPr>
              <w:t>0.10407</w:t>
            </w:r>
          </w:p>
        </w:tc>
        <w:tc>
          <w:tcPr>
            <w:tcW w:w="1183" w:type="dxa"/>
            <w:tcBorders>
              <w:top w:val="nil"/>
              <w:left w:val="nil"/>
              <w:bottom w:val="single" w:sz="4" w:space="0" w:color="auto"/>
              <w:right w:val="single" w:sz="4" w:space="0" w:color="auto"/>
            </w:tcBorders>
            <w:shd w:val="clear" w:color="auto" w:fill="auto"/>
            <w:noWrap/>
            <w:vAlign w:val="bottom"/>
            <w:hideMark/>
          </w:tcPr>
          <w:p w14:paraId="576F2951" w14:textId="77777777" w:rsidR="008659AF" w:rsidRPr="00992F3D" w:rsidRDefault="008659AF" w:rsidP="00580098">
            <w:pPr>
              <w:rPr>
                <w:color w:val="000000"/>
                <w:sz w:val="22"/>
                <w:szCs w:val="22"/>
              </w:rPr>
            </w:pPr>
            <w:r w:rsidRPr="00992F3D">
              <w:rPr>
                <w:color w:val="000000"/>
                <w:sz w:val="22"/>
                <w:szCs w:val="22"/>
              </w:rPr>
              <w:t> </w:t>
            </w:r>
          </w:p>
        </w:tc>
      </w:tr>
      <w:tr w:rsidR="008659AF" w:rsidRPr="00992F3D" w14:paraId="5EB8783E" w14:textId="77777777" w:rsidTr="00580098">
        <w:trPr>
          <w:trHeight w:val="20"/>
          <w:jc w:val="center"/>
        </w:trPr>
        <w:tc>
          <w:tcPr>
            <w:tcW w:w="1444" w:type="dxa"/>
            <w:tcBorders>
              <w:top w:val="nil"/>
              <w:left w:val="single" w:sz="4" w:space="0" w:color="auto"/>
              <w:bottom w:val="single" w:sz="4" w:space="0" w:color="auto"/>
              <w:right w:val="single" w:sz="4" w:space="0" w:color="auto"/>
            </w:tcBorders>
            <w:shd w:val="clear" w:color="auto" w:fill="auto"/>
            <w:noWrap/>
            <w:vAlign w:val="bottom"/>
            <w:hideMark/>
          </w:tcPr>
          <w:p w14:paraId="7861AF92" w14:textId="77777777" w:rsidR="008659AF" w:rsidRPr="00992F3D" w:rsidRDefault="008659AF" w:rsidP="00580098">
            <w:pPr>
              <w:rPr>
                <w:b/>
                <w:color w:val="000000"/>
                <w:sz w:val="22"/>
                <w:szCs w:val="22"/>
              </w:rPr>
            </w:pPr>
            <w:r w:rsidRPr="00992F3D">
              <w:rPr>
                <w:b/>
                <w:color w:val="000000"/>
                <w:sz w:val="22"/>
                <w:szCs w:val="22"/>
              </w:rPr>
              <w:t>PC27</w:t>
            </w:r>
          </w:p>
        </w:tc>
        <w:tc>
          <w:tcPr>
            <w:tcW w:w="1251" w:type="dxa"/>
            <w:tcBorders>
              <w:top w:val="nil"/>
              <w:left w:val="nil"/>
              <w:bottom w:val="single" w:sz="4" w:space="0" w:color="auto"/>
              <w:right w:val="single" w:sz="4" w:space="0" w:color="auto"/>
            </w:tcBorders>
            <w:shd w:val="clear" w:color="auto" w:fill="auto"/>
            <w:noWrap/>
            <w:vAlign w:val="bottom"/>
            <w:hideMark/>
          </w:tcPr>
          <w:p w14:paraId="56995B70" w14:textId="77777777" w:rsidR="008659AF" w:rsidRPr="00992F3D" w:rsidRDefault="008659AF" w:rsidP="00580098">
            <w:pPr>
              <w:jc w:val="right"/>
              <w:rPr>
                <w:color w:val="000000"/>
                <w:sz w:val="22"/>
                <w:szCs w:val="22"/>
              </w:rPr>
            </w:pPr>
            <w:r w:rsidRPr="00992F3D">
              <w:rPr>
                <w:color w:val="000000"/>
                <w:sz w:val="22"/>
                <w:szCs w:val="22"/>
              </w:rPr>
              <w:t>5.41E-02</w:t>
            </w:r>
          </w:p>
        </w:tc>
        <w:tc>
          <w:tcPr>
            <w:tcW w:w="1251" w:type="dxa"/>
            <w:tcBorders>
              <w:top w:val="nil"/>
              <w:left w:val="nil"/>
              <w:bottom w:val="single" w:sz="4" w:space="0" w:color="auto"/>
              <w:right w:val="single" w:sz="4" w:space="0" w:color="auto"/>
            </w:tcBorders>
            <w:shd w:val="clear" w:color="auto" w:fill="auto"/>
            <w:noWrap/>
            <w:vAlign w:val="bottom"/>
            <w:hideMark/>
          </w:tcPr>
          <w:p w14:paraId="5455CB00" w14:textId="77777777" w:rsidR="008659AF" w:rsidRPr="00992F3D" w:rsidRDefault="008659AF" w:rsidP="00580098">
            <w:pPr>
              <w:jc w:val="right"/>
              <w:rPr>
                <w:color w:val="000000"/>
                <w:sz w:val="22"/>
                <w:szCs w:val="22"/>
              </w:rPr>
            </w:pPr>
            <w:r w:rsidRPr="00992F3D">
              <w:rPr>
                <w:color w:val="000000"/>
                <w:sz w:val="22"/>
                <w:szCs w:val="22"/>
              </w:rPr>
              <w:t>5.84E-02</w:t>
            </w:r>
          </w:p>
        </w:tc>
        <w:tc>
          <w:tcPr>
            <w:tcW w:w="1022" w:type="dxa"/>
            <w:tcBorders>
              <w:top w:val="nil"/>
              <w:left w:val="nil"/>
              <w:bottom w:val="single" w:sz="4" w:space="0" w:color="auto"/>
              <w:right w:val="single" w:sz="4" w:space="0" w:color="auto"/>
            </w:tcBorders>
            <w:shd w:val="clear" w:color="auto" w:fill="auto"/>
            <w:noWrap/>
            <w:vAlign w:val="bottom"/>
            <w:hideMark/>
          </w:tcPr>
          <w:p w14:paraId="7A59ADBE" w14:textId="77777777" w:rsidR="008659AF" w:rsidRPr="00992F3D" w:rsidRDefault="008659AF" w:rsidP="00580098">
            <w:pPr>
              <w:jc w:val="right"/>
              <w:rPr>
                <w:color w:val="000000"/>
                <w:sz w:val="22"/>
                <w:szCs w:val="22"/>
              </w:rPr>
            </w:pPr>
            <w:r w:rsidRPr="00992F3D">
              <w:rPr>
                <w:color w:val="000000"/>
                <w:sz w:val="22"/>
                <w:szCs w:val="22"/>
              </w:rPr>
              <w:t>0.925</w:t>
            </w:r>
          </w:p>
        </w:tc>
        <w:tc>
          <w:tcPr>
            <w:tcW w:w="1162" w:type="dxa"/>
            <w:tcBorders>
              <w:top w:val="nil"/>
              <w:left w:val="nil"/>
              <w:bottom w:val="single" w:sz="4" w:space="0" w:color="auto"/>
              <w:right w:val="single" w:sz="4" w:space="0" w:color="auto"/>
            </w:tcBorders>
            <w:shd w:val="clear" w:color="auto" w:fill="auto"/>
            <w:noWrap/>
            <w:vAlign w:val="bottom"/>
            <w:hideMark/>
          </w:tcPr>
          <w:p w14:paraId="5D6B3DB2" w14:textId="77777777" w:rsidR="008659AF" w:rsidRPr="00992F3D" w:rsidRDefault="008659AF" w:rsidP="00580098">
            <w:pPr>
              <w:jc w:val="right"/>
              <w:rPr>
                <w:color w:val="000000"/>
                <w:sz w:val="22"/>
                <w:szCs w:val="22"/>
              </w:rPr>
            </w:pPr>
            <w:r w:rsidRPr="00992F3D">
              <w:rPr>
                <w:color w:val="000000"/>
                <w:sz w:val="22"/>
                <w:szCs w:val="22"/>
              </w:rPr>
              <w:t>0.35532</w:t>
            </w:r>
          </w:p>
        </w:tc>
        <w:tc>
          <w:tcPr>
            <w:tcW w:w="1183" w:type="dxa"/>
            <w:tcBorders>
              <w:top w:val="nil"/>
              <w:left w:val="nil"/>
              <w:bottom w:val="single" w:sz="4" w:space="0" w:color="auto"/>
              <w:right w:val="single" w:sz="4" w:space="0" w:color="auto"/>
            </w:tcBorders>
            <w:shd w:val="clear" w:color="auto" w:fill="auto"/>
            <w:noWrap/>
            <w:vAlign w:val="bottom"/>
            <w:hideMark/>
          </w:tcPr>
          <w:p w14:paraId="762AB040" w14:textId="77777777" w:rsidR="008659AF" w:rsidRPr="00992F3D" w:rsidRDefault="008659AF" w:rsidP="00580098">
            <w:pPr>
              <w:rPr>
                <w:color w:val="000000"/>
                <w:sz w:val="22"/>
                <w:szCs w:val="22"/>
              </w:rPr>
            </w:pPr>
            <w:r w:rsidRPr="00992F3D">
              <w:rPr>
                <w:color w:val="000000"/>
                <w:sz w:val="22"/>
                <w:szCs w:val="22"/>
              </w:rPr>
              <w:t> </w:t>
            </w:r>
          </w:p>
        </w:tc>
      </w:tr>
      <w:tr w:rsidR="008659AF" w:rsidRPr="00992F3D" w14:paraId="5974D667" w14:textId="77777777" w:rsidTr="00580098">
        <w:trPr>
          <w:trHeight w:val="20"/>
          <w:jc w:val="center"/>
        </w:trPr>
        <w:tc>
          <w:tcPr>
            <w:tcW w:w="1444" w:type="dxa"/>
            <w:tcBorders>
              <w:top w:val="nil"/>
              <w:left w:val="single" w:sz="4" w:space="0" w:color="auto"/>
              <w:bottom w:val="single" w:sz="4" w:space="0" w:color="auto"/>
              <w:right w:val="single" w:sz="4" w:space="0" w:color="auto"/>
            </w:tcBorders>
            <w:shd w:val="clear" w:color="auto" w:fill="auto"/>
            <w:noWrap/>
            <w:vAlign w:val="bottom"/>
            <w:hideMark/>
          </w:tcPr>
          <w:p w14:paraId="65E9B910" w14:textId="77777777" w:rsidR="008659AF" w:rsidRPr="00992F3D" w:rsidRDefault="008659AF" w:rsidP="00580098">
            <w:pPr>
              <w:rPr>
                <w:b/>
                <w:color w:val="000000"/>
                <w:sz w:val="22"/>
                <w:szCs w:val="22"/>
              </w:rPr>
            </w:pPr>
            <w:r w:rsidRPr="00992F3D">
              <w:rPr>
                <w:b/>
                <w:color w:val="000000"/>
                <w:sz w:val="22"/>
                <w:szCs w:val="22"/>
              </w:rPr>
              <w:t>PC28</w:t>
            </w:r>
          </w:p>
        </w:tc>
        <w:tc>
          <w:tcPr>
            <w:tcW w:w="1251" w:type="dxa"/>
            <w:tcBorders>
              <w:top w:val="nil"/>
              <w:left w:val="nil"/>
              <w:bottom w:val="single" w:sz="4" w:space="0" w:color="auto"/>
              <w:right w:val="single" w:sz="4" w:space="0" w:color="auto"/>
            </w:tcBorders>
            <w:shd w:val="clear" w:color="auto" w:fill="auto"/>
            <w:noWrap/>
            <w:vAlign w:val="bottom"/>
            <w:hideMark/>
          </w:tcPr>
          <w:p w14:paraId="526D9326" w14:textId="77777777" w:rsidR="008659AF" w:rsidRPr="00992F3D" w:rsidRDefault="008659AF" w:rsidP="00580098">
            <w:pPr>
              <w:jc w:val="right"/>
              <w:rPr>
                <w:color w:val="000000"/>
                <w:sz w:val="22"/>
                <w:szCs w:val="22"/>
              </w:rPr>
            </w:pPr>
            <w:r w:rsidRPr="00992F3D">
              <w:rPr>
                <w:color w:val="000000"/>
                <w:sz w:val="22"/>
                <w:szCs w:val="22"/>
              </w:rPr>
              <w:t>6.19E-02</w:t>
            </w:r>
          </w:p>
        </w:tc>
        <w:tc>
          <w:tcPr>
            <w:tcW w:w="1251" w:type="dxa"/>
            <w:tcBorders>
              <w:top w:val="nil"/>
              <w:left w:val="nil"/>
              <w:bottom w:val="single" w:sz="4" w:space="0" w:color="auto"/>
              <w:right w:val="single" w:sz="4" w:space="0" w:color="auto"/>
            </w:tcBorders>
            <w:shd w:val="clear" w:color="auto" w:fill="auto"/>
            <w:noWrap/>
            <w:vAlign w:val="bottom"/>
            <w:hideMark/>
          </w:tcPr>
          <w:p w14:paraId="50B2E7B4" w14:textId="77777777" w:rsidR="008659AF" w:rsidRPr="00992F3D" w:rsidRDefault="008659AF" w:rsidP="00580098">
            <w:pPr>
              <w:jc w:val="right"/>
              <w:rPr>
                <w:color w:val="000000"/>
                <w:sz w:val="22"/>
                <w:szCs w:val="22"/>
              </w:rPr>
            </w:pPr>
            <w:r w:rsidRPr="00992F3D">
              <w:rPr>
                <w:color w:val="000000"/>
                <w:sz w:val="22"/>
                <w:szCs w:val="22"/>
              </w:rPr>
              <w:t>6.28E-02</w:t>
            </w:r>
          </w:p>
        </w:tc>
        <w:tc>
          <w:tcPr>
            <w:tcW w:w="1022" w:type="dxa"/>
            <w:tcBorders>
              <w:top w:val="nil"/>
              <w:left w:val="nil"/>
              <w:bottom w:val="single" w:sz="4" w:space="0" w:color="auto"/>
              <w:right w:val="single" w:sz="4" w:space="0" w:color="auto"/>
            </w:tcBorders>
            <w:shd w:val="clear" w:color="auto" w:fill="auto"/>
            <w:noWrap/>
            <w:vAlign w:val="bottom"/>
            <w:hideMark/>
          </w:tcPr>
          <w:p w14:paraId="7A6FC87E" w14:textId="77777777" w:rsidR="008659AF" w:rsidRPr="00992F3D" w:rsidRDefault="008659AF" w:rsidP="00580098">
            <w:pPr>
              <w:jc w:val="right"/>
              <w:rPr>
                <w:color w:val="000000"/>
                <w:sz w:val="22"/>
                <w:szCs w:val="22"/>
              </w:rPr>
            </w:pPr>
            <w:r w:rsidRPr="00992F3D">
              <w:rPr>
                <w:color w:val="000000"/>
                <w:sz w:val="22"/>
                <w:szCs w:val="22"/>
              </w:rPr>
              <w:t>0.986</w:t>
            </w:r>
          </w:p>
        </w:tc>
        <w:tc>
          <w:tcPr>
            <w:tcW w:w="1162" w:type="dxa"/>
            <w:tcBorders>
              <w:top w:val="nil"/>
              <w:left w:val="nil"/>
              <w:bottom w:val="single" w:sz="4" w:space="0" w:color="auto"/>
              <w:right w:val="single" w:sz="4" w:space="0" w:color="auto"/>
            </w:tcBorders>
            <w:shd w:val="clear" w:color="auto" w:fill="auto"/>
            <w:noWrap/>
            <w:vAlign w:val="bottom"/>
            <w:hideMark/>
          </w:tcPr>
          <w:p w14:paraId="2D6B7D64" w14:textId="77777777" w:rsidR="008659AF" w:rsidRPr="00992F3D" w:rsidRDefault="008659AF" w:rsidP="00580098">
            <w:pPr>
              <w:jc w:val="right"/>
              <w:rPr>
                <w:color w:val="000000"/>
                <w:sz w:val="22"/>
                <w:szCs w:val="22"/>
              </w:rPr>
            </w:pPr>
            <w:r w:rsidRPr="00992F3D">
              <w:rPr>
                <w:color w:val="000000"/>
                <w:sz w:val="22"/>
                <w:szCs w:val="22"/>
              </w:rPr>
              <w:t>0.32432</w:t>
            </w:r>
          </w:p>
        </w:tc>
        <w:tc>
          <w:tcPr>
            <w:tcW w:w="1183" w:type="dxa"/>
            <w:tcBorders>
              <w:top w:val="nil"/>
              <w:left w:val="nil"/>
              <w:bottom w:val="single" w:sz="4" w:space="0" w:color="auto"/>
              <w:right w:val="single" w:sz="4" w:space="0" w:color="auto"/>
            </w:tcBorders>
            <w:shd w:val="clear" w:color="auto" w:fill="auto"/>
            <w:noWrap/>
            <w:vAlign w:val="bottom"/>
            <w:hideMark/>
          </w:tcPr>
          <w:p w14:paraId="0FB6234C" w14:textId="77777777" w:rsidR="008659AF" w:rsidRPr="00992F3D" w:rsidRDefault="008659AF" w:rsidP="00580098">
            <w:pPr>
              <w:rPr>
                <w:color w:val="000000"/>
                <w:sz w:val="22"/>
                <w:szCs w:val="22"/>
              </w:rPr>
            </w:pPr>
            <w:r w:rsidRPr="00992F3D">
              <w:rPr>
                <w:color w:val="000000"/>
                <w:sz w:val="22"/>
                <w:szCs w:val="22"/>
              </w:rPr>
              <w:t> </w:t>
            </w:r>
          </w:p>
        </w:tc>
      </w:tr>
      <w:tr w:rsidR="008659AF" w:rsidRPr="00992F3D" w14:paraId="58E9D9AD" w14:textId="77777777" w:rsidTr="00580098">
        <w:trPr>
          <w:trHeight w:val="20"/>
          <w:jc w:val="center"/>
        </w:trPr>
        <w:tc>
          <w:tcPr>
            <w:tcW w:w="1444" w:type="dxa"/>
            <w:tcBorders>
              <w:top w:val="nil"/>
              <w:left w:val="single" w:sz="4" w:space="0" w:color="auto"/>
              <w:bottom w:val="single" w:sz="4" w:space="0" w:color="auto"/>
              <w:right w:val="single" w:sz="4" w:space="0" w:color="auto"/>
            </w:tcBorders>
            <w:shd w:val="clear" w:color="auto" w:fill="auto"/>
            <w:noWrap/>
            <w:vAlign w:val="bottom"/>
            <w:hideMark/>
          </w:tcPr>
          <w:p w14:paraId="7252054E" w14:textId="77777777" w:rsidR="008659AF" w:rsidRPr="00992F3D" w:rsidRDefault="008659AF" w:rsidP="00580098">
            <w:pPr>
              <w:rPr>
                <w:b/>
                <w:color w:val="000000"/>
                <w:sz w:val="22"/>
                <w:szCs w:val="22"/>
              </w:rPr>
            </w:pPr>
            <w:r w:rsidRPr="00992F3D">
              <w:rPr>
                <w:b/>
                <w:color w:val="000000"/>
                <w:sz w:val="22"/>
                <w:szCs w:val="22"/>
              </w:rPr>
              <w:t>PC29</w:t>
            </w:r>
          </w:p>
        </w:tc>
        <w:tc>
          <w:tcPr>
            <w:tcW w:w="1251" w:type="dxa"/>
            <w:tcBorders>
              <w:top w:val="nil"/>
              <w:left w:val="nil"/>
              <w:bottom w:val="single" w:sz="4" w:space="0" w:color="auto"/>
              <w:right w:val="single" w:sz="4" w:space="0" w:color="auto"/>
            </w:tcBorders>
            <w:shd w:val="clear" w:color="auto" w:fill="auto"/>
            <w:noWrap/>
            <w:vAlign w:val="bottom"/>
            <w:hideMark/>
          </w:tcPr>
          <w:p w14:paraId="4FA28403" w14:textId="77777777" w:rsidR="008659AF" w:rsidRPr="00992F3D" w:rsidRDefault="008659AF" w:rsidP="00580098">
            <w:pPr>
              <w:jc w:val="right"/>
              <w:rPr>
                <w:color w:val="000000"/>
                <w:sz w:val="22"/>
                <w:szCs w:val="22"/>
              </w:rPr>
            </w:pPr>
            <w:r w:rsidRPr="00992F3D">
              <w:rPr>
                <w:color w:val="000000"/>
                <w:sz w:val="22"/>
                <w:szCs w:val="22"/>
              </w:rPr>
              <w:t>1.14E-02</w:t>
            </w:r>
          </w:p>
        </w:tc>
        <w:tc>
          <w:tcPr>
            <w:tcW w:w="1251" w:type="dxa"/>
            <w:tcBorders>
              <w:top w:val="nil"/>
              <w:left w:val="nil"/>
              <w:bottom w:val="single" w:sz="4" w:space="0" w:color="auto"/>
              <w:right w:val="single" w:sz="4" w:space="0" w:color="auto"/>
            </w:tcBorders>
            <w:shd w:val="clear" w:color="auto" w:fill="auto"/>
            <w:noWrap/>
            <w:vAlign w:val="bottom"/>
            <w:hideMark/>
          </w:tcPr>
          <w:p w14:paraId="28AF388A" w14:textId="77777777" w:rsidR="008659AF" w:rsidRPr="00992F3D" w:rsidRDefault="008659AF" w:rsidP="00580098">
            <w:pPr>
              <w:jc w:val="right"/>
              <w:rPr>
                <w:color w:val="000000"/>
                <w:sz w:val="22"/>
                <w:szCs w:val="22"/>
              </w:rPr>
            </w:pPr>
            <w:r w:rsidRPr="00992F3D">
              <w:rPr>
                <w:color w:val="000000"/>
                <w:sz w:val="22"/>
                <w:szCs w:val="22"/>
              </w:rPr>
              <w:t>6.36E-02</w:t>
            </w:r>
          </w:p>
        </w:tc>
        <w:tc>
          <w:tcPr>
            <w:tcW w:w="1022" w:type="dxa"/>
            <w:tcBorders>
              <w:top w:val="nil"/>
              <w:left w:val="nil"/>
              <w:bottom w:val="single" w:sz="4" w:space="0" w:color="auto"/>
              <w:right w:val="single" w:sz="4" w:space="0" w:color="auto"/>
            </w:tcBorders>
            <w:shd w:val="clear" w:color="auto" w:fill="auto"/>
            <w:noWrap/>
            <w:vAlign w:val="bottom"/>
            <w:hideMark/>
          </w:tcPr>
          <w:p w14:paraId="6518CA9E" w14:textId="77777777" w:rsidR="008659AF" w:rsidRPr="00992F3D" w:rsidRDefault="008659AF" w:rsidP="00580098">
            <w:pPr>
              <w:jc w:val="right"/>
              <w:rPr>
                <w:color w:val="000000"/>
                <w:sz w:val="22"/>
                <w:szCs w:val="22"/>
              </w:rPr>
            </w:pPr>
            <w:r w:rsidRPr="00992F3D">
              <w:rPr>
                <w:color w:val="000000"/>
                <w:sz w:val="22"/>
                <w:szCs w:val="22"/>
              </w:rPr>
              <w:t>0.179</w:t>
            </w:r>
          </w:p>
        </w:tc>
        <w:tc>
          <w:tcPr>
            <w:tcW w:w="1162" w:type="dxa"/>
            <w:tcBorders>
              <w:top w:val="nil"/>
              <w:left w:val="nil"/>
              <w:bottom w:val="single" w:sz="4" w:space="0" w:color="auto"/>
              <w:right w:val="single" w:sz="4" w:space="0" w:color="auto"/>
            </w:tcBorders>
            <w:shd w:val="clear" w:color="auto" w:fill="auto"/>
            <w:noWrap/>
            <w:vAlign w:val="bottom"/>
            <w:hideMark/>
          </w:tcPr>
          <w:p w14:paraId="0321E9FE" w14:textId="77777777" w:rsidR="008659AF" w:rsidRPr="00992F3D" w:rsidRDefault="008659AF" w:rsidP="00580098">
            <w:pPr>
              <w:jc w:val="right"/>
              <w:rPr>
                <w:color w:val="000000"/>
                <w:sz w:val="22"/>
                <w:szCs w:val="22"/>
              </w:rPr>
            </w:pPr>
            <w:r w:rsidRPr="00992F3D">
              <w:rPr>
                <w:color w:val="000000"/>
                <w:sz w:val="22"/>
                <w:szCs w:val="22"/>
              </w:rPr>
              <w:t>0.85791</w:t>
            </w:r>
          </w:p>
        </w:tc>
        <w:tc>
          <w:tcPr>
            <w:tcW w:w="1183" w:type="dxa"/>
            <w:tcBorders>
              <w:top w:val="nil"/>
              <w:left w:val="nil"/>
              <w:bottom w:val="single" w:sz="4" w:space="0" w:color="auto"/>
              <w:right w:val="single" w:sz="4" w:space="0" w:color="auto"/>
            </w:tcBorders>
            <w:shd w:val="clear" w:color="auto" w:fill="auto"/>
            <w:noWrap/>
            <w:vAlign w:val="bottom"/>
            <w:hideMark/>
          </w:tcPr>
          <w:p w14:paraId="471A598A" w14:textId="77777777" w:rsidR="008659AF" w:rsidRPr="00992F3D" w:rsidRDefault="008659AF" w:rsidP="00580098">
            <w:pPr>
              <w:rPr>
                <w:color w:val="000000"/>
                <w:sz w:val="22"/>
                <w:szCs w:val="22"/>
              </w:rPr>
            </w:pPr>
            <w:r w:rsidRPr="00992F3D">
              <w:rPr>
                <w:color w:val="000000"/>
                <w:sz w:val="22"/>
                <w:szCs w:val="22"/>
              </w:rPr>
              <w:t> </w:t>
            </w:r>
          </w:p>
        </w:tc>
      </w:tr>
      <w:tr w:rsidR="008659AF" w:rsidRPr="00992F3D" w14:paraId="6100DBA2" w14:textId="77777777" w:rsidTr="00580098">
        <w:trPr>
          <w:trHeight w:val="20"/>
          <w:jc w:val="center"/>
        </w:trPr>
        <w:tc>
          <w:tcPr>
            <w:tcW w:w="1444" w:type="dxa"/>
            <w:tcBorders>
              <w:top w:val="nil"/>
              <w:left w:val="single" w:sz="4" w:space="0" w:color="auto"/>
              <w:bottom w:val="single" w:sz="4" w:space="0" w:color="auto"/>
              <w:right w:val="single" w:sz="4" w:space="0" w:color="auto"/>
            </w:tcBorders>
            <w:shd w:val="clear" w:color="auto" w:fill="auto"/>
            <w:noWrap/>
            <w:vAlign w:val="bottom"/>
            <w:hideMark/>
          </w:tcPr>
          <w:p w14:paraId="1E50AAD3" w14:textId="77777777" w:rsidR="008659AF" w:rsidRPr="00992F3D" w:rsidRDefault="008659AF" w:rsidP="00580098">
            <w:pPr>
              <w:rPr>
                <w:b/>
                <w:color w:val="000000"/>
                <w:sz w:val="22"/>
                <w:szCs w:val="22"/>
              </w:rPr>
            </w:pPr>
            <w:r w:rsidRPr="00992F3D">
              <w:rPr>
                <w:b/>
                <w:color w:val="000000"/>
                <w:sz w:val="22"/>
                <w:szCs w:val="22"/>
              </w:rPr>
              <w:t>PC30</w:t>
            </w:r>
          </w:p>
        </w:tc>
        <w:tc>
          <w:tcPr>
            <w:tcW w:w="1251" w:type="dxa"/>
            <w:tcBorders>
              <w:top w:val="nil"/>
              <w:left w:val="nil"/>
              <w:bottom w:val="single" w:sz="4" w:space="0" w:color="auto"/>
              <w:right w:val="single" w:sz="4" w:space="0" w:color="auto"/>
            </w:tcBorders>
            <w:shd w:val="clear" w:color="auto" w:fill="auto"/>
            <w:noWrap/>
            <w:vAlign w:val="bottom"/>
            <w:hideMark/>
          </w:tcPr>
          <w:p w14:paraId="17B6267D" w14:textId="77777777" w:rsidR="008659AF" w:rsidRPr="00992F3D" w:rsidRDefault="008659AF" w:rsidP="00580098">
            <w:pPr>
              <w:jc w:val="right"/>
              <w:rPr>
                <w:color w:val="000000"/>
                <w:sz w:val="22"/>
                <w:szCs w:val="22"/>
              </w:rPr>
            </w:pPr>
            <w:r w:rsidRPr="00992F3D">
              <w:rPr>
                <w:color w:val="000000"/>
                <w:sz w:val="22"/>
                <w:szCs w:val="22"/>
              </w:rPr>
              <w:t>-2.19E-01</w:t>
            </w:r>
          </w:p>
        </w:tc>
        <w:tc>
          <w:tcPr>
            <w:tcW w:w="1251" w:type="dxa"/>
            <w:tcBorders>
              <w:top w:val="nil"/>
              <w:left w:val="nil"/>
              <w:bottom w:val="single" w:sz="4" w:space="0" w:color="auto"/>
              <w:right w:val="single" w:sz="4" w:space="0" w:color="auto"/>
            </w:tcBorders>
            <w:shd w:val="clear" w:color="auto" w:fill="auto"/>
            <w:noWrap/>
            <w:vAlign w:val="bottom"/>
            <w:hideMark/>
          </w:tcPr>
          <w:p w14:paraId="41EF47FA" w14:textId="77777777" w:rsidR="008659AF" w:rsidRPr="00992F3D" w:rsidRDefault="008659AF" w:rsidP="00580098">
            <w:pPr>
              <w:jc w:val="right"/>
              <w:rPr>
                <w:color w:val="000000"/>
                <w:sz w:val="22"/>
                <w:szCs w:val="22"/>
              </w:rPr>
            </w:pPr>
            <w:r w:rsidRPr="00992F3D">
              <w:rPr>
                <w:color w:val="000000"/>
                <w:sz w:val="22"/>
                <w:szCs w:val="22"/>
              </w:rPr>
              <w:t>7.97E-02</w:t>
            </w:r>
          </w:p>
        </w:tc>
        <w:tc>
          <w:tcPr>
            <w:tcW w:w="1022" w:type="dxa"/>
            <w:tcBorders>
              <w:top w:val="nil"/>
              <w:left w:val="nil"/>
              <w:bottom w:val="single" w:sz="4" w:space="0" w:color="auto"/>
              <w:right w:val="single" w:sz="4" w:space="0" w:color="auto"/>
            </w:tcBorders>
            <w:shd w:val="clear" w:color="auto" w:fill="auto"/>
            <w:noWrap/>
            <w:vAlign w:val="bottom"/>
            <w:hideMark/>
          </w:tcPr>
          <w:p w14:paraId="13A90F00" w14:textId="77777777" w:rsidR="008659AF" w:rsidRPr="00992F3D" w:rsidRDefault="008659AF" w:rsidP="00580098">
            <w:pPr>
              <w:jc w:val="right"/>
              <w:rPr>
                <w:color w:val="000000"/>
                <w:sz w:val="22"/>
                <w:szCs w:val="22"/>
              </w:rPr>
            </w:pPr>
            <w:r w:rsidRPr="00992F3D">
              <w:rPr>
                <w:color w:val="000000"/>
                <w:sz w:val="22"/>
                <w:szCs w:val="22"/>
              </w:rPr>
              <w:t>-2.743</w:t>
            </w:r>
          </w:p>
        </w:tc>
        <w:tc>
          <w:tcPr>
            <w:tcW w:w="1162" w:type="dxa"/>
            <w:tcBorders>
              <w:top w:val="nil"/>
              <w:left w:val="nil"/>
              <w:bottom w:val="single" w:sz="4" w:space="0" w:color="auto"/>
              <w:right w:val="single" w:sz="4" w:space="0" w:color="auto"/>
            </w:tcBorders>
            <w:shd w:val="clear" w:color="auto" w:fill="auto"/>
            <w:noWrap/>
            <w:vAlign w:val="bottom"/>
            <w:hideMark/>
          </w:tcPr>
          <w:p w14:paraId="57B129EC" w14:textId="77777777" w:rsidR="008659AF" w:rsidRPr="00992F3D" w:rsidRDefault="008659AF" w:rsidP="00580098">
            <w:pPr>
              <w:jc w:val="right"/>
              <w:rPr>
                <w:color w:val="000000"/>
                <w:sz w:val="22"/>
                <w:szCs w:val="22"/>
              </w:rPr>
            </w:pPr>
            <w:r w:rsidRPr="00992F3D">
              <w:rPr>
                <w:color w:val="000000"/>
                <w:sz w:val="22"/>
                <w:szCs w:val="22"/>
              </w:rPr>
              <w:t>0.00628</w:t>
            </w:r>
          </w:p>
        </w:tc>
        <w:tc>
          <w:tcPr>
            <w:tcW w:w="1183" w:type="dxa"/>
            <w:tcBorders>
              <w:top w:val="nil"/>
              <w:left w:val="nil"/>
              <w:bottom w:val="single" w:sz="4" w:space="0" w:color="auto"/>
              <w:right w:val="single" w:sz="4" w:space="0" w:color="auto"/>
            </w:tcBorders>
            <w:shd w:val="clear" w:color="auto" w:fill="auto"/>
            <w:noWrap/>
            <w:vAlign w:val="bottom"/>
            <w:hideMark/>
          </w:tcPr>
          <w:p w14:paraId="42A2220B" w14:textId="77777777" w:rsidR="008659AF" w:rsidRPr="00992F3D" w:rsidRDefault="008659AF" w:rsidP="00580098">
            <w:pPr>
              <w:rPr>
                <w:color w:val="000000"/>
                <w:sz w:val="22"/>
                <w:szCs w:val="22"/>
              </w:rPr>
            </w:pPr>
            <w:r w:rsidRPr="00992F3D">
              <w:rPr>
                <w:color w:val="000000"/>
                <w:sz w:val="22"/>
                <w:szCs w:val="22"/>
              </w:rPr>
              <w:t>**</w:t>
            </w:r>
          </w:p>
        </w:tc>
      </w:tr>
    </w:tbl>
    <w:p w14:paraId="78F6B54F" w14:textId="77777777" w:rsidR="008659AF" w:rsidRPr="00992F3D" w:rsidRDefault="008659AF" w:rsidP="008659AF"/>
    <w:p w14:paraId="2B968146" w14:textId="77777777" w:rsidR="008659AF" w:rsidRPr="00992F3D" w:rsidRDefault="008659AF" w:rsidP="008659AF"/>
    <w:p w14:paraId="47EA31B9" w14:textId="77777777" w:rsidR="008659AF" w:rsidRPr="00992F3D" w:rsidRDefault="008659AF" w:rsidP="008659AF">
      <w:r w:rsidRPr="00992F3D">
        <w:t>Signif. codes:  0 ‘***’ 0.001 ‘**’ 0.01 ‘*’ 0.05 ‘.’ 0.1 ‘ ’ 1</w:t>
      </w:r>
    </w:p>
    <w:p w14:paraId="7E825122" w14:textId="77777777" w:rsidR="008659AF" w:rsidRPr="00992F3D" w:rsidRDefault="008659AF" w:rsidP="008659AF"/>
    <w:p w14:paraId="686F77C4" w14:textId="77777777" w:rsidR="008659AF" w:rsidRPr="00992F3D" w:rsidRDefault="008659AF" w:rsidP="008659AF">
      <w:r w:rsidRPr="00992F3D">
        <w:t>Residual standard error: 0.8942 on 600 degrees of freedom</w:t>
      </w:r>
    </w:p>
    <w:p w14:paraId="17528222" w14:textId="77777777" w:rsidR="008659AF" w:rsidRPr="00992F3D" w:rsidRDefault="008659AF" w:rsidP="008659AF">
      <w:r w:rsidRPr="00992F3D">
        <w:t>Multiple R-squared:  0.2386,</w:t>
      </w:r>
      <w:r w:rsidRPr="00992F3D">
        <w:tab/>
        <w:t xml:space="preserve">Adjusted R-squared:  0.2005 </w:t>
      </w:r>
    </w:p>
    <w:p w14:paraId="5357035B" w14:textId="77777777" w:rsidR="008659AF" w:rsidRPr="00992F3D" w:rsidRDefault="008659AF" w:rsidP="008659AF">
      <w:r w:rsidRPr="00992F3D">
        <w:t>F-statistic: 6.266 on 30 and 600 DF, p-value: &lt; 2.2e-16</w:t>
      </w:r>
    </w:p>
    <w:p w14:paraId="4C288BF4" w14:textId="77777777" w:rsidR="008659AF" w:rsidRPr="00992F3D" w:rsidRDefault="008659AF" w:rsidP="008659AF"/>
    <w:p w14:paraId="4A8DFDEF" w14:textId="77777777" w:rsidR="008659AF" w:rsidRPr="00992F3D" w:rsidRDefault="008659AF" w:rsidP="008659AF"/>
    <w:p w14:paraId="4453A20D" w14:textId="77777777" w:rsidR="008659AF" w:rsidRPr="00992F3D" w:rsidRDefault="008659AF" w:rsidP="008659AF">
      <w:pPr>
        <w:rPr>
          <w:sz w:val="22"/>
          <w:szCs w:val="22"/>
        </w:rPr>
      </w:pPr>
    </w:p>
    <w:p w14:paraId="577C9999" w14:textId="77777777" w:rsidR="008659AF" w:rsidRPr="00992F3D" w:rsidRDefault="008659AF" w:rsidP="008659AF">
      <w:pPr>
        <w:rPr>
          <w:sz w:val="22"/>
          <w:szCs w:val="22"/>
        </w:rPr>
      </w:pPr>
    </w:p>
    <w:p w14:paraId="621D6A5B" w14:textId="77777777" w:rsidR="008659AF" w:rsidRPr="001E7956" w:rsidRDefault="008659AF" w:rsidP="008659AF">
      <w:pPr>
        <w:pStyle w:val="ListParagraph"/>
        <w:numPr>
          <w:ilvl w:val="1"/>
          <w:numId w:val="8"/>
        </w:numPr>
        <w:tabs>
          <w:tab w:val="left" w:pos="0"/>
        </w:tabs>
        <w:spacing w:after="160" w:line="360" w:lineRule="auto"/>
        <w:jc w:val="both"/>
        <w:rPr>
          <w:b/>
          <w:sz w:val="22"/>
          <w:szCs w:val="22"/>
        </w:rPr>
      </w:pPr>
      <w:r w:rsidRPr="001E7956">
        <w:rPr>
          <w:b/>
          <w:sz w:val="22"/>
          <w:szCs w:val="22"/>
        </w:rPr>
        <w:t>Regression of variables with loadings (≥ 0,30) which belong to statistically significant PC</w:t>
      </w:r>
    </w:p>
    <w:p w14:paraId="1D8614DB" w14:textId="77777777" w:rsidR="008659AF" w:rsidRPr="00992F3D" w:rsidRDefault="008659AF" w:rsidP="008659AF">
      <w:pPr>
        <w:pStyle w:val="ListParagraph"/>
        <w:numPr>
          <w:ilvl w:val="2"/>
          <w:numId w:val="8"/>
        </w:numPr>
        <w:tabs>
          <w:tab w:val="left" w:pos="0"/>
        </w:tabs>
        <w:spacing w:line="360" w:lineRule="auto"/>
        <w:jc w:val="both"/>
        <w:rPr>
          <w:sz w:val="22"/>
          <w:szCs w:val="22"/>
        </w:rPr>
      </w:pPr>
      <w:r w:rsidRPr="00992F3D">
        <w:rPr>
          <w:sz w:val="22"/>
          <w:szCs w:val="22"/>
        </w:rPr>
        <w:lastRenderedPageBreak/>
        <w:t>Regression Social Identity with depended variable Compliance (631x19)</w:t>
      </w:r>
    </w:p>
    <w:tbl>
      <w:tblPr>
        <w:tblStyle w:val="TableGridLight"/>
        <w:tblW w:w="7480" w:type="dxa"/>
        <w:jc w:val="center"/>
        <w:tblLook w:val="04A0" w:firstRow="1" w:lastRow="0" w:firstColumn="1" w:lastColumn="0" w:noHBand="0" w:noVBand="1"/>
      </w:tblPr>
      <w:tblGrid>
        <w:gridCol w:w="3345"/>
        <w:gridCol w:w="1091"/>
        <w:gridCol w:w="1091"/>
        <w:gridCol w:w="860"/>
        <w:gridCol w:w="1093"/>
      </w:tblGrid>
      <w:tr w:rsidR="008659AF" w:rsidRPr="00992F3D" w14:paraId="536AAF6C" w14:textId="77777777" w:rsidTr="00580098">
        <w:trPr>
          <w:trHeight w:val="20"/>
          <w:jc w:val="center"/>
        </w:trPr>
        <w:tc>
          <w:tcPr>
            <w:tcW w:w="7480" w:type="dxa"/>
            <w:gridSpan w:val="5"/>
            <w:noWrap/>
            <w:hideMark/>
          </w:tcPr>
          <w:p w14:paraId="3BDAC956" w14:textId="77777777" w:rsidR="008659AF" w:rsidRPr="00992F3D" w:rsidRDefault="008659AF" w:rsidP="00580098">
            <w:pPr>
              <w:rPr>
                <w:b/>
                <w:bCs/>
                <w:color w:val="000000"/>
                <w:sz w:val="22"/>
                <w:szCs w:val="22"/>
              </w:rPr>
            </w:pPr>
            <w:r w:rsidRPr="00992F3D">
              <w:rPr>
                <w:b/>
                <w:bCs/>
                <w:color w:val="000000"/>
                <w:sz w:val="22"/>
                <w:szCs w:val="22"/>
              </w:rPr>
              <w:t>Residuals</w:t>
            </w:r>
          </w:p>
        </w:tc>
      </w:tr>
      <w:tr w:rsidR="008659AF" w:rsidRPr="00992F3D" w14:paraId="68AB25D6" w14:textId="77777777" w:rsidTr="00580098">
        <w:trPr>
          <w:trHeight w:val="20"/>
          <w:jc w:val="center"/>
        </w:trPr>
        <w:tc>
          <w:tcPr>
            <w:tcW w:w="3345" w:type="dxa"/>
            <w:noWrap/>
            <w:hideMark/>
          </w:tcPr>
          <w:p w14:paraId="3ED8B181" w14:textId="77777777" w:rsidR="008659AF" w:rsidRPr="00992F3D" w:rsidRDefault="008659AF" w:rsidP="00580098">
            <w:pPr>
              <w:jc w:val="center"/>
              <w:rPr>
                <w:color w:val="000000"/>
                <w:sz w:val="22"/>
                <w:szCs w:val="22"/>
              </w:rPr>
            </w:pPr>
            <w:r w:rsidRPr="00992F3D">
              <w:rPr>
                <w:color w:val="000000"/>
                <w:sz w:val="22"/>
                <w:szCs w:val="22"/>
              </w:rPr>
              <w:t>Min</w:t>
            </w:r>
          </w:p>
        </w:tc>
        <w:tc>
          <w:tcPr>
            <w:tcW w:w="1091" w:type="dxa"/>
            <w:noWrap/>
            <w:hideMark/>
          </w:tcPr>
          <w:p w14:paraId="1A1E7197" w14:textId="77777777" w:rsidR="008659AF" w:rsidRPr="00992F3D" w:rsidRDefault="008659AF" w:rsidP="00580098">
            <w:pPr>
              <w:jc w:val="center"/>
              <w:rPr>
                <w:color w:val="000000"/>
                <w:sz w:val="22"/>
                <w:szCs w:val="22"/>
              </w:rPr>
            </w:pPr>
            <w:r w:rsidRPr="00992F3D">
              <w:rPr>
                <w:color w:val="000000"/>
                <w:sz w:val="22"/>
                <w:szCs w:val="22"/>
              </w:rPr>
              <w:t>1Q</w:t>
            </w:r>
          </w:p>
        </w:tc>
        <w:tc>
          <w:tcPr>
            <w:tcW w:w="1091" w:type="dxa"/>
            <w:noWrap/>
            <w:hideMark/>
          </w:tcPr>
          <w:p w14:paraId="1CF86B86" w14:textId="77777777" w:rsidR="008659AF" w:rsidRPr="00992F3D" w:rsidRDefault="008659AF" w:rsidP="00580098">
            <w:pPr>
              <w:jc w:val="center"/>
              <w:rPr>
                <w:color w:val="000000"/>
                <w:sz w:val="22"/>
                <w:szCs w:val="22"/>
              </w:rPr>
            </w:pPr>
            <w:r w:rsidRPr="00992F3D">
              <w:rPr>
                <w:color w:val="000000"/>
                <w:sz w:val="22"/>
                <w:szCs w:val="22"/>
              </w:rPr>
              <w:t>Median</w:t>
            </w:r>
          </w:p>
        </w:tc>
        <w:tc>
          <w:tcPr>
            <w:tcW w:w="860" w:type="dxa"/>
            <w:noWrap/>
            <w:hideMark/>
          </w:tcPr>
          <w:p w14:paraId="0141B9F7" w14:textId="77777777" w:rsidR="008659AF" w:rsidRPr="00992F3D" w:rsidRDefault="008659AF" w:rsidP="00580098">
            <w:pPr>
              <w:jc w:val="center"/>
              <w:rPr>
                <w:color w:val="000000"/>
                <w:sz w:val="22"/>
                <w:szCs w:val="22"/>
              </w:rPr>
            </w:pPr>
            <w:r w:rsidRPr="00992F3D">
              <w:rPr>
                <w:color w:val="000000"/>
                <w:sz w:val="22"/>
                <w:szCs w:val="22"/>
              </w:rPr>
              <w:t>3Q</w:t>
            </w:r>
          </w:p>
        </w:tc>
        <w:tc>
          <w:tcPr>
            <w:tcW w:w="1093" w:type="dxa"/>
            <w:noWrap/>
            <w:hideMark/>
          </w:tcPr>
          <w:p w14:paraId="5187FABE" w14:textId="77777777" w:rsidR="008659AF" w:rsidRPr="00992F3D" w:rsidRDefault="008659AF" w:rsidP="00580098">
            <w:pPr>
              <w:jc w:val="center"/>
              <w:rPr>
                <w:color w:val="000000"/>
                <w:sz w:val="22"/>
                <w:szCs w:val="22"/>
              </w:rPr>
            </w:pPr>
            <w:r w:rsidRPr="00992F3D">
              <w:rPr>
                <w:color w:val="000000"/>
                <w:sz w:val="22"/>
                <w:szCs w:val="22"/>
              </w:rPr>
              <w:t>Max</w:t>
            </w:r>
          </w:p>
        </w:tc>
      </w:tr>
      <w:tr w:rsidR="008659AF" w:rsidRPr="00992F3D" w14:paraId="3A79F086" w14:textId="77777777" w:rsidTr="00580098">
        <w:trPr>
          <w:trHeight w:val="20"/>
          <w:jc w:val="center"/>
        </w:trPr>
        <w:tc>
          <w:tcPr>
            <w:tcW w:w="3345" w:type="dxa"/>
            <w:noWrap/>
            <w:hideMark/>
          </w:tcPr>
          <w:p w14:paraId="08D76DBE" w14:textId="77777777" w:rsidR="008659AF" w:rsidRPr="00992F3D" w:rsidRDefault="008659AF" w:rsidP="00580098">
            <w:pPr>
              <w:jc w:val="center"/>
              <w:rPr>
                <w:color w:val="000000"/>
                <w:sz w:val="22"/>
                <w:szCs w:val="22"/>
              </w:rPr>
            </w:pPr>
            <w:r w:rsidRPr="00992F3D">
              <w:rPr>
                <w:color w:val="000000"/>
                <w:sz w:val="22"/>
                <w:szCs w:val="22"/>
              </w:rPr>
              <w:t>-2.4672</w:t>
            </w:r>
          </w:p>
        </w:tc>
        <w:tc>
          <w:tcPr>
            <w:tcW w:w="1091" w:type="dxa"/>
            <w:noWrap/>
            <w:hideMark/>
          </w:tcPr>
          <w:p w14:paraId="4B99D42F" w14:textId="77777777" w:rsidR="008659AF" w:rsidRPr="00992F3D" w:rsidRDefault="008659AF" w:rsidP="00580098">
            <w:pPr>
              <w:jc w:val="center"/>
              <w:rPr>
                <w:color w:val="000000"/>
                <w:sz w:val="22"/>
                <w:szCs w:val="22"/>
              </w:rPr>
            </w:pPr>
            <w:r w:rsidRPr="00992F3D">
              <w:rPr>
                <w:color w:val="000000"/>
                <w:sz w:val="22"/>
                <w:szCs w:val="22"/>
              </w:rPr>
              <w:t>-0.6721</w:t>
            </w:r>
          </w:p>
        </w:tc>
        <w:tc>
          <w:tcPr>
            <w:tcW w:w="1091" w:type="dxa"/>
            <w:noWrap/>
            <w:hideMark/>
          </w:tcPr>
          <w:p w14:paraId="676DF7D2" w14:textId="77777777" w:rsidR="008659AF" w:rsidRPr="00992F3D" w:rsidRDefault="008659AF" w:rsidP="00580098">
            <w:pPr>
              <w:jc w:val="center"/>
              <w:rPr>
                <w:color w:val="000000"/>
                <w:sz w:val="22"/>
                <w:szCs w:val="22"/>
              </w:rPr>
            </w:pPr>
            <w:r w:rsidRPr="00992F3D">
              <w:rPr>
                <w:color w:val="000000"/>
                <w:sz w:val="22"/>
                <w:szCs w:val="22"/>
              </w:rPr>
              <w:t>-0.1321</w:t>
            </w:r>
          </w:p>
        </w:tc>
        <w:tc>
          <w:tcPr>
            <w:tcW w:w="860" w:type="dxa"/>
            <w:noWrap/>
            <w:hideMark/>
          </w:tcPr>
          <w:p w14:paraId="00C930F3" w14:textId="77777777" w:rsidR="008659AF" w:rsidRPr="00992F3D" w:rsidRDefault="008659AF" w:rsidP="00580098">
            <w:pPr>
              <w:jc w:val="center"/>
              <w:rPr>
                <w:color w:val="000000"/>
                <w:sz w:val="22"/>
                <w:szCs w:val="22"/>
              </w:rPr>
            </w:pPr>
            <w:r w:rsidRPr="00992F3D">
              <w:rPr>
                <w:color w:val="000000"/>
                <w:sz w:val="22"/>
                <w:szCs w:val="22"/>
              </w:rPr>
              <w:t>0.5029</w:t>
            </w:r>
          </w:p>
        </w:tc>
        <w:tc>
          <w:tcPr>
            <w:tcW w:w="1093" w:type="dxa"/>
            <w:noWrap/>
            <w:hideMark/>
          </w:tcPr>
          <w:p w14:paraId="41677ED8" w14:textId="77777777" w:rsidR="008659AF" w:rsidRPr="00992F3D" w:rsidRDefault="008659AF" w:rsidP="00580098">
            <w:pPr>
              <w:jc w:val="center"/>
              <w:rPr>
                <w:color w:val="000000"/>
                <w:sz w:val="22"/>
                <w:szCs w:val="22"/>
              </w:rPr>
            </w:pPr>
            <w:r w:rsidRPr="00992F3D">
              <w:rPr>
                <w:color w:val="000000"/>
                <w:sz w:val="22"/>
                <w:szCs w:val="22"/>
              </w:rPr>
              <w:t>2.5714</w:t>
            </w:r>
          </w:p>
        </w:tc>
      </w:tr>
    </w:tbl>
    <w:p w14:paraId="730D11A1" w14:textId="77777777" w:rsidR="008659AF" w:rsidRDefault="008659AF" w:rsidP="008659AF"/>
    <w:tbl>
      <w:tblPr>
        <w:tblW w:w="8475" w:type="dxa"/>
        <w:tblLook w:val="04A0" w:firstRow="1" w:lastRow="0" w:firstColumn="1" w:lastColumn="0" w:noHBand="0" w:noVBand="1"/>
      </w:tblPr>
      <w:tblGrid>
        <w:gridCol w:w="3345"/>
        <w:gridCol w:w="1091"/>
        <w:gridCol w:w="1091"/>
        <w:gridCol w:w="860"/>
        <w:gridCol w:w="1093"/>
        <w:gridCol w:w="995"/>
      </w:tblGrid>
      <w:tr w:rsidR="008659AF" w:rsidRPr="00992F3D" w14:paraId="21958F42" w14:textId="77777777" w:rsidTr="00580098">
        <w:trPr>
          <w:trHeight w:val="20"/>
        </w:trPr>
        <w:tc>
          <w:tcPr>
            <w:tcW w:w="8475"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6A3C3B" w14:textId="77777777" w:rsidR="008659AF" w:rsidRPr="00992F3D" w:rsidRDefault="008659AF" w:rsidP="00580098">
            <w:pPr>
              <w:rPr>
                <w:b/>
                <w:bCs/>
                <w:color w:val="000000"/>
                <w:sz w:val="22"/>
                <w:szCs w:val="22"/>
              </w:rPr>
            </w:pPr>
            <w:r w:rsidRPr="00992F3D">
              <w:rPr>
                <w:b/>
                <w:bCs/>
                <w:color w:val="000000"/>
                <w:sz w:val="22"/>
                <w:szCs w:val="22"/>
              </w:rPr>
              <w:t>Coefficients</w:t>
            </w:r>
          </w:p>
        </w:tc>
      </w:tr>
      <w:tr w:rsidR="008659AF" w:rsidRPr="00992F3D" w14:paraId="6D2A1AB7" w14:textId="77777777" w:rsidTr="00580098">
        <w:trPr>
          <w:trHeight w:val="20"/>
        </w:trPr>
        <w:tc>
          <w:tcPr>
            <w:tcW w:w="3345" w:type="dxa"/>
            <w:tcBorders>
              <w:top w:val="nil"/>
              <w:left w:val="single" w:sz="4" w:space="0" w:color="auto"/>
              <w:bottom w:val="single" w:sz="4" w:space="0" w:color="auto"/>
              <w:right w:val="single" w:sz="4" w:space="0" w:color="auto"/>
            </w:tcBorders>
            <w:shd w:val="clear" w:color="auto" w:fill="auto"/>
            <w:noWrap/>
            <w:vAlign w:val="bottom"/>
            <w:hideMark/>
          </w:tcPr>
          <w:p w14:paraId="01A59911" w14:textId="77777777" w:rsidR="008659AF" w:rsidRPr="00992F3D" w:rsidRDefault="008659AF" w:rsidP="00580098">
            <w:pPr>
              <w:rPr>
                <w:b/>
                <w:bCs/>
                <w:color w:val="000000"/>
                <w:sz w:val="22"/>
                <w:szCs w:val="22"/>
              </w:rPr>
            </w:pPr>
            <w:r w:rsidRPr="00992F3D">
              <w:rPr>
                <w:b/>
                <w:bCs/>
                <w:color w:val="000000"/>
                <w:sz w:val="22"/>
                <w:szCs w:val="22"/>
              </w:rPr>
              <w:t> </w:t>
            </w:r>
          </w:p>
        </w:tc>
        <w:tc>
          <w:tcPr>
            <w:tcW w:w="1091" w:type="dxa"/>
            <w:tcBorders>
              <w:top w:val="nil"/>
              <w:left w:val="nil"/>
              <w:bottom w:val="single" w:sz="4" w:space="0" w:color="auto"/>
              <w:right w:val="single" w:sz="4" w:space="0" w:color="auto"/>
            </w:tcBorders>
            <w:shd w:val="clear" w:color="auto" w:fill="auto"/>
            <w:noWrap/>
            <w:vAlign w:val="bottom"/>
            <w:hideMark/>
          </w:tcPr>
          <w:p w14:paraId="48EDDC98" w14:textId="77777777" w:rsidR="008659AF" w:rsidRPr="00992F3D" w:rsidRDefault="008659AF" w:rsidP="00580098">
            <w:pPr>
              <w:rPr>
                <w:b/>
                <w:bCs/>
                <w:color w:val="000000"/>
                <w:sz w:val="22"/>
                <w:szCs w:val="22"/>
              </w:rPr>
            </w:pPr>
            <w:r w:rsidRPr="00992F3D">
              <w:rPr>
                <w:b/>
                <w:bCs/>
                <w:color w:val="000000"/>
                <w:sz w:val="22"/>
                <w:szCs w:val="22"/>
              </w:rPr>
              <w:t>Estimate</w:t>
            </w:r>
          </w:p>
        </w:tc>
        <w:tc>
          <w:tcPr>
            <w:tcW w:w="1091" w:type="dxa"/>
            <w:tcBorders>
              <w:top w:val="nil"/>
              <w:left w:val="nil"/>
              <w:bottom w:val="single" w:sz="4" w:space="0" w:color="auto"/>
              <w:right w:val="single" w:sz="4" w:space="0" w:color="auto"/>
            </w:tcBorders>
            <w:shd w:val="clear" w:color="auto" w:fill="auto"/>
            <w:noWrap/>
            <w:vAlign w:val="bottom"/>
            <w:hideMark/>
          </w:tcPr>
          <w:p w14:paraId="68348EA1" w14:textId="77777777" w:rsidR="008659AF" w:rsidRPr="00992F3D" w:rsidRDefault="008659AF" w:rsidP="00580098">
            <w:pPr>
              <w:rPr>
                <w:b/>
                <w:bCs/>
                <w:color w:val="000000"/>
                <w:sz w:val="22"/>
                <w:szCs w:val="22"/>
              </w:rPr>
            </w:pPr>
            <w:r w:rsidRPr="00992F3D">
              <w:rPr>
                <w:b/>
                <w:bCs/>
                <w:color w:val="000000"/>
                <w:sz w:val="22"/>
                <w:szCs w:val="22"/>
              </w:rPr>
              <w:t>Std. Error</w:t>
            </w:r>
          </w:p>
        </w:tc>
        <w:tc>
          <w:tcPr>
            <w:tcW w:w="860" w:type="dxa"/>
            <w:tcBorders>
              <w:top w:val="nil"/>
              <w:left w:val="nil"/>
              <w:bottom w:val="single" w:sz="4" w:space="0" w:color="auto"/>
              <w:right w:val="single" w:sz="4" w:space="0" w:color="auto"/>
            </w:tcBorders>
            <w:shd w:val="clear" w:color="auto" w:fill="auto"/>
            <w:noWrap/>
            <w:vAlign w:val="bottom"/>
            <w:hideMark/>
          </w:tcPr>
          <w:p w14:paraId="4350B2DF" w14:textId="77777777" w:rsidR="008659AF" w:rsidRPr="00992F3D" w:rsidRDefault="008659AF" w:rsidP="00580098">
            <w:pPr>
              <w:rPr>
                <w:b/>
                <w:bCs/>
                <w:color w:val="000000"/>
                <w:sz w:val="22"/>
                <w:szCs w:val="22"/>
              </w:rPr>
            </w:pPr>
            <w:r w:rsidRPr="00992F3D">
              <w:rPr>
                <w:b/>
                <w:bCs/>
                <w:color w:val="000000"/>
                <w:sz w:val="22"/>
                <w:szCs w:val="22"/>
              </w:rPr>
              <w:t>t value</w:t>
            </w:r>
          </w:p>
        </w:tc>
        <w:tc>
          <w:tcPr>
            <w:tcW w:w="1093" w:type="dxa"/>
            <w:tcBorders>
              <w:top w:val="nil"/>
              <w:left w:val="nil"/>
              <w:bottom w:val="single" w:sz="4" w:space="0" w:color="auto"/>
              <w:right w:val="single" w:sz="4" w:space="0" w:color="auto"/>
            </w:tcBorders>
            <w:shd w:val="clear" w:color="auto" w:fill="auto"/>
            <w:noWrap/>
            <w:vAlign w:val="bottom"/>
            <w:hideMark/>
          </w:tcPr>
          <w:p w14:paraId="09EADC92" w14:textId="77777777" w:rsidR="008659AF" w:rsidRPr="00992F3D" w:rsidRDefault="008659AF" w:rsidP="00580098">
            <w:pPr>
              <w:rPr>
                <w:b/>
                <w:bCs/>
                <w:color w:val="000000"/>
                <w:sz w:val="22"/>
                <w:szCs w:val="22"/>
              </w:rPr>
            </w:pPr>
            <w:r w:rsidRPr="00992F3D">
              <w:rPr>
                <w:b/>
                <w:bCs/>
                <w:color w:val="000000"/>
                <w:sz w:val="22"/>
                <w:szCs w:val="22"/>
              </w:rPr>
              <w:t>Pr(&gt;|t|)</w:t>
            </w:r>
          </w:p>
        </w:tc>
        <w:tc>
          <w:tcPr>
            <w:tcW w:w="995" w:type="dxa"/>
            <w:tcBorders>
              <w:top w:val="nil"/>
              <w:left w:val="nil"/>
              <w:bottom w:val="single" w:sz="4" w:space="0" w:color="auto"/>
              <w:right w:val="single" w:sz="4" w:space="0" w:color="auto"/>
            </w:tcBorders>
            <w:shd w:val="clear" w:color="auto" w:fill="auto"/>
            <w:noWrap/>
            <w:vAlign w:val="bottom"/>
            <w:hideMark/>
          </w:tcPr>
          <w:p w14:paraId="121C926D" w14:textId="77777777" w:rsidR="008659AF" w:rsidRPr="00992F3D" w:rsidRDefault="008659AF" w:rsidP="00580098">
            <w:pPr>
              <w:rPr>
                <w:b/>
                <w:bCs/>
                <w:color w:val="000000"/>
                <w:sz w:val="22"/>
                <w:szCs w:val="22"/>
              </w:rPr>
            </w:pPr>
            <w:r w:rsidRPr="00992F3D">
              <w:rPr>
                <w:b/>
                <w:bCs/>
                <w:color w:val="000000"/>
                <w:sz w:val="22"/>
                <w:szCs w:val="22"/>
              </w:rPr>
              <w:t> </w:t>
            </w:r>
          </w:p>
        </w:tc>
      </w:tr>
      <w:tr w:rsidR="008659AF" w:rsidRPr="00992F3D" w14:paraId="3B89AF85" w14:textId="77777777" w:rsidTr="00580098">
        <w:trPr>
          <w:trHeight w:val="20"/>
        </w:trPr>
        <w:tc>
          <w:tcPr>
            <w:tcW w:w="3345" w:type="dxa"/>
            <w:tcBorders>
              <w:top w:val="nil"/>
              <w:left w:val="single" w:sz="4" w:space="0" w:color="auto"/>
              <w:bottom w:val="single" w:sz="4" w:space="0" w:color="auto"/>
              <w:right w:val="single" w:sz="4" w:space="0" w:color="auto"/>
            </w:tcBorders>
            <w:shd w:val="clear" w:color="auto" w:fill="auto"/>
            <w:noWrap/>
            <w:vAlign w:val="bottom"/>
            <w:hideMark/>
          </w:tcPr>
          <w:p w14:paraId="034FC463" w14:textId="77777777" w:rsidR="008659AF" w:rsidRPr="00992F3D" w:rsidRDefault="008659AF" w:rsidP="00580098">
            <w:pPr>
              <w:rPr>
                <w:b/>
                <w:color w:val="000000"/>
                <w:sz w:val="22"/>
                <w:szCs w:val="22"/>
              </w:rPr>
            </w:pPr>
            <w:r w:rsidRPr="00992F3D">
              <w:rPr>
                <w:b/>
                <w:color w:val="000000"/>
                <w:sz w:val="22"/>
                <w:szCs w:val="22"/>
              </w:rPr>
              <w:t>(Intercept)</w:t>
            </w:r>
          </w:p>
        </w:tc>
        <w:tc>
          <w:tcPr>
            <w:tcW w:w="1091" w:type="dxa"/>
            <w:tcBorders>
              <w:top w:val="nil"/>
              <w:left w:val="nil"/>
              <w:bottom w:val="single" w:sz="4" w:space="0" w:color="auto"/>
              <w:right w:val="single" w:sz="4" w:space="0" w:color="auto"/>
            </w:tcBorders>
            <w:shd w:val="clear" w:color="auto" w:fill="auto"/>
            <w:noWrap/>
            <w:vAlign w:val="bottom"/>
            <w:hideMark/>
          </w:tcPr>
          <w:p w14:paraId="262DBEA4" w14:textId="77777777" w:rsidR="008659AF" w:rsidRPr="00992F3D" w:rsidRDefault="008659AF" w:rsidP="00580098">
            <w:pPr>
              <w:jc w:val="right"/>
              <w:rPr>
                <w:color w:val="000000"/>
                <w:sz w:val="22"/>
                <w:szCs w:val="22"/>
              </w:rPr>
            </w:pPr>
            <w:r w:rsidRPr="00992F3D">
              <w:rPr>
                <w:color w:val="000000"/>
                <w:sz w:val="22"/>
                <w:szCs w:val="22"/>
              </w:rPr>
              <w:t>-0.85883</w:t>
            </w:r>
          </w:p>
        </w:tc>
        <w:tc>
          <w:tcPr>
            <w:tcW w:w="1091" w:type="dxa"/>
            <w:tcBorders>
              <w:top w:val="nil"/>
              <w:left w:val="nil"/>
              <w:bottom w:val="single" w:sz="4" w:space="0" w:color="auto"/>
              <w:right w:val="single" w:sz="4" w:space="0" w:color="auto"/>
            </w:tcBorders>
            <w:shd w:val="clear" w:color="auto" w:fill="auto"/>
            <w:noWrap/>
            <w:vAlign w:val="bottom"/>
            <w:hideMark/>
          </w:tcPr>
          <w:p w14:paraId="43F767A8" w14:textId="77777777" w:rsidR="008659AF" w:rsidRPr="00992F3D" w:rsidRDefault="008659AF" w:rsidP="00580098">
            <w:pPr>
              <w:jc w:val="right"/>
              <w:rPr>
                <w:color w:val="000000"/>
                <w:sz w:val="22"/>
                <w:szCs w:val="22"/>
              </w:rPr>
            </w:pPr>
            <w:r w:rsidRPr="00992F3D">
              <w:rPr>
                <w:color w:val="000000"/>
                <w:sz w:val="22"/>
                <w:szCs w:val="22"/>
              </w:rPr>
              <w:t>0.331363</w:t>
            </w:r>
          </w:p>
        </w:tc>
        <w:tc>
          <w:tcPr>
            <w:tcW w:w="860" w:type="dxa"/>
            <w:tcBorders>
              <w:top w:val="nil"/>
              <w:left w:val="nil"/>
              <w:bottom w:val="single" w:sz="4" w:space="0" w:color="auto"/>
              <w:right w:val="single" w:sz="4" w:space="0" w:color="auto"/>
            </w:tcBorders>
            <w:shd w:val="clear" w:color="auto" w:fill="auto"/>
            <w:noWrap/>
            <w:vAlign w:val="bottom"/>
            <w:hideMark/>
          </w:tcPr>
          <w:p w14:paraId="05506CDB" w14:textId="77777777" w:rsidR="008659AF" w:rsidRPr="00992F3D" w:rsidRDefault="008659AF" w:rsidP="00580098">
            <w:pPr>
              <w:jc w:val="right"/>
              <w:rPr>
                <w:color w:val="000000"/>
                <w:sz w:val="22"/>
                <w:szCs w:val="22"/>
              </w:rPr>
            </w:pPr>
            <w:r w:rsidRPr="00992F3D">
              <w:rPr>
                <w:color w:val="000000"/>
                <w:sz w:val="22"/>
                <w:szCs w:val="22"/>
              </w:rPr>
              <w:t>-2.592</w:t>
            </w:r>
          </w:p>
        </w:tc>
        <w:tc>
          <w:tcPr>
            <w:tcW w:w="1093" w:type="dxa"/>
            <w:tcBorders>
              <w:top w:val="nil"/>
              <w:left w:val="nil"/>
              <w:bottom w:val="single" w:sz="4" w:space="0" w:color="auto"/>
              <w:right w:val="single" w:sz="4" w:space="0" w:color="auto"/>
            </w:tcBorders>
            <w:shd w:val="clear" w:color="auto" w:fill="auto"/>
            <w:noWrap/>
            <w:vAlign w:val="bottom"/>
            <w:hideMark/>
          </w:tcPr>
          <w:p w14:paraId="796CB258" w14:textId="77777777" w:rsidR="008659AF" w:rsidRPr="00992F3D" w:rsidRDefault="008659AF" w:rsidP="00580098">
            <w:pPr>
              <w:jc w:val="right"/>
              <w:rPr>
                <w:color w:val="000000"/>
                <w:sz w:val="22"/>
                <w:szCs w:val="22"/>
              </w:rPr>
            </w:pPr>
            <w:r w:rsidRPr="00992F3D">
              <w:rPr>
                <w:color w:val="000000"/>
                <w:sz w:val="22"/>
                <w:szCs w:val="22"/>
              </w:rPr>
              <w:t>0.009776</w:t>
            </w:r>
          </w:p>
        </w:tc>
        <w:tc>
          <w:tcPr>
            <w:tcW w:w="995" w:type="dxa"/>
            <w:tcBorders>
              <w:top w:val="nil"/>
              <w:left w:val="nil"/>
              <w:bottom w:val="single" w:sz="4" w:space="0" w:color="auto"/>
              <w:right w:val="single" w:sz="4" w:space="0" w:color="auto"/>
            </w:tcBorders>
            <w:shd w:val="clear" w:color="auto" w:fill="auto"/>
            <w:noWrap/>
            <w:vAlign w:val="bottom"/>
            <w:hideMark/>
          </w:tcPr>
          <w:p w14:paraId="5A02E14A" w14:textId="77777777" w:rsidR="008659AF" w:rsidRPr="00992F3D" w:rsidRDefault="008659AF" w:rsidP="00580098">
            <w:pPr>
              <w:rPr>
                <w:color w:val="000000"/>
                <w:sz w:val="22"/>
                <w:szCs w:val="22"/>
              </w:rPr>
            </w:pPr>
            <w:r w:rsidRPr="00992F3D">
              <w:rPr>
                <w:color w:val="000000"/>
                <w:sz w:val="22"/>
                <w:szCs w:val="22"/>
              </w:rPr>
              <w:t>**</w:t>
            </w:r>
          </w:p>
        </w:tc>
      </w:tr>
      <w:tr w:rsidR="008659AF" w:rsidRPr="00992F3D" w14:paraId="3FCFBAD0" w14:textId="77777777" w:rsidTr="00580098">
        <w:trPr>
          <w:trHeight w:val="20"/>
        </w:trPr>
        <w:tc>
          <w:tcPr>
            <w:tcW w:w="3345" w:type="dxa"/>
            <w:tcBorders>
              <w:top w:val="nil"/>
              <w:left w:val="single" w:sz="4" w:space="0" w:color="auto"/>
              <w:bottom w:val="single" w:sz="4" w:space="0" w:color="auto"/>
              <w:right w:val="single" w:sz="4" w:space="0" w:color="auto"/>
            </w:tcBorders>
            <w:shd w:val="clear" w:color="auto" w:fill="auto"/>
            <w:noWrap/>
            <w:vAlign w:val="bottom"/>
            <w:hideMark/>
          </w:tcPr>
          <w:p w14:paraId="2C1F60C7" w14:textId="77777777" w:rsidR="008659AF" w:rsidRPr="00992F3D" w:rsidRDefault="008659AF" w:rsidP="00580098">
            <w:pPr>
              <w:rPr>
                <w:b/>
                <w:color w:val="000000"/>
                <w:sz w:val="22"/>
                <w:szCs w:val="22"/>
              </w:rPr>
            </w:pPr>
            <w:r w:rsidRPr="00992F3D">
              <w:rPr>
                <w:b/>
                <w:color w:val="000000"/>
                <w:sz w:val="22"/>
                <w:szCs w:val="22"/>
              </w:rPr>
              <w:t>Happiness</w:t>
            </w:r>
          </w:p>
        </w:tc>
        <w:tc>
          <w:tcPr>
            <w:tcW w:w="1091" w:type="dxa"/>
            <w:tcBorders>
              <w:top w:val="nil"/>
              <w:left w:val="nil"/>
              <w:bottom w:val="single" w:sz="4" w:space="0" w:color="auto"/>
              <w:right w:val="single" w:sz="4" w:space="0" w:color="auto"/>
            </w:tcBorders>
            <w:shd w:val="clear" w:color="auto" w:fill="auto"/>
            <w:noWrap/>
            <w:vAlign w:val="bottom"/>
            <w:hideMark/>
          </w:tcPr>
          <w:p w14:paraId="4AD07581" w14:textId="77777777" w:rsidR="008659AF" w:rsidRPr="00992F3D" w:rsidRDefault="008659AF" w:rsidP="00580098">
            <w:pPr>
              <w:jc w:val="right"/>
              <w:rPr>
                <w:color w:val="000000"/>
                <w:sz w:val="22"/>
                <w:szCs w:val="22"/>
              </w:rPr>
            </w:pPr>
            <w:r w:rsidRPr="00992F3D">
              <w:rPr>
                <w:color w:val="000000"/>
                <w:sz w:val="22"/>
                <w:szCs w:val="22"/>
              </w:rPr>
              <w:t>0.058188</w:t>
            </w:r>
          </w:p>
        </w:tc>
        <w:tc>
          <w:tcPr>
            <w:tcW w:w="1091" w:type="dxa"/>
            <w:tcBorders>
              <w:top w:val="nil"/>
              <w:left w:val="nil"/>
              <w:bottom w:val="single" w:sz="4" w:space="0" w:color="auto"/>
              <w:right w:val="single" w:sz="4" w:space="0" w:color="auto"/>
            </w:tcBorders>
            <w:shd w:val="clear" w:color="auto" w:fill="auto"/>
            <w:noWrap/>
            <w:vAlign w:val="bottom"/>
            <w:hideMark/>
          </w:tcPr>
          <w:p w14:paraId="3A38AD15" w14:textId="77777777" w:rsidR="008659AF" w:rsidRPr="00992F3D" w:rsidRDefault="008659AF" w:rsidP="00580098">
            <w:pPr>
              <w:jc w:val="right"/>
              <w:rPr>
                <w:color w:val="000000"/>
                <w:sz w:val="22"/>
                <w:szCs w:val="22"/>
              </w:rPr>
            </w:pPr>
            <w:r w:rsidRPr="00992F3D">
              <w:rPr>
                <w:color w:val="000000"/>
                <w:sz w:val="22"/>
                <w:szCs w:val="22"/>
              </w:rPr>
              <w:t>0.028914</w:t>
            </w:r>
          </w:p>
        </w:tc>
        <w:tc>
          <w:tcPr>
            <w:tcW w:w="860" w:type="dxa"/>
            <w:tcBorders>
              <w:top w:val="nil"/>
              <w:left w:val="nil"/>
              <w:bottom w:val="single" w:sz="4" w:space="0" w:color="auto"/>
              <w:right w:val="single" w:sz="4" w:space="0" w:color="auto"/>
            </w:tcBorders>
            <w:shd w:val="clear" w:color="auto" w:fill="auto"/>
            <w:noWrap/>
            <w:vAlign w:val="bottom"/>
            <w:hideMark/>
          </w:tcPr>
          <w:p w14:paraId="2B54C297" w14:textId="77777777" w:rsidR="008659AF" w:rsidRPr="00992F3D" w:rsidRDefault="008659AF" w:rsidP="00580098">
            <w:pPr>
              <w:jc w:val="right"/>
              <w:rPr>
                <w:color w:val="000000"/>
                <w:sz w:val="22"/>
                <w:szCs w:val="22"/>
              </w:rPr>
            </w:pPr>
            <w:r w:rsidRPr="00992F3D">
              <w:rPr>
                <w:color w:val="000000"/>
                <w:sz w:val="22"/>
                <w:szCs w:val="22"/>
              </w:rPr>
              <w:t>2.012</w:t>
            </w:r>
          </w:p>
        </w:tc>
        <w:tc>
          <w:tcPr>
            <w:tcW w:w="1093" w:type="dxa"/>
            <w:tcBorders>
              <w:top w:val="nil"/>
              <w:left w:val="nil"/>
              <w:bottom w:val="single" w:sz="4" w:space="0" w:color="auto"/>
              <w:right w:val="single" w:sz="4" w:space="0" w:color="auto"/>
            </w:tcBorders>
            <w:shd w:val="clear" w:color="auto" w:fill="auto"/>
            <w:noWrap/>
            <w:vAlign w:val="bottom"/>
            <w:hideMark/>
          </w:tcPr>
          <w:p w14:paraId="6DB9EB07" w14:textId="77777777" w:rsidR="008659AF" w:rsidRPr="00992F3D" w:rsidRDefault="008659AF" w:rsidP="00580098">
            <w:pPr>
              <w:jc w:val="right"/>
              <w:rPr>
                <w:color w:val="000000"/>
                <w:sz w:val="22"/>
                <w:szCs w:val="22"/>
              </w:rPr>
            </w:pPr>
            <w:r w:rsidRPr="00992F3D">
              <w:rPr>
                <w:color w:val="000000"/>
                <w:sz w:val="22"/>
                <w:szCs w:val="22"/>
              </w:rPr>
              <w:t>0.044613</w:t>
            </w:r>
          </w:p>
        </w:tc>
        <w:tc>
          <w:tcPr>
            <w:tcW w:w="995" w:type="dxa"/>
            <w:tcBorders>
              <w:top w:val="nil"/>
              <w:left w:val="nil"/>
              <w:bottom w:val="single" w:sz="4" w:space="0" w:color="auto"/>
              <w:right w:val="single" w:sz="4" w:space="0" w:color="auto"/>
            </w:tcBorders>
            <w:shd w:val="clear" w:color="auto" w:fill="auto"/>
            <w:noWrap/>
            <w:vAlign w:val="bottom"/>
            <w:hideMark/>
          </w:tcPr>
          <w:p w14:paraId="107A5306" w14:textId="77777777" w:rsidR="008659AF" w:rsidRPr="00992F3D" w:rsidRDefault="008659AF" w:rsidP="00580098">
            <w:pPr>
              <w:rPr>
                <w:color w:val="000000"/>
                <w:sz w:val="22"/>
                <w:szCs w:val="22"/>
              </w:rPr>
            </w:pPr>
            <w:r w:rsidRPr="00992F3D">
              <w:rPr>
                <w:color w:val="000000"/>
                <w:sz w:val="22"/>
                <w:szCs w:val="22"/>
              </w:rPr>
              <w:t>*</w:t>
            </w:r>
          </w:p>
        </w:tc>
      </w:tr>
      <w:tr w:rsidR="008659AF" w:rsidRPr="00992F3D" w14:paraId="0FA82330" w14:textId="77777777" w:rsidTr="00580098">
        <w:trPr>
          <w:trHeight w:val="20"/>
        </w:trPr>
        <w:tc>
          <w:tcPr>
            <w:tcW w:w="3345" w:type="dxa"/>
            <w:tcBorders>
              <w:top w:val="nil"/>
              <w:left w:val="single" w:sz="4" w:space="0" w:color="auto"/>
              <w:bottom w:val="single" w:sz="4" w:space="0" w:color="auto"/>
              <w:right w:val="single" w:sz="4" w:space="0" w:color="auto"/>
            </w:tcBorders>
            <w:shd w:val="clear" w:color="auto" w:fill="auto"/>
            <w:noWrap/>
            <w:vAlign w:val="bottom"/>
            <w:hideMark/>
          </w:tcPr>
          <w:p w14:paraId="1F3E88CB" w14:textId="77777777" w:rsidR="008659AF" w:rsidRPr="00992F3D" w:rsidRDefault="008659AF" w:rsidP="00580098">
            <w:pPr>
              <w:rPr>
                <w:b/>
                <w:color w:val="000000"/>
                <w:sz w:val="22"/>
                <w:szCs w:val="22"/>
              </w:rPr>
            </w:pPr>
            <w:r w:rsidRPr="00992F3D">
              <w:rPr>
                <w:b/>
                <w:color w:val="000000"/>
                <w:sz w:val="22"/>
                <w:szCs w:val="22"/>
              </w:rPr>
              <w:t>Satisfaction</w:t>
            </w:r>
          </w:p>
        </w:tc>
        <w:tc>
          <w:tcPr>
            <w:tcW w:w="1091" w:type="dxa"/>
            <w:tcBorders>
              <w:top w:val="nil"/>
              <w:left w:val="nil"/>
              <w:bottom w:val="single" w:sz="4" w:space="0" w:color="auto"/>
              <w:right w:val="single" w:sz="4" w:space="0" w:color="auto"/>
            </w:tcBorders>
            <w:shd w:val="clear" w:color="auto" w:fill="auto"/>
            <w:noWrap/>
            <w:vAlign w:val="bottom"/>
            <w:hideMark/>
          </w:tcPr>
          <w:p w14:paraId="3D12954F" w14:textId="77777777" w:rsidR="008659AF" w:rsidRPr="00992F3D" w:rsidRDefault="008659AF" w:rsidP="00580098">
            <w:pPr>
              <w:jc w:val="right"/>
              <w:rPr>
                <w:color w:val="000000"/>
                <w:sz w:val="22"/>
                <w:szCs w:val="22"/>
              </w:rPr>
            </w:pPr>
            <w:r w:rsidRPr="00992F3D">
              <w:rPr>
                <w:color w:val="000000"/>
                <w:sz w:val="22"/>
                <w:szCs w:val="22"/>
              </w:rPr>
              <w:t>-0.07992</w:t>
            </w:r>
          </w:p>
        </w:tc>
        <w:tc>
          <w:tcPr>
            <w:tcW w:w="1091" w:type="dxa"/>
            <w:tcBorders>
              <w:top w:val="nil"/>
              <w:left w:val="nil"/>
              <w:bottom w:val="single" w:sz="4" w:space="0" w:color="auto"/>
              <w:right w:val="single" w:sz="4" w:space="0" w:color="auto"/>
            </w:tcBorders>
            <w:shd w:val="clear" w:color="auto" w:fill="auto"/>
            <w:noWrap/>
            <w:vAlign w:val="bottom"/>
            <w:hideMark/>
          </w:tcPr>
          <w:p w14:paraId="0CF6CF12" w14:textId="77777777" w:rsidR="008659AF" w:rsidRPr="00992F3D" w:rsidRDefault="008659AF" w:rsidP="00580098">
            <w:pPr>
              <w:jc w:val="right"/>
              <w:rPr>
                <w:color w:val="000000"/>
                <w:sz w:val="22"/>
                <w:szCs w:val="22"/>
              </w:rPr>
            </w:pPr>
            <w:r w:rsidRPr="00992F3D">
              <w:rPr>
                <w:color w:val="000000"/>
                <w:sz w:val="22"/>
                <w:szCs w:val="22"/>
              </w:rPr>
              <w:t>0.02716</w:t>
            </w:r>
          </w:p>
        </w:tc>
        <w:tc>
          <w:tcPr>
            <w:tcW w:w="860" w:type="dxa"/>
            <w:tcBorders>
              <w:top w:val="nil"/>
              <w:left w:val="nil"/>
              <w:bottom w:val="single" w:sz="4" w:space="0" w:color="auto"/>
              <w:right w:val="single" w:sz="4" w:space="0" w:color="auto"/>
            </w:tcBorders>
            <w:shd w:val="clear" w:color="auto" w:fill="auto"/>
            <w:noWrap/>
            <w:vAlign w:val="bottom"/>
            <w:hideMark/>
          </w:tcPr>
          <w:p w14:paraId="73729112" w14:textId="77777777" w:rsidR="008659AF" w:rsidRPr="00992F3D" w:rsidRDefault="008659AF" w:rsidP="00580098">
            <w:pPr>
              <w:jc w:val="right"/>
              <w:rPr>
                <w:color w:val="000000"/>
                <w:sz w:val="22"/>
                <w:szCs w:val="22"/>
              </w:rPr>
            </w:pPr>
            <w:r w:rsidRPr="00992F3D">
              <w:rPr>
                <w:color w:val="000000"/>
                <w:sz w:val="22"/>
                <w:szCs w:val="22"/>
              </w:rPr>
              <w:t>-2.943</w:t>
            </w:r>
          </w:p>
        </w:tc>
        <w:tc>
          <w:tcPr>
            <w:tcW w:w="1093" w:type="dxa"/>
            <w:tcBorders>
              <w:top w:val="nil"/>
              <w:left w:val="nil"/>
              <w:bottom w:val="single" w:sz="4" w:space="0" w:color="auto"/>
              <w:right w:val="single" w:sz="4" w:space="0" w:color="auto"/>
            </w:tcBorders>
            <w:shd w:val="clear" w:color="auto" w:fill="auto"/>
            <w:noWrap/>
            <w:vAlign w:val="bottom"/>
            <w:hideMark/>
          </w:tcPr>
          <w:p w14:paraId="0D344DD6" w14:textId="77777777" w:rsidR="008659AF" w:rsidRPr="00992F3D" w:rsidRDefault="008659AF" w:rsidP="00580098">
            <w:pPr>
              <w:jc w:val="right"/>
              <w:rPr>
                <w:color w:val="000000"/>
                <w:sz w:val="22"/>
                <w:szCs w:val="22"/>
              </w:rPr>
            </w:pPr>
            <w:r w:rsidRPr="00992F3D">
              <w:rPr>
                <w:color w:val="000000"/>
                <w:sz w:val="22"/>
                <w:szCs w:val="22"/>
              </w:rPr>
              <w:t>0.003379</w:t>
            </w:r>
          </w:p>
        </w:tc>
        <w:tc>
          <w:tcPr>
            <w:tcW w:w="995" w:type="dxa"/>
            <w:tcBorders>
              <w:top w:val="nil"/>
              <w:left w:val="nil"/>
              <w:bottom w:val="single" w:sz="4" w:space="0" w:color="auto"/>
              <w:right w:val="single" w:sz="4" w:space="0" w:color="auto"/>
            </w:tcBorders>
            <w:shd w:val="clear" w:color="auto" w:fill="auto"/>
            <w:noWrap/>
            <w:vAlign w:val="bottom"/>
            <w:hideMark/>
          </w:tcPr>
          <w:p w14:paraId="2A9ACC9B" w14:textId="77777777" w:rsidR="008659AF" w:rsidRPr="00992F3D" w:rsidRDefault="008659AF" w:rsidP="00580098">
            <w:pPr>
              <w:rPr>
                <w:color w:val="000000"/>
                <w:sz w:val="22"/>
                <w:szCs w:val="22"/>
              </w:rPr>
            </w:pPr>
            <w:r w:rsidRPr="00992F3D">
              <w:rPr>
                <w:color w:val="000000"/>
                <w:sz w:val="22"/>
                <w:szCs w:val="22"/>
              </w:rPr>
              <w:t>**</w:t>
            </w:r>
          </w:p>
        </w:tc>
      </w:tr>
      <w:tr w:rsidR="008659AF" w:rsidRPr="00992F3D" w14:paraId="7C4C4F07" w14:textId="77777777" w:rsidTr="00580098">
        <w:trPr>
          <w:trHeight w:val="20"/>
        </w:trPr>
        <w:tc>
          <w:tcPr>
            <w:tcW w:w="3345" w:type="dxa"/>
            <w:tcBorders>
              <w:top w:val="nil"/>
              <w:left w:val="single" w:sz="4" w:space="0" w:color="auto"/>
              <w:bottom w:val="single" w:sz="4" w:space="0" w:color="auto"/>
              <w:right w:val="single" w:sz="4" w:space="0" w:color="auto"/>
            </w:tcBorders>
            <w:shd w:val="clear" w:color="auto" w:fill="auto"/>
            <w:noWrap/>
            <w:vAlign w:val="bottom"/>
            <w:hideMark/>
          </w:tcPr>
          <w:p w14:paraId="405AA9DA" w14:textId="77777777" w:rsidR="008659AF" w:rsidRPr="00992F3D" w:rsidRDefault="008659AF" w:rsidP="00580098">
            <w:pPr>
              <w:rPr>
                <w:b/>
                <w:color w:val="000000"/>
                <w:sz w:val="22"/>
                <w:szCs w:val="22"/>
              </w:rPr>
            </w:pPr>
            <w:r w:rsidRPr="00992F3D">
              <w:rPr>
                <w:b/>
                <w:color w:val="000000"/>
                <w:sz w:val="22"/>
                <w:szCs w:val="22"/>
              </w:rPr>
              <w:t>Creativity</w:t>
            </w:r>
          </w:p>
        </w:tc>
        <w:tc>
          <w:tcPr>
            <w:tcW w:w="1091" w:type="dxa"/>
            <w:tcBorders>
              <w:top w:val="nil"/>
              <w:left w:val="nil"/>
              <w:bottom w:val="single" w:sz="4" w:space="0" w:color="auto"/>
              <w:right w:val="single" w:sz="4" w:space="0" w:color="auto"/>
            </w:tcBorders>
            <w:shd w:val="clear" w:color="auto" w:fill="auto"/>
            <w:noWrap/>
            <w:vAlign w:val="bottom"/>
            <w:hideMark/>
          </w:tcPr>
          <w:p w14:paraId="7132D99F" w14:textId="77777777" w:rsidR="008659AF" w:rsidRPr="00992F3D" w:rsidRDefault="008659AF" w:rsidP="00580098">
            <w:pPr>
              <w:jc w:val="right"/>
              <w:rPr>
                <w:color w:val="000000"/>
                <w:sz w:val="22"/>
                <w:szCs w:val="22"/>
              </w:rPr>
            </w:pPr>
            <w:r w:rsidRPr="00992F3D">
              <w:rPr>
                <w:color w:val="000000"/>
                <w:sz w:val="22"/>
                <w:szCs w:val="22"/>
              </w:rPr>
              <w:t>0.001411</w:t>
            </w:r>
          </w:p>
        </w:tc>
        <w:tc>
          <w:tcPr>
            <w:tcW w:w="1091" w:type="dxa"/>
            <w:tcBorders>
              <w:top w:val="nil"/>
              <w:left w:val="nil"/>
              <w:bottom w:val="single" w:sz="4" w:space="0" w:color="auto"/>
              <w:right w:val="single" w:sz="4" w:space="0" w:color="auto"/>
            </w:tcBorders>
            <w:shd w:val="clear" w:color="auto" w:fill="auto"/>
            <w:noWrap/>
            <w:vAlign w:val="bottom"/>
            <w:hideMark/>
          </w:tcPr>
          <w:p w14:paraId="46D3A943" w14:textId="77777777" w:rsidR="008659AF" w:rsidRPr="00992F3D" w:rsidRDefault="008659AF" w:rsidP="00580098">
            <w:pPr>
              <w:jc w:val="right"/>
              <w:rPr>
                <w:color w:val="000000"/>
                <w:sz w:val="22"/>
                <w:szCs w:val="22"/>
              </w:rPr>
            </w:pPr>
            <w:r w:rsidRPr="00992F3D">
              <w:rPr>
                <w:color w:val="000000"/>
                <w:sz w:val="22"/>
                <w:szCs w:val="22"/>
              </w:rPr>
              <w:t>0.039041</w:t>
            </w:r>
          </w:p>
        </w:tc>
        <w:tc>
          <w:tcPr>
            <w:tcW w:w="860" w:type="dxa"/>
            <w:tcBorders>
              <w:top w:val="nil"/>
              <w:left w:val="nil"/>
              <w:bottom w:val="single" w:sz="4" w:space="0" w:color="auto"/>
              <w:right w:val="single" w:sz="4" w:space="0" w:color="auto"/>
            </w:tcBorders>
            <w:shd w:val="clear" w:color="auto" w:fill="auto"/>
            <w:noWrap/>
            <w:vAlign w:val="bottom"/>
            <w:hideMark/>
          </w:tcPr>
          <w:p w14:paraId="41115CF6" w14:textId="77777777" w:rsidR="008659AF" w:rsidRPr="00992F3D" w:rsidRDefault="008659AF" w:rsidP="00580098">
            <w:pPr>
              <w:jc w:val="right"/>
              <w:rPr>
                <w:color w:val="000000"/>
                <w:sz w:val="22"/>
                <w:szCs w:val="22"/>
              </w:rPr>
            </w:pPr>
            <w:r w:rsidRPr="00992F3D">
              <w:rPr>
                <w:color w:val="000000"/>
                <w:sz w:val="22"/>
                <w:szCs w:val="22"/>
              </w:rPr>
              <w:t>0.036</w:t>
            </w:r>
          </w:p>
        </w:tc>
        <w:tc>
          <w:tcPr>
            <w:tcW w:w="1093" w:type="dxa"/>
            <w:tcBorders>
              <w:top w:val="nil"/>
              <w:left w:val="nil"/>
              <w:bottom w:val="single" w:sz="4" w:space="0" w:color="auto"/>
              <w:right w:val="single" w:sz="4" w:space="0" w:color="auto"/>
            </w:tcBorders>
            <w:shd w:val="clear" w:color="auto" w:fill="auto"/>
            <w:noWrap/>
            <w:vAlign w:val="bottom"/>
            <w:hideMark/>
          </w:tcPr>
          <w:p w14:paraId="5228193D" w14:textId="77777777" w:rsidR="008659AF" w:rsidRPr="00992F3D" w:rsidRDefault="008659AF" w:rsidP="00580098">
            <w:pPr>
              <w:jc w:val="right"/>
              <w:rPr>
                <w:color w:val="000000"/>
                <w:sz w:val="22"/>
                <w:szCs w:val="22"/>
              </w:rPr>
            </w:pPr>
            <w:r w:rsidRPr="00992F3D">
              <w:rPr>
                <w:color w:val="000000"/>
                <w:sz w:val="22"/>
                <w:szCs w:val="22"/>
              </w:rPr>
              <w:t>0.971188</w:t>
            </w:r>
          </w:p>
        </w:tc>
        <w:tc>
          <w:tcPr>
            <w:tcW w:w="995" w:type="dxa"/>
            <w:tcBorders>
              <w:top w:val="nil"/>
              <w:left w:val="nil"/>
              <w:bottom w:val="single" w:sz="4" w:space="0" w:color="auto"/>
              <w:right w:val="single" w:sz="4" w:space="0" w:color="auto"/>
            </w:tcBorders>
            <w:shd w:val="clear" w:color="auto" w:fill="auto"/>
            <w:noWrap/>
            <w:vAlign w:val="bottom"/>
            <w:hideMark/>
          </w:tcPr>
          <w:p w14:paraId="675D2B20" w14:textId="77777777" w:rsidR="008659AF" w:rsidRPr="00992F3D" w:rsidRDefault="008659AF" w:rsidP="00580098">
            <w:pPr>
              <w:rPr>
                <w:color w:val="000000"/>
                <w:sz w:val="22"/>
                <w:szCs w:val="22"/>
              </w:rPr>
            </w:pPr>
            <w:r w:rsidRPr="00992F3D">
              <w:rPr>
                <w:color w:val="000000"/>
                <w:sz w:val="22"/>
                <w:szCs w:val="22"/>
              </w:rPr>
              <w:t> </w:t>
            </w:r>
          </w:p>
        </w:tc>
      </w:tr>
      <w:tr w:rsidR="008659AF" w:rsidRPr="00992F3D" w14:paraId="7FDB053A" w14:textId="77777777" w:rsidTr="00580098">
        <w:trPr>
          <w:trHeight w:val="20"/>
        </w:trPr>
        <w:tc>
          <w:tcPr>
            <w:tcW w:w="3345" w:type="dxa"/>
            <w:tcBorders>
              <w:top w:val="nil"/>
              <w:left w:val="single" w:sz="4" w:space="0" w:color="auto"/>
              <w:bottom w:val="single" w:sz="4" w:space="0" w:color="auto"/>
              <w:right w:val="single" w:sz="4" w:space="0" w:color="auto"/>
            </w:tcBorders>
            <w:shd w:val="clear" w:color="auto" w:fill="auto"/>
            <w:noWrap/>
            <w:vAlign w:val="bottom"/>
            <w:hideMark/>
          </w:tcPr>
          <w:p w14:paraId="1680A8AC" w14:textId="77777777" w:rsidR="008659AF" w:rsidRPr="00992F3D" w:rsidRDefault="008659AF" w:rsidP="00580098">
            <w:pPr>
              <w:rPr>
                <w:b/>
                <w:color w:val="000000"/>
                <w:sz w:val="22"/>
                <w:szCs w:val="22"/>
              </w:rPr>
            </w:pPr>
            <w:r w:rsidRPr="00992F3D">
              <w:rPr>
                <w:b/>
                <w:color w:val="000000"/>
                <w:sz w:val="22"/>
                <w:szCs w:val="22"/>
              </w:rPr>
              <w:t>Equitability</w:t>
            </w:r>
          </w:p>
        </w:tc>
        <w:tc>
          <w:tcPr>
            <w:tcW w:w="1091" w:type="dxa"/>
            <w:tcBorders>
              <w:top w:val="nil"/>
              <w:left w:val="nil"/>
              <w:bottom w:val="single" w:sz="4" w:space="0" w:color="auto"/>
              <w:right w:val="single" w:sz="4" w:space="0" w:color="auto"/>
            </w:tcBorders>
            <w:shd w:val="clear" w:color="auto" w:fill="auto"/>
            <w:noWrap/>
            <w:vAlign w:val="bottom"/>
            <w:hideMark/>
          </w:tcPr>
          <w:p w14:paraId="60D37BF7" w14:textId="77777777" w:rsidR="008659AF" w:rsidRPr="00992F3D" w:rsidRDefault="008659AF" w:rsidP="00580098">
            <w:pPr>
              <w:jc w:val="right"/>
              <w:rPr>
                <w:color w:val="000000"/>
                <w:sz w:val="22"/>
                <w:szCs w:val="22"/>
              </w:rPr>
            </w:pPr>
            <w:r w:rsidRPr="00992F3D">
              <w:rPr>
                <w:color w:val="000000"/>
                <w:sz w:val="22"/>
                <w:szCs w:val="22"/>
              </w:rPr>
              <w:t>0.154161</w:t>
            </w:r>
          </w:p>
        </w:tc>
        <w:tc>
          <w:tcPr>
            <w:tcW w:w="1091" w:type="dxa"/>
            <w:tcBorders>
              <w:top w:val="nil"/>
              <w:left w:val="nil"/>
              <w:bottom w:val="single" w:sz="4" w:space="0" w:color="auto"/>
              <w:right w:val="single" w:sz="4" w:space="0" w:color="auto"/>
            </w:tcBorders>
            <w:shd w:val="clear" w:color="auto" w:fill="auto"/>
            <w:noWrap/>
            <w:vAlign w:val="bottom"/>
            <w:hideMark/>
          </w:tcPr>
          <w:p w14:paraId="2C479663" w14:textId="77777777" w:rsidR="008659AF" w:rsidRPr="00992F3D" w:rsidRDefault="008659AF" w:rsidP="00580098">
            <w:pPr>
              <w:jc w:val="right"/>
              <w:rPr>
                <w:color w:val="000000"/>
                <w:sz w:val="22"/>
                <w:szCs w:val="22"/>
              </w:rPr>
            </w:pPr>
            <w:r w:rsidRPr="00992F3D">
              <w:rPr>
                <w:color w:val="000000"/>
                <w:sz w:val="22"/>
                <w:szCs w:val="22"/>
              </w:rPr>
              <w:t>0.042195</w:t>
            </w:r>
          </w:p>
        </w:tc>
        <w:tc>
          <w:tcPr>
            <w:tcW w:w="860" w:type="dxa"/>
            <w:tcBorders>
              <w:top w:val="nil"/>
              <w:left w:val="nil"/>
              <w:bottom w:val="single" w:sz="4" w:space="0" w:color="auto"/>
              <w:right w:val="single" w:sz="4" w:space="0" w:color="auto"/>
            </w:tcBorders>
            <w:shd w:val="clear" w:color="auto" w:fill="auto"/>
            <w:noWrap/>
            <w:vAlign w:val="bottom"/>
            <w:hideMark/>
          </w:tcPr>
          <w:p w14:paraId="51611DC5" w14:textId="77777777" w:rsidR="008659AF" w:rsidRPr="00992F3D" w:rsidRDefault="008659AF" w:rsidP="00580098">
            <w:pPr>
              <w:jc w:val="right"/>
              <w:rPr>
                <w:color w:val="000000"/>
                <w:sz w:val="22"/>
                <w:szCs w:val="22"/>
              </w:rPr>
            </w:pPr>
            <w:r w:rsidRPr="00992F3D">
              <w:rPr>
                <w:color w:val="000000"/>
                <w:sz w:val="22"/>
                <w:szCs w:val="22"/>
              </w:rPr>
              <w:t>3.654</w:t>
            </w:r>
          </w:p>
        </w:tc>
        <w:tc>
          <w:tcPr>
            <w:tcW w:w="1093" w:type="dxa"/>
            <w:tcBorders>
              <w:top w:val="nil"/>
              <w:left w:val="nil"/>
              <w:bottom w:val="single" w:sz="4" w:space="0" w:color="auto"/>
              <w:right w:val="single" w:sz="4" w:space="0" w:color="auto"/>
            </w:tcBorders>
            <w:shd w:val="clear" w:color="auto" w:fill="auto"/>
            <w:noWrap/>
            <w:vAlign w:val="bottom"/>
            <w:hideMark/>
          </w:tcPr>
          <w:p w14:paraId="15BFE530" w14:textId="77777777" w:rsidR="008659AF" w:rsidRPr="00992F3D" w:rsidRDefault="008659AF" w:rsidP="00580098">
            <w:pPr>
              <w:jc w:val="right"/>
              <w:rPr>
                <w:color w:val="000000"/>
                <w:sz w:val="22"/>
                <w:szCs w:val="22"/>
              </w:rPr>
            </w:pPr>
            <w:r w:rsidRPr="00992F3D">
              <w:rPr>
                <w:color w:val="000000"/>
                <w:sz w:val="22"/>
                <w:szCs w:val="22"/>
              </w:rPr>
              <w:t>0.000281</w:t>
            </w:r>
          </w:p>
        </w:tc>
        <w:tc>
          <w:tcPr>
            <w:tcW w:w="995" w:type="dxa"/>
            <w:tcBorders>
              <w:top w:val="nil"/>
              <w:left w:val="nil"/>
              <w:bottom w:val="single" w:sz="4" w:space="0" w:color="auto"/>
              <w:right w:val="single" w:sz="4" w:space="0" w:color="auto"/>
            </w:tcBorders>
            <w:shd w:val="clear" w:color="auto" w:fill="auto"/>
            <w:noWrap/>
            <w:vAlign w:val="bottom"/>
            <w:hideMark/>
          </w:tcPr>
          <w:p w14:paraId="7DC81503" w14:textId="77777777" w:rsidR="008659AF" w:rsidRPr="00992F3D" w:rsidRDefault="008659AF" w:rsidP="00580098">
            <w:pPr>
              <w:rPr>
                <w:color w:val="000000"/>
                <w:sz w:val="22"/>
                <w:szCs w:val="22"/>
              </w:rPr>
            </w:pPr>
            <w:r w:rsidRPr="00992F3D">
              <w:rPr>
                <w:color w:val="000000"/>
                <w:sz w:val="22"/>
                <w:szCs w:val="22"/>
              </w:rPr>
              <w:t>***</w:t>
            </w:r>
          </w:p>
        </w:tc>
      </w:tr>
      <w:tr w:rsidR="008659AF" w:rsidRPr="00992F3D" w14:paraId="723ED6C8" w14:textId="77777777" w:rsidTr="00580098">
        <w:trPr>
          <w:trHeight w:val="20"/>
        </w:trPr>
        <w:tc>
          <w:tcPr>
            <w:tcW w:w="3345" w:type="dxa"/>
            <w:tcBorders>
              <w:top w:val="nil"/>
              <w:left w:val="single" w:sz="4" w:space="0" w:color="auto"/>
              <w:bottom w:val="single" w:sz="4" w:space="0" w:color="auto"/>
              <w:right w:val="single" w:sz="4" w:space="0" w:color="auto"/>
            </w:tcBorders>
            <w:shd w:val="clear" w:color="auto" w:fill="auto"/>
            <w:noWrap/>
            <w:vAlign w:val="bottom"/>
            <w:hideMark/>
          </w:tcPr>
          <w:p w14:paraId="10648D11" w14:textId="77777777" w:rsidR="008659AF" w:rsidRPr="00992F3D" w:rsidRDefault="008659AF" w:rsidP="00580098">
            <w:pPr>
              <w:rPr>
                <w:b/>
                <w:color w:val="000000"/>
                <w:sz w:val="22"/>
                <w:szCs w:val="22"/>
              </w:rPr>
            </w:pPr>
            <w:r w:rsidRPr="00992F3D">
              <w:rPr>
                <w:b/>
                <w:color w:val="000000"/>
                <w:sz w:val="22"/>
                <w:szCs w:val="22"/>
              </w:rPr>
              <w:t>Inequality</w:t>
            </w:r>
            <w:r>
              <w:rPr>
                <w:b/>
                <w:color w:val="000000"/>
                <w:sz w:val="22"/>
                <w:szCs w:val="22"/>
              </w:rPr>
              <w:t xml:space="preserve"> and the State</w:t>
            </w:r>
          </w:p>
        </w:tc>
        <w:tc>
          <w:tcPr>
            <w:tcW w:w="1091" w:type="dxa"/>
            <w:tcBorders>
              <w:top w:val="nil"/>
              <w:left w:val="nil"/>
              <w:bottom w:val="single" w:sz="4" w:space="0" w:color="auto"/>
              <w:right w:val="single" w:sz="4" w:space="0" w:color="auto"/>
            </w:tcBorders>
            <w:shd w:val="clear" w:color="auto" w:fill="auto"/>
            <w:noWrap/>
            <w:vAlign w:val="bottom"/>
            <w:hideMark/>
          </w:tcPr>
          <w:p w14:paraId="7C84768D" w14:textId="77777777" w:rsidR="008659AF" w:rsidRPr="00992F3D" w:rsidRDefault="008659AF" w:rsidP="00580098">
            <w:pPr>
              <w:jc w:val="right"/>
              <w:rPr>
                <w:color w:val="000000"/>
                <w:sz w:val="22"/>
                <w:szCs w:val="22"/>
              </w:rPr>
            </w:pPr>
            <w:r w:rsidRPr="00992F3D">
              <w:rPr>
                <w:color w:val="000000"/>
                <w:sz w:val="22"/>
                <w:szCs w:val="22"/>
              </w:rPr>
              <w:t>0.016829</w:t>
            </w:r>
          </w:p>
        </w:tc>
        <w:tc>
          <w:tcPr>
            <w:tcW w:w="1091" w:type="dxa"/>
            <w:tcBorders>
              <w:top w:val="nil"/>
              <w:left w:val="nil"/>
              <w:bottom w:val="single" w:sz="4" w:space="0" w:color="auto"/>
              <w:right w:val="single" w:sz="4" w:space="0" w:color="auto"/>
            </w:tcBorders>
            <w:shd w:val="clear" w:color="auto" w:fill="auto"/>
            <w:noWrap/>
            <w:vAlign w:val="bottom"/>
            <w:hideMark/>
          </w:tcPr>
          <w:p w14:paraId="00C4F3F7" w14:textId="77777777" w:rsidR="008659AF" w:rsidRPr="00992F3D" w:rsidRDefault="008659AF" w:rsidP="00580098">
            <w:pPr>
              <w:jc w:val="right"/>
              <w:rPr>
                <w:color w:val="000000"/>
                <w:sz w:val="22"/>
                <w:szCs w:val="22"/>
              </w:rPr>
            </w:pPr>
            <w:r w:rsidRPr="00992F3D">
              <w:rPr>
                <w:color w:val="000000"/>
                <w:sz w:val="22"/>
                <w:szCs w:val="22"/>
              </w:rPr>
              <w:t>0.045031</w:t>
            </w:r>
          </w:p>
        </w:tc>
        <w:tc>
          <w:tcPr>
            <w:tcW w:w="860" w:type="dxa"/>
            <w:tcBorders>
              <w:top w:val="nil"/>
              <w:left w:val="nil"/>
              <w:bottom w:val="single" w:sz="4" w:space="0" w:color="auto"/>
              <w:right w:val="single" w:sz="4" w:space="0" w:color="auto"/>
            </w:tcBorders>
            <w:shd w:val="clear" w:color="auto" w:fill="auto"/>
            <w:noWrap/>
            <w:vAlign w:val="bottom"/>
            <w:hideMark/>
          </w:tcPr>
          <w:p w14:paraId="1ECFFE35" w14:textId="77777777" w:rsidR="008659AF" w:rsidRPr="00992F3D" w:rsidRDefault="008659AF" w:rsidP="00580098">
            <w:pPr>
              <w:jc w:val="right"/>
              <w:rPr>
                <w:color w:val="000000"/>
                <w:sz w:val="22"/>
                <w:szCs w:val="22"/>
              </w:rPr>
            </w:pPr>
            <w:r w:rsidRPr="00992F3D">
              <w:rPr>
                <w:color w:val="000000"/>
                <w:sz w:val="22"/>
                <w:szCs w:val="22"/>
              </w:rPr>
              <w:t>0.374</w:t>
            </w:r>
          </w:p>
        </w:tc>
        <w:tc>
          <w:tcPr>
            <w:tcW w:w="1093" w:type="dxa"/>
            <w:tcBorders>
              <w:top w:val="nil"/>
              <w:left w:val="nil"/>
              <w:bottom w:val="single" w:sz="4" w:space="0" w:color="auto"/>
              <w:right w:val="single" w:sz="4" w:space="0" w:color="auto"/>
            </w:tcBorders>
            <w:shd w:val="clear" w:color="auto" w:fill="auto"/>
            <w:noWrap/>
            <w:vAlign w:val="bottom"/>
            <w:hideMark/>
          </w:tcPr>
          <w:p w14:paraId="2C5808EE" w14:textId="77777777" w:rsidR="008659AF" w:rsidRPr="00992F3D" w:rsidRDefault="008659AF" w:rsidP="00580098">
            <w:pPr>
              <w:jc w:val="right"/>
              <w:rPr>
                <w:color w:val="000000"/>
                <w:sz w:val="22"/>
                <w:szCs w:val="22"/>
              </w:rPr>
            </w:pPr>
            <w:r w:rsidRPr="00992F3D">
              <w:rPr>
                <w:color w:val="000000"/>
                <w:sz w:val="22"/>
                <w:szCs w:val="22"/>
              </w:rPr>
              <w:t>0.708749</w:t>
            </w:r>
          </w:p>
        </w:tc>
        <w:tc>
          <w:tcPr>
            <w:tcW w:w="995" w:type="dxa"/>
            <w:tcBorders>
              <w:top w:val="nil"/>
              <w:left w:val="nil"/>
              <w:bottom w:val="single" w:sz="4" w:space="0" w:color="auto"/>
              <w:right w:val="single" w:sz="4" w:space="0" w:color="auto"/>
            </w:tcBorders>
            <w:shd w:val="clear" w:color="auto" w:fill="auto"/>
            <w:noWrap/>
            <w:vAlign w:val="bottom"/>
            <w:hideMark/>
          </w:tcPr>
          <w:p w14:paraId="485B50FD" w14:textId="77777777" w:rsidR="008659AF" w:rsidRPr="00992F3D" w:rsidRDefault="008659AF" w:rsidP="00580098">
            <w:pPr>
              <w:rPr>
                <w:color w:val="000000"/>
                <w:sz w:val="22"/>
                <w:szCs w:val="22"/>
              </w:rPr>
            </w:pPr>
            <w:r w:rsidRPr="00992F3D">
              <w:rPr>
                <w:color w:val="000000"/>
                <w:sz w:val="22"/>
                <w:szCs w:val="22"/>
              </w:rPr>
              <w:t> </w:t>
            </w:r>
          </w:p>
        </w:tc>
      </w:tr>
      <w:tr w:rsidR="008659AF" w:rsidRPr="00992F3D" w14:paraId="25811ED6" w14:textId="77777777" w:rsidTr="00580098">
        <w:trPr>
          <w:trHeight w:val="20"/>
        </w:trPr>
        <w:tc>
          <w:tcPr>
            <w:tcW w:w="3345" w:type="dxa"/>
            <w:tcBorders>
              <w:top w:val="nil"/>
              <w:left w:val="single" w:sz="4" w:space="0" w:color="auto"/>
              <w:bottom w:val="single" w:sz="4" w:space="0" w:color="auto"/>
              <w:right w:val="single" w:sz="4" w:space="0" w:color="auto"/>
            </w:tcBorders>
            <w:shd w:val="clear" w:color="auto" w:fill="auto"/>
            <w:noWrap/>
            <w:vAlign w:val="bottom"/>
            <w:hideMark/>
          </w:tcPr>
          <w:p w14:paraId="6FC2A925" w14:textId="77777777" w:rsidR="008659AF" w:rsidRPr="00992F3D" w:rsidRDefault="008659AF" w:rsidP="00580098">
            <w:pPr>
              <w:rPr>
                <w:b/>
                <w:color w:val="000000"/>
                <w:sz w:val="22"/>
                <w:szCs w:val="22"/>
              </w:rPr>
            </w:pPr>
            <w:r w:rsidRPr="00992F3D">
              <w:rPr>
                <w:b/>
                <w:color w:val="000000"/>
                <w:sz w:val="22"/>
                <w:szCs w:val="22"/>
              </w:rPr>
              <w:t>Tradition</w:t>
            </w:r>
          </w:p>
        </w:tc>
        <w:tc>
          <w:tcPr>
            <w:tcW w:w="1091" w:type="dxa"/>
            <w:tcBorders>
              <w:top w:val="nil"/>
              <w:left w:val="nil"/>
              <w:bottom w:val="single" w:sz="4" w:space="0" w:color="auto"/>
              <w:right w:val="single" w:sz="4" w:space="0" w:color="auto"/>
            </w:tcBorders>
            <w:shd w:val="clear" w:color="auto" w:fill="auto"/>
            <w:noWrap/>
            <w:vAlign w:val="bottom"/>
            <w:hideMark/>
          </w:tcPr>
          <w:p w14:paraId="19DFDF43" w14:textId="77777777" w:rsidR="008659AF" w:rsidRPr="00992F3D" w:rsidRDefault="008659AF" w:rsidP="00580098">
            <w:pPr>
              <w:jc w:val="right"/>
              <w:rPr>
                <w:color w:val="000000"/>
                <w:sz w:val="22"/>
                <w:szCs w:val="22"/>
              </w:rPr>
            </w:pPr>
            <w:r w:rsidRPr="00992F3D">
              <w:rPr>
                <w:color w:val="000000"/>
                <w:sz w:val="22"/>
                <w:szCs w:val="22"/>
              </w:rPr>
              <w:t>0.087108</w:t>
            </w:r>
          </w:p>
        </w:tc>
        <w:tc>
          <w:tcPr>
            <w:tcW w:w="1091" w:type="dxa"/>
            <w:tcBorders>
              <w:top w:val="nil"/>
              <w:left w:val="nil"/>
              <w:bottom w:val="single" w:sz="4" w:space="0" w:color="auto"/>
              <w:right w:val="single" w:sz="4" w:space="0" w:color="auto"/>
            </w:tcBorders>
            <w:shd w:val="clear" w:color="auto" w:fill="auto"/>
            <w:noWrap/>
            <w:vAlign w:val="bottom"/>
            <w:hideMark/>
          </w:tcPr>
          <w:p w14:paraId="3C84D9B1" w14:textId="77777777" w:rsidR="008659AF" w:rsidRPr="00992F3D" w:rsidRDefault="008659AF" w:rsidP="00580098">
            <w:pPr>
              <w:jc w:val="right"/>
              <w:rPr>
                <w:color w:val="000000"/>
                <w:sz w:val="22"/>
                <w:szCs w:val="22"/>
              </w:rPr>
            </w:pPr>
            <w:r w:rsidRPr="00992F3D">
              <w:rPr>
                <w:color w:val="000000"/>
                <w:sz w:val="22"/>
                <w:szCs w:val="22"/>
              </w:rPr>
              <w:t>0.039685</w:t>
            </w:r>
          </w:p>
        </w:tc>
        <w:tc>
          <w:tcPr>
            <w:tcW w:w="860" w:type="dxa"/>
            <w:tcBorders>
              <w:top w:val="nil"/>
              <w:left w:val="nil"/>
              <w:bottom w:val="single" w:sz="4" w:space="0" w:color="auto"/>
              <w:right w:val="single" w:sz="4" w:space="0" w:color="auto"/>
            </w:tcBorders>
            <w:shd w:val="clear" w:color="auto" w:fill="auto"/>
            <w:noWrap/>
            <w:vAlign w:val="bottom"/>
            <w:hideMark/>
          </w:tcPr>
          <w:p w14:paraId="4FA038A9" w14:textId="77777777" w:rsidR="008659AF" w:rsidRPr="00992F3D" w:rsidRDefault="008659AF" w:rsidP="00580098">
            <w:pPr>
              <w:jc w:val="right"/>
              <w:rPr>
                <w:color w:val="000000"/>
                <w:sz w:val="22"/>
                <w:szCs w:val="22"/>
              </w:rPr>
            </w:pPr>
            <w:r w:rsidRPr="00992F3D">
              <w:rPr>
                <w:color w:val="000000"/>
                <w:sz w:val="22"/>
                <w:szCs w:val="22"/>
              </w:rPr>
              <w:t>2.195</w:t>
            </w:r>
          </w:p>
        </w:tc>
        <w:tc>
          <w:tcPr>
            <w:tcW w:w="1093" w:type="dxa"/>
            <w:tcBorders>
              <w:top w:val="nil"/>
              <w:left w:val="nil"/>
              <w:bottom w:val="single" w:sz="4" w:space="0" w:color="auto"/>
              <w:right w:val="single" w:sz="4" w:space="0" w:color="auto"/>
            </w:tcBorders>
            <w:shd w:val="clear" w:color="auto" w:fill="auto"/>
            <w:noWrap/>
            <w:vAlign w:val="bottom"/>
            <w:hideMark/>
          </w:tcPr>
          <w:p w14:paraId="50AA91AC" w14:textId="77777777" w:rsidR="008659AF" w:rsidRPr="00992F3D" w:rsidRDefault="008659AF" w:rsidP="00580098">
            <w:pPr>
              <w:jc w:val="right"/>
              <w:rPr>
                <w:color w:val="000000"/>
                <w:sz w:val="22"/>
                <w:szCs w:val="22"/>
              </w:rPr>
            </w:pPr>
            <w:r w:rsidRPr="00992F3D">
              <w:rPr>
                <w:color w:val="000000"/>
                <w:sz w:val="22"/>
                <w:szCs w:val="22"/>
              </w:rPr>
              <w:t>0.028541</w:t>
            </w:r>
          </w:p>
        </w:tc>
        <w:tc>
          <w:tcPr>
            <w:tcW w:w="995" w:type="dxa"/>
            <w:tcBorders>
              <w:top w:val="nil"/>
              <w:left w:val="nil"/>
              <w:bottom w:val="single" w:sz="4" w:space="0" w:color="auto"/>
              <w:right w:val="single" w:sz="4" w:space="0" w:color="auto"/>
            </w:tcBorders>
            <w:shd w:val="clear" w:color="auto" w:fill="auto"/>
            <w:noWrap/>
            <w:vAlign w:val="bottom"/>
            <w:hideMark/>
          </w:tcPr>
          <w:p w14:paraId="3AA34B00" w14:textId="77777777" w:rsidR="008659AF" w:rsidRPr="00992F3D" w:rsidRDefault="008659AF" w:rsidP="00580098">
            <w:pPr>
              <w:rPr>
                <w:color w:val="000000"/>
                <w:sz w:val="22"/>
                <w:szCs w:val="22"/>
              </w:rPr>
            </w:pPr>
            <w:r w:rsidRPr="00992F3D">
              <w:rPr>
                <w:color w:val="000000"/>
                <w:sz w:val="22"/>
                <w:szCs w:val="22"/>
              </w:rPr>
              <w:t>*</w:t>
            </w:r>
          </w:p>
        </w:tc>
      </w:tr>
      <w:tr w:rsidR="008659AF" w:rsidRPr="00992F3D" w14:paraId="170CF223" w14:textId="77777777" w:rsidTr="00580098">
        <w:trPr>
          <w:trHeight w:val="20"/>
        </w:trPr>
        <w:tc>
          <w:tcPr>
            <w:tcW w:w="3345" w:type="dxa"/>
            <w:tcBorders>
              <w:top w:val="nil"/>
              <w:left w:val="single" w:sz="4" w:space="0" w:color="auto"/>
              <w:bottom w:val="single" w:sz="4" w:space="0" w:color="auto"/>
              <w:right w:val="single" w:sz="4" w:space="0" w:color="auto"/>
            </w:tcBorders>
            <w:shd w:val="clear" w:color="auto" w:fill="auto"/>
            <w:noWrap/>
            <w:vAlign w:val="bottom"/>
            <w:hideMark/>
          </w:tcPr>
          <w:p w14:paraId="6588B76E" w14:textId="77777777" w:rsidR="008659AF" w:rsidRPr="00992F3D" w:rsidRDefault="008659AF" w:rsidP="00580098">
            <w:pPr>
              <w:rPr>
                <w:b/>
                <w:color w:val="000000"/>
                <w:sz w:val="22"/>
                <w:szCs w:val="22"/>
              </w:rPr>
            </w:pPr>
            <w:r w:rsidRPr="00992F3D">
              <w:rPr>
                <w:b/>
                <w:color w:val="000000"/>
                <w:sz w:val="22"/>
                <w:szCs w:val="22"/>
              </w:rPr>
              <w:t>Adherence to rules</w:t>
            </w:r>
          </w:p>
        </w:tc>
        <w:tc>
          <w:tcPr>
            <w:tcW w:w="1091" w:type="dxa"/>
            <w:tcBorders>
              <w:top w:val="nil"/>
              <w:left w:val="nil"/>
              <w:bottom w:val="single" w:sz="4" w:space="0" w:color="auto"/>
              <w:right w:val="single" w:sz="4" w:space="0" w:color="auto"/>
            </w:tcBorders>
            <w:shd w:val="clear" w:color="auto" w:fill="auto"/>
            <w:noWrap/>
            <w:vAlign w:val="bottom"/>
            <w:hideMark/>
          </w:tcPr>
          <w:p w14:paraId="48F1DFEF" w14:textId="77777777" w:rsidR="008659AF" w:rsidRPr="00992F3D" w:rsidRDefault="008659AF" w:rsidP="00580098">
            <w:pPr>
              <w:jc w:val="right"/>
              <w:rPr>
                <w:color w:val="000000"/>
                <w:sz w:val="22"/>
                <w:szCs w:val="22"/>
              </w:rPr>
            </w:pPr>
            <w:r w:rsidRPr="00992F3D">
              <w:rPr>
                <w:color w:val="000000"/>
                <w:sz w:val="22"/>
                <w:szCs w:val="22"/>
              </w:rPr>
              <w:t>0.279063</w:t>
            </w:r>
          </w:p>
        </w:tc>
        <w:tc>
          <w:tcPr>
            <w:tcW w:w="1091" w:type="dxa"/>
            <w:tcBorders>
              <w:top w:val="nil"/>
              <w:left w:val="nil"/>
              <w:bottom w:val="single" w:sz="4" w:space="0" w:color="auto"/>
              <w:right w:val="single" w:sz="4" w:space="0" w:color="auto"/>
            </w:tcBorders>
            <w:shd w:val="clear" w:color="auto" w:fill="auto"/>
            <w:noWrap/>
            <w:vAlign w:val="bottom"/>
            <w:hideMark/>
          </w:tcPr>
          <w:p w14:paraId="0228C006" w14:textId="77777777" w:rsidR="008659AF" w:rsidRPr="00992F3D" w:rsidRDefault="008659AF" w:rsidP="00580098">
            <w:pPr>
              <w:jc w:val="right"/>
              <w:rPr>
                <w:color w:val="000000"/>
                <w:sz w:val="22"/>
                <w:szCs w:val="22"/>
              </w:rPr>
            </w:pPr>
            <w:r w:rsidRPr="00992F3D">
              <w:rPr>
                <w:color w:val="000000"/>
                <w:sz w:val="22"/>
                <w:szCs w:val="22"/>
              </w:rPr>
              <w:t>0.054776</w:t>
            </w:r>
          </w:p>
        </w:tc>
        <w:tc>
          <w:tcPr>
            <w:tcW w:w="860" w:type="dxa"/>
            <w:tcBorders>
              <w:top w:val="nil"/>
              <w:left w:val="nil"/>
              <w:bottom w:val="single" w:sz="4" w:space="0" w:color="auto"/>
              <w:right w:val="single" w:sz="4" w:space="0" w:color="auto"/>
            </w:tcBorders>
            <w:shd w:val="clear" w:color="auto" w:fill="auto"/>
            <w:noWrap/>
            <w:vAlign w:val="bottom"/>
            <w:hideMark/>
          </w:tcPr>
          <w:p w14:paraId="705B64BE" w14:textId="77777777" w:rsidR="008659AF" w:rsidRPr="00992F3D" w:rsidRDefault="008659AF" w:rsidP="00580098">
            <w:pPr>
              <w:jc w:val="right"/>
              <w:rPr>
                <w:color w:val="000000"/>
                <w:sz w:val="22"/>
                <w:szCs w:val="22"/>
              </w:rPr>
            </w:pPr>
            <w:r w:rsidRPr="00992F3D">
              <w:rPr>
                <w:color w:val="000000"/>
                <w:sz w:val="22"/>
                <w:szCs w:val="22"/>
              </w:rPr>
              <w:t>5.095</w:t>
            </w:r>
          </w:p>
        </w:tc>
        <w:tc>
          <w:tcPr>
            <w:tcW w:w="1093" w:type="dxa"/>
            <w:tcBorders>
              <w:top w:val="nil"/>
              <w:left w:val="nil"/>
              <w:bottom w:val="single" w:sz="4" w:space="0" w:color="auto"/>
              <w:right w:val="single" w:sz="4" w:space="0" w:color="auto"/>
            </w:tcBorders>
            <w:shd w:val="clear" w:color="auto" w:fill="auto"/>
            <w:noWrap/>
            <w:vAlign w:val="bottom"/>
            <w:hideMark/>
          </w:tcPr>
          <w:p w14:paraId="7D34C090" w14:textId="77777777" w:rsidR="008659AF" w:rsidRPr="00992F3D" w:rsidRDefault="008659AF" w:rsidP="00580098">
            <w:pPr>
              <w:jc w:val="right"/>
              <w:rPr>
                <w:color w:val="000000"/>
                <w:sz w:val="22"/>
                <w:szCs w:val="22"/>
              </w:rPr>
            </w:pPr>
            <w:r w:rsidRPr="00992F3D">
              <w:rPr>
                <w:color w:val="000000"/>
                <w:sz w:val="22"/>
                <w:szCs w:val="22"/>
              </w:rPr>
              <w:t>4.66E-07</w:t>
            </w:r>
          </w:p>
        </w:tc>
        <w:tc>
          <w:tcPr>
            <w:tcW w:w="995" w:type="dxa"/>
            <w:tcBorders>
              <w:top w:val="nil"/>
              <w:left w:val="nil"/>
              <w:bottom w:val="single" w:sz="4" w:space="0" w:color="auto"/>
              <w:right w:val="single" w:sz="4" w:space="0" w:color="auto"/>
            </w:tcBorders>
            <w:shd w:val="clear" w:color="auto" w:fill="auto"/>
            <w:noWrap/>
            <w:vAlign w:val="bottom"/>
            <w:hideMark/>
          </w:tcPr>
          <w:p w14:paraId="6BCC48AC" w14:textId="77777777" w:rsidR="008659AF" w:rsidRPr="00992F3D" w:rsidRDefault="008659AF" w:rsidP="00580098">
            <w:pPr>
              <w:rPr>
                <w:color w:val="000000"/>
                <w:sz w:val="22"/>
                <w:szCs w:val="22"/>
              </w:rPr>
            </w:pPr>
            <w:r w:rsidRPr="00992F3D">
              <w:rPr>
                <w:color w:val="000000"/>
                <w:sz w:val="22"/>
                <w:szCs w:val="22"/>
              </w:rPr>
              <w:t>***</w:t>
            </w:r>
          </w:p>
        </w:tc>
      </w:tr>
      <w:tr w:rsidR="008659AF" w:rsidRPr="00992F3D" w14:paraId="3B8DE476" w14:textId="77777777" w:rsidTr="00580098">
        <w:trPr>
          <w:trHeight w:val="20"/>
        </w:trPr>
        <w:tc>
          <w:tcPr>
            <w:tcW w:w="3345" w:type="dxa"/>
            <w:tcBorders>
              <w:top w:val="nil"/>
              <w:left w:val="single" w:sz="4" w:space="0" w:color="auto"/>
              <w:bottom w:val="single" w:sz="4" w:space="0" w:color="auto"/>
              <w:right w:val="single" w:sz="4" w:space="0" w:color="auto"/>
            </w:tcBorders>
            <w:shd w:val="clear" w:color="auto" w:fill="auto"/>
            <w:noWrap/>
            <w:vAlign w:val="bottom"/>
            <w:hideMark/>
          </w:tcPr>
          <w:p w14:paraId="66B1E1BC" w14:textId="77777777" w:rsidR="008659AF" w:rsidRPr="00992F3D" w:rsidRDefault="008659AF" w:rsidP="00580098">
            <w:pPr>
              <w:rPr>
                <w:b/>
                <w:color w:val="000000"/>
                <w:sz w:val="22"/>
                <w:szCs w:val="22"/>
              </w:rPr>
            </w:pPr>
            <w:r w:rsidRPr="00992F3D">
              <w:rPr>
                <w:b/>
                <w:color w:val="000000"/>
                <w:sz w:val="22"/>
                <w:szCs w:val="22"/>
              </w:rPr>
              <w:t>Acknowledgment of external values</w:t>
            </w:r>
          </w:p>
        </w:tc>
        <w:tc>
          <w:tcPr>
            <w:tcW w:w="1091" w:type="dxa"/>
            <w:tcBorders>
              <w:top w:val="nil"/>
              <w:left w:val="nil"/>
              <w:bottom w:val="single" w:sz="4" w:space="0" w:color="auto"/>
              <w:right w:val="single" w:sz="4" w:space="0" w:color="auto"/>
            </w:tcBorders>
            <w:shd w:val="clear" w:color="auto" w:fill="auto"/>
            <w:noWrap/>
            <w:vAlign w:val="bottom"/>
            <w:hideMark/>
          </w:tcPr>
          <w:p w14:paraId="512DCBE7" w14:textId="77777777" w:rsidR="008659AF" w:rsidRPr="00992F3D" w:rsidRDefault="008659AF" w:rsidP="00580098">
            <w:pPr>
              <w:jc w:val="right"/>
              <w:rPr>
                <w:color w:val="000000"/>
                <w:sz w:val="22"/>
                <w:szCs w:val="22"/>
              </w:rPr>
            </w:pPr>
            <w:r w:rsidRPr="00992F3D">
              <w:rPr>
                <w:color w:val="000000"/>
                <w:sz w:val="22"/>
                <w:szCs w:val="22"/>
              </w:rPr>
              <w:t>-0.05642</w:t>
            </w:r>
          </w:p>
        </w:tc>
        <w:tc>
          <w:tcPr>
            <w:tcW w:w="1091" w:type="dxa"/>
            <w:tcBorders>
              <w:top w:val="nil"/>
              <w:left w:val="nil"/>
              <w:bottom w:val="single" w:sz="4" w:space="0" w:color="auto"/>
              <w:right w:val="single" w:sz="4" w:space="0" w:color="auto"/>
            </w:tcBorders>
            <w:shd w:val="clear" w:color="auto" w:fill="auto"/>
            <w:noWrap/>
            <w:vAlign w:val="bottom"/>
            <w:hideMark/>
          </w:tcPr>
          <w:p w14:paraId="64F43841" w14:textId="77777777" w:rsidR="008659AF" w:rsidRPr="00992F3D" w:rsidRDefault="008659AF" w:rsidP="00580098">
            <w:pPr>
              <w:jc w:val="right"/>
              <w:rPr>
                <w:color w:val="000000"/>
                <w:sz w:val="22"/>
                <w:szCs w:val="22"/>
              </w:rPr>
            </w:pPr>
            <w:r w:rsidRPr="00992F3D">
              <w:rPr>
                <w:color w:val="000000"/>
                <w:sz w:val="22"/>
                <w:szCs w:val="22"/>
              </w:rPr>
              <w:t>0.034088</w:t>
            </w:r>
          </w:p>
        </w:tc>
        <w:tc>
          <w:tcPr>
            <w:tcW w:w="860" w:type="dxa"/>
            <w:tcBorders>
              <w:top w:val="nil"/>
              <w:left w:val="nil"/>
              <w:bottom w:val="single" w:sz="4" w:space="0" w:color="auto"/>
              <w:right w:val="single" w:sz="4" w:space="0" w:color="auto"/>
            </w:tcBorders>
            <w:shd w:val="clear" w:color="auto" w:fill="auto"/>
            <w:noWrap/>
            <w:vAlign w:val="bottom"/>
            <w:hideMark/>
          </w:tcPr>
          <w:p w14:paraId="081EFF91" w14:textId="77777777" w:rsidR="008659AF" w:rsidRPr="00992F3D" w:rsidRDefault="008659AF" w:rsidP="00580098">
            <w:pPr>
              <w:jc w:val="right"/>
              <w:rPr>
                <w:color w:val="000000"/>
                <w:sz w:val="22"/>
                <w:szCs w:val="22"/>
              </w:rPr>
            </w:pPr>
            <w:r w:rsidRPr="00992F3D">
              <w:rPr>
                <w:color w:val="000000"/>
                <w:sz w:val="22"/>
                <w:szCs w:val="22"/>
              </w:rPr>
              <w:t>-1.655</w:t>
            </w:r>
          </w:p>
        </w:tc>
        <w:tc>
          <w:tcPr>
            <w:tcW w:w="1093" w:type="dxa"/>
            <w:tcBorders>
              <w:top w:val="nil"/>
              <w:left w:val="nil"/>
              <w:bottom w:val="single" w:sz="4" w:space="0" w:color="auto"/>
              <w:right w:val="single" w:sz="4" w:space="0" w:color="auto"/>
            </w:tcBorders>
            <w:shd w:val="clear" w:color="auto" w:fill="auto"/>
            <w:noWrap/>
            <w:vAlign w:val="bottom"/>
            <w:hideMark/>
          </w:tcPr>
          <w:p w14:paraId="283F0B02" w14:textId="77777777" w:rsidR="008659AF" w:rsidRPr="00992F3D" w:rsidRDefault="008659AF" w:rsidP="00580098">
            <w:pPr>
              <w:jc w:val="right"/>
              <w:rPr>
                <w:color w:val="000000"/>
                <w:sz w:val="22"/>
                <w:szCs w:val="22"/>
              </w:rPr>
            </w:pPr>
            <w:r w:rsidRPr="00992F3D">
              <w:rPr>
                <w:color w:val="000000"/>
                <w:sz w:val="22"/>
                <w:szCs w:val="22"/>
              </w:rPr>
              <w:t>0.098406</w:t>
            </w:r>
          </w:p>
        </w:tc>
        <w:tc>
          <w:tcPr>
            <w:tcW w:w="995" w:type="dxa"/>
            <w:tcBorders>
              <w:top w:val="nil"/>
              <w:left w:val="nil"/>
              <w:bottom w:val="single" w:sz="4" w:space="0" w:color="auto"/>
              <w:right w:val="single" w:sz="4" w:space="0" w:color="auto"/>
            </w:tcBorders>
            <w:shd w:val="clear" w:color="auto" w:fill="auto"/>
            <w:noWrap/>
            <w:vAlign w:val="bottom"/>
            <w:hideMark/>
          </w:tcPr>
          <w:p w14:paraId="15962173" w14:textId="77777777" w:rsidR="008659AF" w:rsidRPr="00992F3D" w:rsidRDefault="008659AF" w:rsidP="00580098">
            <w:pPr>
              <w:rPr>
                <w:color w:val="000000"/>
                <w:sz w:val="22"/>
                <w:szCs w:val="22"/>
              </w:rPr>
            </w:pPr>
            <w:r w:rsidRPr="00992F3D">
              <w:rPr>
                <w:color w:val="000000"/>
                <w:sz w:val="22"/>
                <w:szCs w:val="22"/>
              </w:rPr>
              <w:t>.</w:t>
            </w:r>
          </w:p>
        </w:tc>
      </w:tr>
      <w:tr w:rsidR="008659AF" w:rsidRPr="00992F3D" w14:paraId="139E5DBD" w14:textId="77777777" w:rsidTr="00580098">
        <w:trPr>
          <w:trHeight w:val="20"/>
        </w:trPr>
        <w:tc>
          <w:tcPr>
            <w:tcW w:w="3345" w:type="dxa"/>
            <w:tcBorders>
              <w:top w:val="nil"/>
              <w:left w:val="single" w:sz="4" w:space="0" w:color="auto"/>
              <w:bottom w:val="single" w:sz="4" w:space="0" w:color="auto"/>
              <w:right w:val="single" w:sz="4" w:space="0" w:color="auto"/>
            </w:tcBorders>
            <w:shd w:val="clear" w:color="auto" w:fill="auto"/>
            <w:noWrap/>
            <w:vAlign w:val="bottom"/>
            <w:hideMark/>
          </w:tcPr>
          <w:p w14:paraId="4D8258BC" w14:textId="77777777" w:rsidR="008659AF" w:rsidRPr="00992F3D" w:rsidRDefault="008659AF" w:rsidP="00580098">
            <w:pPr>
              <w:rPr>
                <w:b/>
                <w:color w:val="000000"/>
                <w:sz w:val="22"/>
                <w:szCs w:val="22"/>
              </w:rPr>
            </w:pPr>
            <w:r w:rsidRPr="00992F3D">
              <w:rPr>
                <w:b/>
                <w:color w:val="000000"/>
                <w:sz w:val="22"/>
                <w:szCs w:val="22"/>
              </w:rPr>
              <w:t>The role of migrants</w:t>
            </w:r>
          </w:p>
        </w:tc>
        <w:tc>
          <w:tcPr>
            <w:tcW w:w="1091" w:type="dxa"/>
            <w:tcBorders>
              <w:top w:val="nil"/>
              <w:left w:val="nil"/>
              <w:bottom w:val="single" w:sz="4" w:space="0" w:color="auto"/>
              <w:right w:val="single" w:sz="4" w:space="0" w:color="auto"/>
            </w:tcBorders>
            <w:shd w:val="clear" w:color="auto" w:fill="auto"/>
            <w:noWrap/>
            <w:vAlign w:val="bottom"/>
            <w:hideMark/>
          </w:tcPr>
          <w:p w14:paraId="1C930448" w14:textId="77777777" w:rsidR="008659AF" w:rsidRPr="00992F3D" w:rsidRDefault="008659AF" w:rsidP="00580098">
            <w:pPr>
              <w:jc w:val="right"/>
              <w:rPr>
                <w:color w:val="000000"/>
                <w:sz w:val="22"/>
                <w:szCs w:val="22"/>
              </w:rPr>
            </w:pPr>
            <w:r w:rsidRPr="00992F3D">
              <w:rPr>
                <w:color w:val="000000"/>
                <w:sz w:val="22"/>
                <w:szCs w:val="22"/>
              </w:rPr>
              <w:t>0.031381</w:t>
            </w:r>
          </w:p>
        </w:tc>
        <w:tc>
          <w:tcPr>
            <w:tcW w:w="1091" w:type="dxa"/>
            <w:tcBorders>
              <w:top w:val="nil"/>
              <w:left w:val="nil"/>
              <w:bottom w:val="single" w:sz="4" w:space="0" w:color="auto"/>
              <w:right w:val="single" w:sz="4" w:space="0" w:color="auto"/>
            </w:tcBorders>
            <w:shd w:val="clear" w:color="auto" w:fill="auto"/>
            <w:noWrap/>
            <w:vAlign w:val="bottom"/>
            <w:hideMark/>
          </w:tcPr>
          <w:p w14:paraId="4F180BC8" w14:textId="77777777" w:rsidR="008659AF" w:rsidRPr="00992F3D" w:rsidRDefault="008659AF" w:rsidP="00580098">
            <w:pPr>
              <w:jc w:val="right"/>
              <w:rPr>
                <w:color w:val="000000"/>
                <w:sz w:val="22"/>
                <w:szCs w:val="22"/>
              </w:rPr>
            </w:pPr>
            <w:r w:rsidRPr="00992F3D">
              <w:rPr>
                <w:color w:val="000000"/>
                <w:sz w:val="22"/>
                <w:szCs w:val="22"/>
              </w:rPr>
              <w:t>0.054248</w:t>
            </w:r>
          </w:p>
        </w:tc>
        <w:tc>
          <w:tcPr>
            <w:tcW w:w="860" w:type="dxa"/>
            <w:tcBorders>
              <w:top w:val="nil"/>
              <w:left w:val="nil"/>
              <w:bottom w:val="single" w:sz="4" w:space="0" w:color="auto"/>
              <w:right w:val="single" w:sz="4" w:space="0" w:color="auto"/>
            </w:tcBorders>
            <w:shd w:val="clear" w:color="auto" w:fill="auto"/>
            <w:noWrap/>
            <w:vAlign w:val="bottom"/>
            <w:hideMark/>
          </w:tcPr>
          <w:p w14:paraId="6888D863" w14:textId="77777777" w:rsidR="008659AF" w:rsidRPr="00992F3D" w:rsidRDefault="008659AF" w:rsidP="00580098">
            <w:pPr>
              <w:jc w:val="right"/>
              <w:rPr>
                <w:color w:val="000000"/>
                <w:sz w:val="22"/>
                <w:szCs w:val="22"/>
              </w:rPr>
            </w:pPr>
            <w:r w:rsidRPr="00992F3D">
              <w:rPr>
                <w:color w:val="000000"/>
                <w:sz w:val="22"/>
                <w:szCs w:val="22"/>
              </w:rPr>
              <w:t>0.578</w:t>
            </w:r>
          </w:p>
        </w:tc>
        <w:tc>
          <w:tcPr>
            <w:tcW w:w="1093" w:type="dxa"/>
            <w:tcBorders>
              <w:top w:val="nil"/>
              <w:left w:val="nil"/>
              <w:bottom w:val="single" w:sz="4" w:space="0" w:color="auto"/>
              <w:right w:val="single" w:sz="4" w:space="0" w:color="auto"/>
            </w:tcBorders>
            <w:shd w:val="clear" w:color="auto" w:fill="auto"/>
            <w:noWrap/>
            <w:vAlign w:val="bottom"/>
            <w:hideMark/>
          </w:tcPr>
          <w:p w14:paraId="64E23AE9" w14:textId="77777777" w:rsidR="008659AF" w:rsidRPr="00992F3D" w:rsidRDefault="008659AF" w:rsidP="00580098">
            <w:pPr>
              <w:jc w:val="right"/>
              <w:rPr>
                <w:color w:val="000000"/>
                <w:sz w:val="22"/>
                <w:szCs w:val="22"/>
              </w:rPr>
            </w:pPr>
            <w:r w:rsidRPr="00992F3D">
              <w:rPr>
                <w:color w:val="000000"/>
                <w:sz w:val="22"/>
                <w:szCs w:val="22"/>
              </w:rPr>
              <w:t>0.563158</w:t>
            </w:r>
          </w:p>
        </w:tc>
        <w:tc>
          <w:tcPr>
            <w:tcW w:w="995" w:type="dxa"/>
            <w:tcBorders>
              <w:top w:val="nil"/>
              <w:left w:val="nil"/>
              <w:bottom w:val="single" w:sz="4" w:space="0" w:color="auto"/>
              <w:right w:val="single" w:sz="4" w:space="0" w:color="auto"/>
            </w:tcBorders>
            <w:shd w:val="clear" w:color="auto" w:fill="auto"/>
            <w:noWrap/>
            <w:vAlign w:val="bottom"/>
            <w:hideMark/>
          </w:tcPr>
          <w:p w14:paraId="55FADA87" w14:textId="77777777" w:rsidR="008659AF" w:rsidRPr="00992F3D" w:rsidRDefault="008659AF" w:rsidP="00580098">
            <w:pPr>
              <w:rPr>
                <w:color w:val="000000"/>
                <w:sz w:val="22"/>
                <w:szCs w:val="22"/>
              </w:rPr>
            </w:pPr>
            <w:r w:rsidRPr="00992F3D">
              <w:rPr>
                <w:color w:val="000000"/>
                <w:sz w:val="22"/>
                <w:szCs w:val="22"/>
              </w:rPr>
              <w:t> </w:t>
            </w:r>
          </w:p>
        </w:tc>
      </w:tr>
      <w:tr w:rsidR="008659AF" w:rsidRPr="00992F3D" w14:paraId="5E78C17D" w14:textId="77777777" w:rsidTr="00580098">
        <w:trPr>
          <w:trHeight w:val="20"/>
        </w:trPr>
        <w:tc>
          <w:tcPr>
            <w:tcW w:w="3345" w:type="dxa"/>
            <w:tcBorders>
              <w:top w:val="nil"/>
              <w:left w:val="single" w:sz="4" w:space="0" w:color="auto"/>
              <w:bottom w:val="single" w:sz="4" w:space="0" w:color="auto"/>
              <w:right w:val="single" w:sz="4" w:space="0" w:color="auto"/>
            </w:tcBorders>
            <w:shd w:val="clear" w:color="auto" w:fill="auto"/>
            <w:noWrap/>
            <w:vAlign w:val="bottom"/>
            <w:hideMark/>
          </w:tcPr>
          <w:p w14:paraId="3D7ED654" w14:textId="77777777" w:rsidR="008659AF" w:rsidRPr="00992F3D" w:rsidRDefault="008659AF" w:rsidP="00580098">
            <w:pPr>
              <w:rPr>
                <w:b/>
                <w:color w:val="000000"/>
                <w:sz w:val="22"/>
                <w:szCs w:val="22"/>
              </w:rPr>
            </w:pPr>
            <w:r w:rsidRPr="00992F3D">
              <w:rPr>
                <w:b/>
                <w:color w:val="000000"/>
                <w:sz w:val="22"/>
                <w:szCs w:val="22"/>
              </w:rPr>
              <w:t>Role of state</w:t>
            </w:r>
          </w:p>
        </w:tc>
        <w:tc>
          <w:tcPr>
            <w:tcW w:w="1091" w:type="dxa"/>
            <w:tcBorders>
              <w:top w:val="nil"/>
              <w:left w:val="nil"/>
              <w:bottom w:val="single" w:sz="4" w:space="0" w:color="auto"/>
              <w:right w:val="single" w:sz="4" w:space="0" w:color="auto"/>
            </w:tcBorders>
            <w:shd w:val="clear" w:color="auto" w:fill="auto"/>
            <w:noWrap/>
            <w:vAlign w:val="bottom"/>
            <w:hideMark/>
          </w:tcPr>
          <w:p w14:paraId="45F136F9" w14:textId="77777777" w:rsidR="008659AF" w:rsidRPr="00992F3D" w:rsidRDefault="008659AF" w:rsidP="00580098">
            <w:pPr>
              <w:jc w:val="right"/>
              <w:rPr>
                <w:color w:val="000000"/>
                <w:sz w:val="22"/>
                <w:szCs w:val="22"/>
              </w:rPr>
            </w:pPr>
            <w:r w:rsidRPr="00992F3D">
              <w:rPr>
                <w:color w:val="000000"/>
                <w:sz w:val="22"/>
                <w:szCs w:val="22"/>
              </w:rPr>
              <w:t>-0.09908</w:t>
            </w:r>
          </w:p>
        </w:tc>
        <w:tc>
          <w:tcPr>
            <w:tcW w:w="1091" w:type="dxa"/>
            <w:tcBorders>
              <w:top w:val="nil"/>
              <w:left w:val="nil"/>
              <w:bottom w:val="single" w:sz="4" w:space="0" w:color="auto"/>
              <w:right w:val="single" w:sz="4" w:space="0" w:color="auto"/>
            </w:tcBorders>
            <w:shd w:val="clear" w:color="auto" w:fill="auto"/>
            <w:noWrap/>
            <w:vAlign w:val="bottom"/>
            <w:hideMark/>
          </w:tcPr>
          <w:p w14:paraId="51D6BBDB" w14:textId="77777777" w:rsidR="008659AF" w:rsidRPr="00992F3D" w:rsidRDefault="008659AF" w:rsidP="00580098">
            <w:pPr>
              <w:jc w:val="right"/>
              <w:rPr>
                <w:color w:val="000000"/>
                <w:sz w:val="22"/>
                <w:szCs w:val="22"/>
              </w:rPr>
            </w:pPr>
            <w:r w:rsidRPr="00992F3D">
              <w:rPr>
                <w:color w:val="000000"/>
                <w:sz w:val="22"/>
                <w:szCs w:val="22"/>
              </w:rPr>
              <w:t>0.033179</w:t>
            </w:r>
          </w:p>
        </w:tc>
        <w:tc>
          <w:tcPr>
            <w:tcW w:w="860" w:type="dxa"/>
            <w:tcBorders>
              <w:top w:val="nil"/>
              <w:left w:val="nil"/>
              <w:bottom w:val="single" w:sz="4" w:space="0" w:color="auto"/>
              <w:right w:val="single" w:sz="4" w:space="0" w:color="auto"/>
            </w:tcBorders>
            <w:shd w:val="clear" w:color="auto" w:fill="auto"/>
            <w:noWrap/>
            <w:vAlign w:val="bottom"/>
            <w:hideMark/>
          </w:tcPr>
          <w:p w14:paraId="35F1B2C0" w14:textId="77777777" w:rsidR="008659AF" w:rsidRPr="00992F3D" w:rsidRDefault="008659AF" w:rsidP="00580098">
            <w:pPr>
              <w:jc w:val="right"/>
              <w:rPr>
                <w:color w:val="000000"/>
                <w:sz w:val="22"/>
                <w:szCs w:val="22"/>
              </w:rPr>
            </w:pPr>
            <w:r w:rsidRPr="00992F3D">
              <w:rPr>
                <w:color w:val="000000"/>
                <w:sz w:val="22"/>
                <w:szCs w:val="22"/>
              </w:rPr>
              <w:t>-2.986</w:t>
            </w:r>
          </w:p>
        </w:tc>
        <w:tc>
          <w:tcPr>
            <w:tcW w:w="1093" w:type="dxa"/>
            <w:tcBorders>
              <w:top w:val="nil"/>
              <w:left w:val="nil"/>
              <w:bottom w:val="single" w:sz="4" w:space="0" w:color="auto"/>
              <w:right w:val="single" w:sz="4" w:space="0" w:color="auto"/>
            </w:tcBorders>
            <w:shd w:val="clear" w:color="auto" w:fill="auto"/>
            <w:noWrap/>
            <w:vAlign w:val="bottom"/>
            <w:hideMark/>
          </w:tcPr>
          <w:p w14:paraId="146342B3" w14:textId="77777777" w:rsidR="008659AF" w:rsidRPr="00992F3D" w:rsidRDefault="008659AF" w:rsidP="00580098">
            <w:pPr>
              <w:jc w:val="right"/>
              <w:rPr>
                <w:color w:val="000000"/>
                <w:sz w:val="22"/>
                <w:szCs w:val="22"/>
              </w:rPr>
            </w:pPr>
            <w:r w:rsidRPr="00992F3D">
              <w:rPr>
                <w:color w:val="000000"/>
                <w:sz w:val="22"/>
                <w:szCs w:val="22"/>
              </w:rPr>
              <w:t>0.002938</w:t>
            </w:r>
          </w:p>
        </w:tc>
        <w:tc>
          <w:tcPr>
            <w:tcW w:w="995" w:type="dxa"/>
            <w:tcBorders>
              <w:top w:val="nil"/>
              <w:left w:val="nil"/>
              <w:bottom w:val="single" w:sz="4" w:space="0" w:color="auto"/>
              <w:right w:val="single" w:sz="4" w:space="0" w:color="auto"/>
            </w:tcBorders>
            <w:shd w:val="clear" w:color="auto" w:fill="auto"/>
            <w:noWrap/>
            <w:vAlign w:val="bottom"/>
            <w:hideMark/>
          </w:tcPr>
          <w:p w14:paraId="3F02836D" w14:textId="77777777" w:rsidR="008659AF" w:rsidRPr="00992F3D" w:rsidRDefault="008659AF" w:rsidP="00580098">
            <w:pPr>
              <w:rPr>
                <w:color w:val="000000"/>
                <w:sz w:val="22"/>
                <w:szCs w:val="22"/>
              </w:rPr>
            </w:pPr>
            <w:r w:rsidRPr="00992F3D">
              <w:rPr>
                <w:color w:val="000000"/>
                <w:sz w:val="22"/>
                <w:szCs w:val="22"/>
              </w:rPr>
              <w:t>**</w:t>
            </w:r>
          </w:p>
        </w:tc>
      </w:tr>
      <w:tr w:rsidR="008659AF" w:rsidRPr="00992F3D" w14:paraId="21E979F8" w14:textId="77777777" w:rsidTr="00580098">
        <w:trPr>
          <w:trHeight w:val="20"/>
        </w:trPr>
        <w:tc>
          <w:tcPr>
            <w:tcW w:w="3345" w:type="dxa"/>
            <w:tcBorders>
              <w:top w:val="nil"/>
              <w:left w:val="single" w:sz="4" w:space="0" w:color="auto"/>
              <w:bottom w:val="single" w:sz="4" w:space="0" w:color="auto"/>
              <w:right w:val="single" w:sz="4" w:space="0" w:color="auto"/>
            </w:tcBorders>
            <w:shd w:val="clear" w:color="auto" w:fill="auto"/>
            <w:noWrap/>
            <w:vAlign w:val="bottom"/>
            <w:hideMark/>
          </w:tcPr>
          <w:p w14:paraId="59A3D0E5" w14:textId="77777777" w:rsidR="008659AF" w:rsidRPr="00992F3D" w:rsidRDefault="008659AF" w:rsidP="00580098">
            <w:pPr>
              <w:rPr>
                <w:b/>
                <w:color w:val="000000"/>
                <w:sz w:val="22"/>
                <w:szCs w:val="22"/>
              </w:rPr>
            </w:pPr>
            <w:r w:rsidRPr="00992F3D">
              <w:rPr>
                <w:b/>
                <w:color w:val="000000"/>
                <w:sz w:val="22"/>
                <w:szCs w:val="22"/>
              </w:rPr>
              <w:t>Cultural change</w:t>
            </w:r>
          </w:p>
        </w:tc>
        <w:tc>
          <w:tcPr>
            <w:tcW w:w="1091" w:type="dxa"/>
            <w:tcBorders>
              <w:top w:val="nil"/>
              <w:left w:val="nil"/>
              <w:bottom w:val="single" w:sz="4" w:space="0" w:color="auto"/>
              <w:right w:val="single" w:sz="4" w:space="0" w:color="auto"/>
            </w:tcBorders>
            <w:shd w:val="clear" w:color="auto" w:fill="auto"/>
            <w:noWrap/>
            <w:vAlign w:val="bottom"/>
            <w:hideMark/>
          </w:tcPr>
          <w:p w14:paraId="7C91BE06" w14:textId="77777777" w:rsidR="008659AF" w:rsidRPr="00992F3D" w:rsidRDefault="008659AF" w:rsidP="00580098">
            <w:pPr>
              <w:jc w:val="right"/>
              <w:rPr>
                <w:color w:val="000000"/>
                <w:sz w:val="22"/>
                <w:szCs w:val="22"/>
              </w:rPr>
            </w:pPr>
            <w:r w:rsidRPr="00992F3D">
              <w:rPr>
                <w:color w:val="000000"/>
                <w:sz w:val="22"/>
                <w:szCs w:val="22"/>
              </w:rPr>
              <w:t>0.018371</w:t>
            </w:r>
          </w:p>
        </w:tc>
        <w:tc>
          <w:tcPr>
            <w:tcW w:w="1091" w:type="dxa"/>
            <w:tcBorders>
              <w:top w:val="nil"/>
              <w:left w:val="nil"/>
              <w:bottom w:val="single" w:sz="4" w:space="0" w:color="auto"/>
              <w:right w:val="single" w:sz="4" w:space="0" w:color="auto"/>
            </w:tcBorders>
            <w:shd w:val="clear" w:color="auto" w:fill="auto"/>
            <w:noWrap/>
            <w:vAlign w:val="bottom"/>
            <w:hideMark/>
          </w:tcPr>
          <w:p w14:paraId="7E33EE67" w14:textId="77777777" w:rsidR="008659AF" w:rsidRPr="00992F3D" w:rsidRDefault="008659AF" w:rsidP="00580098">
            <w:pPr>
              <w:jc w:val="right"/>
              <w:rPr>
                <w:color w:val="000000"/>
                <w:sz w:val="22"/>
                <w:szCs w:val="22"/>
              </w:rPr>
            </w:pPr>
            <w:r w:rsidRPr="00992F3D">
              <w:rPr>
                <w:color w:val="000000"/>
                <w:sz w:val="22"/>
                <w:szCs w:val="22"/>
              </w:rPr>
              <w:t>0.021191</w:t>
            </w:r>
          </w:p>
        </w:tc>
        <w:tc>
          <w:tcPr>
            <w:tcW w:w="860" w:type="dxa"/>
            <w:tcBorders>
              <w:top w:val="nil"/>
              <w:left w:val="nil"/>
              <w:bottom w:val="single" w:sz="4" w:space="0" w:color="auto"/>
              <w:right w:val="single" w:sz="4" w:space="0" w:color="auto"/>
            </w:tcBorders>
            <w:shd w:val="clear" w:color="auto" w:fill="auto"/>
            <w:noWrap/>
            <w:vAlign w:val="bottom"/>
            <w:hideMark/>
          </w:tcPr>
          <w:p w14:paraId="294DD9EF" w14:textId="77777777" w:rsidR="008659AF" w:rsidRPr="00992F3D" w:rsidRDefault="008659AF" w:rsidP="00580098">
            <w:pPr>
              <w:jc w:val="right"/>
              <w:rPr>
                <w:color w:val="000000"/>
                <w:sz w:val="22"/>
                <w:szCs w:val="22"/>
              </w:rPr>
            </w:pPr>
            <w:r w:rsidRPr="00992F3D">
              <w:rPr>
                <w:color w:val="000000"/>
                <w:sz w:val="22"/>
                <w:szCs w:val="22"/>
              </w:rPr>
              <w:t>0.867</w:t>
            </w:r>
          </w:p>
        </w:tc>
        <w:tc>
          <w:tcPr>
            <w:tcW w:w="1093" w:type="dxa"/>
            <w:tcBorders>
              <w:top w:val="nil"/>
              <w:left w:val="nil"/>
              <w:bottom w:val="single" w:sz="4" w:space="0" w:color="auto"/>
              <w:right w:val="single" w:sz="4" w:space="0" w:color="auto"/>
            </w:tcBorders>
            <w:shd w:val="clear" w:color="auto" w:fill="auto"/>
            <w:noWrap/>
            <w:vAlign w:val="bottom"/>
            <w:hideMark/>
          </w:tcPr>
          <w:p w14:paraId="2AAE6AAF" w14:textId="77777777" w:rsidR="008659AF" w:rsidRPr="00992F3D" w:rsidRDefault="008659AF" w:rsidP="00580098">
            <w:pPr>
              <w:jc w:val="right"/>
              <w:rPr>
                <w:color w:val="000000"/>
                <w:sz w:val="22"/>
                <w:szCs w:val="22"/>
              </w:rPr>
            </w:pPr>
            <w:r w:rsidRPr="00992F3D">
              <w:rPr>
                <w:color w:val="000000"/>
                <w:sz w:val="22"/>
                <w:szCs w:val="22"/>
              </w:rPr>
              <w:t>0.38631</w:t>
            </w:r>
          </w:p>
        </w:tc>
        <w:tc>
          <w:tcPr>
            <w:tcW w:w="995" w:type="dxa"/>
            <w:tcBorders>
              <w:top w:val="nil"/>
              <w:left w:val="nil"/>
              <w:bottom w:val="single" w:sz="4" w:space="0" w:color="auto"/>
              <w:right w:val="single" w:sz="4" w:space="0" w:color="auto"/>
            </w:tcBorders>
            <w:shd w:val="clear" w:color="auto" w:fill="auto"/>
            <w:noWrap/>
            <w:vAlign w:val="bottom"/>
            <w:hideMark/>
          </w:tcPr>
          <w:p w14:paraId="003F92A5" w14:textId="77777777" w:rsidR="008659AF" w:rsidRPr="00992F3D" w:rsidRDefault="008659AF" w:rsidP="00580098">
            <w:pPr>
              <w:rPr>
                <w:color w:val="000000"/>
                <w:sz w:val="22"/>
                <w:szCs w:val="22"/>
              </w:rPr>
            </w:pPr>
            <w:r w:rsidRPr="00992F3D">
              <w:rPr>
                <w:color w:val="000000"/>
                <w:sz w:val="22"/>
                <w:szCs w:val="22"/>
              </w:rPr>
              <w:t> </w:t>
            </w:r>
          </w:p>
        </w:tc>
      </w:tr>
      <w:tr w:rsidR="008659AF" w:rsidRPr="00992F3D" w14:paraId="4B38313E" w14:textId="77777777" w:rsidTr="00580098">
        <w:trPr>
          <w:trHeight w:val="20"/>
        </w:trPr>
        <w:tc>
          <w:tcPr>
            <w:tcW w:w="3345" w:type="dxa"/>
            <w:tcBorders>
              <w:top w:val="nil"/>
              <w:left w:val="single" w:sz="4" w:space="0" w:color="auto"/>
              <w:bottom w:val="single" w:sz="4" w:space="0" w:color="auto"/>
              <w:right w:val="single" w:sz="4" w:space="0" w:color="auto"/>
            </w:tcBorders>
            <w:shd w:val="clear" w:color="auto" w:fill="auto"/>
            <w:noWrap/>
            <w:vAlign w:val="bottom"/>
            <w:hideMark/>
          </w:tcPr>
          <w:p w14:paraId="14F8D126" w14:textId="77777777" w:rsidR="008659AF" w:rsidRPr="00992F3D" w:rsidRDefault="008659AF" w:rsidP="00580098">
            <w:pPr>
              <w:rPr>
                <w:b/>
                <w:color w:val="000000"/>
                <w:sz w:val="22"/>
                <w:szCs w:val="22"/>
              </w:rPr>
            </w:pPr>
            <w:r w:rsidRPr="00992F3D">
              <w:rPr>
                <w:b/>
                <w:color w:val="000000"/>
                <w:sz w:val="22"/>
                <w:szCs w:val="22"/>
              </w:rPr>
              <w:t>Environment</w:t>
            </w:r>
          </w:p>
        </w:tc>
        <w:tc>
          <w:tcPr>
            <w:tcW w:w="1091" w:type="dxa"/>
            <w:tcBorders>
              <w:top w:val="nil"/>
              <w:left w:val="nil"/>
              <w:bottom w:val="single" w:sz="4" w:space="0" w:color="auto"/>
              <w:right w:val="single" w:sz="4" w:space="0" w:color="auto"/>
            </w:tcBorders>
            <w:shd w:val="clear" w:color="auto" w:fill="auto"/>
            <w:noWrap/>
            <w:vAlign w:val="bottom"/>
            <w:hideMark/>
          </w:tcPr>
          <w:p w14:paraId="287C6D8E" w14:textId="77777777" w:rsidR="008659AF" w:rsidRPr="00992F3D" w:rsidRDefault="008659AF" w:rsidP="00580098">
            <w:pPr>
              <w:jc w:val="right"/>
              <w:rPr>
                <w:color w:val="000000"/>
                <w:sz w:val="22"/>
                <w:szCs w:val="22"/>
              </w:rPr>
            </w:pPr>
            <w:r w:rsidRPr="00992F3D">
              <w:rPr>
                <w:color w:val="000000"/>
                <w:sz w:val="22"/>
                <w:szCs w:val="22"/>
              </w:rPr>
              <w:t>0.060792</w:t>
            </w:r>
          </w:p>
        </w:tc>
        <w:tc>
          <w:tcPr>
            <w:tcW w:w="1091" w:type="dxa"/>
            <w:tcBorders>
              <w:top w:val="nil"/>
              <w:left w:val="nil"/>
              <w:bottom w:val="single" w:sz="4" w:space="0" w:color="auto"/>
              <w:right w:val="single" w:sz="4" w:space="0" w:color="auto"/>
            </w:tcBorders>
            <w:shd w:val="clear" w:color="auto" w:fill="auto"/>
            <w:noWrap/>
            <w:vAlign w:val="bottom"/>
            <w:hideMark/>
          </w:tcPr>
          <w:p w14:paraId="4883B6C1" w14:textId="77777777" w:rsidR="008659AF" w:rsidRPr="00992F3D" w:rsidRDefault="008659AF" w:rsidP="00580098">
            <w:pPr>
              <w:jc w:val="right"/>
              <w:rPr>
                <w:color w:val="000000"/>
                <w:sz w:val="22"/>
                <w:szCs w:val="22"/>
              </w:rPr>
            </w:pPr>
            <w:r w:rsidRPr="00992F3D">
              <w:rPr>
                <w:color w:val="000000"/>
                <w:sz w:val="22"/>
                <w:szCs w:val="22"/>
              </w:rPr>
              <w:t>0.046861</w:t>
            </w:r>
          </w:p>
        </w:tc>
        <w:tc>
          <w:tcPr>
            <w:tcW w:w="860" w:type="dxa"/>
            <w:tcBorders>
              <w:top w:val="nil"/>
              <w:left w:val="nil"/>
              <w:bottom w:val="single" w:sz="4" w:space="0" w:color="auto"/>
              <w:right w:val="single" w:sz="4" w:space="0" w:color="auto"/>
            </w:tcBorders>
            <w:shd w:val="clear" w:color="auto" w:fill="auto"/>
            <w:noWrap/>
            <w:vAlign w:val="bottom"/>
            <w:hideMark/>
          </w:tcPr>
          <w:p w14:paraId="0006DF9C" w14:textId="77777777" w:rsidR="008659AF" w:rsidRPr="00992F3D" w:rsidRDefault="008659AF" w:rsidP="00580098">
            <w:pPr>
              <w:jc w:val="right"/>
              <w:rPr>
                <w:color w:val="000000"/>
                <w:sz w:val="22"/>
                <w:szCs w:val="22"/>
              </w:rPr>
            </w:pPr>
            <w:r w:rsidRPr="00992F3D">
              <w:rPr>
                <w:color w:val="000000"/>
                <w:sz w:val="22"/>
                <w:szCs w:val="22"/>
              </w:rPr>
              <w:t>1.297</w:t>
            </w:r>
          </w:p>
        </w:tc>
        <w:tc>
          <w:tcPr>
            <w:tcW w:w="1093" w:type="dxa"/>
            <w:tcBorders>
              <w:top w:val="nil"/>
              <w:left w:val="nil"/>
              <w:bottom w:val="single" w:sz="4" w:space="0" w:color="auto"/>
              <w:right w:val="single" w:sz="4" w:space="0" w:color="auto"/>
            </w:tcBorders>
            <w:shd w:val="clear" w:color="auto" w:fill="auto"/>
            <w:noWrap/>
            <w:vAlign w:val="bottom"/>
            <w:hideMark/>
          </w:tcPr>
          <w:p w14:paraId="22BD20D1" w14:textId="77777777" w:rsidR="008659AF" w:rsidRPr="00992F3D" w:rsidRDefault="008659AF" w:rsidP="00580098">
            <w:pPr>
              <w:jc w:val="right"/>
              <w:rPr>
                <w:color w:val="000000"/>
                <w:sz w:val="22"/>
                <w:szCs w:val="22"/>
              </w:rPr>
            </w:pPr>
            <w:r w:rsidRPr="00992F3D">
              <w:rPr>
                <w:color w:val="000000"/>
                <w:sz w:val="22"/>
                <w:szCs w:val="22"/>
              </w:rPr>
              <w:t>0.195023</w:t>
            </w:r>
          </w:p>
        </w:tc>
        <w:tc>
          <w:tcPr>
            <w:tcW w:w="995" w:type="dxa"/>
            <w:tcBorders>
              <w:top w:val="nil"/>
              <w:left w:val="nil"/>
              <w:bottom w:val="single" w:sz="4" w:space="0" w:color="auto"/>
              <w:right w:val="single" w:sz="4" w:space="0" w:color="auto"/>
            </w:tcBorders>
            <w:shd w:val="clear" w:color="auto" w:fill="auto"/>
            <w:noWrap/>
            <w:vAlign w:val="bottom"/>
            <w:hideMark/>
          </w:tcPr>
          <w:p w14:paraId="4CA0ADCB" w14:textId="77777777" w:rsidR="008659AF" w:rsidRPr="00992F3D" w:rsidRDefault="008659AF" w:rsidP="00580098">
            <w:pPr>
              <w:rPr>
                <w:color w:val="000000"/>
                <w:sz w:val="22"/>
                <w:szCs w:val="22"/>
              </w:rPr>
            </w:pPr>
            <w:r w:rsidRPr="00992F3D">
              <w:rPr>
                <w:color w:val="000000"/>
                <w:sz w:val="22"/>
                <w:szCs w:val="22"/>
              </w:rPr>
              <w:t> </w:t>
            </w:r>
          </w:p>
        </w:tc>
      </w:tr>
      <w:tr w:rsidR="008659AF" w:rsidRPr="00992F3D" w14:paraId="2A3A2B91" w14:textId="77777777" w:rsidTr="00580098">
        <w:trPr>
          <w:trHeight w:val="20"/>
        </w:trPr>
        <w:tc>
          <w:tcPr>
            <w:tcW w:w="3345" w:type="dxa"/>
            <w:tcBorders>
              <w:top w:val="nil"/>
              <w:left w:val="single" w:sz="4" w:space="0" w:color="auto"/>
              <w:bottom w:val="single" w:sz="4" w:space="0" w:color="auto"/>
              <w:right w:val="single" w:sz="4" w:space="0" w:color="auto"/>
            </w:tcBorders>
            <w:shd w:val="clear" w:color="auto" w:fill="auto"/>
            <w:noWrap/>
            <w:vAlign w:val="bottom"/>
            <w:hideMark/>
          </w:tcPr>
          <w:p w14:paraId="45C5F1F6" w14:textId="77777777" w:rsidR="008659AF" w:rsidRPr="00992F3D" w:rsidRDefault="008659AF" w:rsidP="00580098">
            <w:pPr>
              <w:rPr>
                <w:b/>
                <w:color w:val="000000"/>
                <w:sz w:val="22"/>
                <w:szCs w:val="22"/>
              </w:rPr>
            </w:pPr>
            <w:r w:rsidRPr="00992F3D">
              <w:rPr>
                <w:b/>
                <w:color w:val="000000"/>
                <w:sz w:val="22"/>
                <w:szCs w:val="22"/>
              </w:rPr>
              <w:t>Trust</w:t>
            </w:r>
          </w:p>
        </w:tc>
        <w:tc>
          <w:tcPr>
            <w:tcW w:w="1091" w:type="dxa"/>
            <w:tcBorders>
              <w:top w:val="nil"/>
              <w:left w:val="nil"/>
              <w:bottom w:val="single" w:sz="4" w:space="0" w:color="auto"/>
              <w:right w:val="single" w:sz="4" w:space="0" w:color="auto"/>
            </w:tcBorders>
            <w:shd w:val="clear" w:color="auto" w:fill="auto"/>
            <w:noWrap/>
            <w:vAlign w:val="bottom"/>
            <w:hideMark/>
          </w:tcPr>
          <w:p w14:paraId="55E04D6C" w14:textId="77777777" w:rsidR="008659AF" w:rsidRPr="00992F3D" w:rsidRDefault="008659AF" w:rsidP="00580098">
            <w:pPr>
              <w:jc w:val="right"/>
              <w:rPr>
                <w:color w:val="000000"/>
                <w:sz w:val="22"/>
                <w:szCs w:val="22"/>
              </w:rPr>
            </w:pPr>
            <w:r w:rsidRPr="00992F3D">
              <w:rPr>
                <w:color w:val="000000"/>
                <w:sz w:val="22"/>
                <w:szCs w:val="22"/>
              </w:rPr>
              <w:t>0.005049</w:t>
            </w:r>
          </w:p>
        </w:tc>
        <w:tc>
          <w:tcPr>
            <w:tcW w:w="1091" w:type="dxa"/>
            <w:tcBorders>
              <w:top w:val="nil"/>
              <w:left w:val="nil"/>
              <w:bottom w:val="single" w:sz="4" w:space="0" w:color="auto"/>
              <w:right w:val="single" w:sz="4" w:space="0" w:color="auto"/>
            </w:tcBorders>
            <w:shd w:val="clear" w:color="auto" w:fill="auto"/>
            <w:noWrap/>
            <w:vAlign w:val="bottom"/>
            <w:hideMark/>
          </w:tcPr>
          <w:p w14:paraId="19070705" w14:textId="77777777" w:rsidR="008659AF" w:rsidRPr="00992F3D" w:rsidRDefault="008659AF" w:rsidP="00580098">
            <w:pPr>
              <w:jc w:val="right"/>
              <w:rPr>
                <w:color w:val="000000"/>
                <w:sz w:val="22"/>
                <w:szCs w:val="22"/>
              </w:rPr>
            </w:pPr>
            <w:r w:rsidRPr="00992F3D">
              <w:rPr>
                <w:color w:val="000000"/>
                <w:sz w:val="22"/>
                <w:szCs w:val="22"/>
              </w:rPr>
              <w:t>0.018513</w:t>
            </w:r>
          </w:p>
        </w:tc>
        <w:tc>
          <w:tcPr>
            <w:tcW w:w="860" w:type="dxa"/>
            <w:tcBorders>
              <w:top w:val="nil"/>
              <w:left w:val="nil"/>
              <w:bottom w:val="single" w:sz="4" w:space="0" w:color="auto"/>
              <w:right w:val="single" w:sz="4" w:space="0" w:color="auto"/>
            </w:tcBorders>
            <w:shd w:val="clear" w:color="auto" w:fill="auto"/>
            <w:noWrap/>
            <w:vAlign w:val="bottom"/>
            <w:hideMark/>
          </w:tcPr>
          <w:p w14:paraId="3DA51C0A" w14:textId="77777777" w:rsidR="008659AF" w:rsidRPr="00992F3D" w:rsidRDefault="008659AF" w:rsidP="00580098">
            <w:pPr>
              <w:jc w:val="right"/>
              <w:rPr>
                <w:color w:val="000000"/>
                <w:sz w:val="22"/>
                <w:szCs w:val="22"/>
              </w:rPr>
            </w:pPr>
            <w:r w:rsidRPr="00992F3D">
              <w:rPr>
                <w:color w:val="000000"/>
                <w:sz w:val="22"/>
                <w:szCs w:val="22"/>
              </w:rPr>
              <w:t>0.273</w:t>
            </w:r>
          </w:p>
        </w:tc>
        <w:tc>
          <w:tcPr>
            <w:tcW w:w="1093" w:type="dxa"/>
            <w:tcBorders>
              <w:top w:val="nil"/>
              <w:left w:val="nil"/>
              <w:bottom w:val="single" w:sz="4" w:space="0" w:color="auto"/>
              <w:right w:val="single" w:sz="4" w:space="0" w:color="auto"/>
            </w:tcBorders>
            <w:shd w:val="clear" w:color="auto" w:fill="auto"/>
            <w:noWrap/>
            <w:vAlign w:val="bottom"/>
            <w:hideMark/>
          </w:tcPr>
          <w:p w14:paraId="02318194" w14:textId="77777777" w:rsidR="008659AF" w:rsidRPr="00992F3D" w:rsidRDefault="008659AF" w:rsidP="00580098">
            <w:pPr>
              <w:jc w:val="right"/>
              <w:rPr>
                <w:color w:val="000000"/>
                <w:sz w:val="22"/>
                <w:szCs w:val="22"/>
              </w:rPr>
            </w:pPr>
            <w:r w:rsidRPr="00992F3D">
              <w:rPr>
                <w:color w:val="000000"/>
                <w:sz w:val="22"/>
                <w:szCs w:val="22"/>
              </w:rPr>
              <w:t>0.785163</w:t>
            </w:r>
          </w:p>
        </w:tc>
        <w:tc>
          <w:tcPr>
            <w:tcW w:w="995" w:type="dxa"/>
            <w:tcBorders>
              <w:top w:val="nil"/>
              <w:left w:val="nil"/>
              <w:bottom w:val="single" w:sz="4" w:space="0" w:color="auto"/>
              <w:right w:val="single" w:sz="4" w:space="0" w:color="auto"/>
            </w:tcBorders>
            <w:shd w:val="clear" w:color="auto" w:fill="auto"/>
            <w:noWrap/>
            <w:vAlign w:val="bottom"/>
            <w:hideMark/>
          </w:tcPr>
          <w:p w14:paraId="4044CB5B" w14:textId="77777777" w:rsidR="008659AF" w:rsidRPr="00992F3D" w:rsidRDefault="008659AF" w:rsidP="00580098">
            <w:pPr>
              <w:rPr>
                <w:color w:val="000000"/>
                <w:sz w:val="22"/>
                <w:szCs w:val="22"/>
              </w:rPr>
            </w:pPr>
            <w:r w:rsidRPr="00992F3D">
              <w:rPr>
                <w:color w:val="000000"/>
                <w:sz w:val="22"/>
                <w:szCs w:val="22"/>
              </w:rPr>
              <w:t> </w:t>
            </w:r>
          </w:p>
        </w:tc>
      </w:tr>
      <w:tr w:rsidR="008659AF" w:rsidRPr="00992F3D" w14:paraId="40BC3F75" w14:textId="77777777" w:rsidTr="00580098">
        <w:trPr>
          <w:trHeight w:val="20"/>
        </w:trPr>
        <w:tc>
          <w:tcPr>
            <w:tcW w:w="3345" w:type="dxa"/>
            <w:tcBorders>
              <w:top w:val="nil"/>
              <w:left w:val="single" w:sz="4" w:space="0" w:color="auto"/>
              <w:bottom w:val="single" w:sz="4" w:space="0" w:color="auto"/>
              <w:right w:val="single" w:sz="4" w:space="0" w:color="auto"/>
            </w:tcBorders>
            <w:shd w:val="clear" w:color="auto" w:fill="auto"/>
            <w:noWrap/>
            <w:vAlign w:val="bottom"/>
            <w:hideMark/>
          </w:tcPr>
          <w:p w14:paraId="14A62B6D" w14:textId="77777777" w:rsidR="008659AF" w:rsidRPr="00992F3D" w:rsidRDefault="008659AF" w:rsidP="00580098">
            <w:pPr>
              <w:rPr>
                <w:b/>
                <w:color w:val="000000"/>
                <w:sz w:val="22"/>
                <w:szCs w:val="22"/>
              </w:rPr>
            </w:pPr>
            <w:r w:rsidRPr="00992F3D">
              <w:rPr>
                <w:b/>
                <w:color w:val="000000"/>
                <w:sz w:val="22"/>
                <w:szCs w:val="22"/>
              </w:rPr>
              <w:t>Motive for wealth accumulation</w:t>
            </w:r>
          </w:p>
        </w:tc>
        <w:tc>
          <w:tcPr>
            <w:tcW w:w="1091" w:type="dxa"/>
            <w:tcBorders>
              <w:top w:val="nil"/>
              <w:left w:val="nil"/>
              <w:bottom w:val="single" w:sz="4" w:space="0" w:color="auto"/>
              <w:right w:val="single" w:sz="4" w:space="0" w:color="auto"/>
            </w:tcBorders>
            <w:shd w:val="clear" w:color="auto" w:fill="auto"/>
            <w:noWrap/>
            <w:vAlign w:val="bottom"/>
            <w:hideMark/>
          </w:tcPr>
          <w:p w14:paraId="45DCAE98" w14:textId="77777777" w:rsidR="008659AF" w:rsidRPr="00992F3D" w:rsidRDefault="008659AF" w:rsidP="00580098">
            <w:pPr>
              <w:jc w:val="right"/>
              <w:rPr>
                <w:color w:val="000000"/>
                <w:sz w:val="22"/>
                <w:szCs w:val="22"/>
              </w:rPr>
            </w:pPr>
            <w:r w:rsidRPr="00992F3D">
              <w:rPr>
                <w:color w:val="000000"/>
                <w:sz w:val="22"/>
                <w:szCs w:val="22"/>
              </w:rPr>
              <w:t>0.098464</w:t>
            </w:r>
          </w:p>
        </w:tc>
        <w:tc>
          <w:tcPr>
            <w:tcW w:w="1091" w:type="dxa"/>
            <w:tcBorders>
              <w:top w:val="nil"/>
              <w:left w:val="nil"/>
              <w:bottom w:val="single" w:sz="4" w:space="0" w:color="auto"/>
              <w:right w:val="single" w:sz="4" w:space="0" w:color="auto"/>
            </w:tcBorders>
            <w:shd w:val="clear" w:color="auto" w:fill="auto"/>
            <w:noWrap/>
            <w:vAlign w:val="bottom"/>
            <w:hideMark/>
          </w:tcPr>
          <w:p w14:paraId="3E22C753" w14:textId="77777777" w:rsidR="008659AF" w:rsidRPr="00992F3D" w:rsidRDefault="008659AF" w:rsidP="00580098">
            <w:pPr>
              <w:jc w:val="right"/>
              <w:rPr>
                <w:color w:val="000000"/>
                <w:sz w:val="22"/>
                <w:szCs w:val="22"/>
              </w:rPr>
            </w:pPr>
            <w:r w:rsidRPr="00992F3D">
              <w:rPr>
                <w:color w:val="000000"/>
                <w:sz w:val="22"/>
                <w:szCs w:val="22"/>
              </w:rPr>
              <w:t>0.028557</w:t>
            </w:r>
          </w:p>
        </w:tc>
        <w:tc>
          <w:tcPr>
            <w:tcW w:w="860" w:type="dxa"/>
            <w:tcBorders>
              <w:top w:val="nil"/>
              <w:left w:val="nil"/>
              <w:bottom w:val="single" w:sz="4" w:space="0" w:color="auto"/>
              <w:right w:val="single" w:sz="4" w:space="0" w:color="auto"/>
            </w:tcBorders>
            <w:shd w:val="clear" w:color="auto" w:fill="auto"/>
            <w:noWrap/>
            <w:vAlign w:val="bottom"/>
            <w:hideMark/>
          </w:tcPr>
          <w:p w14:paraId="57458747" w14:textId="77777777" w:rsidR="008659AF" w:rsidRPr="00992F3D" w:rsidRDefault="008659AF" w:rsidP="00580098">
            <w:pPr>
              <w:jc w:val="right"/>
              <w:rPr>
                <w:color w:val="000000"/>
                <w:sz w:val="22"/>
                <w:szCs w:val="22"/>
              </w:rPr>
            </w:pPr>
            <w:r w:rsidRPr="00992F3D">
              <w:rPr>
                <w:color w:val="000000"/>
                <w:sz w:val="22"/>
                <w:szCs w:val="22"/>
              </w:rPr>
              <w:t>3.448</w:t>
            </w:r>
          </w:p>
        </w:tc>
        <w:tc>
          <w:tcPr>
            <w:tcW w:w="1093" w:type="dxa"/>
            <w:tcBorders>
              <w:top w:val="nil"/>
              <w:left w:val="nil"/>
              <w:bottom w:val="single" w:sz="4" w:space="0" w:color="auto"/>
              <w:right w:val="single" w:sz="4" w:space="0" w:color="auto"/>
            </w:tcBorders>
            <w:shd w:val="clear" w:color="auto" w:fill="auto"/>
            <w:noWrap/>
            <w:vAlign w:val="bottom"/>
            <w:hideMark/>
          </w:tcPr>
          <w:p w14:paraId="21639D9D" w14:textId="77777777" w:rsidR="008659AF" w:rsidRPr="00992F3D" w:rsidRDefault="008659AF" w:rsidP="00580098">
            <w:pPr>
              <w:jc w:val="right"/>
              <w:rPr>
                <w:color w:val="000000"/>
                <w:sz w:val="22"/>
                <w:szCs w:val="22"/>
              </w:rPr>
            </w:pPr>
            <w:r w:rsidRPr="00992F3D">
              <w:rPr>
                <w:color w:val="000000"/>
                <w:sz w:val="22"/>
                <w:szCs w:val="22"/>
              </w:rPr>
              <w:t>0.000604</w:t>
            </w:r>
          </w:p>
        </w:tc>
        <w:tc>
          <w:tcPr>
            <w:tcW w:w="995" w:type="dxa"/>
            <w:tcBorders>
              <w:top w:val="nil"/>
              <w:left w:val="nil"/>
              <w:bottom w:val="single" w:sz="4" w:space="0" w:color="auto"/>
              <w:right w:val="single" w:sz="4" w:space="0" w:color="auto"/>
            </w:tcBorders>
            <w:shd w:val="clear" w:color="auto" w:fill="auto"/>
            <w:noWrap/>
            <w:vAlign w:val="bottom"/>
            <w:hideMark/>
          </w:tcPr>
          <w:p w14:paraId="05A25C51" w14:textId="77777777" w:rsidR="008659AF" w:rsidRPr="00992F3D" w:rsidRDefault="008659AF" w:rsidP="00580098">
            <w:pPr>
              <w:rPr>
                <w:color w:val="000000"/>
                <w:sz w:val="22"/>
                <w:szCs w:val="22"/>
              </w:rPr>
            </w:pPr>
            <w:r w:rsidRPr="00992F3D">
              <w:rPr>
                <w:color w:val="000000"/>
                <w:sz w:val="22"/>
                <w:szCs w:val="22"/>
              </w:rPr>
              <w:t>***</w:t>
            </w:r>
          </w:p>
        </w:tc>
      </w:tr>
      <w:tr w:rsidR="008659AF" w:rsidRPr="00992F3D" w14:paraId="37B5EC65" w14:textId="77777777" w:rsidTr="00580098">
        <w:trPr>
          <w:trHeight w:val="20"/>
        </w:trPr>
        <w:tc>
          <w:tcPr>
            <w:tcW w:w="3345" w:type="dxa"/>
            <w:tcBorders>
              <w:top w:val="nil"/>
              <w:left w:val="single" w:sz="4" w:space="0" w:color="auto"/>
              <w:bottom w:val="single" w:sz="4" w:space="0" w:color="auto"/>
              <w:right w:val="single" w:sz="4" w:space="0" w:color="auto"/>
            </w:tcBorders>
            <w:shd w:val="clear" w:color="auto" w:fill="auto"/>
            <w:noWrap/>
            <w:vAlign w:val="bottom"/>
            <w:hideMark/>
          </w:tcPr>
          <w:p w14:paraId="10DB2F8B" w14:textId="77777777" w:rsidR="008659AF" w:rsidRPr="00992F3D" w:rsidRDefault="008659AF" w:rsidP="00580098">
            <w:pPr>
              <w:rPr>
                <w:b/>
                <w:color w:val="000000"/>
                <w:sz w:val="22"/>
                <w:szCs w:val="22"/>
              </w:rPr>
            </w:pPr>
            <w:r w:rsidRPr="00992F3D">
              <w:rPr>
                <w:b/>
                <w:color w:val="000000"/>
                <w:sz w:val="22"/>
                <w:szCs w:val="22"/>
              </w:rPr>
              <w:t>Seeks adventure</w:t>
            </w:r>
          </w:p>
        </w:tc>
        <w:tc>
          <w:tcPr>
            <w:tcW w:w="1091" w:type="dxa"/>
            <w:tcBorders>
              <w:top w:val="nil"/>
              <w:left w:val="nil"/>
              <w:bottom w:val="single" w:sz="4" w:space="0" w:color="auto"/>
              <w:right w:val="single" w:sz="4" w:space="0" w:color="auto"/>
            </w:tcBorders>
            <w:shd w:val="clear" w:color="auto" w:fill="auto"/>
            <w:noWrap/>
            <w:vAlign w:val="bottom"/>
            <w:hideMark/>
          </w:tcPr>
          <w:p w14:paraId="43BB9846" w14:textId="77777777" w:rsidR="008659AF" w:rsidRPr="00992F3D" w:rsidRDefault="008659AF" w:rsidP="00580098">
            <w:pPr>
              <w:jc w:val="right"/>
              <w:rPr>
                <w:color w:val="000000"/>
                <w:sz w:val="22"/>
                <w:szCs w:val="22"/>
              </w:rPr>
            </w:pPr>
            <w:r w:rsidRPr="00992F3D">
              <w:rPr>
                <w:color w:val="000000"/>
                <w:sz w:val="22"/>
                <w:szCs w:val="22"/>
              </w:rPr>
              <w:t>0.011663</w:t>
            </w:r>
          </w:p>
        </w:tc>
        <w:tc>
          <w:tcPr>
            <w:tcW w:w="1091" w:type="dxa"/>
            <w:tcBorders>
              <w:top w:val="nil"/>
              <w:left w:val="nil"/>
              <w:bottom w:val="single" w:sz="4" w:space="0" w:color="auto"/>
              <w:right w:val="single" w:sz="4" w:space="0" w:color="auto"/>
            </w:tcBorders>
            <w:shd w:val="clear" w:color="auto" w:fill="auto"/>
            <w:noWrap/>
            <w:vAlign w:val="bottom"/>
            <w:hideMark/>
          </w:tcPr>
          <w:p w14:paraId="0ECD98CA" w14:textId="77777777" w:rsidR="008659AF" w:rsidRPr="00992F3D" w:rsidRDefault="008659AF" w:rsidP="00580098">
            <w:pPr>
              <w:jc w:val="right"/>
              <w:rPr>
                <w:color w:val="000000"/>
                <w:sz w:val="22"/>
                <w:szCs w:val="22"/>
              </w:rPr>
            </w:pPr>
            <w:r w:rsidRPr="00992F3D">
              <w:rPr>
                <w:color w:val="000000"/>
                <w:sz w:val="22"/>
                <w:szCs w:val="22"/>
              </w:rPr>
              <w:t>0.02832</w:t>
            </w:r>
          </w:p>
        </w:tc>
        <w:tc>
          <w:tcPr>
            <w:tcW w:w="860" w:type="dxa"/>
            <w:tcBorders>
              <w:top w:val="nil"/>
              <w:left w:val="nil"/>
              <w:bottom w:val="single" w:sz="4" w:space="0" w:color="auto"/>
              <w:right w:val="single" w:sz="4" w:space="0" w:color="auto"/>
            </w:tcBorders>
            <w:shd w:val="clear" w:color="auto" w:fill="auto"/>
            <w:noWrap/>
            <w:vAlign w:val="bottom"/>
            <w:hideMark/>
          </w:tcPr>
          <w:p w14:paraId="006B2B51" w14:textId="77777777" w:rsidR="008659AF" w:rsidRPr="00992F3D" w:rsidRDefault="008659AF" w:rsidP="00580098">
            <w:pPr>
              <w:jc w:val="right"/>
              <w:rPr>
                <w:color w:val="000000"/>
                <w:sz w:val="22"/>
                <w:szCs w:val="22"/>
              </w:rPr>
            </w:pPr>
            <w:r w:rsidRPr="00992F3D">
              <w:rPr>
                <w:color w:val="000000"/>
                <w:sz w:val="22"/>
                <w:szCs w:val="22"/>
              </w:rPr>
              <w:t>0.412</w:t>
            </w:r>
          </w:p>
        </w:tc>
        <w:tc>
          <w:tcPr>
            <w:tcW w:w="1093" w:type="dxa"/>
            <w:tcBorders>
              <w:top w:val="nil"/>
              <w:left w:val="nil"/>
              <w:bottom w:val="single" w:sz="4" w:space="0" w:color="auto"/>
              <w:right w:val="single" w:sz="4" w:space="0" w:color="auto"/>
            </w:tcBorders>
            <w:shd w:val="clear" w:color="auto" w:fill="auto"/>
            <w:noWrap/>
            <w:vAlign w:val="bottom"/>
            <w:hideMark/>
          </w:tcPr>
          <w:p w14:paraId="2A69832A" w14:textId="77777777" w:rsidR="008659AF" w:rsidRPr="00992F3D" w:rsidRDefault="008659AF" w:rsidP="00580098">
            <w:pPr>
              <w:jc w:val="right"/>
              <w:rPr>
                <w:color w:val="000000"/>
                <w:sz w:val="22"/>
                <w:szCs w:val="22"/>
              </w:rPr>
            </w:pPr>
            <w:r w:rsidRPr="00992F3D">
              <w:rPr>
                <w:color w:val="000000"/>
                <w:sz w:val="22"/>
                <w:szCs w:val="22"/>
              </w:rPr>
              <w:t>0.68062</w:t>
            </w:r>
          </w:p>
        </w:tc>
        <w:tc>
          <w:tcPr>
            <w:tcW w:w="995" w:type="dxa"/>
            <w:tcBorders>
              <w:top w:val="nil"/>
              <w:left w:val="nil"/>
              <w:bottom w:val="single" w:sz="4" w:space="0" w:color="auto"/>
              <w:right w:val="single" w:sz="4" w:space="0" w:color="auto"/>
            </w:tcBorders>
            <w:shd w:val="clear" w:color="auto" w:fill="auto"/>
            <w:noWrap/>
            <w:vAlign w:val="bottom"/>
            <w:hideMark/>
          </w:tcPr>
          <w:p w14:paraId="2CD9B9B4" w14:textId="77777777" w:rsidR="008659AF" w:rsidRPr="00992F3D" w:rsidRDefault="008659AF" w:rsidP="00580098">
            <w:pPr>
              <w:rPr>
                <w:color w:val="000000"/>
                <w:sz w:val="22"/>
                <w:szCs w:val="22"/>
              </w:rPr>
            </w:pPr>
            <w:r w:rsidRPr="00992F3D">
              <w:rPr>
                <w:color w:val="000000"/>
                <w:sz w:val="22"/>
                <w:szCs w:val="22"/>
              </w:rPr>
              <w:t> </w:t>
            </w:r>
          </w:p>
        </w:tc>
      </w:tr>
      <w:tr w:rsidR="008659AF" w:rsidRPr="00992F3D" w14:paraId="1FDCBFC5" w14:textId="77777777" w:rsidTr="00580098">
        <w:trPr>
          <w:trHeight w:val="20"/>
        </w:trPr>
        <w:tc>
          <w:tcPr>
            <w:tcW w:w="3345" w:type="dxa"/>
            <w:tcBorders>
              <w:top w:val="nil"/>
              <w:left w:val="single" w:sz="4" w:space="0" w:color="auto"/>
              <w:bottom w:val="single" w:sz="4" w:space="0" w:color="auto"/>
              <w:right w:val="single" w:sz="4" w:space="0" w:color="auto"/>
            </w:tcBorders>
            <w:shd w:val="clear" w:color="auto" w:fill="auto"/>
            <w:noWrap/>
            <w:vAlign w:val="bottom"/>
            <w:hideMark/>
          </w:tcPr>
          <w:p w14:paraId="593AB126" w14:textId="77777777" w:rsidR="008659AF" w:rsidRPr="00992F3D" w:rsidRDefault="008659AF" w:rsidP="00580098">
            <w:pPr>
              <w:rPr>
                <w:b/>
                <w:color w:val="000000"/>
                <w:sz w:val="22"/>
                <w:szCs w:val="22"/>
              </w:rPr>
            </w:pPr>
            <w:r w:rsidRPr="00992F3D">
              <w:rPr>
                <w:b/>
                <w:color w:val="000000"/>
                <w:sz w:val="22"/>
                <w:szCs w:val="22"/>
              </w:rPr>
              <w:t>Political self-definition</w:t>
            </w:r>
          </w:p>
        </w:tc>
        <w:tc>
          <w:tcPr>
            <w:tcW w:w="1091" w:type="dxa"/>
            <w:tcBorders>
              <w:top w:val="nil"/>
              <w:left w:val="nil"/>
              <w:bottom w:val="single" w:sz="4" w:space="0" w:color="auto"/>
              <w:right w:val="single" w:sz="4" w:space="0" w:color="auto"/>
            </w:tcBorders>
            <w:shd w:val="clear" w:color="auto" w:fill="auto"/>
            <w:noWrap/>
            <w:vAlign w:val="bottom"/>
            <w:hideMark/>
          </w:tcPr>
          <w:p w14:paraId="3BAAE7DB" w14:textId="77777777" w:rsidR="008659AF" w:rsidRPr="00992F3D" w:rsidRDefault="008659AF" w:rsidP="00580098">
            <w:pPr>
              <w:jc w:val="right"/>
              <w:rPr>
                <w:color w:val="000000"/>
                <w:sz w:val="22"/>
                <w:szCs w:val="22"/>
              </w:rPr>
            </w:pPr>
            <w:r w:rsidRPr="00992F3D">
              <w:rPr>
                <w:color w:val="000000"/>
                <w:sz w:val="22"/>
                <w:szCs w:val="22"/>
              </w:rPr>
              <w:t>-0.05297</w:t>
            </w:r>
          </w:p>
        </w:tc>
        <w:tc>
          <w:tcPr>
            <w:tcW w:w="1091" w:type="dxa"/>
            <w:tcBorders>
              <w:top w:val="nil"/>
              <w:left w:val="nil"/>
              <w:bottom w:val="single" w:sz="4" w:space="0" w:color="auto"/>
              <w:right w:val="single" w:sz="4" w:space="0" w:color="auto"/>
            </w:tcBorders>
            <w:shd w:val="clear" w:color="auto" w:fill="auto"/>
            <w:noWrap/>
            <w:vAlign w:val="bottom"/>
            <w:hideMark/>
          </w:tcPr>
          <w:p w14:paraId="268D895D" w14:textId="77777777" w:rsidR="008659AF" w:rsidRPr="00992F3D" w:rsidRDefault="008659AF" w:rsidP="00580098">
            <w:pPr>
              <w:jc w:val="right"/>
              <w:rPr>
                <w:color w:val="000000"/>
                <w:sz w:val="22"/>
                <w:szCs w:val="22"/>
              </w:rPr>
            </w:pPr>
            <w:r w:rsidRPr="00992F3D">
              <w:rPr>
                <w:color w:val="000000"/>
                <w:sz w:val="22"/>
                <w:szCs w:val="22"/>
              </w:rPr>
              <w:t>0.017699</w:t>
            </w:r>
          </w:p>
        </w:tc>
        <w:tc>
          <w:tcPr>
            <w:tcW w:w="860" w:type="dxa"/>
            <w:tcBorders>
              <w:top w:val="nil"/>
              <w:left w:val="nil"/>
              <w:bottom w:val="single" w:sz="4" w:space="0" w:color="auto"/>
              <w:right w:val="single" w:sz="4" w:space="0" w:color="auto"/>
            </w:tcBorders>
            <w:shd w:val="clear" w:color="auto" w:fill="auto"/>
            <w:noWrap/>
            <w:vAlign w:val="bottom"/>
            <w:hideMark/>
          </w:tcPr>
          <w:p w14:paraId="1EDB6F3B" w14:textId="77777777" w:rsidR="008659AF" w:rsidRPr="00992F3D" w:rsidRDefault="008659AF" w:rsidP="00580098">
            <w:pPr>
              <w:jc w:val="right"/>
              <w:rPr>
                <w:color w:val="000000"/>
                <w:sz w:val="22"/>
                <w:szCs w:val="22"/>
              </w:rPr>
            </w:pPr>
            <w:r w:rsidRPr="00992F3D">
              <w:rPr>
                <w:color w:val="000000"/>
                <w:sz w:val="22"/>
                <w:szCs w:val="22"/>
              </w:rPr>
              <w:t>-2.993</w:t>
            </w:r>
          </w:p>
        </w:tc>
        <w:tc>
          <w:tcPr>
            <w:tcW w:w="1093" w:type="dxa"/>
            <w:tcBorders>
              <w:top w:val="nil"/>
              <w:left w:val="nil"/>
              <w:bottom w:val="single" w:sz="4" w:space="0" w:color="auto"/>
              <w:right w:val="single" w:sz="4" w:space="0" w:color="auto"/>
            </w:tcBorders>
            <w:shd w:val="clear" w:color="auto" w:fill="auto"/>
            <w:noWrap/>
            <w:vAlign w:val="bottom"/>
            <w:hideMark/>
          </w:tcPr>
          <w:p w14:paraId="6346F7FC" w14:textId="77777777" w:rsidR="008659AF" w:rsidRPr="00992F3D" w:rsidRDefault="008659AF" w:rsidP="00580098">
            <w:pPr>
              <w:jc w:val="right"/>
              <w:rPr>
                <w:color w:val="000000"/>
                <w:sz w:val="22"/>
                <w:szCs w:val="22"/>
              </w:rPr>
            </w:pPr>
            <w:r w:rsidRPr="00992F3D">
              <w:rPr>
                <w:color w:val="000000"/>
                <w:sz w:val="22"/>
                <w:szCs w:val="22"/>
              </w:rPr>
              <w:t>0.002875</w:t>
            </w:r>
          </w:p>
        </w:tc>
        <w:tc>
          <w:tcPr>
            <w:tcW w:w="995" w:type="dxa"/>
            <w:tcBorders>
              <w:top w:val="nil"/>
              <w:left w:val="nil"/>
              <w:bottom w:val="single" w:sz="4" w:space="0" w:color="auto"/>
              <w:right w:val="single" w:sz="4" w:space="0" w:color="auto"/>
            </w:tcBorders>
            <w:shd w:val="clear" w:color="auto" w:fill="auto"/>
            <w:noWrap/>
            <w:vAlign w:val="bottom"/>
            <w:hideMark/>
          </w:tcPr>
          <w:p w14:paraId="34A45850" w14:textId="77777777" w:rsidR="008659AF" w:rsidRPr="00992F3D" w:rsidRDefault="008659AF" w:rsidP="00580098">
            <w:pPr>
              <w:rPr>
                <w:color w:val="000000"/>
                <w:sz w:val="22"/>
                <w:szCs w:val="22"/>
              </w:rPr>
            </w:pPr>
            <w:r w:rsidRPr="00992F3D">
              <w:rPr>
                <w:color w:val="000000"/>
                <w:sz w:val="22"/>
                <w:szCs w:val="22"/>
              </w:rPr>
              <w:t>**</w:t>
            </w:r>
          </w:p>
        </w:tc>
      </w:tr>
      <w:tr w:rsidR="008659AF" w:rsidRPr="00992F3D" w14:paraId="59A8D442" w14:textId="77777777" w:rsidTr="00580098">
        <w:trPr>
          <w:trHeight w:val="20"/>
        </w:trPr>
        <w:tc>
          <w:tcPr>
            <w:tcW w:w="3345" w:type="dxa"/>
            <w:tcBorders>
              <w:top w:val="nil"/>
              <w:left w:val="single" w:sz="4" w:space="0" w:color="auto"/>
              <w:bottom w:val="single" w:sz="4" w:space="0" w:color="auto"/>
              <w:right w:val="single" w:sz="4" w:space="0" w:color="auto"/>
            </w:tcBorders>
            <w:shd w:val="clear" w:color="auto" w:fill="auto"/>
            <w:noWrap/>
            <w:vAlign w:val="bottom"/>
            <w:hideMark/>
          </w:tcPr>
          <w:p w14:paraId="72B59FB6" w14:textId="77777777" w:rsidR="008659AF" w:rsidRPr="00992F3D" w:rsidRDefault="008659AF" w:rsidP="00580098">
            <w:pPr>
              <w:rPr>
                <w:b/>
                <w:color w:val="000000"/>
                <w:sz w:val="22"/>
                <w:szCs w:val="22"/>
              </w:rPr>
            </w:pPr>
            <w:r w:rsidRPr="00992F3D">
              <w:rPr>
                <w:b/>
                <w:color w:val="000000"/>
                <w:sz w:val="22"/>
                <w:szCs w:val="22"/>
              </w:rPr>
              <w:t>Income status</w:t>
            </w:r>
          </w:p>
        </w:tc>
        <w:tc>
          <w:tcPr>
            <w:tcW w:w="1091" w:type="dxa"/>
            <w:tcBorders>
              <w:top w:val="nil"/>
              <w:left w:val="nil"/>
              <w:bottom w:val="single" w:sz="4" w:space="0" w:color="auto"/>
              <w:right w:val="single" w:sz="4" w:space="0" w:color="auto"/>
            </w:tcBorders>
            <w:shd w:val="clear" w:color="auto" w:fill="auto"/>
            <w:noWrap/>
            <w:vAlign w:val="bottom"/>
            <w:hideMark/>
          </w:tcPr>
          <w:p w14:paraId="3CBCFD55" w14:textId="77777777" w:rsidR="008659AF" w:rsidRPr="00992F3D" w:rsidRDefault="008659AF" w:rsidP="00580098">
            <w:pPr>
              <w:jc w:val="right"/>
              <w:rPr>
                <w:color w:val="000000"/>
                <w:sz w:val="22"/>
                <w:szCs w:val="22"/>
              </w:rPr>
            </w:pPr>
            <w:r w:rsidRPr="00992F3D">
              <w:rPr>
                <w:color w:val="000000"/>
                <w:sz w:val="22"/>
                <w:szCs w:val="22"/>
              </w:rPr>
              <w:t>0.019552</w:t>
            </w:r>
          </w:p>
        </w:tc>
        <w:tc>
          <w:tcPr>
            <w:tcW w:w="1091" w:type="dxa"/>
            <w:tcBorders>
              <w:top w:val="nil"/>
              <w:left w:val="nil"/>
              <w:bottom w:val="single" w:sz="4" w:space="0" w:color="auto"/>
              <w:right w:val="single" w:sz="4" w:space="0" w:color="auto"/>
            </w:tcBorders>
            <w:shd w:val="clear" w:color="auto" w:fill="auto"/>
            <w:noWrap/>
            <w:vAlign w:val="bottom"/>
            <w:hideMark/>
          </w:tcPr>
          <w:p w14:paraId="394F753B" w14:textId="77777777" w:rsidR="008659AF" w:rsidRPr="00992F3D" w:rsidRDefault="008659AF" w:rsidP="00580098">
            <w:pPr>
              <w:jc w:val="right"/>
              <w:rPr>
                <w:color w:val="000000"/>
                <w:sz w:val="22"/>
                <w:szCs w:val="22"/>
              </w:rPr>
            </w:pPr>
            <w:r w:rsidRPr="00992F3D">
              <w:rPr>
                <w:color w:val="000000"/>
                <w:sz w:val="22"/>
                <w:szCs w:val="22"/>
              </w:rPr>
              <w:t>0.010959</w:t>
            </w:r>
          </w:p>
        </w:tc>
        <w:tc>
          <w:tcPr>
            <w:tcW w:w="860" w:type="dxa"/>
            <w:tcBorders>
              <w:top w:val="nil"/>
              <w:left w:val="nil"/>
              <w:bottom w:val="single" w:sz="4" w:space="0" w:color="auto"/>
              <w:right w:val="single" w:sz="4" w:space="0" w:color="auto"/>
            </w:tcBorders>
            <w:shd w:val="clear" w:color="auto" w:fill="auto"/>
            <w:noWrap/>
            <w:vAlign w:val="bottom"/>
            <w:hideMark/>
          </w:tcPr>
          <w:p w14:paraId="3851199F" w14:textId="77777777" w:rsidR="008659AF" w:rsidRPr="00992F3D" w:rsidRDefault="008659AF" w:rsidP="00580098">
            <w:pPr>
              <w:jc w:val="right"/>
              <w:rPr>
                <w:color w:val="000000"/>
                <w:sz w:val="22"/>
                <w:szCs w:val="22"/>
              </w:rPr>
            </w:pPr>
            <w:r w:rsidRPr="00992F3D">
              <w:rPr>
                <w:color w:val="000000"/>
                <w:sz w:val="22"/>
                <w:szCs w:val="22"/>
              </w:rPr>
              <w:t>1.784</w:t>
            </w:r>
          </w:p>
        </w:tc>
        <w:tc>
          <w:tcPr>
            <w:tcW w:w="1093" w:type="dxa"/>
            <w:tcBorders>
              <w:top w:val="nil"/>
              <w:left w:val="nil"/>
              <w:bottom w:val="single" w:sz="4" w:space="0" w:color="auto"/>
              <w:right w:val="single" w:sz="4" w:space="0" w:color="auto"/>
            </w:tcBorders>
            <w:shd w:val="clear" w:color="auto" w:fill="auto"/>
            <w:noWrap/>
            <w:vAlign w:val="bottom"/>
            <w:hideMark/>
          </w:tcPr>
          <w:p w14:paraId="1A50C3A7" w14:textId="77777777" w:rsidR="008659AF" w:rsidRPr="00992F3D" w:rsidRDefault="008659AF" w:rsidP="00580098">
            <w:pPr>
              <w:jc w:val="right"/>
              <w:rPr>
                <w:color w:val="000000"/>
                <w:sz w:val="22"/>
                <w:szCs w:val="22"/>
              </w:rPr>
            </w:pPr>
            <w:r w:rsidRPr="00992F3D">
              <w:rPr>
                <w:color w:val="000000"/>
                <w:sz w:val="22"/>
                <w:szCs w:val="22"/>
              </w:rPr>
              <w:t>0.074912</w:t>
            </w:r>
          </w:p>
        </w:tc>
        <w:tc>
          <w:tcPr>
            <w:tcW w:w="995" w:type="dxa"/>
            <w:tcBorders>
              <w:top w:val="nil"/>
              <w:left w:val="nil"/>
              <w:bottom w:val="single" w:sz="4" w:space="0" w:color="auto"/>
              <w:right w:val="single" w:sz="4" w:space="0" w:color="auto"/>
            </w:tcBorders>
            <w:shd w:val="clear" w:color="auto" w:fill="auto"/>
            <w:noWrap/>
            <w:vAlign w:val="bottom"/>
            <w:hideMark/>
          </w:tcPr>
          <w:p w14:paraId="276E9DCF" w14:textId="77777777" w:rsidR="008659AF" w:rsidRPr="00992F3D" w:rsidRDefault="008659AF" w:rsidP="00580098">
            <w:pPr>
              <w:rPr>
                <w:color w:val="000000"/>
                <w:sz w:val="22"/>
                <w:szCs w:val="22"/>
              </w:rPr>
            </w:pPr>
            <w:r w:rsidRPr="00992F3D">
              <w:rPr>
                <w:color w:val="000000"/>
                <w:sz w:val="22"/>
                <w:szCs w:val="22"/>
              </w:rPr>
              <w:t>.</w:t>
            </w:r>
          </w:p>
        </w:tc>
      </w:tr>
      <w:tr w:rsidR="008659AF" w:rsidRPr="00992F3D" w14:paraId="0B3BF888" w14:textId="77777777" w:rsidTr="00580098">
        <w:trPr>
          <w:trHeight w:val="20"/>
        </w:trPr>
        <w:tc>
          <w:tcPr>
            <w:tcW w:w="3345" w:type="dxa"/>
            <w:tcBorders>
              <w:top w:val="nil"/>
              <w:left w:val="single" w:sz="4" w:space="0" w:color="auto"/>
              <w:bottom w:val="single" w:sz="4" w:space="0" w:color="auto"/>
              <w:right w:val="single" w:sz="4" w:space="0" w:color="auto"/>
            </w:tcBorders>
            <w:shd w:val="clear" w:color="auto" w:fill="auto"/>
            <w:noWrap/>
            <w:vAlign w:val="bottom"/>
            <w:hideMark/>
          </w:tcPr>
          <w:p w14:paraId="3CE3BB72" w14:textId="77777777" w:rsidR="008659AF" w:rsidRPr="00992F3D" w:rsidRDefault="008659AF" w:rsidP="00580098">
            <w:pPr>
              <w:rPr>
                <w:b/>
                <w:color w:val="000000"/>
                <w:sz w:val="22"/>
                <w:szCs w:val="22"/>
              </w:rPr>
            </w:pPr>
            <w:r w:rsidRPr="00992F3D">
              <w:rPr>
                <w:b/>
                <w:color w:val="000000"/>
                <w:sz w:val="22"/>
                <w:szCs w:val="22"/>
              </w:rPr>
              <w:t>Level of education</w:t>
            </w:r>
          </w:p>
        </w:tc>
        <w:tc>
          <w:tcPr>
            <w:tcW w:w="1091" w:type="dxa"/>
            <w:tcBorders>
              <w:top w:val="nil"/>
              <w:left w:val="nil"/>
              <w:bottom w:val="single" w:sz="4" w:space="0" w:color="auto"/>
              <w:right w:val="single" w:sz="4" w:space="0" w:color="auto"/>
            </w:tcBorders>
            <w:shd w:val="clear" w:color="auto" w:fill="auto"/>
            <w:noWrap/>
            <w:vAlign w:val="bottom"/>
            <w:hideMark/>
          </w:tcPr>
          <w:p w14:paraId="079AEB98" w14:textId="77777777" w:rsidR="008659AF" w:rsidRPr="00992F3D" w:rsidRDefault="008659AF" w:rsidP="00580098">
            <w:pPr>
              <w:jc w:val="right"/>
              <w:rPr>
                <w:color w:val="000000"/>
                <w:sz w:val="22"/>
                <w:szCs w:val="22"/>
              </w:rPr>
            </w:pPr>
            <w:r w:rsidRPr="00992F3D">
              <w:rPr>
                <w:color w:val="000000"/>
                <w:sz w:val="22"/>
                <w:szCs w:val="22"/>
              </w:rPr>
              <w:t>0.06554</w:t>
            </w:r>
          </w:p>
        </w:tc>
        <w:tc>
          <w:tcPr>
            <w:tcW w:w="1091" w:type="dxa"/>
            <w:tcBorders>
              <w:top w:val="nil"/>
              <w:left w:val="nil"/>
              <w:bottom w:val="single" w:sz="4" w:space="0" w:color="auto"/>
              <w:right w:val="single" w:sz="4" w:space="0" w:color="auto"/>
            </w:tcBorders>
            <w:shd w:val="clear" w:color="auto" w:fill="auto"/>
            <w:noWrap/>
            <w:vAlign w:val="bottom"/>
            <w:hideMark/>
          </w:tcPr>
          <w:p w14:paraId="5D4CDE43" w14:textId="77777777" w:rsidR="008659AF" w:rsidRPr="00992F3D" w:rsidRDefault="008659AF" w:rsidP="00580098">
            <w:pPr>
              <w:jc w:val="right"/>
              <w:rPr>
                <w:color w:val="000000"/>
                <w:sz w:val="22"/>
                <w:szCs w:val="22"/>
              </w:rPr>
            </w:pPr>
            <w:r w:rsidRPr="00992F3D">
              <w:rPr>
                <w:color w:val="000000"/>
                <w:sz w:val="22"/>
                <w:szCs w:val="22"/>
              </w:rPr>
              <w:t>0.057094</w:t>
            </w:r>
          </w:p>
        </w:tc>
        <w:tc>
          <w:tcPr>
            <w:tcW w:w="860" w:type="dxa"/>
            <w:tcBorders>
              <w:top w:val="nil"/>
              <w:left w:val="nil"/>
              <w:bottom w:val="single" w:sz="4" w:space="0" w:color="auto"/>
              <w:right w:val="single" w:sz="4" w:space="0" w:color="auto"/>
            </w:tcBorders>
            <w:shd w:val="clear" w:color="auto" w:fill="auto"/>
            <w:noWrap/>
            <w:vAlign w:val="bottom"/>
            <w:hideMark/>
          </w:tcPr>
          <w:p w14:paraId="68F7AB72" w14:textId="77777777" w:rsidR="008659AF" w:rsidRPr="00992F3D" w:rsidRDefault="008659AF" w:rsidP="00580098">
            <w:pPr>
              <w:jc w:val="right"/>
              <w:rPr>
                <w:color w:val="000000"/>
                <w:sz w:val="22"/>
                <w:szCs w:val="22"/>
              </w:rPr>
            </w:pPr>
            <w:r w:rsidRPr="00992F3D">
              <w:rPr>
                <w:color w:val="000000"/>
                <w:sz w:val="22"/>
                <w:szCs w:val="22"/>
              </w:rPr>
              <w:t>1.148</w:t>
            </w:r>
          </w:p>
        </w:tc>
        <w:tc>
          <w:tcPr>
            <w:tcW w:w="1093" w:type="dxa"/>
            <w:tcBorders>
              <w:top w:val="nil"/>
              <w:left w:val="nil"/>
              <w:bottom w:val="single" w:sz="4" w:space="0" w:color="auto"/>
              <w:right w:val="single" w:sz="4" w:space="0" w:color="auto"/>
            </w:tcBorders>
            <w:shd w:val="clear" w:color="auto" w:fill="auto"/>
            <w:noWrap/>
            <w:vAlign w:val="bottom"/>
            <w:hideMark/>
          </w:tcPr>
          <w:p w14:paraId="00791EF7" w14:textId="77777777" w:rsidR="008659AF" w:rsidRPr="00992F3D" w:rsidRDefault="008659AF" w:rsidP="00580098">
            <w:pPr>
              <w:jc w:val="right"/>
              <w:rPr>
                <w:color w:val="000000"/>
                <w:sz w:val="22"/>
                <w:szCs w:val="22"/>
              </w:rPr>
            </w:pPr>
            <w:r w:rsidRPr="00992F3D">
              <w:rPr>
                <w:color w:val="000000"/>
                <w:sz w:val="22"/>
                <w:szCs w:val="22"/>
              </w:rPr>
              <w:t>0.25145</w:t>
            </w:r>
          </w:p>
        </w:tc>
        <w:tc>
          <w:tcPr>
            <w:tcW w:w="995" w:type="dxa"/>
            <w:tcBorders>
              <w:top w:val="nil"/>
              <w:left w:val="nil"/>
              <w:bottom w:val="single" w:sz="4" w:space="0" w:color="auto"/>
              <w:right w:val="single" w:sz="4" w:space="0" w:color="auto"/>
            </w:tcBorders>
            <w:shd w:val="clear" w:color="auto" w:fill="auto"/>
            <w:noWrap/>
            <w:vAlign w:val="bottom"/>
            <w:hideMark/>
          </w:tcPr>
          <w:p w14:paraId="41A5A872" w14:textId="77777777" w:rsidR="008659AF" w:rsidRPr="00992F3D" w:rsidRDefault="008659AF" w:rsidP="00580098">
            <w:pPr>
              <w:rPr>
                <w:color w:val="000000"/>
                <w:sz w:val="22"/>
                <w:szCs w:val="22"/>
              </w:rPr>
            </w:pPr>
            <w:r w:rsidRPr="00992F3D">
              <w:rPr>
                <w:color w:val="000000"/>
                <w:sz w:val="22"/>
                <w:szCs w:val="22"/>
              </w:rPr>
              <w:t> </w:t>
            </w:r>
          </w:p>
        </w:tc>
      </w:tr>
      <w:tr w:rsidR="008659AF" w:rsidRPr="00992F3D" w14:paraId="10E94313" w14:textId="77777777" w:rsidTr="00580098">
        <w:trPr>
          <w:trHeight w:val="20"/>
        </w:trPr>
        <w:tc>
          <w:tcPr>
            <w:tcW w:w="3345" w:type="dxa"/>
            <w:tcBorders>
              <w:top w:val="nil"/>
              <w:left w:val="single" w:sz="4" w:space="0" w:color="auto"/>
              <w:bottom w:val="single" w:sz="4" w:space="0" w:color="auto"/>
              <w:right w:val="single" w:sz="4" w:space="0" w:color="auto"/>
            </w:tcBorders>
            <w:shd w:val="clear" w:color="auto" w:fill="auto"/>
            <w:noWrap/>
            <w:vAlign w:val="bottom"/>
            <w:hideMark/>
          </w:tcPr>
          <w:p w14:paraId="16BA338E" w14:textId="77777777" w:rsidR="008659AF" w:rsidRPr="00992F3D" w:rsidRDefault="008659AF" w:rsidP="00580098">
            <w:pPr>
              <w:rPr>
                <w:b/>
                <w:color w:val="000000"/>
                <w:sz w:val="22"/>
                <w:szCs w:val="22"/>
              </w:rPr>
            </w:pPr>
            <w:r w:rsidRPr="00992F3D">
              <w:rPr>
                <w:b/>
                <w:color w:val="000000"/>
                <w:sz w:val="22"/>
                <w:szCs w:val="22"/>
              </w:rPr>
              <w:t>Family</w:t>
            </w:r>
          </w:p>
        </w:tc>
        <w:tc>
          <w:tcPr>
            <w:tcW w:w="1091" w:type="dxa"/>
            <w:tcBorders>
              <w:top w:val="nil"/>
              <w:left w:val="nil"/>
              <w:bottom w:val="single" w:sz="4" w:space="0" w:color="auto"/>
              <w:right w:val="single" w:sz="4" w:space="0" w:color="auto"/>
            </w:tcBorders>
            <w:shd w:val="clear" w:color="auto" w:fill="auto"/>
            <w:noWrap/>
            <w:vAlign w:val="bottom"/>
            <w:hideMark/>
          </w:tcPr>
          <w:p w14:paraId="00588045" w14:textId="77777777" w:rsidR="008659AF" w:rsidRPr="00992F3D" w:rsidRDefault="008659AF" w:rsidP="00580098">
            <w:pPr>
              <w:jc w:val="right"/>
              <w:rPr>
                <w:color w:val="000000"/>
                <w:sz w:val="22"/>
                <w:szCs w:val="22"/>
              </w:rPr>
            </w:pPr>
            <w:r w:rsidRPr="00992F3D">
              <w:rPr>
                <w:color w:val="000000"/>
                <w:sz w:val="22"/>
                <w:szCs w:val="22"/>
              </w:rPr>
              <w:t>-0.05874</w:t>
            </w:r>
          </w:p>
        </w:tc>
        <w:tc>
          <w:tcPr>
            <w:tcW w:w="1091" w:type="dxa"/>
            <w:tcBorders>
              <w:top w:val="nil"/>
              <w:left w:val="nil"/>
              <w:bottom w:val="single" w:sz="4" w:space="0" w:color="auto"/>
              <w:right w:val="single" w:sz="4" w:space="0" w:color="auto"/>
            </w:tcBorders>
            <w:shd w:val="clear" w:color="auto" w:fill="auto"/>
            <w:noWrap/>
            <w:vAlign w:val="bottom"/>
            <w:hideMark/>
          </w:tcPr>
          <w:p w14:paraId="5E3D7496" w14:textId="77777777" w:rsidR="008659AF" w:rsidRPr="00992F3D" w:rsidRDefault="008659AF" w:rsidP="00580098">
            <w:pPr>
              <w:jc w:val="right"/>
              <w:rPr>
                <w:color w:val="000000"/>
                <w:sz w:val="22"/>
                <w:szCs w:val="22"/>
              </w:rPr>
            </w:pPr>
            <w:r w:rsidRPr="00992F3D">
              <w:rPr>
                <w:color w:val="000000"/>
                <w:sz w:val="22"/>
                <w:szCs w:val="22"/>
              </w:rPr>
              <w:t>0.055878</w:t>
            </w:r>
          </w:p>
        </w:tc>
        <w:tc>
          <w:tcPr>
            <w:tcW w:w="860" w:type="dxa"/>
            <w:tcBorders>
              <w:top w:val="nil"/>
              <w:left w:val="nil"/>
              <w:bottom w:val="single" w:sz="4" w:space="0" w:color="auto"/>
              <w:right w:val="single" w:sz="4" w:space="0" w:color="auto"/>
            </w:tcBorders>
            <w:shd w:val="clear" w:color="auto" w:fill="auto"/>
            <w:noWrap/>
            <w:vAlign w:val="bottom"/>
            <w:hideMark/>
          </w:tcPr>
          <w:p w14:paraId="76AE8E0F" w14:textId="77777777" w:rsidR="008659AF" w:rsidRPr="00992F3D" w:rsidRDefault="008659AF" w:rsidP="00580098">
            <w:pPr>
              <w:jc w:val="right"/>
              <w:rPr>
                <w:color w:val="000000"/>
                <w:sz w:val="22"/>
                <w:szCs w:val="22"/>
              </w:rPr>
            </w:pPr>
            <w:r w:rsidRPr="00992F3D">
              <w:rPr>
                <w:color w:val="000000"/>
                <w:sz w:val="22"/>
                <w:szCs w:val="22"/>
              </w:rPr>
              <w:t>-1.051</w:t>
            </w:r>
          </w:p>
        </w:tc>
        <w:tc>
          <w:tcPr>
            <w:tcW w:w="1093" w:type="dxa"/>
            <w:tcBorders>
              <w:top w:val="nil"/>
              <w:left w:val="nil"/>
              <w:bottom w:val="single" w:sz="4" w:space="0" w:color="auto"/>
              <w:right w:val="single" w:sz="4" w:space="0" w:color="auto"/>
            </w:tcBorders>
            <w:shd w:val="clear" w:color="auto" w:fill="auto"/>
            <w:noWrap/>
            <w:vAlign w:val="bottom"/>
            <w:hideMark/>
          </w:tcPr>
          <w:p w14:paraId="218CCF6F" w14:textId="77777777" w:rsidR="008659AF" w:rsidRPr="00992F3D" w:rsidRDefault="008659AF" w:rsidP="00580098">
            <w:pPr>
              <w:jc w:val="right"/>
              <w:rPr>
                <w:color w:val="000000"/>
                <w:sz w:val="22"/>
                <w:szCs w:val="22"/>
              </w:rPr>
            </w:pPr>
            <w:r w:rsidRPr="00992F3D">
              <w:rPr>
                <w:color w:val="000000"/>
                <w:sz w:val="22"/>
                <w:szCs w:val="22"/>
              </w:rPr>
              <w:t>0.293589</w:t>
            </w:r>
          </w:p>
        </w:tc>
        <w:tc>
          <w:tcPr>
            <w:tcW w:w="995" w:type="dxa"/>
            <w:tcBorders>
              <w:top w:val="nil"/>
              <w:left w:val="nil"/>
              <w:bottom w:val="single" w:sz="4" w:space="0" w:color="auto"/>
              <w:right w:val="single" w:sz="4" w:space="0" w:color="auto"/>
            </w:tcBorders>
            <w:shd w:val="clear" w:color="auto" w:fill="auto"/>
            <w:noWrap/>
            <w:vAlign w:val="bottom"/>
            <w:hideMark/>
          </w:tcPr>
          <w:p w14:paraId="31FEA413" w14:textId="77777777" w:rsidR="008659AF" w:rsidRPr="00992F3D" w:rsidRDefault="008659AF" w:rsidP="00580098">
            <w:pPr>
              <w:rPr>
                <w:color w:val="000000"/>
                <w:sz w:val="22"/>
                <w:szCs w:val="22"/>
              </w:rPr>
            </w:pPr>
            <w:r w:rsidRPr="00992F3D">
              <w:rPr>
                <w:color w:val="000000"/>
                <w:sz w:val="22"/>
                <w:szCs w:val="22"/>
              </w:rPr>
              <w:t> </w:t>
            </w:r>
          </w:p>
        </w:tc>
      </w:tr>
    </w:tbl>
    <w:p w14:paraId="5FBEDF08" w14:textId="77777777" w:rsidR="008659AF" w:rsidRPr="00992F3D" w:rsidRDefault="008659AF" w:rsidP="008659AF"/>
    <w:p w14:paraId="387F1969" w14:textId="77777777" w:rsidR="008659AF" w:rsidRPr="00992F3D" w:rsidRDefault="008659AF" w:rsidP="008659AF">
      <w:r w:rsidRPr="00992F3D">
        <w:t>Signif. codes:  0 ‘***’ 0.001 ‘**’ 0.01 ‘*’ 0.05 ‘.’ 0.1 ‘ ’ 1</w:t>
      </w:r>
    </w:p>
    <w:p w14:paraId="7EFEB35F" w14:textId="77777777" w:rsidR="008659AF" w:rsidRPr="00992F3D" w:rsidRDefault="008659AF" w:rsidP="008659AF"/>
    <w:p w14:paraId="0C3448BD" w14:textId="77777777" w:rsidR="008659AF" w:rsidRPr="00992F3D" w:rsidRDefault="008659AF" w:rsidP="008659AF">
      <w:r w:rsidRPr="00992F3D">
        <w:t>Residual standard error: 0.9043 on 611 degrees of freedom</w:t>
      </w:r>
    </w:p>
    <w:p w14:paraId="4CD72CA3" w14:textId="77777777" w:rsidR="008659AF" w:rsidRPr="00992F3D" w:rsidRDefault="008659AF" w:rsidP="008659AF">
      <w:r w:rsidRPr="00992F3D">
        <w:t>Multiple R-squared:  0.2068,</w:t>
      </w:r>
      <w:r w:rsidRPr="00992F3D">
        <w:tab/>
        <w:t xml:space="preserve">Adjusted R-squared:  0.1822 </w:t>
      </w:r>
    </w:p>
    <w:p w14:paraId="75D848F8" w14:textId="77777777" w:rsidR="008659AF" w:rsidRPr="00992F3D" w:rsidRDefault="008659AF" w:rsidP="008659AF">
      <w:r w:rsidRPr="00992F3D">
        <w:t>F-statistic: 8.385 on 19 and 611 DF, p-value: &lt; 2.2e-16</w:t>
      </w:r>
    </w:p>
    <w:p w14:paraId="5B4F364D" w14:textId="77777777" w:rsidR="008659AF" w:rsidRPr="00992F3D" w:rsidRDefault="008659AF" w:rsidP="008659AF"/>
    <w:p w14:paraId="08E31AC4" w14:textId="77777777" w:rsidR="008659AF" w:rsidRPr="00992F3D" w:rsidRDefault="008659AF" w:rsidP="008659AF">
      <w:pPr>
        <w:pStyle w:val="ListParagraph"/>
        <w:numPr>
          <w:ilvl w:val="2"/>
          <w:numId w:val="8"/>
        </w:numPr>
      </w:pPr>
      <w:r w:rsidRPr="00992F3D">
        <w:t>Regression Social Identity with depended variable Compliance (631x8)</w:t>
      </w:r>
    </w:p>
    <w:p w14:paraId="0B868F2C" w14:textId="77777777" w:rsidR="008659AF" w:rsidRPr="00992F3D" w:rsidRDefault="008659AF" w:rsidP="008659AF"/>
    <w:tbl>
      <w:tblPr>
        <w:tblStyle w:val="TableGridLight"/>
        <w:tblW w:w="7964" w:type="dxa"/>
        <w:jc w:val="center"/>
        <w:tblLook w:val="04A0" w:firstRow="1" w:lastRow="0" w:firstColumn="1" w:lastColumn="0" w:noHBand="0" w:noVBand="1"/>
      </w:tblPr>
      <w:tblGrid>
        <w:gridCol w:w="3425"/>
        <w:gridCol w:w="1200"/>
        <w:gridCol w:w="1112"/>
        <w:gridCol w:w="980"/>
        <w:gridCol w:w="1247"/>
      </w:tblGrid>
      <w:tr w:rsidR="008659AF" w:rsidRPr="00992F3D" w14:paraId="64BB182F" w14:textId="77777777" w:rsidTr="00580098">
        <w:trPr>
          <w:trHeight w:val="57"/>
          <w:jc w:val="center"/>
        </w:trPr>
        <w:tc>
          <w:tcPr>
            <w:tcW w:w="7964" w:type="dxa"/>
            <w:gridSpan w:val="5"/>
            <w:noWrap/>
            <w:hideMark/>
          </w:tcPr>
          <w:p w14:paraId="442F46C7" w14:textId="77777777" w:rsidR="008659AF" w:rsidRPr="00992F3D" w:rsidRDefault="008659AF" w:rsidP="00580098">
            <w:pPr>
              <w:rPr>
                <w:b/>
                <w:bCs/>
                <w:color w:val="000000"/>
                <w:sz w:val="22"/>
                <w:szCs w:val="22"/>
              </w:rPr>
            </w:pPr>
            <w:r w:rsidRPr="00992F3D">
              <w:rPr>
                <w:b/>
                <w:bCs/>
                <w:color w:val="000000"/>
                <w:sz w:val="22"/>
                <w:szCs w:val="22"/>
              </w:rPr>
              <w:t>Residuals</w:t>
            </w:r>
          </w:p>
        </w:tc>
      </w:tr>
      <w:tr w:rsidR="008659AF" w:rsidRPr="00992F3D" w14:paraId="362F01D4" w14:textId="77777777" w:rsidTr="00580098">
        <w:trPr>
          <w:trHeight w:val="57"/>
          <w:jc w:val="center"/>
        </w:trPr>
        <w:tc>
          <w:tcPr>
            <w:tcW w:w="3425" w:type="dxa"/>
            <w:noWrap/>
            <w:vAlign w:val="center"/>
            <w:hideMark/>
          </w:tcPr>
          <w:p w14:paraId="789B9F62" w14:textId="77777777" w:rsidR="008659AF" w:rsidRPr="00992F3D" w:rsidRDefault="008659AF" w:rsidP="00580098">
            <w:pPr>
              <w:jc w:val="center"/>
              <w:rPr>
                <w:color w:val="000000"/>
                <w:sz w:val="22"/>
                <w:szCs w:val="22"/>
              </w:rPr>
            </w:pPr>
            <w:r w:rsidRPr="00992F3D">
              <w:rPr>
                <w:color w:val="000000"/>
                <w:sz w:val="22"/>
                <w:szCs w:val="22"/>
              </w:rPr>
              <w:t>Min</w:t>
            </w:r>
          </w:p>
        </w:tc>
        <w:tc>
          <w:tcPr>
            <w:tcW w:w="1200" w:type="dxa"/>
            <w:noWrap/>
            <w:vAlign w:val="center"/>
            <w:hideMark/>
          </w:tcPr>
          <w:p w14:paraId="053E6A6A" w14:textId="77777777" w:rsidR="008659AF" w:rsidRPr="00992F3D" w:rsidRDefault="008659AF" w:rsidP="00580098">
            <w:pPr>
              <w:jc w:val="center"/>
              <w:rPr>
                <w:color w:val="000000"/>
                <w:sz w:val="22"/>
                <w:szCs w:val="22"/>
              </w:rPr>
            </w:pPr>
            <w:r w:rsidRPr="00992F3D">
              <w:rPr>
                <w:color w:val="000000"/>
                <w:sz w:val="22"/>
                <w:szCs w:val="22"/>
              </w:rPr>
              <w:t>1Q</w:t>
            </w:r>
          </w:p>
        </w:tc>
        <w:tc>
          <w:tcPr>
            <w:tcW w:w="1112" w:type="dxa"/>
            <w:noWrap/>
            <w:vAlign w:val="center"/>
            <w:hideMark/>
          </w:tcPr>
          <w:p w14:paraId="46852911" w14:textId="77777777" w:rsidR="008659AF" w:rsidRPr="00992F3D" w:rsidRDefault="008659AF" w:rsidP="00580098">
            <w:pPr>
              <w:jc w:val="center"/>
              <w:rPr>
                <w:color w:val="000000"/>
                <w:sz w:val="22"/>
                <w:szCs w:val="22"/>
              </w:rPr>
            </w:pPr>
            <w:r w:rsidRPr="00992F3D">
              <w:rPr>
                <w:color w:val="000000"/>
                <w:sz w:val="22"/>
                <w:szCs w:val="22"/>
              </w:rPr>
              <w:t>Median</w:t>
            </w:r>
          </w:p>
        </w:tc>
        <w:tc>
          <w:tcPr>
            <w:tcW w:w="980" w:type="dxa"/>
            <w:noWrap/>
            <w:vAlign w:val="center"/>
            <w:hideMark/>
          </w:tcPr>
          <w:p w14:paraId="7D8552BB" w14:textId="77777777" w:rsidR="008659AF" w:rsidRPr="00992F3D" w:rsidRDefault="008659AF" w:rsidP="00580098">
            <w:pPr>
              <w:jc w:val="center"/>
              <w:rPr>
                <w:color w:val="000000"/>
                <w:sz w:val="22"/>
                <w:szCs w:val="22"/>
              </w:rPr>
            </w:pPr>
            <w:r w:rsidRPr="00992F3D">
              <w:rPr>
                <w:color w:val="000000"/>
                <w:sz w:val="22"/>
                <w:szCs w:val="22"/>
              </w:rPr>
              <w:t>3Q</w:t>
            </w:r>
          </w:p>
        </w:tc>
        <w:tc>
          <w:tcPr>
            <w:tcW w:w="1247" w:type="dxa"/>
            <w:noWrap/>
            <w:vAlign w:val="center"/>
            <w:hideMark/>
          </w:tcPr>
          <w:p w14:paraId="7EC3BCCD" w14:textId="77777777" w:rsidR="008659AF" w:rsidRPr="00992F3D" w:rsidRDefault="008659AF" w:rsidP="00580098">
            <w:pPr>
              <w:jc w:val="center"/>
              <w:rPr>
                <w:color w:val="000000"/>
                <w:sz w:val="22"/>
                <w:szCs w:val="22"/>
              </w:rPr>
            </w:pPr>
            <w:r w:rsidRPr="00992F3D">
              <w:rPr>
                <w:color w:val="000000"/>
                <w:sz w:val="22"/>
                <w:szCs w:val="22"/>
              </w:rPr>
              <w:t>Max</w:t>
            </w:r>
          </w:p>
        </w:tc>
      </w:tr>
      <w:tr w:rsidR="008659AF" w:rsidRPr="00992F3D" w14:paraId="7769CA40" w14:textId="77777777" w:rsidTr="00580098">
        <w:trPr>
          <w:trHeight w:val="57"/>
          <w:jc w:val="center"/>
        </w:trPr>
        <w:tc>
          <w:tcPr>
            <w:tcW w:w="3425" w:type="dxa"/>
            <w:noWrap/>
            <w:vAlign w:val="center"/>
            <w:hideMark/>
          </w:tcPr>
          <w:p w14:paraId="4465F782" w14:textId="77777777" w:rsidR="008659AF" w:rsidRPr="00992F3D" w:rsidRDefault="008659AF" w:rsidP="00580098">
            <w:pPr>
              <w:jc w:val="center"/>
              <w:rPr>
                <w:color w:val="000000"/>
                <w:sz w:val="22"/>
                <w:szCs w:val="22"/>
              </w:rPr>
            </w:pPr>
            <w:r w:rsidRPr="00992F3D">
              <w:rPr>
                <w:color w:val="000000"/>
                <w:sz w:val="22"/>
                <w:szCs w:val="22"/>
              </w:rPr>
              <w:t>-2.3461</w:t>
            </w:r>
          </w:p>
        </w:tc>
        <w:tc>
          <w:tcPr>
            <w:tcW w:w="1200" w:type="dxa"/>
            <w:noWrap/>
            <w:vAlign w:val="center"/>
            <w:hideMark/>
          </w:tcPr>
          <w:p w14:paraId="16D519BC" w14:textId="77777777" w:rsidR="008659AF" w:rsidRPr="00992F3D" w:rsidRDefault="008659AF" w:rsidP="00580098">
            <w:pPr>
              <w:jc w:val="center"/>
              <w:rPr>
                <w:color w:val="000000"/>
                <w:sz w:val="22"/>
                <w:szCs w:val="22"/>
              </w:rPr>
            </w:pPr>
            <w:r w:rsidRPr="00992F3D">
              <w:rPr>
                <w:color w:val="000000"/>
                <w:sz w:val="22"/>
                <w:szCs w:val="22"/>
              </w:rPr>
              <w:t>-0.6839</w:t>
            </w:r>
          </w:p>
        </w:tc>
        <w:tc>
          <w:tcPr>
            <w:tcW w:w="1112" w:type="dxa"/>
            <w:noWrap/>
            <w:vAlign w:val="center"/>
            <w:hideMark/>
          </w:tcPr>
          <w:p w14:paraId="0848FD2B" w14:textId="77777777" w:rsidR="008659AF" w:rsidRPr="00992F3D" w:rsidRDefault="008659AF" w:rsidP="00580098">
            <w:pPr>
              <w:jc w:val="center"/>
              <w:rPr>
                <w:color w:val="000000"/>
                <w:sz w:val="22"/>
                <w:szCs w:val="22"/>
              </w:rPr>
            </w:pPr>
            <w:r w:rsidRPr="00992F3D">
              <w:rPr>
                <w:color w:val="000000"/>
                <w:sz w:val="22"/>
                <w:szCs w:val="22"/>
              </w:rPr>
              <w:t>-0.1353</w:t>
            </w:r>
          </w:p>
        </w:tc>
        <w:tc>
          <w:tcPr>
            <w:tcW w:w="980" w:type="dxa"/>
            <w:noWrap/>
            <w:vAlign w:val="center"/>
            <w:hideMark/>
          </w:tcPr>
          <w:p w14:paraId="7325131D" w14:textId="77777777" w:rsidR="008659AF" w:rsidRPr="00992F3D" w:rsidRDefault="008659AF" w:rsidP="00580098">
            <w:pPr>
              <w:jc w:val="center"/>
              <w:rPr>
                <w:color w:val="000000"/>
                <w:sz w:val="22"/>
                <w:szCs w:val="22"/>
              </w:rPr>
            </w:pPr>
            <w:r w:rsidRPr="00992F3D">
              <w:rPr>
                <w:color w:val="000000"/>
                <w:sz w:val="22"/>
                <w:szCs w:val="22"/>
              </w:rPr>
              <w:t>0.5193</w:t>
            </w:r>
          </w:p>
        </w:tc>
        <w:tc>
          <w:tcPr>
            <w:tcW w:w="1247" w:type="dxa"/>
            <w:noWrap/>
            <w:vAlign w:val="center"/>
            <w:hideMark/>
          </w:tcPr>
          <w:p w14:paraId="705B3E16" w14:textId="77777777" w:rsidR="008659AF" w:rsidRPr="00992F3D" w:rsidRDefault="008659AF" w:rsidP="00580098">
            <w:pPr>
              <w:jc w:val="center"/>
              <w:rPr>
                <w:color w:val="000000"/>
                <w:sz w:val="22"/>
                <w:szCs w:val="22"/>
              </w:rPr>
            </w:pPr>
            <w:r w:rsidRPr="00992F3D">
              <w:rPr>
                <w:color w:val="000000"/>
                <w:sz w:val="22"/>
                <w:szCs w:val="22"/>
              </w:rPr>
              <w:t>2.5939</w:t>
            </w:r>
          </w:p>
        </w:tc>
      </w:tr>
    </w:tbl>
    <w:p w14:paraId="3080E79F" w14:textId="77777777" w:rsidR="008659AF" w:rsidRDefault="008659AF" w:rsidP="008659AF"/>
    <w:tbl>
      <w:tblPr>
        <w:tblW w:w="9098" w:type="dxa"/>
        <w:tblLook w:val="04A0" w:firstRow="1" w:lastRow="0" w:firstColumn="1" w:lastColumn="0" w:noHBand="0" w:noVBand="1"/>
      </w:tblPr>
      <w:tblGrid>
        <w:gridCol w:w="3425"/>
        <w:gridCol w:w="1200"/>
        <w:gridCol w:w="1112"/>
        <w:gridCol w:w="980"/>
        <w:gridCol w:w="1247"/>
        <w:gridCol w:w="1134"/>
      </w:tblGrid>
      <w:tr w:rsidR="008659AF" w:rsidRPr="00992F3D" w14:paraId="7F5B7AD7" w14:textId="77777777" w:rsidTr="00580098">
        <w:trPr>
          <w:trHeight w:val="20"/>
        </w:trPr>
        <w:tc>
          <w:tcPr>
            <w:tcW w:w="9098"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4287AA" w14:textId="77777777" w:rsidR="008659AF" w:rsidRPr="00992F3D" w:rsidRDefault="008659AF" w:rsidP="00580098">
            <w:pPr>
              <w:rPr>
                <w:b/>
                <w:bCs/>
                <w:color w:val="000000"/>
                <w:sz w:val="22"/>
                <w:szCs w:val="22"/>
              </w:rPr>
            </w:pPr>
            <w:r w:rsidRPr="00992F3D">
              <w:rPr>
                <w:b/>
                <w:bCs/>
                <w:color w:val="000000"/>
                <w:sz w:val="22"/>
                <w:szCs w:val="22"/>
              </w:rPr>
              <w:t>Coefficients</w:t>
            </w:r>
          </w:p>
        </w:tc>
      </w:tr>
      <w:tr w:rsidR="008659AF" w:rsidRPr="00992F3D" w14:paraId="253CE93E" w14:textId="77777777" w:rsidTr="00580098">
        <w:trPr>
          <w:trHeight w:val="20"/>
        </w:trPr>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7384947F" w14:textId="77777777" w:rsidR="008659AF" w:rsidRPr="00992F3D" w:rsidRDefault="008659AF" w:rsidP="00580098">
            <w:pPr>
              <w:rPr>
                <w:b/>
                <w:bCs/>
                <w:color w:val="000000"/>
                <w:sz w:val="22"/>
                <w:szCs w:val="22"/>
              </w:rPr>
            </w:pPr>
            <w:r w:rsidRPr="00992F3D">
              <w:rPr>
                <w:b/>
                <w:bCs/>
                <w:color w:val="000000"/>
                <w:sz w:val="22"/>
                <w:szCs w:val="22"/>
              </w:rPr>
              <w:t> </w:t>
            </w:r>
          </w:p>
        </w:tc>
        <w:tc>
          <w:tcPr>
            <w:tcW w:w="1200" w:type="dxa"/>
            <w:tcBorders>
              <w:top w:val="nil"/>
              <w:left w:val="nil"/>
              <w:bottom w:val="single" w:sz="4" w:space="0" w:color="auto"/>
              <w:right w:val="single" w:sz="4" w:space="0" w:color="auto"/>
            </w:tcBorders>
            <w:shd w:val="clear" w:color="auto" w:fill="auto"/>
            <w:noWrap/>
            <w:vAlign w:val="bottom"/>
            <w:hideMark/>
          </w:tcPr>
          <w:p w14:paraId="4041B8DC" w14:textId="77777777" w:rsidR="008659AF" w:rsidRPr="00992F3D" w:rsidRDefault="008659AF" w:rsidP="00580098">
            <w:pPr>
              <w:rPr>
                <w:b/>
                <w:bCs/>
                <w:color w:val="000000"/>
                <w:sz w:val="22"/>
                <w:szCs w:val="22"/>
              </w:rPr>
            </w:pPr>
            <w:r w:rsidRPr="00992F3D">
              <w:rPr>
                <w:b/>
                <w:bCs/>
                <w:color w:val="000000"/>
                <w:sz w:val="22"/>
                <w:szCs w:val="22"/>
              </w:rPr>
              <w:t>Estimate</w:t>
            </w:r>
          </w:p>
        </w:tc>
        <w:tc>
          <w:tcPr>
            <w:tcW w:w="1112" w:type="dxa"/>
            <w:tcBorders>
              <w:top w:val="nil"/>
              <w:left w:val="nil"/>
              <w:bottom w:val="single" w:sz="4" w:space="0" w:color="auto"/>
              <w:right w:val="single" w:sz="4" w:space="0" w:color="auto"/>
            </w:tcBorders>
            <w:shd w:val="clear" w:color="auto" w:fill="auto"/>
            <w:noWrap/>
            <w:vAlign w:val="bottom"/>
            <w:hideMark/>
          </w:tcPr>
          <w:p w14:paraId="345D98FA" w14:textId="77777777" w:rsidR="008659AF" w:rsidRPr="00992F3D" w:rsidRDefault="008659AF" w:rsidP="00580098">
            <w:pPr>
              <w:rPr>
                <w:b/>
                <w:bCs/>
                <w:color w:val="000000"/>
                <w:sz w:val="22"/>
                <w:szCs w:val="22"/>
              </w:rPr>
            </w:pPr>
            <w:r w:rsidRPr="00992F3D">
              <w:rPr>
                <w:b/>
                <w:bCs/>
                <w:color w:val="000000"/>
                <w:sz w:val="22"/>
                <w:szCs w:val="22"/>
              </w:rPr>
              <w:t>Std. Error</w:t>
            </w:r>
          </w:p>
        </w:tc>
        <w:tc>
          <w:tcPr>
            <w:tcW w:w="980" w:type="dxa"/>
            <w:tcBorders>
              <w:top w:val="nil"/>
              <w:left w:val="nil"/>
              <w:bottom w:val="single" w:sz="4" w:space="0" w:color="auto"/>
              <w:right w:val="single" w:sz="4" w:space="0" w:color="auto"/>
            </w:tcBorders>
            <w:shd w:val="clear" w:color="auto" w:fill="auto"/>
            <w:noWrap/>
            <w:vAlign w:val="bottom"/>
            <w:hideMark/>
          </w:tcPr>
          <w:p w14:paraId="05C28C7C" w14:textId="77777777" w:rsidR="008659AF" w:rsidRPr="00992F3D" w:rsidRDefault="008659AF" w:rsidP="00580098">
            <w:pPr>
              <w:rPr>
                <w:b/>
                <w:bCs/>
                <w:color w:val="000000"/>
                <w:sz w:val="22"/>
                <w:szCs w:val="22"/>
              </w:rPr>
            </w:pPr>
            <w:r w:rsidRPr="00992F3D">
              <w:rPr>
                <w:b/>
                <w:bCs/>
                <w:color w:val="000000"/>
                <w:sz w:val="22"/>
                <w:szCs w:val="22"/>
              </w:rPr>
              <w:t>t value</w:t>
            </w:r>
          </w:p>
        </w:tc>
        <w:tc>
          <w:tcPr>
            <w:tcW w:w="1247" w:type="dxa"/>
            <w:tcBorders>
              <w:top w:val="nil"/>
              <w:left w:val="nil"/>
              <w:bottom w:val="single" w:sz="4" w:space="0" w:color="auto"/>
              <w:right w:val="single" w:sz="4" w:space="0" w:color="auto"/>
            </w:tcBorders>
            <w:shd w:val="clear" w:color="auto" w:fill="auto"/>
            <w:noWrap/>
            <w:vAlign w:val="bottom"/>
            <w:hideMark/>
          </w:tcPr>
          <w:p w14:paraId="13942679" w14:textId="77777777" w:rsidR="008659AF" w:rsidRPr="00992F3D" w:rsidRDefault="008659AF" w:rsidP="00580098">
            <w:pPr>
              <w:rPr>
                <w:b/>
                <w:bCs/>
                <w:color w:val="000000"/>
                <w:sz w:val="22"/>
                <w:szCs w:val="22"/>
              </w:rPr>
            </w:pPr>
            <w:r w:rsidRPr="00992F3D">
              <w:rPr>
                <w:b/>
                <w:bCs/>
                <w:color w:val="000000"/>
                <w:sz w:val="22"/>
                <w:szCs w:val="22"/>
              </w:rPr>
              <w:t>Pr(&gt;|t|)</w:t>
            </w:r>
          </w:p>
        </w:tc>
        <w:tc>
          <w:tcPr>
            <w:tcW w:w="1134" w:type="dxa"/>
            <w:tcBorders>
              <w:top w:val="nil"/>
              <w:left w:val="nil"/>
              <w:bottom w:val="single" w:sz="4" w:space="0" w:color="auto"/>
              <w:right w:val="single" w:sz="4" w:space="0" w:color="auto"/>
            </w:tcBorders>
            <w:shd w:val="clear" w:color="auto" w:fill="auto"/>
            <w:noWrap/>
            <w:vAlign w:val="bottom"/>
            <w:hideMark/>
          </w:tcPr>
          <w:p w14:paraId="3594B6FD" w14:textId="77777777" w:rsidR="008659AF" w:rsidRPr="00992F3D" w:rsidRDefault="008659AF" w:rsidP="00580098">
            <w:pPr>
              <w:rPr>
                <w:b/>
                <w:bCs/>
                <w:color w:val="000000"/>
                <w:sz w:val="22"/>
                <w:szCs w:val="22"/>
              </w:rPr>
            </w:pPr>
            <w:r w:rsidRPr="00992F3D">
              <w:rPr>
                <w:b/>
                <w:bCs/>
                <w:color w:val="000000"/>
                <w:sz w:val="22"/>
                <w:szCs w:val="22"/>
              </w:rPr>
              <w:t> </w:t>
            </w:r>
          </w:p>
        </w:tc>
      </w:tr>
      <w:tr w:rsidR="008659AF" w:rsidRPr="00992F3D" w14:paraId="11FEE85C" w14:textId="77777777" w:rsidTr="00580098">
        <w:trPr>
          <w:trHeight w:val="20"/>
        </w:trPr>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2CCCC77E" w14:textId="77777777" w:rsidR="008659AF" w:rsidRPr="00992F3D" w:rsidRDefault="008659AF" w:rsidP="00580098">
            <w:pPr>
              <w:rPr>
                <w:b/>
                <w:color w:val="000000"/>
                <w:sz w:val="22"/>
                <w:szCs w:val="22"/>
              </w:rPr>
            </w:pPr>
            <w:r w:rsidRPr="00992F3D">
              <w:rPr>
                <w:b/>
                <w:color w:val="000000"/>
                <w:sz w:val="22"/>
                <w:szCs w:val="22"/>
              </w:rPr>
              <w:t>(Intercept)</w:t>
            </w:r>
          </w:p>
        </w:tc>
        <w:tc>
          <w:tcPr>
            <w:tcW w:w="1200" w:type="dxa"/>
            <w:tcBorders>
              <w:top w:val="nil"/>
              <w:left w:val="nil"/>
              <w:bottom w:val="single" w:sz="4" w:space="0" w:color="auto"/>
              <w:right w:val="single" w:sz="4" w:space="0" w:color="auto"/>
            </w:tcBorders>
            <w:shd w:val="clear" w:color="auto" w:fill="auto"/>
            <w:noWrap/>
            <w:vAlign w:val="bottom"/>
            <w:hideMark/>
          </w:tcPr>
          <w:p w14:paraId="470DE9B1" w14:textId="77777777" w:rsidR="008659AF" w:rsidRPr="00992F3D" w:rsidRDefault="008659AF" w:rsidP="00580098">
            <w:pPr>
              <w:jc w:val="right"/>
              <w:rPr>
                <w:color w:val="000000"/>
                <w:sz w:val="22"/>
                <w:szCs w:val="22"/>
              </w:rPr>
            </w:pPr>
            <w:r w:rsidRPr="00992F3D">
              <w:rPr>
                <w:color w:val="000000"/>
                <w:sz w:val="22"/>
                <w:szCs w:val="22"/>
              </w:rPr>
              <w:t>-0.6144</w:t>
            </w:r>
          </w:p>
        </w:tc>
        <w:tc>
          <w:tcPr>
            <w:tcW w:w="1112" w:type="dxa"/>
            <w:tcBorders>
              <w:top w:val="nil"/>
              <w:left w:val="nil"/>
              <w:bottom w:val="single" w:sz="4" w:space="0" w:color="auto"/>
              <w:right w:val="single" w:sz="4" w:space="0" w:color="auto"/>
            </w:tcBorders>
            <w:shd w:val="clear" w:color="auto" w:fill="auto"/>
            <w:noWrap/>
            <w:vAlign w:val="bottom"/>
            <w:hideMark/>
          </w:tcPr>
          <w:p w14:paraId="7BCAF8A0" w14:textId="77777777" w:rsidR="008659AF" w:rsidRPr="00992F3D" w:rsidRDefault="008659AF" w:rsidP="00580098">
            <w:pPr>
              <w:jc w:val="right"/>
              <w:rPr>
                <w:color w:val="000000"/>
                <w:sz w:val="22"/>
                <w:szCs w:val="22"/>
              </w:rPr>
            </w:pPr>
            <w:r w:rsidRPr="00992F3D">
              <w:rPr>
                <w:color w:val="000000"/>
                <w:sz w:val="22"/>
                <w:szCs w:val="22"/>
              </w:rPr>
              <w:t>0.23093</w:t>
            </w:r>
          </w:p>
        </w:tc>
        <w:tc>
          <w:tcPr>
            <w:tcW w:w="980" w:type="dxa"/>
            <w:tcBorders>
              <w:top w:val="nil"/>
              <w:left w:val="nil"/>
              <w:bottom w:val="single" w:sz="4" w:space="0" w:color="auto"/>
              <w:right w:val="single" w:sz="4" w:space="0" w:color="auto"/>
            </w:tcBorders>
            <w:shd w:val="clear" w:color="auto" w:fill="auto"/>
            <w:noWrap/>
            <w:vAlign w:val="bottom"/>
            <w:hideMark/>
          </w:tcPr>
          <w:p w14:paraId="34B0FD59" w14:textId="77777777" w:rsidR="008659AF" w:rsidRPr="00992F3D" w:rsidRDefault="008659AF" w:rsidP="00580098">
            <w:pPr>
              <w:jc w:val="right"/>
              <w:rPr>
                <w:color w:val="000000"/>
                <w:sz w:val="22"/>
                <w:szCs w:val="22"/>
              </w:rPr>
            </w:pPr>
            <w:r w:rsidRPr="00992F3D">
              <w:rPr>
                <w:color w:val="000000"/>
                <w:sz w:val="22"/>
                <w:szCs w:val="22"/>
              </w:rPr>
              <w:t>-2.661</w:t>
            </w:r>
          </w:p>
        </w:tc>
        <w:tc>
          <w:tcPr>
            <w:tcW w:w="1247" w:type="dxa"/>
            <w:tcBorders>
              <w:top w:val="nil"/>
              <w:left w:val="nil"/>
              <w:bottom w:val="single" w:sz="4" w:space="0" w:color="auto"/>
              <w:right w:val="single" w:sz="4" w:space="0" w:color="auto"/>
            </w:tcBorders>
            <w:shd w:val="clear" w:color="auto" w:fill="auto"/>
            <w:noWrap/>
            <w:vAlign w:val="bottom"/>
            <w:hideMark/>
          </w:tcPr>
          <w:p w14:paraId="04F4167A" w14:textId="77777777" w:rsidR="008659AF" w:rsidRPr="00992F3D" w:rsidRDefault="008659AF" w:rsidP="00580098">
            <w:pPr>
              <w:jc w:val="right"/>
              <w:rPr>
                <w:color w:val="000000"/>
                <w:sz w:val="22"/>
                <w:szCs w:val="22"/>
              </w:rPr>
            </w:pPr>
            <w:r w:rsidRPr="00992F3D">
              <w:rPr>
                <w:color w:val="000000"/>
                <w:sz w:val="22"/>
                <w:szCs w:val="22"/>
              </w:rPr>
              <w:t>0.008002</w:t>
            </w:r>
          </w:p>
        </w:tc>
        <w:tc>
          <w:tcPr>
            <w:tcW w:w="1134" w:type="dxa"/>
            <w:tcBorders>
              <w:top w:val="nil"/>
              <w:left w:val="nil"/>
              <w:bottom w:val="single" w:sz="4" w:space="0" w:color="auto"/>
              <w:right w:val="single" w:sz="4" w:space="0" w:color="auto"/>
            </w:tcBorders>
            <w:shd w:val="clear" w:color="auto" w:fill="auto"/>
            <w:noWrap/>
            <w:vAlign w:val="bottom"/>
            <w:hideMark/>
          </w:tcPr>
          <w:p w14:paraId="230F0350" w14:textId="77777777" w:rsidR="008659AF" w:rsidRPr="00992F3D" w:rsidRDefault="008659AF" w:rsidP="00580098">
            <w:pPr>
              <w:rPr>
                <w:color w:val="000000"/>
                <w:sz w:val="22"/>
                <w:szCs w:val="22"/>
              </w:rPr>
            </w:pPr>
            <w:r w:rsidRPr="00992F3D">
              <w:rPr>
                <w:color w:val="000000"/>
                <w:sz w:val="22"/>
                <w:szCs w:val="22"/>
              </w:rPr>
              <w:t>**</w:t>
            </w:r>
          </w:p>
        </w:tc>
      </w:tr>
      <w:tr w:rsidR="008659AF" w:rsidRPr="00992F3D" w14:paraId="45DCD56A" w14:textId="77777777" w:rsidTr="00580098">
        <w:trPr>
          <w:trHeight w:val="20"/>
        </w:trPr>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7B24D228" w14:textId="77777777" w:rsidR="008659AF" w:rsidRPr="00992F3D" w:rsidRDefault="008659AF" w:rsidP="00580098">
            <w:pPr>
              <w:rPr>
                <w:b/>
                <w:color w:val="000000"/>
                <w:sz w:val="22"/>
                <w:szCs w:val="22"/>
              </w:rPr>
            </w:pPr>
            <w:r w:rsidRPr="00992F3D">
              <w:rPr>
                <w:b/>
                <w:color w:val="000000"/>
                <w:sz w:val="22"/>
                <w:szCs w:val="22"/>
              </w:rPr>
              <w:t>Happiness</w:t>
            </w:r>
          </w:p>
        </w:tc>
        <w:tc>
          <w:tcPr>
            <w:tcW w:w="1200" w:type="dxa"/>
            <w:tcBorders>
              <w:top w:val="nil"/>
              <w:left w:val="nil"/>
              <w:bottom w:val="single" w:sz="4" w:space="0" w:color="auto"/>
              <w:right w:val="single" w:sz="4" w:space="0" w:color="auto"/>
            </w:tcBorders>
            <w:shd w:val="clear" w:color="auto" w:fill="auto"/>
            <w:noWrap/>
            <w:vAlign w:val="bottom"/>
            <w:hideMark/>
          </w:tcPr>
          <w:p w14:paraId="4E9F4656" w14:textId="77777777" w:rsidR="008659AF" w:rsidRPr="00992F3D" w:rsidRDefault="008659AF" w:rsidP="00580098">
            <w:pPr>
              <w:jc w:val="right"/>
              <w:rPr>
                <w:color w:val="000000"/>
                <w:sz w:val="22"/>
                <w:szCs w:val="22"/>
              </w:rPr>
            </w:pPr>
            <w:r w:rsidRPr="00992F3D">
              <w:rPr>
                <w:color w:val="000000"/>
                <w:sz w:val="22"/>
                <w:szCs w:val="22"/>
              </w:rPr>
              <w:t>0.05973</w:t>
            </w:r>
          </w:p>
        </w:tc>
        <w:tc>
          <w:tcPr>
            <w:tcW w:w="1112" w:type="dxa"/>
            <w:tcBorders>
              <w:top w:val="nil"/>
              <w:left w:val="nil"/>
              <w:bottom w:val="single" w:sz="4" w:space="0" w:color="auto"/>
              <w:right w:val="single" w:sz="4" w:space="0" w:color="auto"/>
            </w:tcBorders>
            <w:shd w:val="clear" w:color="auto" w:fill="auto"/>
            <w:noWrap/>
            <w:vAlign w:val="bottom"/>
            <w:hideMark/>
          </w:tcPr>
          <w:p w14:paraId="4F5A2A2E" w14:textId="77777777" w:rsidR="008659AF" w:rsidRPr="00992F3D" w:rsidRDefault="008659AF" w:rsidP="00580098">
            <w:pPr>
              <w:jc w:val="right"/>
              <w:rPr>
                <w:color w:val="000000"/>
                <w:sz w:val="22"/>
                <w:szCs w:val="22"/>
              </w:rPr>
            </w:pPr>
            <w:r w:rsidRPr="00992F3D">
              <w:rPr>
                <w:color w:val="000000"/>
                <w:sz w:val="22"/>
                <w:szCs w:val="22"/>
              </w:rPr>
              <w:t>0.02842</w:t>
            </w:r>
          </w:p>
        </w:tc>
        <w:tc>
          <w:tcPr>
            <w:tcW w:w="980" w:type="dxa"/>
            <w:tcBorders>
              <w:top w:val="nil"/>
              <w:left w:val="nil"/>
              <w:bottom w:val="single" w:sz="4" w:space="0" w:color="auto"/>
              <w:right w:val="single" w:sz="4" w:space="0" w:color="auto"/>
            </w:tcBorders>
            <w:shd w:val="clear" w:color="auto" w:fill="auto"/>
            <w:noWrap/>
            <w:vAlign w:val="bottom"/>
            <w:hideMark/>
          </w:tcPr>
          <w:p w14:paraId="511117DA" w14:textId="77777777" w:rsidR="008659AF" w:rsidRPr="00992F3D" w:rsidRDefault="008659AF" w:rsidP="00580098">
            <w:pPr>
              <w:jc w:val="right"/>
              <w:rPr>
                <w:color w:val="000000"/>
                <w:sz w:val="22"/>
                <w:szCs w:val="22"/>
              </w:rPr>
            </w:pPr>
            <w:r w:rsidRPr="00992F3D">
              <w:rPr>
                <w:color w:val="000000"/>
                <w:sz w:val="22"/>
                <w:szCs w:val="22"/>
              </w:rPr>
              <w:t>2.102</w:t>
            </w:r>
          </w:p>
        </w:tc>
        <w:tc>
          <w:tcPr>
            <w:tcW w:w="1247" w:type="dxa"/>
            <w:tcBorders>
              <w:top w:val="nil"/>
              <w:left w:val="nil"/>
              <w:bottom w:val="single" w:sz="4" w:space="0" w:color="auto"/>
              <w:right w:val="single" w:sz="4" w:space="0" w:color="auto"/>
            </w:tcBorders>
            <w:shd w:val="clear" w:color="auto" w:fill="auto"/>
            <w:noWrap/>
            <w:vAlign w:val="bottom"/>
            <w:hideMark/>
          </w:tcPr>
          <w:p w14:paraId="17CCEAAD" w14:textId="77777777" w:rsidR="008659AF" w:rsidRPr="00992F3D" w:rsidRDefault="008659AF" w:rsidP="00580098">
            <w:pPr>
              <w:jc w:val="right"/>
              <w:rPr>
                <w:color w:val="000000"/>
                <w:sz w:val="22"/>
                <w:szCs w:val="22"/>
              </w:rPr>
            </w:pPr>
            <w:r w:rsidRPr="00992F3D">
              <w:rPr>
                <w:color w:val="000000"/>
                <w:sz w:val="22"/>
                <w:szCs w:val="22"/>
              </w:rPr>
              <w:t>0.035957</w:t>
            </w:r>
          </w:p>
        </w:tc>
        <w:tc>
          <w:tcPr>
            <w:tcW w:w="1134" w:type="dxa"/>
            <w:tcBorders>
              <w:top w:val="nil"/>
              <w:left w:val="nil"/>
              <w:bottom w:val="single" w:sz="4" w:space="0" w:color="auto"/>
              <w:right w:val="single" w:sz="4" w:space="0" w:color="auto"/>
            </w:tcBorders>
            <w:shd w:val="clear" w:color="auto" w:fill="auto"/>
            <w:noWrap/>
            <w:vAlign w:val="bottom"/>
            <w:hideMark/>
          </w:tcPr>
          <w:p w14:paraId="2B53B894" w14:textId="77777777" w:rsidR="008659AF" w:rsidRPr="00992F3D" w:rsidRDefault="008659AF" w:rsidP="00580098">
            <w:pPr>
              <w:rPr>
                <w:color w:val="000000"/>
                <w:sz w:val="22"/>
                <w:szCs w:val="22"/>
              </w:rPr>
            </w:pPr>
            <w:r w:rsidRPr="00992F3D">
              <w:rPr>
                <w:color w:val="000000"/>
                <w:sz w:val="22"/>
                <w:szCs w:val="22"/>
              </w:rPr>
              <w:t>*</w:t>
            </w:r>
          </w:p>
        </w:tc>
      </w:tr>
      <w:tr w:rsidR="008659AF" w:rsidRPr="00992F3D" w14:paraId="7E3B7C93" w14:textId="77777777" w:rsidTr="00580098">
        <w:trPr>
          <w:trHeight w:val="20"/>
        </w:trPr>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43F42092" w14:textId="77777777" w:rsidR="008659AF" w:rsidRPr="00992F3D" w:rsidRDefault="008659AF" w:rsidP="00580098">
            <w:pPr>
              <w:rPr>
                <w:b/>
                <w:color w:val="000000"/>
                <w:sz w:val="22"/>
                <w:szCs w:val="22"/>
              </w:rPr>
            </w:pPr>
            <w:r w:rsidRPr="00992F3D">
              <w:rPr>
                <w:b/>
                <w:color w:val="000000"/>
                <w:sz w:val="22"/>
                <w:szCs w:val="22"/>
              </w:rPr>
              <w:lastRenderedPageBreak/>
              <w:t>Satisfaction</w:t>
            </w:r>
          </w:p>
        </w:tc>
        <w:tc>
          <w:tcPr>
            <w:tcW w:w="1200" w:type="dxa"/>
            <w:tcBorders>
              <w:top w:val="nil"/>
              <w:left w:val="nil"/>
              <w:bottom w:val="single" w:sz="4" w:space="0" w:color="auto"/>
              <w:right w:val="single" w:sz="4" w:space="0" w:color="auto"/>
            </w:tcBorders>
            <w:shd w:val="clear" w:color="auto" w:fill="auto"/>
            <w:noWrap/>
            <w:vAlign w:val="bottom"/>
            <w:hideMark/>
          </w:tcPr>
          <w:p w14:paraId="07924B72" w14:textId="77777777" w:rsidR="008659AF" w:rsidRPr="00992F3D" w:rsidRDefault="008659AF" w:rsidP="00580098">
            <w:pPr>
              <w:jc w:val="right"/>
              <w:rPr>
                <w:color w:val="000000"/>
                <w:sz w:val="22"/>
                <w:szCs w:val="22"/>
              </w:rPr>
            </w:pPr>
            <w:r w:rsidRPr="00992F3D">
              <w:rPr>
                <w:color w:val="000000"/>
                <w:sz w:val="22"/>
                <w:szCs w:val="22"/>
              </w:rPr>
              <w:t>-0.07736</w:t>
            </w:r>
          </w:p>
        </w:tc>
        <w:tc>
          <w:tcPr>
            <w:tcW w:w="1112" w:type="dxa"/>
            <w:tcBorders>
              <w:top w:val="nil"/>
              <w:left w:val="nil"/>
              <w:bottom w:val="single" w:sz="4" w:space="0" w:color="auto"/>
              <w:right w:val="single" w:sz="4" w:space="0" w:color="auto"/>
            </w:tcBorders>
            <w:shd w:val="clear" w:color="auto" w:fill="auto"/>
            <w:noWrap/>
            <w:vAlign w:val="bottom"/>
            <w:hideMark/>
          </w:tcPr>
          <w:p w14:paraId="1265160E" w14:textId="77777777" w:rsidR="008659AF" w:rsidRPr="00992F3D" w:rsidRDefault="008659AF" w:rsidP="00580098">
            <w:pPr>
              <w:jc w:val="right"/>
              <w:rPr>
                <w:color w:val="000000"/>
                <w:sz w:val="22"/>
                <w:szCs w:val="22"/>
              </w:rPr>
            </w:pPr>
            <w:r w:rsidRPr="00992F3D">
              <w:rPr>
                <w:color w:val="000000"/>
                <w:sz w:val="22"/>
                <w:szCs w:val="22"/>
              </w:rPr>
              <w:t>0.02685</w:t>
            </w:r>
          </w:p>
        </w:tc>
        <w:tc>
          <w:tcPr>
            <w:tcW w:w="980" w:type="dxa"/>
            <w:tcBorders>
              <w:top w:val="nil"/>
              <w:left w:val="nil"/>
              <w:bottom w:val="single" w:sz="4" w:space="0" w:color="auto"/>
              <w:right w:val="single" w:sz="4" w:space="0" w:color="auto"/>
            </w:tcBorders>
            <w:shd w:val="clear" w:color="auto" w:fill="auto"/>
            <w:noWrap/>
            <w:vAlign w:val="bottom"/>
            <w:hideMark/>
          </w:tcPr>
          <w:p w14:paraId="4B0BCF0F" w14:textId="77777777" w:rsidR="008659AF" w:rsidRPr="00992F3D" w:rsidRDefault="008659AF" w:rsidP="00580098">
            <w:pPr>
              <w:jc w:val="right"/>
              <w:rPr>
                <w:color w:val="000000"/>
                <w:sz w:val="22"/>
                <w:szCs w:val="22"/>
              </w:rPr>
            </w:pPr>
            <w:r w:rsidRPr="00992F3D">
              <w:rPr>
                <w:color w:val="000000"/>
                <w:sz w:val="22"/>
                <w:szCs w:val="22"/>
              </w:rPr>
              <w:t>-2.881</w:t>
            </w:r>
          </w:p>
        </w:tc>
        <w:tc>
          <w:tcPr>
            <w:tcW w:w="1247" w:type="dxa"/>
            <w:tcBorders>
              <w:top w:val="nil"/>
              <w:left w:val="nil"/>
              <w:bottom w:val="single" w:sz="4" w:space="0" w:color="auto"/>
              <w:right w:val="single" w:sz="4" w:space="0" w:color="auto"/>
            </w:tcBorders>
            <w:shd w:val="clear" w:color="auto" w:fill="auto"/>
            <w:noWrap/>
            <w:vAlign w:val="bottom"/>
            <w:hideMark/>
          </w:tcPr>
          <w:p w14:paraId="1F13403A" w14:textId="77777777" w:rsidR="008659AF" w:rsidRPr="00992F3D" w:rsidRDefault="008659AF" w:rsidP="00580098">
            <w:pPr>
              <w:jc w:val="right"/>
              <w:rPr>
                <w:color w:val="000000"/>
                <w:sz w:val="22"/>
                <w:szCs w:val="22"/>
              </w:rPr>
            </w:pPr>
            <w:r w:rsidRPr="00992F3D">
              <w:rPr>
                <w:color w:val="000000"/>
                <w:sz w:val="22"/>
                <w:szCs w:val="22"/>
              </w:rPr>
              <w:t>0.004102</w:t>
            </w:r>
          </w:p>
        </w:tc>
        <w:tc>
          <w:tcPr>
            <w:tcW w:w="1134" w:type="dxa"/>
            <w:tcBorders>
              <w:top w:val="nil"/>
              <w:left w:val="nil"/>
              <w:bottom w:val="single" w:sz="4" w:space="0" w:color="auto"/>
              <w:right w:val="single" w:sz="4" w:space="0" w:color="auto"/>
            </w:tcBorders>
            <w:shd w:val="clear" w:color="auto" w:fill="auto"/>
            <w:noWrap/>
            <w:vAlign w:val="bottom"/>
            <w:hideMark/>
          </w:tcPr>
          <w:p w14:paraId="4093B960" w14:textId="77777777" w:rsidR="008659AF" w:rsidRPr="00992F3D" w:rsidRDefault="008659AF" w:rsidP="00580098">
            <w:pPr>
              <w:rPr>
                <w:color w:val="000000"/>
                <w:sz w:val="22"/>
                <w:szCs w:val="22"/>
              </w:rPr>
            </w:pPr>
            <w:r w:rsidRPr="00992F3D">
              <w:rPr>
                <w:color w:val="000000"/>
                <w:sz w:val="22"/>
                <w:szCs w:val="22"/>
              </w:rPr>
              <w:t>**</w:t>
            </w:r>
          </w:p>
        </w:tc>
      </w:tr>
      <w:tr w:rsidR="008659AF" w:rsidRPr="00992F3D" w14:paraId="03AF2F2E" w14:textId="77777777" w:rsidTr="00580098">
        <w:trPr>
          <w:trHeight w:val="20"/>
        </w:trPr>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4B271866" w14:textId="77777777" w:rsidR="008659AF" w:rsidRPr="00992F3D" w:rsidRDefault="008659AF" w:rsidP="00580098">
            <w:pPr>
              <w:rPr>
                <w:b/>
                <w:color w:val="000000"/>
                <w:sz w:val="22"/>
                <w:szCs w:val="22"/>
              </w:rPr>
            </w:pPr>
            <w:r w:rsidRPr="00992F3D">
              <w:rPr>
                <w:b/>
                <w:color w:val="000000"/>
                <w:sz w:val="22"/>
                <w:szCs w:val="22"/>
              </w:rPr>
              <w:t>Equitability</w:t>
            </w:r>
          </w:p>
        </w:tc>
        <w:tc>
          <w:tcPr>
            <w:tcW w:w="1200" w:type="dxa"/>
            <w:tcBorders>
              <w:top w:val="nil"/>
              <w:left w:val="nil"/>
              <w:bottom w:val="single" w:sz="4" w:space="0" w:color="auto"/>
              <w:right w:val="single" w:sz="4" w:space="0" w:color="auto"/>
            </w:tcBorders>
            <w:shd w:val="clear" w:color="auto" w:fill="auto"/>
            <w:noWrap/>
            <w:vAlign w:val="bottom"/>
            <w:hideMark/>
          </w:tcPr>
          <w:p w14:paraId="35DFEAC8" w14:textId="77777777" w:rsidR="008659AF" w:rsidRPr="00992F3D" w:rsidRDefault="008659AF" w:rsidP="00580098">
            <w:pPr>
              <w:jc w:val="right"/>
              <w:rPr>
                <w:color w:val="000000"/>
                <w:sz w:val="22"/>
                <w:szCs w:val="22"/>
              </w:rPr>
            </w:pPr>
            <w:r w:rsidRPr="00992F3D">
              <w:rPr>
                <w:color w:val="000000"/>
                <w:sz w:val="22"/>
                <w:szCs w:val="22"/>
              </w:rPr>
              <w:t>0.18078</w:t>
            </w:r>
          </w:p>
        </w:tc>
        <w:tc>
          <w:tcPr>
            <w:tcW w:w="1112" w:type="dxa"/>
            <w:tcBorders>
              <w:top w:val="nil"/>
              <w:left w:val="nil"/>
              <w:bottom w:val="single" w:sz="4" w:space="0" w:color="auto"/>
              <w:right w:val="single" w:sz="4" w:space="0" w:color="auto"/>
            </w:tcBorders>
            <w:shd w:val="clear" w:color="auto" w:fill="auto"/>
            <w:noWrap/>
            <w:vAlign w:val="bottom"/>
            <w:hideMark/>
          </w:tcPr>
          <w:p w14:paraId="6A3EB972" w14:textId="77777777" w:rsidR="008659AF" w:rsidRPr="00992F3D" w:rsidRDefault="008659AF" w:rsidP="00580098">
            <w:pPr>
              <w:jc w:val="right"/>
              <w:rPr>
                <w:color w:val="000000"/>
                <w:sz w:val="22"/>
                <w:szCs w:val="22"/>
              </w:rPr>
            </w:pPr>
            <w:r w:rsidRPr="00992F3D">
              <w:rPr>
                <w:color w:val="000000"/>
                <w:sz w:val="22"/>
                <w:szCs w:val="22"/>
              </w:rPr>
              <w:t>0.03742</w:t>
            </w:r>
          </w:p>
        </w:tc>
        <w:tc>
          <w:tcPr>
            <w:tcW w:w="980" w:type="dxa"/>
            <w:tcBorders>
              <w:top w:val="nil"/>
              <w:left w:val="nil"/>
              <w:bottom w:val="single" w:sz="4" w:space="0" w:color="auto"/>
              <w:right w:val="single" w:sz="4" w:space="0" w:color="auto"/>
            </w:tcBorders>
            <w:shd w:val="clear" w:color="auto" w:fill="auto"/>
            <w:noWrap/>
            <w:vAlign w:val="bottom"/>
            <w:hideMark/>
          </w:tcPr>
          <w:p w14:paraId="035D2C80" w14:textId="77777777" w:rsidR="008659AF" w:rsidRPr="00992F3D" w:rsidRDefault="008659AF" w:rsidP="00580098">
            <w:pPr>
              <w:jc w:val="right"/>
              <w:rPr>
                <w:color w:val="000000"/>
                <w:sz w:val="22"/>
                <w:szCs w:val="22"/>
              </w:rPr>
            </w:pPr>
            <w:r w:rsidRPr="00992F3D">
              <w:rPr>
                <w:color w:val="000000"/>
                <w:sz w:val="22"/>
                <w:szCs w:val="22"/>
              </w:rPr>
              <w:t>4.831</w:t>
            </w:r>
          </w:p>
        </w:tc>
        <w:tc>
          <w:tcPr>
            <w:tcW w:w="1247" w:type="dxa"/>
            <w:tcBorders>
              <w:top w:val="nil"/>
              <w:left w:val="nil"/>
              <w:bottom w:val="single" w:sz="4" w:space="0" w:color="auto"/>
              <w:right w:val="single" w:sz="4" w:space="0" w:color="auto"/>
            </w:tcBorders>
            <w:shd w:val="clear" w:color="auto" w:fill="auto"/>
            <w:noWrap/>
            <w:vAlign w:val="bottom"/>
            <w:hideMark/>
          </w:tcPr>
          <w:p w14:paraId="2880D510" w14:textId="77777777" w:rsidR="008659AF" w:rsidRPr="00992F3D" w:rsidRDefault="008659AF" w:rsidP="00580098">
            <w:pPr>
              <w:jc w:val="right"/>
              <w:rPr>
                <w:color w:val="000000"/>
                <w:sz w:val="22"/>
                <w:szCs w:val="22"/>
              </w:rPr>
            </w:pPr>
            <w:r w:rsidRPr="00992F3D">
              <w:rPr>
                <w:color w:val="000000"/>
                <w:sz w:val="22"/>
                <w:szCs w:val="22"/>
              </w:rPr>
              <w:t>1.71E-06</w:t>
            </w:r>
          </w:p>
        </w:tc>
        <w:tc>
          <w:tcPr>
            <w:tcW w:w="1134" w:type="dxa"/>
            <w:tcBorders>
              <w:top w:val="nil"/>
              <w:left w:val="nil"/>
              <w:bottom w:val="single" w:sz="4" w:space="0" w:color="auto"/>
              <w:right w:val="single" w:sz="4" w:space="0" w:color="auto"/>
            </w:tcBorders>
            <w:shd w:val="clear" w:color="auto" w:fill="auto"/>
            <w:noWrap/>
            <w:vAlign w:val="bottom"/>
            <w:hideMark/>
          </w:tcPr>
          <w:p w14:paraId="717A80E1" w14:textId="77777777" w:rsidR="008659AF" w:rsidRPr="00992F3D" w:rsidRDefault="008659AF" w:rsidP="00580098">
            <w:pPr>
              <w:rPr>
                <w:color w:val="000000"/>
                <w:sz w:val="22"/>
                <w:szCs w:val="22"/>
              </w:rPr>
            </w:pPr>
            <w:r w:rsidRPr="00992F3D">
              <w:rPr>
                <w:color w:val="000000"/>
                <w:sz w:val="22"/>
                <w:szCs w:val="22"/>
              </w:rPr>
              <w:t>***</w:t>
            </w:r>
          </w:p>
        </w:tc>
      </w:tr>
      <w:tr w:rsidR="008659AF" w:rsidRPr="00992F3D" w14:paraId="00544A39" w14:textId="77777777" w:rsidTr="00580098">
        <w:trPr>
          <w:trHeight w:val="20"/>
        </w:trPr>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72B19980" w14:textId="77777777" w:rsidR="008659AF" w:rsidRPr="00992F3D" w:rsidRDefault="008659AF" w:rsidP="00580098">
            <w:pPr>
              <w:rPr>
                <w:b/>
                <w:color w:val="000000"/>
                <w:sz w:val="22"/>
                <w:szCs w:val="22"/>
              </w:rPr>
            </w:pPr>
            <w:r w:rsidRPr="00992F3D">
              <w:rPr>
                <w:b/>
                <w:color w:val="000000"/>
                <w:sz w:val="22"/>
                <w:szCs w:val="22"/>
              </w:rPr>
              <w:t>Tradition</w:t>
            </w:r>
          </w:p>
        </w:tc>
        <w:tc>
          <w:tcPr>
            <w:tcW w:w="1200" w:type="dxa"/>
            <w:tcBorders>
              <w:top w:val="nil"/>
              <w:left w:val="nil"/>
              <w:bottom w:val="single" w:sz="4" w:space="0" w:color="auto"/>
              <w:right w:val="single" w:sz="4" w:space="0" w:color="auto"/>
            </w:tcBorders>
            <w:shd w:val="clear" w:color="auto" w:fill="auto"/>
            <w:noWrap/>
            <w:vAlign w:val="bottom"/>
            <w:hideMark/>
          </w:tcPr>
          <w:p w14:paraId="225AC0A2" w14:textId="77777777" w:rsidR="008659AF" w:rsidRPr="00992F3D" w:rsidRDefault="008659AF" w:rsidP="00580098">
            <w:pPr>
              <w:jc w:val="right"/>
              <w:rPr>
                <w:color w:val="000000"/>
                <w:sz w:val="22"/>
                <w:szCs w:val="22"/>
              </w:rPr>
            </w:pPr>
            <w:r w:rsidRPr="00992F3D">
              <w:rPr>
                <w:color w:val="000000"/>
                <w:sz w:val="22"/>
                <w:szCs w:val="22"/>
              </w:rPr>
              <w:t>0.10335</w:t>
            </w:r>
          </w:p>
        </w:tc>
        <w:tc>
          <w:tcPr>
            <w:tcW w:w="1112" w:type="dxa"/>
            <w:tcBorders>
              <w:top w:val="nil"/>
              <w:left w:val="nil"/>
              <w:bottom w:val="single" w:sz="4" w:space="0" w:color="auto"/>
              <w:right w:val="single" w:sz="4" w:space="0" w:color="auto"/>
            </w:tcBorders>
            <w:shd w:val="clear" w:color="auto" w:fill="auto"/>
            <w:noWrap/>
            <w:vAlign w:val="bottom"/>
            <w:hideMark/>
          </w:tcPr>
          <w:p w14:paraId="0E9CC785" w14:textId="77777777" w:rsidR="008659AF" w:rsidRPr="00992F3D" w:rsidRDefault="008659AF" w:rsidP="00580098">
            <w:pPr>
              <w:jc w:val="right"/>
              <w:rPr>
                <w:color w:val="000000"/>
                <w:sz w:val="22"/>
                <w:szCs w:val="22"/>
              </w:rPr>
            </w:pPr>
            <w:r w:rsidRPr="00992F3D">
              <w:rPr>
                <w:color w:val="000000"/>
                <w:sz w:val="22"/>
                <w:szCs w:val="22"/>
              </w:rPr>
              <w:t>0.03555</w:t>
            </w:r>
          </w:p>
        </w:tc>
        <w:tc>
          <w:tcPr>
            <w:tcW w:w="980" w:type="dxa"/>
            <w:tcBorders>
              <w:top w:val="nil"/>
              <w:left w:val="nil"/>
              <w:bottom w:val="single" w:sz="4" w:space="0" w:color="auto"/>
              <w:right w:val="single" w:sz="4" w:space="0" w:color="auto"/>
            </w:tcBorders>
            <w:shd w:val="clear" w:color="auto" w:fill="auto"/>
            <w:noWrap/>
            <w:vAlign w:val="bottom"/>
            <w:hideMark/>
          </w:tcPr>
          <w:p w14:paraId="2F9EE36D" w14:textId="77777777" w:rsidR="008659AF" w:rsidRPr="00992F3D" w:rsidRDefault="008659AF" w:rsidP="00580098">
            <w:pPr>
              <w:jc w:val="right"/>
              <w:rPr>
                <w:color w:val="000000"/>
                <w:sz w:val="22"/>
                <w:szCs w:val="22"/>
              </w:rPr>
            </w:pPr>
            <w:r w:rsidRPr="00992F3D">
              <w:rPr>
                <w:color w:val="000000"/>
                <w:sz w:val="22"/>
                <w:szCs w:val="22"/>
              </w:rPr>
              <w:t>2.907</w:t>
            </w:r>
          </w:p>
        </w:tc>
        <w:tc>
          <w:tcPr>
            <w:tcW w:w="1247" w:type="dxa"/>
            <w:tcBorders>
              <w:top w:val="nil"/>
              <w:left w:val="nil"/>
              <w:bottom w:val="single" w:sz="4" w:space="0" w:color="auto"/>
              <w:right w:val="single" w:sz="4" w:space="0" w:color="auto"/>
            </w:tcBorders>
            <w:shd w:val="clear" w:color="auto" w:fill="auto"/>
            <w:noWrap/>
            <w:vAlign w:val="bottom"/>
            <w:hideMark/>
          </w:tcPr>
          <w:p w14:paraId="7D87A995" w14:textId="77777777" w:rsidR="008659AF" w:rsidRPr="00992F3D" w:rsidRDefault="008659AF" w:rsidP="00580098">
            <w:pPr>
              <w:jc w:val="right"/>
              <w:rPr>
                <w:color w:val="000000"/>
                <w:sz w:val="22"/>
                <w:szCs w:val="22"/>
              </w:rPr>
            </w:pPr>
            <w:r w:rsidRPr="00992F3D">
              <w:rPr>
                <w:color w:val="000000"/>
                <w:sz w:val="22"/>
                <w:szCs w:val="22"/>
              </w:rPr>
              <w:t>0.003778</w:t>
            </w:r>
          </w:p>
        </w:tc>
        <w:tc>
          <w:tcPr>
            <w:tcW w:w="1134" w:type="dxa"/>
            <w:tcBorders>
              <w:top w:val="nil"/>
              <w:left w:val="nil"/>
              <w:bottom w:val="single" w:sz="4" w:space="0" w:color="auto"/>
              <w:right w:val="single" w:sz="4" w:space="0" w:color="auto"/>
            </w:tcBorders>
            <w:shd w:val="clear" w:color="auto" w:fill="auto"/>
            <w:noWrap/>
            <w:vAlign w:val="bottom"/>
            <w:hideMark/>
          </w:tcPr>
          <w:p w14:paraId="5881A2ED" w14:textId="77777777" w:rsidR="008659AF" w:rsidRPr="00992F3D" w:rsidRDefault="008659AF" w:rsidP="00580098">
            <w:pPr>
              <w:rPr>
                <w:color w:val="000000"/>
                <w:sz w:val="22"/>
                <w:szCs w:val="22"/>
              </w:rPr>
            </w:pPr>
            <w:r w:rsidRPr="00992F3D">
              <w:rPr>
                <w:color w:val="000000"/>
                <w:sz w:val="22"/>
                <w:szCs w:val="22"/>
              </w:rPr>
              <w:t>**</w:t>
            </w:r>
          </w:p>
        </w:tc>
      </w:tr>
      <w:tr w:rsidR="008659AF" w:rsidRPr="00992F3D" w14:paraId="49AE2C2D" w14:textId="77777777" w:rsidTr="00580098">
        <w:trPr>
          <w:trHeight w:val="20"/>
        </w:trPr>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3CB0244E" w14:textId="77777777" w:rsidR="008659AF" w:rsidRPr="00992F3D" w:rsidRDefault="008659AF" w:rsidP="00580098">
            <w:pPr>
              <w:rPr>
                <w:b/>
                <w:color w:val="000000"/>
                <w:sz w:val="22"/>
                <w:szCs w:val="22"/>
              </w:rPr>
            </w:pPr>
            <w:r w:rsidRPr="00992F3D">
              <w:rPr>
                <w:b/>
                <w:color w:val="000000"/>
                <w:sz w:val="22"/>
                <w:szCs w:val="22"/>
              </w:rPr>
              <w:t>Adherence to rules</w:t>
            </w:r>
          </w:p>
        </w:tc>
        <w:tc>
          <w:tcPr>
            <w:tcW w:w="1200" w:type="dxa"/>
            <w:tcBorders>
              <w:top w:val="nil"/>
              <w:left w:val="nil"/>
              <w:bottom w:val="single" w:sz="4" w:space="0" w:color="auto"/>
              <w:right w:val="single" w:sz="4" w:space="0" w:color="auto"/>
            </w:tcBorders>
            <w:shd w:val="clear" w:color="auto" w:fill="auto"/>
            <w:noWrap/>
            <w:vAlign w:val="bottom"/>
            <w:hideMark/>
          </w:tcPr>
          <w:p w14:paraId="4C6D95A2" w14:textId="77777777" w:rsidR="008659AF" w:rsidRPr="00992F3D" w:rsidRDefault="008659AF" w:rsidP="00580098">
            <w:pPr>
              <w:jc w:val="right"/>
              <w:rPr>
                <w:color w:val="000000"/>
                <w:sz w:val="22"/>
                <w:szCs w:val="22"/>
              </w:rPr>
            </w:pPr>
            <w:r w:rsidRPr="00992F3D">
              <w:rPr>
                <w:color w:val="000000"/>
                <w:sz w:val="22"/>
                <w:szCs w:val="22"/>
              </w:rPr>
              <w:t>0.25558</w:t>
            </w:r>
          </w:p>
        </w:tc>
        <w:tc>
          <w:tcPr>
            <w:tcW w:w="1112" w:type="dxa"/>
            <w:tcBorders>
              <w:top w:val="nil"/>
              <w:left w:val="nil"/>
              <w:bottom w:val="single" w:sz="4" w:space="0" w:color="auto"/>
              <w:right w:val="single" w:sz="4" w:space="0" w:color="auto"/>
            </w:tcBorders>
            <w:shd w:val="clear" w:color="auto" w:fill="auto"/>
            <w:noWrap/>
            <w:vAlign w:val="bottom"/>
            <w:hideMark/>
          </w:tcPr>
          <w:p w14:paraId="23125327" w14:textId="77777777" w:rsidR="008659AF" w:rsidRPr="00992F3D" w:rsidRDefault="008659AF" w:rsidP="00580098">
            <w:pPr>
              <w:jc w:val="right"/>
              <w:rPr>
                <w:color w:val="000000"/>
                <w:sz w:val="22"/>
                <w:szCs w:val="22"/>
              </w:rPr>
            </w:pPr>
            <w:r w:rsidRPr="00992F3D">
              <w:rPr>
                <w:color w:val="000000"/>
                <w:sz w:val="22"/>
                <w:szCs w:val="22"/>
              </w:rPr>
              <w:t>0.04969</w:t>
            </w:r>
          </w:p>
        </w:tc>
        <w:tc>
          <w:tcPr>
            <w:tcW w:w="980" w:type="dxa"/>
            <w:tcBorders>
              <w:top w:val="nil"/>
              <w:left w:val="nil"/>
              <w:bottom w:val="single" w:sz="4" w:space="0" w:color="auto"/>
              <w:right w:val="single" w:sz="4" w:space="0" w:color="auto"/>
            </w:tcBorders>
            <w:shd w:val="clear" w:color="auto" w:fill="auto"/>
            <w:noWrap/>
            <w:vAlign w:val="bottom"/>
            <w:hideMark/>
          </w:tcPr>
          <w:p w14:paraId="110CB6D8" w14:textId="77777777" w:rsidR="008659AF" w:rsidRPr="00992F3D" w:rsidRDefault="008659AF" w:rsidP="00580098">
            <w:pPr>
              <w:jc w:val="right"/>
              <w:rPr>
                <w:color w:val="000000"/>
                <w:sz w:val="22"/>
                <w:szCs w:val="22"/>
              </w:rPr>
            </w:pPr>
            <w:r w:rsidRPr="00992F3D">
              <w:rPr>
                <w:color w:val="000000"/>
                <w:sz w:val="22"/>
                <w:szCs w:val="22"/>
              </w:rPr>
              <w:t>5.144</w:t>
            </w:r>
          </w:p>
        </w:tc>
        <w:tc>
          <w:tcPr>
            <w:tcW w:w="1247" w:type="dxa"/>
            <w:tcBorders>
              <w:top w:val="nil"/>
              <w:left w:val="nil"/>
              <w:bottom w:val="single" w:sz="4" w:space="0" w:color="auto"/>
              <w:right w:val="single" w:sz="4" w:space="0" w:color="auto"/>
            </w:tcBorders>
            <w:shd w:val="clear" w:color="auto" w:fill="auto"/>
            <w:noWrap/>
            <w:vAlign w:val="bottom"/>
            <w:hideMark/>
          </w:tcPr>
          <w:p w14:paraId="2FCF2E5F" w14:textId="77777777" w:rsidR="008659AF" w:rsidRPr="00992F3D" w:rsidRDefault="008659AF" w:rsidP="00580098">
            <w:pPr>
              <w:jc w:val="right"/>
              <w:rPr>
                <w:color w:val="000000"/>
                <w:sz w:val="22"/>
                <w:szCs w:val="22"/>
              </w:rPr>
            </w:pPr>
            <w:r w:rsidRPr="00992F3D">
              <w:rPr>
                <w:color w:val="000000"/>
                <w:sz w:val="22"/>
                <w:szCs w:val="22"/>
              </w:rPr>
              <w:t>3.61E-07</w:t>
            </w:r>
          </w:p>
        </w:tc>
        <w:tc>
          <w:tcPr>
            <w:tcW w:w="1134" w:type="dxa"/>
            <w:tcBorders>
              <w:top w:val="nil"/>
              <w:left w:val="nil"/>
              <w:bottom w:val="single" w:sz="4" w:space="0" w:color="auto"/>
              <w:right w:val="single" w:sz="4" w:space="0" w:color="auto"/>
            </w:tcBorders>
            <w:shd w:val="clear" w:color="auto" w:fill="auto"/>
            <w:noWrap/>
            <w:vAlign w:val="bottom"/>
            <w:hideMark/>
          </w:tcPr>
          <w:p w14:paraId="3A32CB4D" w14:textId="77777777" w:rsidR="008659AF" w:rsidRPr="00992F3D" w:rsidRDefault="008659AF" w:rsidP="00580098">
            <w:pPr>
              <w:rPr>
                <w:color w:val="000000"/>
                <w:sz w:val="22"/>
                <w:szCs w:val="22"/>
              </w:rPr>
            </w:pPr>
            <w:r w:rsidRPr="00992F3D">
              <w:rPr>
                <w:color w:val="000000"/>
                <w:sz w:val="22"/>
                <w:szCs w:val="22"/>
              </w:rPr>
              <w:t>***</w:t>
            </w:r>
          </w:p>
        </w:tc>
      </w:tr>
      <w:tr w:rsidR="008659AF" w:rsidRPr="00992F3D" w14:paraId="009EA7DC" w14:textId="77777777" w:rsidTr="00580098">
        <w:trPr>
          <w:trHeight w:val="20"/>
        </w:trPr>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39E1A712" w14:textId="77777777" w:rsidR="008659AF" w:rsidRPr="00992F3D" w:rsidRDefault="008659AF" w:rsidP="00580098">
            <w:pPr>
              <w:rPr>
                <w:b/>
                <w:color w:val="000000"/>
                <w:sz w:val="22"/>
                <w:szCs w:val="22"/>
              </w:rPr>
            </w:pPr>
            <w:r w:rsidRPr="00992F3D">
              <w:rPr>
                <w:b/>
                <w:color w:val="000000"/>
                <w:sz w:val="22"/>
                <w:szCs w:val="22"/>
              </w:rPr>
              <w:t>Role of state</w:t>
            </w:r>
          </w:p>
        </w:tc>
        <w:tc>
          <w:tcPr>
            <w:tcW w:w="1200" w:type="dxa"/>
            <w:tcBorders>
              <w:top w:val="nil"/>
              <w:left w:val="nil"/>
              <w:bottom w:val="single" w:sz="4" w:space="0" w:color="auto"/>
              <w:right w:val="single" w:sz="4" w:space="0" w:color="auto"/>
            </w:tcBorders>
            <w:shd w:val="clear" w:color="auto" w:fill="auto"/>
            <w:noWrap/>
            <w:vAlign w:val="bottom"/>
            <w:hideMark/>
          </w:tcPr>
          <w:p w14:paraId="20D32685" w14:textId="77777777" w:rsidR="008659AF" w:rsidRPr="00992F3D" w:rsidRDefault="008659AF" w:rsidP="00580098">
            <w:pPr>
              <w:jc w:val="right"/>
              <w:rPr>
                <w:color w:val="000000"/>
                <w:sz w:val="22"/>
                <w:szCs w:val="22"/>
              </w:rPr>
            </w:pPr>
            <w:r w:rsidRPr="00992F3D">
              <w:rPr>
                <w:color w:val="000000"/>
                <w:sz w:val="22"/>
                <w:szCs w:val="22"/>
              </w:rPr>
              <w:t>-0.11299</w:t>
            </w:r>
          </w:p>
        </w:tc>
        <w:tc>
          <w:tcPr>
            <w:tcW w:w="1112" w:type="dxa"/>
            <w:tcBorders>
              <w:top w:val="nil"/>
              <w:left w:val="nil"/>
              <w:bottom w:val="single" w:sz="4" w:space="0" w:color="auto"/>
              <w:right w:val="single" w:sz="4" w:space="0" w:color="auto"/>
            </w:tcBorders>
            <w:shd w:val="clear" w:color="auto" w:fill="auto"/>
            <w:noWrap/>
            <w:vAlign w:val="bottom"/>
            <w:hideMark/>
          </w:tcPr>
          <w:p w14:paraId="5F799302" w14:textId="77777777" w:rsidR="008659AF" w:rsidRPr="00992F3D" w:rsidRDefault="008659AF" w:rsidP="00580098">
            <w:pPr>
              <w:jc w:val="right"/>
              <w:rPr>
                <w:color w:val="000000"/>
                <w:sz w:val="22"/>
                <w:szCs w:val="22"/>
              </w:rPr>
            </w:pPr>
            <w:r w:rsidRPr="00992F3D">
              <w:rPr>
                <w:color w:val="000000"/>
                <w:sz w:val="22"/>
                <w:szCs w:val="22"/>
              </w:rPr>
              <w:t>0.0323</w:t>
            </w:r>
          </w:p>
        </w:tc>
        <w:tc>
          <w:tcPr>
            <w:tcW w:w="980" w:type="dxa"/>
            <w:tcBorders>
              <w:top w:val="nil"/>
              <w:left w:val="nil"/>
              <w:bottom w:val="single" w:sz="4" w:space="0" w:color="auto"/>
              <w:right w:val="single" w:sz="4" w:space="0" w:color="auto"/>
            </w:tcBorders>
            <w:shd w:val="clear" w:color="auto" w:fill="auto"/>
            <w:noWrap/>
            <w:vAlign w:val="bottom"/>
            <w:hideMark/>
          </w:tcPr>
          <w:p w14:paraId="560993A2" w14:textId="77777777" w:rsidR="008659AF" w:rsidRPr="00992F3D" w:rsidRDefault="008659AF" w:rsidP="00580098">
            <w:pPr>
              <w:jc w:val="right"/>
              <w:rPr>
                <w:color w:val="000000"/>
                <w:sz w:val="22"/>
                <w:szCs w:val="22"/>
              </w:rPr>
            </w:pPr>
            <w:r w:rsidRPr="00992F3D">
              <w:rPr>
                <w:color w:val="000000"/>
                <w:sz w:val="22"/>
                <w:szCs w:val="22"/>
              </w:rPr>
              <w:t>-3.498</w:t>
            </w:r>
          </w:p>
        </w:tc>
        <w:tc>
          <w:tcPr>
            <w:tcW w:w="1247" w:type="dxa"/>
            <w:tcBorders>
              <w:top w:val="nil"/>
              <w:left w:val="nil"/>
              <w:bottom w:val="single" w:sz="4" w:space="0" w:color="auto"/>
              <w:right w:val="single" w:sz="4" w:space="0" w:color="auto"/>
            </w:tcBorders>
            <w:shd w:val="clear" w:color="auto" w:fill="auto"/>
            <w:noWrap/>
            <w:vAlign w:val="bottom"/>
            <w:hideMark/>
          </w:tcPr>
          <w:p w14:paraId="48719ADF" w14:textId="77777777" w:rsidR="008659AF" w:rsidRPr="00992F3D" w:rsidRDefault="008659AF" w:rsidP="00580098">
            <w:pPr>
              <w:jc w:val="right"/>
              <w:rPr>
                <w:color w:val="000000"/>
                <w:sz w:val="22"/>
                <w:szCs w:val="22"/>
              </w:rPr>
            </w:pPr>
            <w:r w:rsidRPr="00992F3D">
              <w:rPr>
                <w:color w:val="000000"/>
                <w:sz w:val="22"/>
                <w:szCs w:val="22"/>
              </w:rPr>
              <w:t>0.000502</w:t>
            </w:r>
          </w:p>
        </w:tc>
        <w:tc>
          <w:tcPr>
            <w:tcW w:w="1134" w:type="dxa"/>
            <w:tcBorders>
              <w:top w:val="nil"/>
              <w:left w:val="nil"/>
              <w:bottom w:val="single" w:sz="4" w:space="0" w:color="auto"/>
              <w:right w:val="single" w:sz="4" w:space="0" w:color="auto"/>
            </w:tcBorders>
            <w:shd w:val="clear" w:color="auto" w:fill="auto"/>
            <w:noWrap/>
            <w:vAlign w:val="bottom"/>
            <w:hideMark/>
          </w:tcPr>
          <w:p w14:paraId="494F41DD" w14:textId="77777777" w:rsidR="008659AF" w:rsidRPr="00992F3D" w:rsidRDefault="008659AF" w:rsidP="00580098">
            <w:pPr>
              <w:rPr>
                <w:color w:val="000000"/>
                <w:sz w:val="22"/>
                <w:szCs w:val="22"/>
              </w:rPr>
            </w:pPr>
            <w:r w:rsidRPr="00992F3D">
              <w:rPr>
                <w:color w:val="000000"/>
                <w:sz w:val="22"/>
                <w:szCs w:val="22"/>
              </w:rPr>
              <w:t>***</w:t>
            </w:r>
          </w:p>
        </w:tc>
      </w:tr>
      <w:tr w:rsidR="008659AF" w:rsidRPr="00992F3D" w14:paraId="4DB32F8A" w14:textId="77777777" w:rsidTr="00580098">
        <w:trPr>
          <w:trHeight w:val="20"/>
        </w:trPr>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619A5DF7" w14:textId="77777777" w:rsidR="008659AF" w:rsidRPr="00992F3D" w:rsidRDefault="008659AF" w:rsidP="00580098">
            <w:pPr>
              <w:rPr>
                <w:b/>
                <w:color w:val="000000"/>
                <w:sz w:val="22"/>
                <w:szCs w:val="22"/>
              </w:rPr>
            </w:pPr>
            <w:r w:rsidRPr="00992F3D">
              <w:rPr>
                <w:b/>
                <w:color w:val="000000"/>
                <w:sz w:val="22"/>
                <w:szCs w:val="22"/>
              </w:rPr>
              <w:t>Motive for wealth accumulation</w:t>
            </w:r>
          </w:p>
        </w:tc>
        <w:tc>
          <w:tcPr>
            <w:tcW w:w="1200" w:type="dxa"/>
            <w:tcBorders>
              <w:top w:val="nil"/>
              <w:left w:val="nil"/>
              <w:bottom w:val="single" w:sz="4" w:space="0" w:color="auto"/>
              <w:right w:val="single" w:sz="4" w:space="0" w:color="auto"/>
            </w:tcBorders>
            <w:shd w:val="clear" w:color="auto" w:fill="auto"/>
            <w:noWrap/>
            <w:vAlign w:val="bottom"/>
            <w:hideMark/>
          </w:tcPr>
          <w:p w14:paraId="7A13ABAA" w14:textId="77777777" w:rsidR="008659AF" w:rsidRPr="00992F3D" w:rsidRDefault="008659AF" w:rsidP="00580098">
            <w:pPr>
              <w:jc w:val="right"/>
              <w:rPr>
                <w:color w:val="000000"/>
                <w:sz w:val="22"/>
                <w:szCs w:val="22"/>
              </w:rPr>
            </w:pPr>
            <w:r w:rsidRPr="00992F3D">
              <w:rPr>
                <w:color w:val="000000"/>
                <w:sz w:val="22"/>
                <w:szCs w:val="22"/>
              </w:rPr>
              <w:t>0.10058</w:t>
            </w:r>
          </w:p>
        </w:tc>
        <w:tc>
          <w:tcPr>
            <w:tcW w:w="1112" w:type="dxa"/>
            <w:tcBorders>
              <w:top w:val="nil"/>
              <w:left w:val="nil"/>
              <w:bottom w:val="single" w:sz="4" w:space="0" w:color="auto"/>
              <w:right w:val="single" w:sz="4" w:space="0" w:color="auto"/>
            </w:tcBorders>
            <w:shd w:val="clear" w:color="auto" w:fill="auto"/>
            <w:noWrap/>
            <w:vAlign w:val="bottom"/>
            <w:hideMark/>
          </w:tcPr>
          <w:p w14:paraId="5FAD8361" w14:textId="77777777" w:rsidR="008659AF" w:rsidRPr="00992F3D" w:rsidRDefault="008659AF" w:rsidP="00580098">
            <w:pPr>
              <w:jc w:val="right"/>
              <w:rPr>
                <w:color w:val="000000"/>
                <w:sz w:val="22"/>
                <w:szCs w:val="22"/>
              </w:rPr>
            </w:pPr>
            <w:r w:rsidRPr="00992F3D">
              <w:rPr>
                <w:color w:val="000000"/>
                <w:sz w:val="22"/>
                <w:szCs w:val="22"/>
              </w:rPr>
              <w:t>0.02508</w:t>
            </w:r>
          </w:p>
        </w:tc>
        <w:tc>
          <w:tcPr>
            <w:tcW w:w="980" w:type="dxa"/>
            <w:tcBorders>
              <w:top w:val="nil"/>
              <w:left w:val="nil"/>
              <w:bottom w:val="single" w:sz="4" w:space="0" w:color="auto"/>
              <w:right w:val="single" w:sz="4" w:space="0" w:color="auto"/>
            </w:tcBorders>
            <w:shd w:val="clear" w:color="auto" w:fill="auto"/>
            <w:noWrap/>
            <w:vAlign w:val="bottom"/>
            <w:hideMark/>
          </w:tcPr>
          <w:p w14:paraId="1E960C5D" w14:textId="77777777" w:rsidR="008659AF" w:rsidRPr="00992F3D" w:rsidRDefault="008659AF" w:rsidP="00580098">
            <w:pPr>
              <w:jc w:val="right"/>
              <w:rPr>
                <w:color w:val="000000"/>
                <w:sz w:val="22"/>
                <w:szCs w:val="22"/>
              </w:rPr>
            </w:pPr>
            <w:r w:rsidRPr="00992F3D">
              <w:rPr>
                <w:color w:val="000000"/>
                <w:sz w:val="22"/>
                <w:szCs w:val="22"/>
              </w:rPr>
              <w:t>4.01</w:t>
            </w:r>
          </w:p>
        </w:tc>
        <w:tc>
          <w:tcPr>
            <w:tcW w:w="1247" w:type="dxa"/>
            <w:tcBorders>
              <w:top w:val="nil"/>
              <w:left w:val="nil"/>
              <w:bottom w:val="single" w:sz="4" w:space="0" w:color="auto"/>
              <w:right w:val="single" w:sz="4" w:space="0" w:color="auto"/>
            </w:tcBorders>
            <w:shd w:val="clear" w:color="auto" w:fill="auto"/>
            <w:noWrap/>
            <w:vAlign w:val="bottom"/>
            <w:hideMark/>
          </w:tcPr>
          <w:p w14:paraId="7D650361" w14:textId="77777777" w:rsidR="008659AF" w:rsidRPr="00992F3D" w:rsidRDefault="008659AF" w:rsidP="00580098">
            <w:pPr>
              <w:jc w:val="right"/>
              <w:rPr>
                <w:color w:val="000000"/>
                <w:sz w:val="22"/>
                <w:szCs w:val="22"/>
              </w:rPr>
            </w:pPr>
            <w:r w:rsidRPr="00992F3D">
              <w:rPr>
                <w:color w:val="000000"/>
                <w:sz w:val="22"/>
                <w:szCs w:val="22"/>
              </w:rPr>
              <w:t>6.81E-05</w:t>
            </w:r>
          </w:p>
        </w:tc>
        <w:tc>
          <w:tcPr>
            <w:tcW w:w="1134" w:type="dxa"/>
            <w:tcBorders>
              <w:top w:val="nil"/>
              <w:left w:val="nil"/>
              <w:bottom w:val="single" w:sz="4" w:space="0" w:color="auto"/>
              <w:right w:val="single" w:sz="4" w:space="0" w:color="auto"/>
            </w:tcBorders>
            <w:shd w:val="clear" w:color="auto" w:fill="auto"/>
            <w:noWrap/>
            <w:vAlign w:val="bottom"/>
            <w:hideMark/>
          </w:tcPr>
          <w:p w14:paraId="273F97E7" w14:textId="77777777" w:rsidR="008659AF" w:rsidRPr="00992F3D" w:rsidRDefault="008659AF" w:rsidP="00580098">
            <w:pPr>
              <w:rPr>
                <w:color w:val="000000"/>
                <w:sz w:val="22"/>
                <w:szCs w:val="22"/>
              </w:rPr>
            </w:pPr>
            <w:r w:rsidRPr="00992F3D">
              <w:rPr>
                <w:color w:val="000000"/>
                <w:sz w:val="22"/>
                <w:szCs w:val="22"/>
              </w:rPr>
              <w:t>***</w:t>
            </w:r>
          </w:p>
        </w:tc>
      </w:tr>
      <w:tr w:rsidR="008659AF" w:rsidRPr="00992F3D" w14:paraId="3B0C12B4" w14:textId="77777777" w:rsidTr="00580098">
        <w:trPr>
          <w:trHeight w:val="20"/>
        </w:trPr>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6E33AAEE" w14:textId="77777777" w:rsidR="008659AF" w:rsidRPr="00992F3D" w:rsidRDefault="008659AF" w:rsidP="00580098">
            <w:pPr>
              <w:rPr>
                <w:b/>
                <w:color w:val="000000"/>
                <w:sz w:val="22"/>
                <w:szCs w:val="22"/>
              </w:rPr>
            </w:pPr>
            <w:r w:rsidRPr="00992F3D">
              <w:rPr>
                <w:b/>
                <w:color w:val="000000"/>
                <w:sz w:val="22"/>
                <w:szCs w:val="22"/>
              </w:rPr>
              <w:t>Political self-definition</w:t>
            </w:r>
          </w:p>
        </w:tc>
        <w:tc>
          <w:tcPr>
            <w:tcW w:w="1200" w:type="dxa"/>
            <w:tcBorders>
              <w:top w:val="nil"/>
              <w:left w:val="nil"/>
              <w:bottom w:val="single" w:sz="4" w:space="0" w:color="auto"/>
              <w:right w:val="single" w:sz="4" w:space="0" w:color="auto"/>
            </w:tcBorders>
            <w:shd w:val="clear" w:color="auto" w:fill="auto"/>
            <w:noWrap/>
            <w:vAlign w:val="bottom"/>
            <w:hideMark/>
          </w:tcPr>
          <w:p w14:paraId="4F315895" w14:textId="77777777" w:rsidR="008659AF" w:rsidRPr="00992F3D" w:rsidRDefault="008659AF" w:rsidP="00580098">
            <w:pPr>
              <w:jc w:val="right"/>
              <w:rPr>
                <w:color w:val="000000"/>
                <w:sz w:val="22"/>
                <w:szCs w:val="22"/>
              </w:rPr>
            </w:pPr>
            <w:r w:rsidRPr="00992F3D">
              <w:rPr>
                <w:color w:val="000000"/>
                <w:sz w:val="22"/>
                <w:szCs w:val="22"/>
              </w:rPr>
              <w:t>-0.04873</w:t>
            </w:r>
          </w:p>
        </w:tc>
        <w:tc>
          <w:tcPr>
            <w:tcW w:w="1112" w:type="dxa"/>
            <w:tcBorders>
              <w:top w:val="nil"/>
              <w:left w:val="nil"/>
              <w:bottom w:val="single" w:sz="4" w:space="0" w:color="auto"/>
              <w:right w:val="single" w:sz="4" w:space="0" w:color="auto"/>
            </w:tcBorders>
            <w:shd w:val="clear" w:color="auto" w:fill="auto"/>
            <w:noWrap/>
            <w:vAlign w:val="bottom"/>
            <w:hideMark/>
          </w:tcPr>
          <w:p w14:paraId="33202A2A" w14:textId="77777777" w:rsidR="008659AF" w:rsidRPr="00992F3D" w:rsidRDefault="008659AF" w:rsidP="00580098">
            <w:pPr>
              <w:jc w:val="right"/>
              <w:rPr>
                <w:color w:val="000000"/>
                <w:sz w:val="22"/>
                <w:szCs w:val="22"/>
              </w:rPr>
            </w:pPr>
            <w:r w:rsidRPr="00992F3D">
              <w:rPr>
                <w:color w:val="000000"/>
                <w:sz w:val="22"/>
                <w:szCs w:val="22"/>
              </w:rPr>
              <w:t>0.01695</w:t>
            </w:r>
          </w:p>
        </w:tc>
        <w:tc>
          <w:tcPr>
            <w:tcW w:w="980" w:type="dxa"/>
            <w:tcBorders>
              <w:top w:val="nil"/>
              <w:left w:val="nil"/>
              <w:bottom w:val="single" w:sz="4" w:space="0" w:color="auto"/>
              <w:right w:val="single" w:sz="4" w:space="0" w:color="auto"/>
            </w:tcBorders>
            <w:shd w:val="clear" w:color="auto" w:fill="auto"/>
            <w:noWrap/>
            <w:vAlign w:val="bottom"/>
            <w:hideMark/>
          </w:tcPr>
          <w:p w14:paraId="73FE6585" w14:textId="77777777" w:rsidR="008659AF" w:rsidRPr="00992F3D" w:rsidRDefault="008659AF" w:rsidP="00580098">
            <w:pPr>
              <w:jc w:val="right"/>
              <w:rPr>
                <w:color w:val="000000"/>
                <w:sz w:val="22"/>
                <w:szCs w:val="22"/>
              </w:rPr>
            </w:pPr>
            <w:r w:rsidRPr="00992F3D">
              <w:rPr>
                <w:color w:val="000000"/>
                <w:sz w:val="22"/>
                <w:szCs w:val="22"/>
              </w:rPr>
              <w:t>-2.875</w:t>
            </w:r>
          </w:p>
        </w:tc>
        <w:tc>
          <w:tcPr>
            <w:tcW w:w="1247" w:type="dxa"/>
            <w:tcBorders>
              <w:top w:val="nil"/>
              <w:left w:val="nil"/>
              <w:bottom w:val="single" w:sz="4" w:space="0" w:color="auto"/>
              <w:right w:val="single" w:sz="4" w:space="0" w:color="auto"/>
            </w:tcBorders>
            <w:shd w:val="clear" w:color="auto" w:fill="auto"/>
            <w:noWrap/>
            <w:vAlign w:val="bottom"/>
            <w:hideMark/>
          </w:tcPr>
          <w:p w14:paraId="01899E79" w14:textId="77777777" w:rsidR="008659AF" w:rsidRPr="00992F3D" w:rsidRDefault="008659AF" w:rsidP="00580098">
            <w:pPr>
              <w:jc w:val="right"/>
              <w:rPr>
                <w:color w:val="000000"/>
                <w:sz w:val="22"/>
                <w:szCs w:val="22"/>
              </w:rPr>
            </w:pPr>
            <w:r w:rsidRPr="00992F3D">
              <w:rPr>
                <w:color w:val="000000"/>
                <w:sz w:val="22"/>
                <w:szCs w:val="22"/>
              </w:rPr>
              <w:t>0.004175</w:t>
            </w:r>
          </w:p>
        </w:tc>
        <w:tc>
          <w:tcPr>
            <w:tcW w:w="1134" w:type="dxa"/>
            <w:tcBorders>
              <w:top w:val="nil"/>
              <w:left w:val="nil"/>
              <w:bottom w:val="single" w:sz="4" w:space="0" w:color="auto"/>
              <w:right w:val="single" w:sz="4" w:space="0" w:color="auto"/>
            </w:tcBorders>
            <w:shd w:val="clear" w:color="auto" w:fill="auto"/>
            <w:noWrap/>
            <w:vAlign w:val="bottom"/>
            <w:hideMark/>
          </w:tcPr>
          <w:p w14:paraId="179144E0" w14:textId="77777777" w:rsidR="008659AF" w:rsidRPr="00992F3D" w:rsidRDefault="008659AF" w:rsidP="00580098">
            <w:pPr>
              <w:rPr>
                <w:color w:val="000000"/>
                <w:sz w:val="22"/>
                <w:szCs w:val="22"/>
              </w:rPr>
            </w:pPr>
            <w:r w:rsidRPr="00992F3D">
              <w:rPr>
                <w:color w:val="000000"/>
                <w:sz w:val="22"/>
                <w:szCs w:val="22"/>
              </w:rPr>
              <w:t>**</w:t>
            </w:r>
          </w:p>
        </w:tc>
      </w:tr>
    </w:tbl>
    <w:p w14:paraId="593653C0" w14:textId="77777777" w:rsidR="008659AF" w:rsidRPr="00992F3D" w:rsidRDefault="008659AF" w:rsidP="008659AF"/>
    <w:p w14:paraId="1437D281" w14:textId="77777777" w:rsidR="008659AF" w:rsidRPr="00992F3D" w:rsidRDefault="008659AF" w:rsidP="008659AF">
      <w:r w:rsidRPr="00992F3D">
        <w:t>Signif. codes:  0 ‘***’ 0.001 ‘**’ 0.01 ‘*’ 0.05 ‘.’ 0.1 ‘ ’ 1</w:t>
      </w:r>
    </w:p>
    <w:p w14:paraId="3C936BF7" w14:textId="77777777" w:rsidR="008659AF" w:rsidRPr="00992F3D" w:rsidRDefault="008659AF" w:rsidP="008659AF"/>
    <w:p w14:paraId="7EA1B90B" w14:textId="77777777" w:rsidR="008659AF" w:rsidRPr="00992F3D" w:rsidRDefault="008659AF" w:rsidP="008659AF">
      <w:r w:rsidRPr="00992F3D">
        <w:t>Residual standard error: 0.9041 on 622 degrees of freedom</w:t>
      </w:r>
    </w:p>
    <w:p w14:paraId="1D44E4CB" w14:textId="77777777" w:rsidR="008659AF" w:rsidRPr="00992F3D" w:rsidRDefault="008659AF" w:rsidP="008659AF">
      <w:r w:rsidRPr="00992F3D">
        <w:t>Multiple R-squared:  0.1929,</w:t>
      </w:r>
      <w:r w:rsidRPr="00992F3D">
        <w:tab/>
        <w:t xml:space="preserve">Adjusted R-squared:  0.1826 </w:t>
      </w:r>
    </w:p>
    <w:p w14:paraId="7709F4B8" w14:textId="77777777" w:rsidR="008659AF" w:rsidRPr="00992F3D" w:rsidRDefault="008659AF" w:rsidP="008659AF">
      <w:r w:rsidRPr="00992F3D">
        <w:t>F-statistic: 18.59 on 8 and 622 DF,  p-value: &lt; 2.2e-16</w:t>
      </w:r>
    </w:p>
    <w:p w14:paraId="53FE20CB" w14:textId="77777777" w:rsidR="008659AF" w:rsidRPr="00992F3D" w:rsidRDefault="008659AF" w:rsidP="008659AF"/>
    <w:p w14:paraId="573CDF97" w14:textId="77777777" w:rsidR="008659AF" w:rsidRPr="00992F3D" w:rsidRDefault="008659AF" w:rsidP="008659AF">
      <w:pPr>
        <w:pStyle w:val="ListParagraph"/>
        <w:numPr>
          <w:ilvl w:val="0"/>
          <w:numId w:val="8"/>
        </w:numPr>
        <w:spacing w:after="160" w:line="360" w:lineRule="auto"/>
        <w:jc w:val="both"/>
        <w:rPr>
          <w:b/>
        </w:rPr>
      </w:pPr>
      <w:r w:rsidRPr="00992F3D">
        <w:rPr>
          <w:b/>
        </w:rPr>
        <w:t>Compliance for 2</w:t>
      </w:r>
      <w:r>
        <w:rPr>
          <w:b/>
        </w:rPr>
        <w:t>020</w:t>
      </w:r>
      <w:r w:rsidRPr="00992F3D">
        <w:rPr>
          <w:b/>
        </w:rPr>
        <w:t xml:space="preserve"> (Covid-19)</w:t>
      </w:r>
    </w:p>
    <w:p w14:paraId="555A8782" w14:textId="77777777" w:rsidR="008659AF" w:rsidRPr="00992F3D" w:rsidRDefault="008659AF" w:rsidP="008659AF">
      <w:pPr>
        <w:pStyle w:val="ListParagraph"/>
        <w:spacing w:line="360" w:lineRule="auto"/>
        <w:ind w:left="360"/>
      </w:pPr>
      <w:r w:rsidRPr="00992F3D">
        <w:t>Social Identity 2020</w:t>
      </w:r>
    </w:p>
    <w:p w14:paraId="0D0D7666" w14:textId="77777777" w:rsidR="008659AF" w:rsidRPr="001E7956" w:rsidRDefault="008659AF" w:rsidP="008659AF">
      <w:pPr>
        <w:pStyle w:val="ListParagraph"/>
        <w:numPr>
          <w:ilvl w:val="1"/>
          <w:numId w:val="8"/>
        </w:numPr>
        <w:rPr>
          <w:b/>
        </w:rPr>
      </w:pPr>
      <w:r w:rsidRPr="001E7956">
        <w:rPr>
          <w:b/>
        </w:rPr>
        <w:t>Results of the Principal Components Analysis</w:t>
      </w:r>
    </w:p>
    <w:p w14:paraId="5883D74F" w14:textId="77777777" w:rsidR="008659AF" w:rsidRPr="00992F3D" w:rsidRDefault="008659AF" w:rsidP="008659AF"/>
    <w:tbl>
      <w:tblPr>
        <w:tblStyle w:val="TableGrid"/>
        <w:tblW w:w="11177" w:type="dxa"/>
        <w:jc w:val="center"/>
        <w:tblLook w:val="04A0" w:firstRow="1" w:lastRow="0" w:firstColumn="1" w:lastColumn="0" w:noHBand="0" w:noVBand="1"/>
      </w:tblPr>
      <w:tblGrid>
        <w:gridCol w:w="1767"/>
        <w:gridCol w:w="941"/>
        <w:gridCol w:w="941"/>
        <w:gridCol w:w="941"/>
        <w:gridCol w:w="941"/>
        <w:gridCol w:w="941"/>
        <w:gridCol w:w="941"/>
        <w:gridCol w:w="941"/>
        <w:gridCol w:w="941"/>
        <w:gridCol w:w="941"/>
        <w:gridCol w:w="941"/>
      </w:tblGrid>
      <w:tr w:rsidR="008659AF" w:rsidRPr="00992F3D" w14:paraId="5B55C05B" w14:textId="77777777" w:rsidTr="00580098">
        <w:trPr>
          <w:trHeight w:val="113"/>
          <w:jc w:val="center"/>
        </w:trPr>
        <w:tc>
          <w:tcPr>
            <w:tcW w:w="11177" w:type="dxa"/>
            <w:gridSpan w:val="11"/>
            <w:noWrap/>
            <w:hideMark/>
          </w:tcPr>
          <w:p w14:paraId="54E7CAA3" w14:textId="77777777" w:rsidR="008659AF" w:rsidRPr="00992F3D" w:rsidRDefault="008659AF" w:rsidP="00580098">
            <w:pPr>
              <w:rPr>
                <w:b/>
                <w:bCs/>
                <w:color w:val="000000"/>
                <w:sz w:val="22"/>
                <w:szCs w:val="22"/>
              </w:rPr>
            </w:pPr>
            <w:r w:rsidRPr="00992F3D">
              <w:rPr>
                <w:b/>
                <w:bCs/>
                <w:color w:val="000000"/>
                <w:sz w:val="22"/>
                <w:szCs w:val="22"/>
              </w:rPr>
              <w:t>Importance of component</w:t>
            </w:r>
          </w:p>
        </w:tc>
      </w:tr>
      <w:tr w:rsidR="008659AF" w:rsidRPr="00992F3D" w14:paraId="4CF1EDA5" w14:textId="77777777" w:rsidTr="00580098">
        <w:trPr>
          <w:trHeight w:val="113"/>
          <w:jc w:val="center"/>
        </w:trPr>
        <w:tc>
          <w:tcPr>
            <w:tcW w:w="1767" w:type="dxa"/>
            <w:noWrap/>
            <w:hideMark/>
          </w:tcPr>
          <w:p w14:paraId="03C1478B" w14:textId="77777777" w:rsidR="008659AF" w:rsidRPr="00992F3D" w:rsidRDefault="008659AF" w:rsidP="00580098">
            <w:pPr>
              <w:rPr>
                <w:color w:val="000000"/>
                <w:sz w:val="22"/>
                <w:szCs w:val="22"/>
              </w:rPr>
            </w:pPr>
            <w:r w:rsidRPr="00992F3D">
              <w:rPr>
                <w:color w:val="000000"/>
                <w:sz w:val="22"/>
                <w:szCs w:val="22"/>
              </w:rPr>
              <w:t> </w:t>
            </w:r>
          </w:p>
        </w:tc>
        <w:tc>
          <w:tcPr>
            <w:tcW w:w="941" w:type="dxa"/>
            <w:noWrap/>
            <w:hideMark/>
          </w:tcPr>
          <w:p w14:paraId="28E242DD" w14:textId="77777777" w:rsidR="008659AF" w:rsidRPr="00992F3D" w:rsidRDefault="008659AF" w:rsidP="00580098">
            <w:pPr>
              <w:rPr>
                <w:b/>
                <w:color w:val="000000"/>
                <w:sz w:val="22"/>
                <w:szCs w:val="22"/>
              </w:rPr>
            </w:pPr>
            <w:r w:rsidRPr="00992F3D">
              <w:rPr>
                <w:b/>
                <w:color w:val="000000"/>
                <w:sz w:val="22"/>
                <w:szCs w:val="22"/>
              </w:rPr>
              <w:t>PC1</w:t>
            </w:r>
          </w:p>
        </w:tc>
        <w:tc>
          <w:tcPr>
            <w:tcW w:w="941" w:type="dxa"/>
            <w:noWrap/>
            <w:hideMark/>
          </w:tcPr>
          <w:p w14:paraId="0B2BE7F0" w14:textId="77777777" w:rsidR="008659AF" w:rsidRPr="00992F3D" w:rsidRDefault="008659AF" w:rsidP="00580098">
            <w:pPr>
              <w:rPr>
                <w:b/>
                <w:color w:val="000000"/>
                <w:sz w:val="22"/>
                <w:szCs w:val="22"/>
              </w:rPr>
            </w:pPr>
            <w:r w:rsidRPr="00992F3D">
              <w:rPr>
                <w:b/>
                <w:color w:val="000000"/>
                <w:sz w:val="22"/>
                <w:szCs w:val="22"/>
              </w:rPr>
              <w:t>PC2</w:t>
            </w:r>
          </w:p>
        </w:tc>
        <w:tc>
          <w:tcPr>
            <w:tcW w:w="941" w:type="dxa"/>
            <w:noWrap/>
            <w:hideMark/>
          </w:tcPr>
          <w:p w14:paraId="2E6D98E3" w14:textId="77777777" w:rsidR="008659AF" w:rsidRPr="00992F3D" w:rsidRDefault="008659AF" w:rsidP="00580098">
            <w:pPr>
              <w:rPr>
                <w:b/>
                <w:color w:val="000000"/>
                <w:sz w:val="22"/>
                <w:szCs w:val="22"/>
              </w:rPr>
            </w:pPr>
            <w:r w:rsidRPr="00992F3D">
              <w:rPr>
                <w:b/>
                <w:color w:val="000000"/>
                <w:sz w:val="22"/>
                <w:szCs w:val="22"/>
              </w:rPr>
              <w:t>PC3</w:t>
            </w:r>
          </w:p>
        </w:tc>
        <w:tc>
          <w:tcPr>
            <w:tcW w:w="941" w:type="dxa"/>
            <w:noWrap/>
            <w:hideMark/>
          </w:tcPr>
          <w:p w14:paraId="3D8F06DE" w14:textId="77777777" w:rsidR="008659AF" w:rsidRPr="00992F3D" w:rsidRDefault="008659AF" w:rsidP="00580098">
            <w:pPr>
              <w:rPr>
                <w:b/>
                <w:color w:val="000000"/>
                <w:sz w:val="22"/>
                <w:szCs w:val="22"/>
              </w:rPr>
            </w:pPr>
            <w:r w:rsidRPr="00992F3D">
              <w:rPr>
                <w:b/>
                <w:color w:val="000000"/>
                <w:sz w:val="22"/>
                <w:szCs w:val="22"/>
              </w:rPr>
              <w:t>PC4</w:t>
            </w:r>
          </w:p>
        </w:tc>
        <w:tc>
          <w:tcPr>
            <w:tcW w:w="941" w:type="dxa"/>
            <w:noWrap/>
            <w:hideMark/>
          </w:tcPr>
          <w:p w14:paraId="33075AA6" w14:textId="77777777" w:rsidR="008659AF" w:rsidRPr="00992F3D" w:rsidRDefault="008659AF" w:rsidP="00580098">
            <w:pPr>
              <w:rPr>
                <w:b/>
                <w:color w:val="000000"/>
                <w:sz w:val="22"/>
                <w:szCs w:val="22"/>
              </w:rPr>
            </w:pPr>
            <w:r w:rsidRPr="00992F3D">
              <w:rPr>
                <w:b/>
                <w:color w:val="000000"/>
                <w:sz w:val="22"/>
                <w:szCs w:val="22"/>
              </w:rPr>
              <w:t>PC5</w:t>
            </w:r>
          </w:p>
        </w:tc>
        <w:tc>
          <w:tcPr>
            <w:tcW w:w="941" w:type="dxa"/>
            <w:noWrap/>
            <w:hideMark/>
          </w:tcPr>
          <w:p w14:paraId="3C2D70A4" w14:textId="77777777" w:rsidR="008659AF" w:rsidRPr="00992F3D" w:rsidRDefault="008659AF" w:rsidP="00580098">
            <w:pPr>
              <w:rPr>
                <w:b/>
                <w:color w:val="000000"/>
                <w:sz w:val="22"/>
                <w:szCs w:val="22"/>
              </w:rPr>
            </w:pPr>
            <w:r w:rsidRPr="00992F3D">
              <w:rPr>
                <w:b/>
                <w:color w:val="000000"/>
                <w:sz w:val="22"/>
                <w:szCs w:val="22"/>
              </w:rPr>
              <w:t>PC6</w:t>
            </w:r>
          </w:p>
        </w:tc>
        <w:tc>
          <w:tcPr>
            <w:tcW w:w="941" w:type="dxa"/>
            <w:noWrap/>
            <w:hideMark/>
          </w:tcPr>
          <w:p w14:paraId="3647115B" w14:textId="77777777" w:rsidR="008659AF" w:rsidRPr="00992F3D" w:rsidRDefault="008659AF" w:rsidP="00580098">
            <w:pPr>
              <w:rPr>
                <w:b/>
                <w:color w:val="000000"/>
                <w:sz w:val="22"/>
                <w:szCs w:val="22"/>
              </w:rPr>
            </w:pPr>
            <w:r w:rsidRPr="00992F3D">
              <w:rPr>
                <w:b/>
                <w:color w:val="000000"/>
                <w:sz w:val="22"/>
                <w:szCs w:val="22"/>
              </w:rPr>
              <w:t>PC7</w:t>
            </w:r>
          </w:p>
        </w:tc>
        <w:tc>
          <w:tcPr>
            <w:tcW w:w="941" w:type="dxa"/>
            <w:noWrap/>
            <w:hideMark/>
          </w:tcPr>
          <w:p w14:paraId="5F71985D" w14:textId="77777777" w:rsidR="008659AF" w:rsidRPr="00992F3D" w:rsidRDefault="008659AF" w:rsidP="00580098">
            <w:pPr>
              <w:rPr>
                <w:b/>
                <w:color w:val="000000"/>
                <w:sz w:val="22"/>
                <w:szCs w:val="22"/>
              </w:rPr>
            </w:pPr>
            <w:r w:rsidRPr="00992F3D">
              <w:rPr>
                <w:b/>
                <w:color w:val="000000"/>
                <w:sz w:val="22"/>
                <w:szCs w:val="22"/>
              </w:rPr>
              <w:t>PC8</w:t>
            </w:r>
          </w:p>
        </w:tc>
        <w:tc>
          <w:tcPr>
            <w:tcW w:w="941" w:type="dxa"/>
            <w:noWrap/>
            <w:hideMark/>
          </w:tcPr>
          <w:p w14:paraId="23EF0C7E" w14:textId="77777777" w:rsidR="008659AF" w:rsidRPr="00992F3D" w:rsidRDefault="008659AF" w:rsidP="00580098">
            <w:pPr>
              <w:rPr>
                <w:b/>
                <w:color w:val="000000"/>
                <w:sz w:val="22"/>
                <w:szCs w:val="22"/>
              </w:rPr>
            </w:pPr>
            <w:r w:rsidRPr="00992F3D">
              <w:rPr>
                <w:b/>
                <w:color w:val="000000"/>
                <w:sz w:val="22"/>
                <w:szCs w:val="22"/>
              </w:rPr>
              <w:t>PC9</w:t>
            </w:r>
          </w:p>
        </w:tc>
        <w:tc>
          <w:tcPr>
            <w:tcW w:w="941" w:type="dxa"/>
            <w:noWrap/>
            <w:hideMark/>
          </w:tcPr>
          <w:p w14:paraId="24BEF60C" w14:textId="77777777" w:rsidR="008659AF" w:rsidRPr="00992F3D" w:rsidRDefault="008659AF" w:rsidP="00580098">
            <w:pPr>
              <w:rPr>
                <w:b/>
                <w:color w:val="000000"/>
                <w:sz w:val="22"/>
                <w:szCs w:val="22"/>
              </w:rPr>
            </w:pPr>
            <w:r w:rsidRPr="00992F3D">
              <w:rPr>
                <w:b/>
                <w:color w:val="000000"/>
                <w:sz w:val="22"/>
                <w:szCs w:val="22"/>
              </w:rPr>
              <w:t>PC10</w:t>
            </w:r>
          </w:p>
        </w:tc>
      </w:tr>
      <w:tr w:rsidR="008659AF" w:rsidRPr="00992F3D" w14:paraId="31D2A21E" w14:textId="77777777" w:rsidTr="00580098">
        <w:trPr>
          <w:trHeight w:val="113"/>
          <w:jc w:val="center"/>
        </w:trPr>
        <w:tc>
          <w:tcPr>
            <w:tcW w:w="1767" w:type="dxa"/>
            <w:noWrap/>
            <w:hideMark/>
          </w:tcPr>
          <w:p w14:paraId="7836B120" w14:textId="77777777" w:rsidR="008659AF" w:rsidRPr="00992F3D" w:rsidRDefault="008659AF" w:rsidP="00580098">
            <w:pPr>
              <w:rPr>
                <w:b/>
                <w:bCs/>
                <w:color w:val="000000"/>
                <w:sz w:val="22"/>
                <w:szCs w:val="22"/>
              </w:rPr>
            </w:pPr>
            <w:r w:rsidRPr="00992F3D">
              <w:rPr>
                <w:b/>
                <w:bCs/>
                <w:color w:val="000000"/>
                <w:sz w:val="22"/>
                <w:szCs w:val="22"/>
              </w:rPr>
              <w:t>Standard deviation</w:t>
            </w:r>
          </w:p>
        </w:tc>
        <w:tc>
          <w:tcPr>
            <w:tcW w:w="941" w:type="dxa"/>
            <w:noWrap/>
            <w:hideMark/>
          </w:tcPr>
          <w:p w14:paraId="6535FED3" w14:textId="77777777" w:rsidR="008659AF" w:rsidRPr="00992F3D" w:rsidRDefault="008659AF" w:rsidP="00580098">
            <w:pPr>
              <w:jc w:val="right"/>
              <w:rPr>
                <w:color w:val="000000"/>
                <w:sz w:val="22"/>
                <w:szCs w:val="22"/>
              </w:rPr>
            </w:pPr>
            <w:r w:rsidRPr="00992F3D">
              <w:rPr>
                <w:color w:val="000000"/>
                <w:sz w:val="22"/>
                <w:szCs w:val="22"/>
              </w:rPr>
              <w:t>2.1639</w:t>
            </w:r>
          </w:p>
        </w:tc>
        <w:tc>
          <w:tcPr>
            <w:tcW w:w="941" w:type="dxa"/>
            <w:noWrap/>
            <w:hideMark/>
          </w:tcPr>
          <w:p w14:paraId="637DDB90" w14:textId="77777777" w:rsidR="008659AF" w:rsidRPr="00992F3D" w:rsidRDefault="008659AF" w:rsidP="00580098">
            <w:pPr>
              <w:jc w:val="right"/>
              <w:rPr>
                <w:color w:val="000000"/>
                <w:sz w:val="22"/>
                <w:szCs w:val="22"/>
              </w:rPr>
            </w:pPr>
            <w:r w:rsidRPr="00992F3D">
              <w:rPr>
                <w:color w:val="000000"/>
                <w:sz w:val="22"/>
                <w:szCs w:val="22"/>
              </w:rPr>
              <w:t>1.8207</w:t>
            </w:r>
          </w:p>
        </w:tc>
        <w:tc>
          <w:tcPr>
            <w:tcW w:w="941" w:type="dxa"/>
            <w:noWrap/>
            <w:hideMark/>
          </w:tcPr>
          <w:p w14:paraId="6E5D0744" w14:textId="77777777" w:rsidR="008659AF" w:rsidRPr="00992F3D" w:rsidRDefault="008659AF" w:rsidP="00580098">
            <w:pPr>
              <w:jc w:val="right"/>
              <w:rPr>
                <w:color w:val="000000"/>
                <w:sz w:val="22"/>
                <w:szCs w:val="22"/>
              </w:rPr>
            </w:pPr>
            <w:r w:rsidRPr="00992F3D">
              <w:rPr>
                <w:color w:val="000000"/>
                <w:sz w:val="22"/>
                <w:szCs w:val="22"/>
              </w:rPr>
              <w:t>1.50927</w:t>
            </w:r>
          </w:p>
        </w:tc>
        <w:tc>
          <w:tcPr>
            <w:tcW w:w="941" w:type="dxa"/>
            <w:noWrap/>
            <w:hideMark/>
          </w:tcPr>
          <w:p w14:paraId="01ECA163" w14:textId="77777777" w:rsidR="008659AF" w:rsidRPr="00992F3D" w:rsidRDefault="008659AF" w:rsidP="00580098">
            <w:pPr>
              <w:jc w:val="right"/>
              <w:rPr>
                <w:color w:val="000000"/>
                <w:sz w:val="22"/>
                <w:szCs w:val="22"/>
              </w:rPr>
            </w:pPr>
            <w:r w:rsidRPr="00992F3D">
              <w:rPr>
                <w:color w:val="000000"/>
                <w:sz w:val="22"/>
                <w:szCs w:val="22"/>
              </w:rPr>
              <w:t>1.31902</w:t>
            </w:r>
          </w:p>
        </w:tc>
        <w:tc>
          <w:tcPr>
            <w:tcW w:w="941" w:type="dxa"/>
            <w:noWrap/>
            <w:hideMark/>
          </w:tcPr>
          <w:p w14:paraId="6DF7F2CF" w14:textId="77777777" w:rsidR="008659AF" w:rsidRPr="00992F3D" w:rsidRDefault="008659AF" w:rsidP="00580098">
            <w:pPr>
              <w:jc w:val="right"/>
              <w:rPr>
                <w:color w:val="000000"/>
                <w:sz w:val="22"/>
                <w:szCs w:val="22"/>
              </w:rPr>
            </w:pPr>
            <w:r w:rsidRPr="00992F3D">
              <w:rPr>
                <w:color w:val="000000"/>
                <w:sz w:val="22"/>
                <w:szCs w:val="22"/>
              </w:rPr>
              <w:t>1.13652</w:t>
            </w:r>
          </w:p>
        </w:tc>
        <w:tc>
          <w:tcPr>
            <w:tcW w:w="941" w:type="dxa"/>
            <w:noWrap/>
            <w:hideMark/>
          </w:tcPr>
          <w:p w14:paraId="5C2AD09B" w14:textId="77777777" w:rsidR="008659AF" w:rsidRPr="00992F3D" w:rsidRDefault="008659AF" w:rsidP="00580098">
            <w:pPr>
              <w:jc w:val="right"/>
              <w:rPr>
                <w:color w:val="000000"/>
                <w:sz w:val="22"/>
                <w:szCs w:val="22"/>
              </w:rPr>
            </w:pPr>
            <w:r w:rsidRPr="00992F3D">
              <w:rPr>
                <w:color w:val="000000"/>
                <w:sz w:val="22"/>
                <w:szCs w:val="22"/>
              </w:rPr>
              <w:t>1.1014</w:t>
            </w:r>
          </w:p>
        </w:tc>
        <w:tc>
          <w:tcPr>
            <w:tcW w:w="941" w:type="dxa"/>
            <w:noWrap/>
            <w:hideMark/>
          </w:tcPr>
          <w:p w14:paraId="7191C051" w14:textId="77777777" w:rsidR="008659AF" w:rsidRPr="00992F3D" w:rsidRDefault="008659AF" w:rsidP="00580098">
            <w:pPr>
              <w:jc w:val="right"/>
              <w:rPr>
                <w:color w:val="000000"/>
                <w:sz w:val="22"/>
                <w:szCs w:val="22"/>
              </w:rPr>
            </w:pPr>
            <w:r w:rsidRPr="00992F3D">
              <w:rPr>
                <w:color w:val="000000"/>
                <w:sz w:val="22"/>
                <w:szCs w:val="22"/>
              </w:rPr>
              <w:t>1.05329</w:t>
            </w:r>
          </w:p>
        </w:tc>
        <w:tc>
          <w:tcPr>
            <w:tcW w:w="941" w:type="dxa"/>
            <w:noWrap/>
            <w:hideMark/>
          </w:tcPr>
          <w:p w14:paraId="7F8BE6D9" w14:textId="77777777" w:rsidR="008659AF" w:rsidRPr="00992F3D" w:rsidRDefault="008659AF" w:rsidP="00580098">
            <w:pPr>
              <w:jc w:val="right"/>
              <w:rPr>
                <w:color w:val="000000"/>
                <w:sz w:val="22"/>
                <w:szCs w:val="22"/>
              </w:rPr>
            </w:pPr>
            <w:r w:rsidRPr="00992F3D">
              <w:rPr>
                <w:color w:val="000000"/>
                <w:sz w:val="22"/>
                <w:szCs w:val="22"/>
              </w:rPr>
              <w:t>1.02087</w:t>
            </w:r>
          </w:p>
        </w:tc>
        <w:tc>
          <w:tcPr>
            <w:tcW w:w="941" w:type="dxa"/>
            <w:noWrap/>
            <w:hideMark/>
          </w:tcPr>
          <w:p w14:paraId="352403C0" w14:textId="77777777" w:rsidR="008659AF" w:rsidRPr="00992F3D" w:rsidRDefault="008659AF" w:rsidP="00580098">
            <w:pPr>
              <w:jc w:val="right"/>
              <w:rPr>
                <w:color w:val="000000"/>
                <w:sz w:val="22"/>
                <w:szCs w:val="22"/>
              </w:rPr>
            </w:pPr>
            <w:r w:rsidRPr="00992F3D">
              <w:rPr>
                <w:color w:val="000000"/>
                <w:sz w:val="22"/>
                <w:szCs w:val="22"/>
              </w:rPr>
              <w:t>0.9891</w:t>
            </w:r>
          </w:p>
        </w:tc>
        <w:tc>
          <w:tcPr>
            <w:tcW w:w="941" w:type="dxa"/>
            <w:noWrap/>
            <w:hideMark/>
          </w:tcPr>
          <w:p w14:paraId="41B0AC66" w14:textId="77777777" w:rsidR="008659AF" w:rsidRPr="00992F3D" w:rsidRDefault="008659AF" w:rsidP="00580098">
            <w:pPr>
              <w:jc w:val="right"/>
              <w:rPr>
                <w:color w:val="000000"/>
                <w:sz w:val="22"/>
                <w:szCs w:val="22"/>
              </w:rPr>
            </w:pPr>
            <w:r w:rsidRPr="00992F3D">
              <w:rPr>
                <w:color w:val="000000"/>
                <w:sz w:val="22"/>
                <w:szCs w:val="22"/>
              </w:rPr>
              <w:t>0.97246</w:t>
            </w:r>
          </w:p>
        </w:tc>
      </w:tr>
      <w:tr w:rsidR="008659AF" w:rsidRPr="00992F3D" w14:paraId="75D68336" w14:textId="77777777" w:rsidTr="00580098">
        <w:trPr>
          <w:trHeight w:val="113"/>
          <w:jc w:val="center"/>
        </w:trPr>
        <w:tc>
          <w:tcPr>
            <w:tcW w:w="1767" w:type="dxa"/>
            <w:noWrap/>
            <w:hideMark/>
          </w:tcPr>
          <w:p w14:paraId="78A2234D" w14:textId="77777777" w:rsidR="008659AF" w:rsidRPr="00992F3D" w:rsidRDefault="008659AF" w:rsidP="00580098">
            <w:pPr>
              <w:rPr>
                <w:b/>
                <w:bCs/>
                <w:color w:val="000000"/>
                <w:sz w:val="22"/>
                <w:szCs w:val="22"/>
              </w:rPr>
            </w:pPr>
            <w:r w:rsidRPr="00992F3D">
              <w:rPr>
                <w:b/>
                <w:bCs/>
                <w:color w:val="000000"/>
                <w:sz w:val="22"/>
                <w:szCs w:val="22"/>
              </w:rPr>
              <w:t>Proportion of Variance</w:t>
            </w:r>
          </w:p>
        </w:tc>
        <w:tc>
          <w:tcPr>
            <w:tcW w:w="941" w:type="dxa"/>
            <w:noWrap/>
            <w:hideMark/>
          </w:tcPr>
          <w:p w14:paraId="7F3128F8" w14:textId="77777777" w:rsidR="008659AF" w:rsidRPr="00992F3D" w:rsidRDefault="008659AF" w:rsidP="00580098">
            <w:pPr>
              <w:jc w:val="right"/>
              <w:rPr>
                <w:color w:val="000000"/>
                <w:sz w:val="22"/>
                <w:szCs w:val="22"/>
              </w:rPr>
            </w:pPr>
            <w:r w:rsidRPr="00992F3D">
              <w:rPr>
                <w:color w:val="000000"/>
                <w:sz w:val="22"/>
                <w:szCs w:val="22"/>
              </w:rPr>
              <w:t>0.1561</w:t>
            </w:r>
          </w:p>
        </w:tc>
        <w:tc>
          <w:tcPr>
            <w:tcW w:w="941" w:type="dxa"/>
            <w:noWrap/>
            <w:hideMark/>
          </w:tcPr>
          <w:p w14:paraId="1BFDB6CB" w14:textId="77777777" w:rsidR="008659AF" w:rsidRPr="00992F3D" w:rsidRDefault="008659AF" w:rsidP="00580098">
            <w:pPr>
              <w:jc w:val="right"/>
              <w:rPr>
                <w:color w:val="000000"/>
                <w:sz w:val="22"/>
                <w:szCs w:val="22"/>
              </w:rPr>
            </w:pPr>
            <w:r w:rsidRPr="00992F3D">
              <w:rPr>
                <w:color w:val="000000"/>
                <w:sz w:val="22"/>
                <w:szCs w:val="22"/>
              </w:rPr>
              <w:t>0.1105</w:t>
            </w:r>
          </w:p>
        </w:tc>
        <w:tc>
          <w:tcPr>
            <w:tcW w:w="941" w:type="dxa"/>
            <w:noWrap/>
            <w:hideMark/>
          </w:tcPr>
          <w:p w14:paraId="6F5A5798" w14:textId="77777777" w:rsidR="008659AF" w:rsidRPr="00992F3D" w:rsidRDefault="008659AF" w:rsidP="00580098">
            <w:pPr>
              <w:jc w:val="right"/>
              <w:rPr>
                <w:color w:val="000000"/>
                <w:sz w:val="22"/>
                <w:szCs w:val="22"/>
              </w:rPr>
            </w:pPr>
            <w:r w:rsidRPr="00992F3D">
              <w:rPr>
                <w:color w:val="000000"/>
                <w:sz w:val="22"/>
                <w:szCs w:val="22"/>
              </w:rPr>
              <w:t>0.07593</w:t>
            </w:r>
          </w:p>
        </w:tc>
        <w:tc>
          <w:tcPr>
            <w:tcW w:w="941" w:type="dxa"/>
            <w:noWrap/>
            <w:hideMark/>
          </w:tcPr>
          <w:p w14:paraId="77DF57DA" w14:textId="77777777" w:rsidR="008659AF" w:rsidRPr="00992F3D" w:rsidRDefault="008659AF" w:rsidP="00580098">
            <w:pPr>
              <w:jc w:val="right"/>
              <w:rPr>
                <w:color w:val="000000"/>
                <w:sz w:val="22"/>
                <w:szCs w:val="22"/>
              </w:rPr>
            </w:pPr>
            <w:r w:rsidRPr="00992F3D">
              <w:rPr>
                <w:color w:val="000000"/>
                <w:sz w:val="22"/>
                <w:szCs w:val="22"/>
              </w:rPr>
              <w:t>0.05799</w:t>
            </w:r>
          </w:p>
        </w:tc>
        <w:tc>
          <w:tcPr>
            <w:tcW w:w="941" w:type="dxa"/>
            <w:noWrap/>
            <w:hideMark/>
          </w:tcPr>
          <w:p w14:paraId="4E3A4D4A" w14:textId="77777777" w:rsidR="008659AF" w:rsidRPr="00992F3D" w:rsidRDefault="008659AF" w:rsidP="00580098">
            <w:pPr>
              <w:jc w:val="right"/>
              <w:rPr>
                <w:color w:val="000000"/>
                <w:sz w:val="22"/>
                <w:szCs w:val="22"/>
              </w:rPr>
            </w:pPr>
            <w:r w:rsidRPr="00992F3D">
              <w:rPr>
                <w:color w:val="000000"/>
                <w:sz w:val="22"/>
                <w:szCs w:val="22"/>
              </w:rPr>
              <w:t>0.04306</w:t>
            </w:r>
          </w:p>
        </w:tc>
        <w:tc>
          <w:tcPr>
            <w:tcW w:w="941" w:type="dxa"/>
            <w:noWrap/>
            <w:hideMark/>
          </w:tcPr>
          <w:p w14:paraId="2DB3FCE8" w14:textId="77777777" w:rsidR="008659AF" w:rsidRPr="00992F3D" w:rsidRDefault="008659AF" w:rsidP="00580098">
            <w:pPr>
              <w:jc w:val="right"/>
              <w:rPr>
                <w:color w:val="000000"/>
                <w:sz w:val="22"/>
                <w:szCs w:val="22"/>
              </w:rPr>
            </w:pPr>
            <w:r w:rsidRPr="00992F3D">
              <w:rPr>
                <w:color w:val="000000"/>
                <w:sz w:val="22"/>
                <w:szCs w:val="22"/>
              </w:rPr>
              <w:t>0.04044</w:t>
            </w:r>
          </w:p>
        </w:tc>
        <w:tc>
          <w:tcPr>
            <w:tcW w:w="941" w:type="dxa"/>
            <w:noWrap/>
            <w:hideMark/>
          </w:tcPr>
          <w:p w14:paraId="6CFA0EC5" w14:textId="77777777" w:rsidR="008659AF" w:rsidRPr="00992F3D" w:rsidRDefault="008659AF" w:rsidP="00580098">
            <w:pPr>
              <w:jc w:val="right"/>
              <w:rPr>
                <w:color w:val="000000"/>
                <w:sz w:val="22"/>
                <w:szCs w:val="22"/>
              </w:rPr>
            </w:pPr>
            <w:r w:rsidRPr="00992F3D">
              <w:rPr>
                <w:color w:val="000000"/>
                <w:sz w:val="22"/>
                <w:szCs w:val="22"/>
              </w:rPr>
              <w:t>0.03698</w:t>
            </w:r>
          </w:p>
        </w:tc>
        <w:tc>
          <w:tcPr>
            <w:tcW w:w="941" w:type="dxa"/>
            <w:noWrap/>
            <w:hideMark/>
          </w:tcPr>
          <w:p w14:paraId="50158823" w14:textId="77777777" w:rsidR="008659AF" w:rsidRPr="00992F3D" w:rsidRDefault="008659AF" w:rsidP="00580098">
            <w:pPr>
              <w:jc w:val="right"/>
              <w:rPr>
                <w:color w:val="000000"/>
                <w:sz w:val="22"/>
                <w:szCs w:val="22"/>
              </w:rPr>
            </w:pPr>
            <w:r w:rsidRPr="00992F3D">
              <w:rPr>
                <w:color w:val="000000"/>
                <w:sz w:val="22"/>
                <w:szCs w:val="22"/>
              </w:rPr>
              <w:t>0.03474</w:t>
            </w:r>
          </w:p>
        </w:tc>
        <w:tc>
          <w:tcPr>
            <w:tcW w:w="941" w:type="dxa"/>
            <w:noWrap/>
            <w:hideMark/>
          </w:tcPr>
          <w:p w14:paraId="65148832" w14:textId="77777777" w:rsidR="008659AF" w:rsidRPr="00992F3D" w:rsidRDefault="008659AF" w:rsidP="00580098">
            <w:pPr>
              <w:jc w:val="right"/>
              <w:rPr>
                <w:color w:val="000000"/>
                <w:sz w:val="22"/>
                <w:szCs w:val="22"/>
              </w:rPr>
            </w:pPr>
            <w:r w:rsidRPr="00992F3D">
              <w:rPr>
                <w:color w:val="000000"/>
                <w:sz w:val="22"/>
                <w:szCs w:val="22"/>
              </w:rPr>
              <w:t>0.03261</w:t>
            </w:r>
          </w:p>
        </w:tc>
        <w:tc>
          <w:tcPr>
            <w:tcW w:w="941" w:type="dxa"/>
            <w:noWrap/>
            <w:hideMark/>
          </w:tcPr>
          <w:p w14:paraId="5FB9CC11" w14:textId="77777777" w:rsidR="008659AF" w:rsidRPr="00992F3D" w:rsidRDefault="008659AF" w:rsidP="00580098">
            <w:pPr>
              <w:jc w:val="right"/>
              <w:rPr>
                <w:color w:val="000000"/>
                <w:sz w:val="22"/>
                <w:szCs w:val="22"/>
              </w:rPr>
            </w:pPr>
            <w:r w:rsidRPr="00992F3D">
              <w:rPr>
                <w:color w:val="000000"/>
                <w:sz w:val="22"/>
                <w:szCs w:val="22"/>
              </w:rPr>
              <w:t>0.03152</w:t>
            </w:r>
          </w:p>
        </w:tc>
      </w:tr>
      <w:tr w:rsidR="008659AF" w:rsidRPr="00992F3D" w14:paraId="36F43B2E" w14:textId="77777777" w:rsidTr="00580098">
        <w:trPr>
          <w:trHeight w:val="113"/>
          <w:jc w:val="center"/>
        </w:trPr>
        <w:tc>
          <w:tcPr>
            <w:tcW w:w="1767" w:type="dxa"/>
            <w:noWrap/>
            <w:hideMark/>
          </w:tcPr>
          <w:p w14:paraId="4174A30E" w14:textId="77777777" w:rsidR="008659AF" w:rsidRPr="00992F3D" w:rsidRDefault="008659AF" w:rsidP="00580098">
            <w:pPr>
              <w:rPr>
                <w:b/>
                <w:bCs/>
                <w:color w:val="000000"/>
                <w:sz w:val="22"/>
                <w:szCs w:val="22"/>
              </w:rPr>
            </w:pPr>
            <w:r w:rsidRPr="00992F3D">
              <w:rPr>
                <w:b/>
                <w:bCs/>
                <w:color w:val="000000"/>
                <w:sz w:val="22"/>
                <w:szCs w:val="22"/>
              </w:rPr>
              <w:t>Cumulative Proportion</w:t>
            </w:r>
          </w:p>
        </w:tc>
        <w:tc>
          <w:tcPr>
            <w:tcW w:w="941" w:type="dxa"/>
            <w:noWrap/>
            <w:hideMark/>
          </w:tcPr>
          <w:p w14:paraId="32A0346B" w14:textId="77777777" w:rsidR="008659AF" w:rsidRPr="00992F3D" w:rsidRDefault="008659AF" w:rsidP="00580098">
            <w:pPr>
              <w:jc w:val="right"/>
              <w:rPr>
                <w:color w:val="000000"/>
                <w:sz w:val="22"/>
                <w:szCs w:val="22"/>
              </w:rPr>
            </w:pPr>
            <w:r w:rsidRPr="00992F3D">
              <w:rPr>
                <w:color w:val="000000"/>
                <w:sz w:val="22"/>
                <w:szCs w:val="22"/>
              </w:rPr>
              <w:t>0.1561</w:t>
            </w:r>
          </w:p>
        </w:tc>
        <w:tc>
          <w:tcPr>
            <w:tcW w:w="941" w:type="dxa"/>
            <w:noWrap/>
            <w:hideMark/>
          </w:tcPr>
          <w:p w14:paraId="4707A8AA" w14:textId="77777777" w:rsidR="008659AF" w:rsidRPr="00992F3D" w:rsidRDefault="008659AF" w:rsidP="00580098">
            <w:pPr>
              <w:jc w:val="right"/>
              <w:rPr>
                <w:color w:val="000000"/>
                <w:sz w:val="22"/>
                <w:szCs w:val="22"/>
              </w:rPr>
            </w:pPr>
            <w:r w:rsidRPr="00992F3D">
              <w:rPr>
                <w:color w:val="000000"/>
                <w:sz w:val="22"/>
                <w:szCs w:val="22"/>
              </w:rPr>
              <w:t>0.2666</w:t>
            </w:r>
          </w:p>
        </w:tc>
        <w:tc>
          <w:tcPr>
            <w:tcW w:w="941" w:type="dxa"/>
            <w:noWrap/>
            <w:hideMark/>
          </w:tcPr>
          <w:p w14:paraId="0BDE59A7" w14:textId="77777777" w:rsidR="008659AF" w:rsidRPr="00992F3D" w:rsidRDefault="008659AF" w:rsidP="00580098">
            <w:pPr>
              <w:jc w:val="right"/>
              <w:rPr>
                <w:color w:val="000000"/>
                <w:sz w:val="22"/>
                <w:szCs w:val="22"/>
              </w:rPr>
            </w:pPr>
            <w:r w:rsidRPr="00992F3D">
              <w:rPr>
                <w:color w:val="000000"/>
                <w:sz w:val="22"/>
                <w:szCs w:val="22"/>
              </w:rPr>
              <w:t>0.34251</w:t>
            </w:r>
          </w:p>
        </w:tc>
        <w:tc>
          <w:tcPr>
            <w:tcW w:w="941" w:type="dxa"/>
            <w:noWrap/>
            <w:hideMark/>
          </w:tcPr>
          <w:p w14:paraId="6C22119D" w14:textId="77777777" w:rsidR="008659AF" w:rsidRPr="00992F3D" w:rsidRDefault="008659AF" w:rsidP="00580098">
            <w:pPr>
              <w:jc w:val="right"/>
              <w:rPr>
                <w:color w:val="000000"/>
                <w:sz w:val="22"/>
                <w:szCs w:val="22"/>
              </w:rPr>
            </w:pPr>
            <w:r w:rsidRPr="00992F3D">
              <w:rPr>
                <w:color w:val="000000"/>
                <w:sz w:val="22"/>
                <w:szCs w:val="22"/>
              </w:rPr>
              <w:t>0.40051</w:t>
            </w:r>
          </w:p>
        </w:tc>
        <w:tc>
          <w:tcPr>
            <w:tcW w:w="941" w:type="dxa"/>
            <w:noWrap/>
            <w:hideMark/>
          </w:tcPr>
          <w:p w14:paraId="720AABD8" w14:textId="77777777" w:rsidR="008659AF" w:rsidRPr="00992F3D" w:rsidRDefault="008659AF" w:rsidP="00580098">
            <w:pPr>
              <w:jc w:val="right"/>
              <w:rPr>
                <w:color w:val="000000"/>
                <w:sz w:val="22"/>
                <w:szCs w:val="22"/>
              </w:rPr>
            </w:pPr>
            <w:r w:rsidRPr="00992F3D">
              <w:rPr>
                <w:color w:val="000000"/>
                <w:sz w:val="22"/>
                <w:szCs w:val="22"/>
              </w:rPr>
              <w:t>0.44356</w:t>
            </w:r>
          </w:p>
        </w:tc>
        <w:tc>
          <w:tcPr>
            <w:tcW w:w="941" w:type="dxa"/>
            <w:noWrap/>
            <w:hideMark/>
          </w:tcPr>
          <w:p w14:paraId="1E6F6865" w14:textId="77777777" w:rsidR="008659AF" w:rsidRPr="00992F3D" w:rsidRDefault="008659AF" w:rsidP="00580098">
            <w:pPr>
              <w:jc w:val="right"/>
              <w:rPr>
                <w:color w:val="000000"/>
                <w:sz w:val="22"/>
                <w:szCs w:val="22"/>
              </w:rPr>
            </w:pPr>
            <w:r w:rsidRPr="00992F3D">
              <w:rPr>
                <w:color w:val="000000"/>
                <w:sz w:val="22"/>
                <w:szCs w:val="22"/>
              </w:rPr>
              <w:t>0.484</w:t>
            </w:r>
          </w:p>
        </w:tc>
        <w:tc>
          <w:tcPr>
            <w:tcW w:w="941" w:type="dxa"/>
            <w:noWrap/>
            <w:hideMark/>
          </w:tcPr>
          <w:p w14:paraId="3304A5F6" w14:textId="77777777" w:rsidR="008659AF" w:rsidRPr="00992F3D" w:rsidRDefault="008659AF" w:rsidP="00580098">
            <w:pPr>
              <w:jc w:val="right"/>
              <w:rPr>
                <w:color w:val="000000"/>
                <w:sz w:val="22"/>
                <w:szCs w:val="22"/>
              </w:rPr>
            </w:pPr>
            <w:r w:rsidRPr="00992F3D">
              <w:rPr>
                <w:color w:val="000000"/>
                <w:sz w:val="22"/>
                <w:szCs w:val="22"/>
              </w:rPr>
              <w:t>0.52098</w:t>
            </w:r>
          </w:p>
        </w:tc>
        <w:tc>
          <w:tcPr>
            <w:tcW w:w="941" w:type="dxa"/>
            <w:noWrap/>
            <w:hideMark/>
          </w:tcPr>
          <w:p w14:paraId="545F9BD8" w14:textId="77777777" w:rsidR="008659AF" w:rsidRPr="00992F3D" w:rsidRDefault="008659AF" w:rsidP="00580098">
            <w:pPr>
              <w:jc w:val="right"/>
              <w:rPr>
                <w:color w:val="000000"/>
                <w:sz w:val="22"/>
                <w:szCs w:val="22"/>
              </w:rPr>
            </w:pPr>
            <w:r w:rsidRPr="00992F3D">
              <w:rPr>
                <w:color w:val="000000"/>
                <w:sz w:val="22"/>
                <w:szCs w:val="22"/>
              </w:rPr>
              <w:t>0.55572</w:t>
            </w:r>
          </w:p>
        </w:tc>
        <w:tc>
          <w:tcPr>
            <w:tcW w:w="941" w:type="dxa"/>
            <w:noWrap/>
            <w:hideMark/>
          </w:tcPr>
          <w:p w14:paraId="72EA8043" w14:textId="77777777" w:rsidR="008659AF" w:rsidRPr="00992F3D" w:rsidRDefault="008659AF" w:rsidP="00580098">
            <w:pPr>
              <w:jc w:val="right"/>
              <w:rPr>
                <w:color w:val="000000"/>
                <w:sz w:val="22"/>
                <w:szCs w:val="22"/>
              </w:rPr>
            </w:pPr>
            <w:r w:rsidRPr="00992F3D">
              <w:rPr>
                <w:color w:val="000000"/>
                <w:sz w:val="22"/>
                <w:szCs w:val="22"/>
              </w:rPr>
              <w:t>0.58833</w:t>
            </w:r>
          </w:p>
        </w:tc>
        <w:tc>
          <w:tcPr>
            <w:tcW w:w="941" w:type="dxa"/>
            <w:noWrap/>
            <w:hideMark/>
          </w:tcPr>
          <w:p w14:paraId="29477F88" w14:textId="77777777" w:rsidR="008659AF" w:rsidRPr="00992F3D" w:rsidRDefault="008659AF" w:rsidP="00580098">
            <w:pPr>
              <w:jc w:val="right"/>
              <w:rPr>
                <w:color w:val="000000"/>
                <w:sz w:val="22"/>
                <w:szCs w:val="22"/>
              </w:rPr>
            </w:pPr>
            <w:r w:rsidRPr="00992F3D">
              <w:rPr>
                <w:color w:val="000000"/>
                <w:sz w:val="22"/>
                <w:szCs w:val="22"/>
              </w:rPr>
              <w:t>0.61985</w:t>
            </w:r>
          </w:p>
        </w:tc>
      </w:tr>
      <w:tr w:rsidR="008659AF" w:rsidRPr="00992F3D" w14:paraId="081F94A4" w14:textId="77777777" w:rsidTr="00580098">
        <w:trPr>
          <w:trHeight w:val="113"/>
          <w:jc w:val="center"/>
        </w:trPr>
        <w:tc>
          <w:tcPr>
            <w:tcW w:w="1767" w:type="dxa"/>
            <w:noWrap/>
            <w:hideMark/>
          </w:tcPr>
          <w:p w14:paraId="528F2515" w14:textId="77777777" w:rsidR="008659AF" w:rsidRPr="00992F3D" w:rsidRDefault="008659AF" w:rsidP="00580098">
            <w:pPr>
              <w:rPr>
                <w:b/>
                <w:bCs/>
                <w:color w:val="000000"/>
                <w:sz w:val="22"/>
                <w:szCs w:val="22"/>
              </w:rPr>
            </w:pPr>
            <w:r w:rsidRPr="00992F3D">
              <w:rPr>
                <w:b/>
                <w:bCs/>
                <w:color w:val="000000"/>
                <w:sz w:val="22"/>
                <w:szCs w:val="22"/>
              </w:rPr>
              <w:t> </w:t>
            </w:r>
          </w:p>
        </w:tc>
        <w:tc>
          <w:tcPr>
            <w:tcW w:w="941" w:type="dxa"/>
            <w:noWrap/>
            <w:hideMark/>
          </w:tcPr>
          <w:p w14:paraId="588E7A82" w14:textId="77777777" w:rsidR="008659AF" w:rsidRPr="00992F3D" w:rsidRDefault="008659AF" w:rsidP="00580098">
            <w:pPr>
              <w:rPr>
                <w:color w:val="000000"/>
                <w:sz w:val="22"/>
                <w:szCs w:val="22"/>
              </w:rPr>
            </w:pPr>
            <w:r w:rsidRPr="00992F3D">
              <w:rPr>
                <w:color w:val="000000"/>
                <w:sz w:val="22"/>
                <w:szCs w:val="22"/>
              </w:rPr>
              <w:t> </w:t>
            </w:r>
          </w:p>
        </w:tc>
        <w:tc>
          <w:tcPr>
            <w:tcW w:w="941" w:type="dxa"/>
            <w:noWrap/>
            <w:hideMark/>
          </w:tcPr>
          <w:p w14:paraId="6CFEABEF" w14:textId="77777777" w:rsidR="008659AF" w:rsidRPr="00992F3D" w:rsidRDefault="008659AF" w:rsidP="00580098">
            <w:pPr>
              <w:rPr>
                <w:color w:val="000000"/>
                <w:sz w:val="22"/>
                <w:szCs w:val="22"/>
              </w:rPr>
            </w:pPr>
            <w:r w:rsidRPr="00992F3D">
              <w:rPr>
                <w:color w:val="000000"/>
                <w:sz w:val="22"/>
                <w:szCs w:val="22"/>
              </w:rPr>
              <w:t> </w:t>
            </w:r>
          </w:p>
        </w:tc>
        <w:tc>
          <w:tcPr>
            <w:tcW w:w="941" w:type="dxa"/>
            <w:noWrap/>
            <w:hideMark/>
          </w:tcPr>
          <w:p w14:paraId="0116E072" w14:textId="77777777" w:rsidR="008659AF" w:rsidRPr="00992F3D" w:rsidRDefault="008659AF" w:rsidP="00580098">
            <w:pPr>
              <w:rPr>
                <w:color w:val="000000"/>
                <w:sz w:val="22"/>
                <w:szCs w:val="22"/>
              </w:rPr>
            </w:pPr>
            <w:r w:rsidRPr="00992F3D">
              <w:rPr>
                <w:color w:val="000000"/>
                <w:sz w:val="22"/>
                <w:szCs w:val="22"/>
              </w:rPr>
              <w:t> </w:t>
            </w:r>
          </w:p>
        </w:tc>
        <w:tc>
          <w:tcPr>
            <w:tcW w:w="941" w:type="dxa"/>
            <w:noWrap/>
            <w:hideMark/>
          </w:tcPr>
          <w:p w14:paraId="65AD2930" w14:textId="77777777" w:rsidR="008659AF" w:rsidRPr="00992F3D" w:rsidRDefault="008659AF" w:rsidP="00580098">
            <w:pPr>
              <w:rPr>
                <w:color w:val="000000"/>
                <w:sz w:val="22"/>
                <w:szCs w:val="22"/>
              </w:rPr>
            </w:pPr>
            <w:r w:rsidRPr="00992F3D">
              <w:rPr>
                <w:color w:val="000000"/>
                <w:sz w:val="22"/>
                <w:szCs w:val="22"/>
              </w:rPr>
              <w:t> </w:t>
            </w:r>
          </w:p>
        </w:tc>
        <w:tc>
          <w:tcPr>
            <w:tcW w:w="941" w:type="dxa"/>
            <w:noWrap/>
            <w:hideMark/>
          </w:tcPr>
          <w:p w14:paraId="3F1203FC" w14:textId="77777777" w:rsidR="008659AF" w:rsidRPr="00992F3D" w:rsidRDefault="008659AF" w:rsidP="00580098">
            <w:pPr>
              <w:rPr>
                <w:color w:val="000000"/>
                <w:sz w:val="22"/>
                <w:szCs w:val="22"/>
              </w:rPr>
            </w:pPr>
            <w:r w:rsidRPr="00992F3D">
              <w:rPr>
                <w:color w:val="000000"/>
                <w:sz w:val="22"/>
                <w:szCs w:val="22"/>
              </w:rPr>
              <w:t> </w:t>
            </w:r>
          </w:p>
        </w:tc>
        <w:tc>
          <w:tcPr>
            <w:tcW w:w="941" w:type="dxa"/>
            <w:noWrap/>
            <w:hideMark/>
          </w:tcPr>
          <w:p w14:paraId="312FAEEB" w14:textId="77777777" w:rsidR="008659AF" w:rsidRPr="00992F3D" w:rsidRDefault="008659AF" w:rsidP="00580098">
            <w:pPr>
              <w:rPr>
                <w:color w:val="000000"/>
                <w:sz w:val="22"/>
                <w:szCs w:val="22"/>
              </w:rPr>
            </w:pPr>
            <w:r w:rsidRPr="00992F3D">
              <w:rPr>
                <w:color w:val="000000"/>
                <w:sz w:val="22"/>
                <w:szCs w:val="22"/>
              </w:rPr>
              <w:t> </w:t>
            </w:r>
          </w:p>
        </w:tc>
        <w:tc>
          <w:tcPr>
            <w:tcW w:w="941" w:type="dxa"/>
            <w:noWrap/>
            <w:hideMark/>
          </w:tcPr>
          <w:p w14:paraId="0D563515" w14:textId="77777777" w:rsidR="008659AF" w:rsidRPr="00992F3D" w:rsidRDefault="008659AF" w:rsidP="00580098">
            <w:pPr>
              <w:rPr>
                <w:color w:val="000000"/>
                <w:sz w:val="22"/>
                <w:szCs w:val="22"/>
              </w:rPr>
            </w:pPr>
            <w:r w:rsidRPr="00992F3D">
              <w:rPr>
                <w:color w:val="000000"/>
                <w:sz w:val="22"/>
                <w:szCs w:val="22"/>
              </w:rPr>
              <w:t> </w:t>
            </w:r>
          </w:p>
        </w:tc>
        <w:tc>
          <w:tcPr>
            <w:tcW w:w="941" w:type="dxa"/>
            <w:noWrap/>
            <w:hideMark/>
          </w:tcPr>
          <w:p w14:paraId="3F3F1396" w14:textId="77777777" w:rsidR="008659AF" w:rsidRPr="00992F3D" w:rsidRDefault="008659AF" w:rsidP="00580098">
            <w:pPr>
              <w:rPr>
                <w:color w:val="000000"/>
                <w:sz w:val="22"/>
                <w:szCs w:val="22"/>
              </w:rPr>
            </w:pPr>
            <w:r w:rsidRPr="00992F3D">
              <w:rPr>
                <w:color w:val="000000"/>
                <w:sz w:val="22"/>
                <w:szCs w:val="22"/>
              </w:rPr>
              <w:t> </w:t>
            </w:r>
          </w:p>
        </w:tc>
        <w:tc>
          <w:tcPr>
            <w:tcW w:w="941" w:type="dxa"/>
            <w:noWrap/>
            <w:hideMark/>
          </w:tcPr>
          <w:p w14:paraId="71DF3ABB" w14:textId="77777777" w:rsidR="008659AF" w:rsidRPr="00992F3D" w:rsidRDefault="008659AF" w:rsidP="00580098">
            <w:pPr>
              <w:rPr>
                <w:color w:val="000000"/>
                <w:sz w:val="22"/>
                <w:szCs w:val="22"/>
              </w:rPr>
            </w:pPr>
            <w:r w:rsidRPr="00992F3D">
              <w:rPr>
                <w:color w:val="000000"/>
                <w:sz w:val="22"/>
                <w:szCs w:val="22"/>
              </w:rPr>
              <w:t> </w:t>
            </w:r>
          </w:p>
        </w:tc>
        <w:tc>
          <w:tcPr>
            <w:tcW w:w="941" w:type="dxa"/>
            <w:noWrap/>
            <w:hideMark/>
          </w:tcPr>
          <w:p w14:paraId="1BDCFE97" w14:textId="77777777" w:rsidR="008659AF" w:rsidRPr="00992F3D" w:rsidRDefault="008659AF" w:rsidP="00580098">
            <w:pPr>
              <w:rPr>
                <w:color w:val="000000"/>
                <w:sz w:val="22"/>
                <w:szCs w:val="22"/>
              </w:rPr>
            </w:pPr>
            <w:r w:rsidRPr="00992F3D">
              <w:rPr>
                <w:color w:val="000000"/>
                <w:sz w:val="22"/>
                <w:szCs w:val="22"/>
              </w:rPr>
              <w:t> </w:t>
            </w:r>
          </w:p>
        </w:tc>
      </w:tr>
      <w:tr w:rsidR="008659AF" w:rsidRPr="00992F3D" w14:paraId="4366FAD4" w14:textId="77777777" w:rsidTr="00580098">
        <w:trPr>
          <w:trHeight w:val="113"/>
          <w:jc w:val="center"/>
        </w:trPr>
        <w:tc>
          <w:tcPr>
            <w:tcW w:w="1767" w:type="dxa"/>
            <w:noWrap/>
            <w:hideMark/>
          </w:tcPr>
          <w:p w14:paraId="3E960A61" w14:textId="77777777" w:rsidR="008659AF" w:rsidRPr="00992F3D" w:rsidRDefault="008659AF" w:rsidP="00580098">
            <w:pPr>
              <w:rPr>
                <w:b/>
                <w:bCs/>
                <w:color w:val="000000"/>
                <w:sz w:val="22"/>
                <w:szCs w:val="22"/>
              </w:rPr>
            </w:pPr>
            <w:r w:rsidRPr="00992F3D">
              <w:rPr>
                <w:b/>
                <w:bCs/>
                <w:color w:val="000000"/>
                <w:sz w:val="22"/>
                <w:szCs w:val="22"/>
              </w:rPr>
              <w:t> </w:t>
            </w:r>
          </w:p>
        </w:tc>
        <w:tc>
          <w:tcPr>
            <w:tcW w:w="941" w:type="dxa"/>
            <w:noWrap/>
            <w:hideMark/>
          </w:tcPr>
          <w:p w14:paraId="1D190AED" w14:textId="77777777" w:rsidR="008659AF" w:rsidRPr="00992F3D" w:rsidRDefault="008659AF" w:rsidP="00580098">
            <w:pPr>
              <w:rPr>
                <w:b/>
                <w:color w:val="000000"/>
                <w:sz w:val="22"/>
                <w:szCs w:val="22"/>
              </w:rPr>
            </w:pPr>
            <w:r w:rsidRPr="00992F3D">
              <w:rPr>
                <w:b/>
                <w:color w:val="000000"/>
                <w:sz w:val="22"/>
                <w:szCs w:val="22"/>
              </w:rPr>
              <w:t>PC11</w:t>
            </w:r>
          </w:p>
        </w:tc>
        <w:tc>
          <w:tcPr>
            <w:tcW w:w="941" w:type="dxa"/>
            <w:noWrap/>
            <w:hideMark/>
          </w:tcPr>
          <w:p w14:paraId="64C4D7D9" w14:textId="77777777" w:rsidR="008659AF" w:rsidRPr="00992F3D" w:rsidRDefault="008659AF" w:rsidP="00580098">
            <w:pPr>
              <w:rPr>
                <w:b/>
                <w:color w:val="000000"/>
                <w:sz w:val="22"/>
                <w:szCs w:val="22"/>
              </w:rPr>
            </w:pPr>
            <w:r w:rsidRPr="00992F3D">
              <w:rPr>
                <w:b/>
                <w:color w:val="000000"/>
                <w:sz w:val="22"/>
                <w:szCs w:val="22"/>
              </w:rPr>
              <w:t>PC12</w:t>
            </w:r>
          </w:p>
        </w:tc>
        <w:tc>
          <w:tcPr>
            <w:tcW w:w="941" w:type="dxa"/>
            <w:noWrap/>
            <w:hideMark/>
          </w:tcPr>
          <w:p w14:paraId="6E99910C" w14:textId="77777777" w:rsidR="008659AF" w:rsidRPr="00992F3D" w:rsidRDefault="008659AF" w:rsidP="00580098">
            <w:pPr>
              <w:rPr>
                <w:b/>
                <w:color w:val="000000"/>
                <w:sz w:val="22"/>
                <w:szCs w:val="22"/>
              </w:rPr>
            </w:pPr>
            <w:r w:rsidRPr="00992F3D">
              <w:rPr>
                <w:b/>
                <w:color w:val="000000"/>
                <w:sz w:val="22"/>
                <w:szCs w:val="22"/>
              </w:rPr>
              <w:t>PC13</w:t>
            </w:r>
          </w:p>
        </w:tc>
        <w:tc>
          <w:tcPr>
            <w:tcW w:w="941" w:type="dxa"/>
            <w:noWrap/>
            <w:hideMark/>
          </w:tcPr>
          <w:p w14:paraId="145E64CF" w14:textId="77777777" w:rsidR="008659AF" w:rsidRPr="00992F3D" w:rsidRDefault="008659AF" w:rsidP="00580098">
            <w:pPr>
              <w:rPr>
                <w:b/>
                <w:color w:val="000000"/>
                <w:sz w:val="22"/>
                <w:szCs w:val="22"/>
              </w:rPr>
            </w:pPr>
            <w:r w:rsidRPr="00992F3D">
              <w:rPr>
                <w:b/>
                <w:color w:val="000000"/>
                <w:sz w:val="22"/>
                <w:szCs w:val="22"/>
              </w:rPr>
              <w:t>PC14</w:t>
            </w:r>
          </w:p>
        </w:tc>
        <w:tc>
          <w:tcPr>
            <w:tcW w:w="941" w:type="dxa"/>
            <w:noWrap/>
            <w:hideMark/>
          </w:tcPr>
          <w:p w14:paraId="044E1EF6" w14:textId="77777777" w:rsidR="008659AF" w:rsidRPr="00992F3D" w:rsidRDefault="008659AF" w:rsidP="00580098">
            <w:pPr>
              <w:rPr>
                <w:b/>
                <w:color w:val="000000"/>
                <w:sz w:val="22"/>
                <w:szCs w:val="22"/>
              </w:rPr>
            </w:pPr>
            <w:r w:rsidRPr="00992F3D">
              <w:rPr>
                <w:b/>
                <w:color w:val="000000"/>
                <w:sz w:val="22"/>
                <w:szCs w:val="22"/>
              </w:rPr>
              <w:t>PC15</w:t>
            </w:r>
          </w:p>
        </w:tc>
        <w:tc>
          <w:tcPr>
            <w:tcW w:w="941" w:type="dxa"/>
            <w:noWrap/>
            <w:hideMark/>
          </w:tcPr>
          <w:p w14:paraId="44067AF7" w14:textId="77777777" w:rsidR="008659AF" w:rsidRPr="00992F3D" w:rsidRDefault="008659AF" w:rsidP="00580098">
            <w:pPr>
              <w:rPr>
                <w:b/>
                <w:color w:val="000000"/>
                <w:sz w:val="22"/>
                <w:szCs w:val="22"/>
              </w:rPr>
            </w:pPr>
            <w:r w:rsidRPr="00992F3D">
              <w:rPr>
                <w:b/>
                <w:color w:val="000000"/>
                <w:sz w:val="22"/>
                <w:szCs w:val="22"/>
              </w:rPr>
              <w:t>PC16</w:t>
            </w:r>
          </w:p>
        </w:tc>
        <w:tc>
          <w:tcPr>
            <w:tcW w:w="941" w:type="dxa"/>
            <w:noWrap/>
            <w:hideMark/>
          </w:tcPr>
          <w:p w14:paraId="47A82707" w14:textId="77777777" w:rsidR="008659AF" w:rsidRPr="00992F3D" w:rsidRDefault="008659AF" w:rsidP="00580098">
            <w:pPr>
              <w:rPr>
                <w:b/>
                <w:color w:val="000000"/>
                <w:sz w:val="22"/>
                <w:szCs w:val="22"/>
              </w:rPr>
            </w:pPr>
            <w:r w:rsidRPr="00992F3D">
              <w:rPr>
                <w:b/>
                <w:color w:val="000000"/>
                <w:sz w:val="22"/>
                <w:szCs w:val="22"/>
              </w:rPr>
              <w:t>PC17</w:t>
            </w:r>
          </w:p>
        </w:tc>
        <w:tc>
          <w:tcPr>
            <w:tcW w:w="941" w:type="dxa"/>
            <w:noWrap/>
            <w:hideMark/>
          </w:tcPr>
          <w:p w14:paraId="18EE1475" w14:textId="77777777" w:rsidR="008659AF" w:rsidRPr="00992F3D" w:rsidRDefault="008659AF" w:rsidP="00580098">
            <w:pPr>
              <w:rPr>
                <w:b/>
                <w:color w:val="000000"/>
                <w:sz w:val="22"/>
                <w:szCs w:val="22"/>
              </w:rPr>
            </w:pPr>
            <w:r w:rsidRPr="00992F3D">
              <w:rPr>
                <w:b/>
                <w:color w:val="000000"/>
                <w:sz w:val="22"/>
                <w:szCs w:val="22"/>
              </w:rPr>
              <w:t>PC18</w:t>
            </w:r>
          </w:p>
        </w:tc>
        <w:tc>
          <w:tcPr>
            <w:tcW w:w="941" w:type="dxa"/>
            <w:noWrap/>
            <w:hideMark/>
          </w:tcPr>
          <w:p w14:paraId="009388FA" w14:textId="77777777" w:rsidR="008659AF" w:rsidRPr="00992F3D" w:rsidRDefault="008659AF" w:rsidP="00580098">
            <w:pPr>
              <w:rPr>
                <w:b/>
                <w:color w:val="000000"/>
                <w:sz w:val="22"/>
                <w:szCs w:val="22"/>
              </w:rPr>
            </w:pPr>
            <w:r w:rsidRPr="00992F3D">
              <w:rPr>
                <w:b/>
                <w:color w:val="000000"/>
                <w:sz w:val="22"/>
                <w:szCs w:val="22"/>
              </w:rPr>
              <w:t>PC19</w:t>
            </w:r>
          </w:p>
        </w:tc>
        <w:tc>
          <w:tcPr>
            <w:tcW w:w="941" w:type="dxa"/>
            <w:noWrap/>
            <w:hideMark/>
          </w:tcPr>
          <w:p w14:paraId="36FA8256" w14:textId="77777777" w:rsidR="008659AF" w:rsidRPr="00992F3D" w:rsidRDefault="008659AF" w:rsidP="00580098">
            <w:pPr>
              <w:rPr>
                <w:b/>
                <w:color w:val="000000"/>
                <w:sz w:val="22"/>
                <w:szCs w:val="22"/>
              </w:rPr>
            </w:pPr>
            <w:r w:rsidRPr="00992F3D">
              <w:rPr>
                <w:b/>
                <w:color w:val="000000"/>
                <w:sz w:val="22"/>
                <w:szCs w:val="22"/>
              </w:rPr>
              <w:t>PC20</w:t>
            </w:r>
          </w:p>
        </w:tc>
      </w:tr>
      <w:tr w:rsidR="008659AF" w:rsidRPr="00992F3D" w14:paraId="7A278549" w14:textId="77777777" w:rsidTr="00580098">
        <w:trPr>
          <w:trHeight w:val="113"/>
          <w:jc w:val="center"/>
        </w:trPr>
        <w:tc>
          <w:tcPr>
            <w:tcW w:w="1767" w:type="dxa"/>
            <w:noWrap/>
            <w:hideMark/>
          </w:tcPr>
          <w:p w14:paraId="60B1774C" w14:textId="77777777" w:rsidR="008659AF" w:rsidRPr="00992F3D" w:rsidRDefault="008659AF" w:rsidP="00580098">
            <w:pPr>
              <w:rPr>
                <w:b/>
                <w:bCs/>
                <w:color w:val="000000"/>
                <w:sz w:val="22"/>
                <w:szCs w:val="22"/>
              </w:rPr>
            </w:pPr>
            <w:r w:rsidRPr="00992F3D">
              <w:rPr>
                <w:b/>
                <w:bCs/>
                <w:color w:val="000000"/>
                <w:sz w:val="22"/>
                <w:szCs w:val="22"/>
              </w:rPr>
              <w:t>Standard deviation</w:t>
            </w:r>
          </w:p>
        </w:tc>
        <w:tc>
          <w:tcPr>
            <w:tcW w:w="941" w:type="dxa"/>
            <w:noWrap/>
            <w:hideMark/>
          </w:tcPr>
          <w:p w14:paraId="133A881D" w14:textId="77777777" w:rsidR="008659AF" w:rsidRPr="00992F3D" w:rsidRDefault="008659AF" w:rsidP="00580098">
            <w:pPr>
              <w:jc w:val="right"/>
              <w:rPr>
                <w:color w:val="000000"/>
                <w:sz w:val="22"/>
                <w:szCs w:val="22"/>
              </w:rPr>
            </w:pPr>
            <w:r w:rsidRPr="00992F3D">
              <w:rPr>
                <w:color w:val="000000"/>
                <w:sz w:val="22"/>
                <w:szCs w:val="22"/>
              </w:rPr>
              <w:t>0.93695</w:t>
            </w:r>
          </w:p>
        </w:tc>
        <w:tc>
          <w:tcPr>
            <w:tcW w:w="941" w:type="dxa"/>
            <w:noWrap/>
            <w:hideMark/>
          </w:tcPr>
          <w:p w14:paraId="47846A6C" w14:textId="77777777" w:rsidR="008659AF" w:rsidRPr="00992F3D" w:rsidRDefault="008659AF" w:rsidP="00580098">
            <w:pPr>
              <w:jc w:val="right"/>
              <w:rPr>
                <w:color w:val="000000"/>
                <w:sz w:val="22"/>
                <w:szCs w:val="22"/>
              </w:rPr>
            </w:pPr>
            <w:r w:rsidRPr="00992F3D">
              <w:rPr>
                <w:color w:val="000000"/>
                <w:sz w:val="22"/>
                <w:szCs w:val="22"/>
              </w:rPr>
              <w:t>0.91918</w:t>
            </w:r>
          </w:p>
        </w:tc>
        <w:tc>
          <w:tcPr>
            <w:tcW w:w="941" w:type="dxa"/>
            <w:noWrap/>
            <w:hideMark/>
          </w:tcPr>
          <w:p w14:paraId="3DF37951" w14:textId="77777777" w:rsidR="008659AF" w:rsidRPr="00992F3D" w:rsidRDefault="008659AF" w:rsidP="00580098">
            <w:pPr>
              <w:jc w:val="right"/>
              <w:rPr>
                <w:color w:val="000000"/>
                <w:sz w:val="22"/>
                <w:szCs w:val="22"/>
              </w:rPr>
            </w:pPr>
            <w:r w:rsidRPr="00992F3D">
              <w:rPr>
                <w:color w:val="000000"/>
                <w:sz w:val="22"/>
                <w:szCs w:val="22"/>
              </w:rPr>
              <w:t>0.8677</w:t>
            </w:r>
          </w:p>
        </w:tc>
        <w:tc>
          <w:tcPr>
            <w:tcW w:w="941" w:type="dxa"/>
            <w:noWrap/>
            <w:hideMark/>
          </w:tcPr>
          <w:p w14:paraId="4081E83A" w14:textId="77777777" w:rsidR="008659AF" w:rsidRPr="00992F3D" w:rsidRDefault="008659AF" w:rsidP="00580098">
            <w:pPr>
              <w:jc w:val="right"/>
              <w:rPr>
                <w:color w:val="000000"/>
                <w:sz w:val="22"/>
                <w:szCs w:val="22"/>
              </w:rPr>
            </w:pPr>
            <w:r w:rsidRPr="00992F3D">
              <w:rPr>
                <w:color w:val="000000"/>
                <w:sz w:val="22"/>
                <w:szCs w:val="22"/>
              </w:rPr>
              <w:t>0.86012</w:t>
            </w:r>
          </w:p>
        </w:tc>
        <w:tc>
          <w:tcPr>
            <w:tcW w:w="941" w:type="dxa"/>
            <w:noWrap/>
            <w:hideMark/>
          </w:tcPr>
          <w:p w14:paraId="52B6BDB4" w14:textId="77777777" w:rsidR="008659AF" w:rsidRPr="00992F3D" w:rsidRDefault="008659AF" w:rsidP="00580098">
            <w:pPr>
              <w:jc w:val="right"/>
              <w:rPr>
                <w:color w:val="000000"/>
                <w:sz w:val="22"/>
                <w:szCs w:val="22"/>
              </w:rPr>
            </w:pPr>
            <w:r w:rsidRPr="00992F3D">
              <w:rPr>
                <w:color w:val="000000"/>
                <w:sz w:val="22"/>
                <w:szCs w:val="22"/>
              </w:rPr>
              <w:t>0.83872</w:t>
            </w:r>
          </w:p>
        </w:tc>
        <w:tc>
          <w:tcPr>
            <w:tcW w:w="941" w:type="dxa"/>
            <w:noWrap/>
            <w:hideMark/>
          </w:tcPr>
          <w:p w14:paraId="47988AEA" w14:textId="77777777" w:rsidR="008659AF" w:rsidRPr="00992F3D" w:rsidRDefault="008659AF" w:rsidP="00580098">
            <w:pPr>
              <w:jc w:val="right"/>
              <w:rPr>
                <w:color w:val="000000"/>
                <w:sz w:val="22"/>
                <w:szCs w:val="22"/>
              </w:rPr>
            </w:pPr>
            <w:r w:rsidRPr="00992F3D">
              <w:rPr>
                <w:color w:val="000000"/>
                <w:sz w:val="22"/>
                <w:szCs w:val="22"/>
              </w:rPr>
              <w:t>0.82786</w:t>
            </w:r>
          </w:p>
        </w:tc>
        <w:tc>
          <w:tcPr>
            <w:tcW w:w="941" w:type="dxa"/>
            <w:noWrap/>
            <w:hideMark/>
          </w:tcPr>
          <w:p w14:paraId="42161BC2" w14:textId="77777777" w:rsidR="008659AF" w:rsidRPr="00992F3D" w:rsidRDefault="008659AF" w:rsidP="00580098">
            <w:pPr>
              <w:jc w:val="right"/>
              <w:rPr>
                <w:color w:val="000000"/>
                <w:sz w:val="22"/>
                <w:szCs w:val="22"/>
              </w:rPr>
            </w:pPr>
            <w:r w:rsidRPr="00992F3D">
              <w:rPr>
                <w:color w:val="000000"/>
                <w:sz w:val="22"/>
                <w:szCs w:val="22"/>
              </w:rPr>
              <w:t>0.82354</w:t>
            </w:r>
          </w:p>
        </w:tc>
        <w:tc>
          <w:tcPr>
            <w:tcW w:w="941" w:type="dxa"/>
            <w:noWrap/>
            <w:hideMark/>
          </w:tcPr>
          <w:p w14:paraId="6533B8C4" w14:textId="77777777" w:rsidR="008659AF" w:rsidRPr="00992F3D" w:rsidRDefault="008659AF" w:rsidP="00580098">
            <w:pPr>
              <w:jc w:val="right"/>
              <w:rPr>
                <w:color w:val="000000"/>
                <w:sz w:val="22"/>
                <w:szCs w:val="22"/>
              </w:rPr>
            </w:pPr>
            <w:r w:rsidRPr="00992F3D">
              <w:rPr>
                <w:color w:val="000000"/>
                <w:sz w:val="22"/>
                <w:szCs w:val="22"/>
              </w:rPr>
              <w:t>0.80045</w:t>
            </w:r>
          </w:p>
        </w:tc>
        <w:tc>
          <w:tcPr>
            <w:tcW w:w="941" w:type="dxa"/>
            <w:noWrap/>
            <w:hideMark/>
          </w:tcPr>
          <w:p w14:paraId="0C442880" w14:textId="77777777" w:rsidR="008659AF" w:rsidRPr="00992F3D" w:rsidRDefault="008659AF" w:rsidP="00580098">
            <w:pPr>
              <w:jc w:val="right"/>
              <w:rPr>
                <w:color w:val="000000"/>
                <w:sz w:val="22"/>
                <w:szCs w:val="22"/>
              </w:rPr>
            </w:pPr>
            <w:r w:rsidRPr="00992F3D">
              <w:rPr>
                <w:color w:val="000000"/>
                <w:sz w:val="22"/>
                <w:szCs w:val="22"/>
              </w:rPr>
              <w:t>0.78819</w:t>
            </w:r>
          </w:p>
        </w:tc>
        <w:tc>
          <w:tcPr>
            <w:tcW w:w="941" w:type="dxa"/>
            <w:noWrap/>
            <w:hideMark/>
          </w:tcPr>
          <w:p w14:paraId="2DD25C31" w14:textId="77777777" w:rsidR="008659AF" w:rsidRPr="00992F3D" w:rsidRDefault="008659AF" w:rsidP="00580098">
            <w:pPr>
              <w:jc w:val="right"/>
              <w:rPr>
                <w:color w:val="000000"/>
                <w:sz w:val="22"/>
                <w:szCs w:val="22"/>
              </w:rPr>
            </w:pPr>
            <w:r w:rsidRPr="00992F3D">
              <w:rPr>
                <w:color w:val="000000"/>
                <w:sz w:val="22"/>
                <w:szCs w:val="22"/>
              </w:rPr>
              <w:t>0.77755</w:t>
            </w:r>
          </w:p>
        </w:tc>
      </w:tr>
      <w:tr w:rsidR="008659AF" w:rsidRPr="00992F3D" w14:paraId="1A8C9407" w14:textId="77777777" w:rsidTr="00580098">
        <w:trPr>
          <w:trHeight w:val="113"/>
          <w:jc w:val="center"/>
        </w:trPr>
        <w:tc>
          <w:tcPr>
            <w:tcW w:w="1767" w:type="dxa"/>
            <w:noWrap/>
            <w:hideMark/>
          </w:tcPr>
          <w:p w14:paraId="59313848" w14:textId="77777777" w:rsidR="008659AF" w:rsidRPr="00992F3D" w:rsidRDefault="008659AF" w:rsidP="00580098">
            <w:pPr>
              <w:rPr>
                <w:b/>
                <w:bCs/>
                <w:color w:val="000000"/>
                <w:sz w:val="22"/>
                <w:szCs w:val="22"/>
              </w:rPr>
            </w:pPr>
            <w:r w:rsidRPr="00992F3D">
              <w:rPr>
                <w:b/>
                <w:bCs/>
                <w:color w:val="000000"/>
                <w:sz w:val="22"/>
                <w:szCs w:val="22"/>
              </w:rPr>
              <w:t>Proportion of Variance</w:t>
            </w:r>
          </w:p>
        </w:tc>
        <w:tc>
          <w:tcPr>
            <w:tcW w:w="941" w:type="dxa"/>
            <w:noWrap/>
            <w:hideMark/>
          </w:tcPr>
          <w:p w14:paraId="5048F840" w14:textId="77777777" w:rsidR="008659AF" w:rsidRPr="00992F3D" w:rsidRDefault="008659AF" w:rsidP="00580098">
            <w:pPr>
              <w:jc w:val="right"/>
              <w:rPr>
                <w:color w:val="000000"/>
                <w:sz w:val="22"/>
                <w:szCs w:val="22"/>
              </w:rPr>
            </w:pPr>
            <w:r w:rsidRPr="00992F3D">
              <w:rPr>
                <w:color w:val="000000"/>
                <w:sz w:val="22"/>
                <w:szCs w:val="22"/>
              </w:rPr>
              <w:t>0.02926</w:t>
            </w:r>
          </w:p>
        </w:tc>
        <w:tc>
          <w:tcPr>
            <w:tcW w:w="941" w:type="dxa"/>
            <w:noWrap/>
            <w:hideMark/>
          </w:tcPr>
          <w:p w14:paraId="1A687DC7" w14:textId="77777777" w:rsidR="008659AF" w:rsidRPr="00992F3D" w:rsidRDefault="008659AF" w:rsidP="00580098">
            <w:pPr>
              <w:jc w:val="right"/>
              <w:rPr>
                <w:color w:val="000000"/>
                <w:sz w:val="22"/>
                <w:szCs w:val="22"/>
              </w:rPr>
            </w:pPr>
            <w:r w:rsidRPr="00992F3D">
              <w:rPr>
                <w:color w:val="000000"/>
                <w:sz w:val="22"/>
                <w:szCs w:val="22"/>
              </w:rPr>
              <w:t>0.02816</w:t>
            </w:r>
          </w:p>
        </w:tc>
        <w:tc>
          <w:tcPr>
            <w:tcW w:w="941" w:type="dxa"/>
            <w:noWrap/>
            <w:hideMark/>
          </w:tcPr>
          <w:p w14:paraId="35ADFC8E" w14:textId="77777777" w:rsidR="008659AF" w:rsidRPr="00992F3D" w:rsidRDefault="008659AF" w:rsidP="00580098">
            <w:pPr>
              <w:jc w:val="right"/>
              <w:rPr>
                <w:color w:val="000000"/>
                <w:sz w:val="22"/>
                <w:szCs w:val="22"/>
              </w:rPr>
            </w:pPr>
            <w:r w:rsidRPr="00992F3D">
              <w:rPr>
                <w:color w:val="000000"/>
                <w:sz w:val="22"/>
                <w:szCs w:val="22"/>
              </w:rPr>
              <w:t>0.0251</w:t>
            </w:r>
          </w:p>
        </w:tc>
        <w:tc>
          <w:tcPr>
            <w:tcW w:w="941" w:type="dxa"/>
            <w:noWrap/>
            <w:hideMark/>
          </w:tcPr>
          <w:p w14:paraId="6EBEB571" w14:textId="77777777" w:rsidR="008659AF" w:rsidRPr="00992F3D" w:rsidRDefault="008659AF" w:rsidP="00580098">
            <w:pPr>
              <w:jc w:val="right"/>
              <w:rPr>
                <w:color w:val="000000"/>
                <w:sz w:val="22"/>
                <w:szCs w:val="22"/>
              </w:rPr>
            </w:pPr>
            <w:r w:rsidRPr="00992F3D">
              <w:rPr>
                <w:color w:val="000000"/>
                <w:sz w:val="22"/>
                <w:szCs w:val="22"/>
              </w:rPr>
              <w:t>0.02466</w:t>
            </w:r>
          </w:p>
        </w:tc>
        <w:tc>
          <w:tcPr>
            <w:tcW w:w="941" w:type="dxa"/>
            <w:noWrap/>
            <w:hideMark/>
          </w:tcPr>
          <w:p w14:paraId="2543926F" w14:textId="77777777" w:rsidR="008659AF" w:rsidRPr="00992F3D" w:rsidRDefault="008659AF" w:rsidP="00580098">
            <w:pPr>
              <w:jc w:val="right"/>
              <w:rPr>
                <w:color w:val="000000"/>
                <w:sz w:val="22"/>
                <w:szCs w:val="22"/>
              </w:rPr>
            </w:pPr>
            <w:r w:rsidRPr="00992F3D">
              <w:rPr>
                <w:color w:val="000000"/>
                <w:sz w:val="22"/>
                <w:szCs w:val="22"/>
              </w:rPr>
              <w:t>0.02345</w:t>
            </w:r>
          </w:p>
        </w:tc>
        <w:tc>
          <w:tcPr>
            <w:tcW w:w="941" w:type="dxa"/>
            <w:noWrap/>
            <w:hideMark/>
          </w:tcPr>
          <w:p w14:paraId="2C5572D5" w14:textId="77777777" w:rsidR="008659AF" w:rsidRPr="00992F3D" w:rsidRDefault="008659AF" w:rsidP="00580098">
            <w:pPr>
              <w:jc w:val="right"/>
              <w:rPr>
                <w:color w:val="000000"/>
                <w:sz w:val="22"/>
                <w:szCs w:val="22"/>
              </w:rPr>
            </w:pPr>
            <w:r w:rsidRPr="00992F3D">
              <w:rPr>
                <w:color w:val="000000"/>
                <w:sz w:val="22"/>
                <w:szCs w:val="22"/>
              </w:rPr>
              <w:t>0.02284</w:t>
            </w:r>
          </w:p>
        </w:tc>
        <w:tc>
          <w:tcPr>
            <w:tcW w:w="941" w:type="dxa"/>
            <w:noWrap/>
            <w:hideMark/>
          </w:tcPr>
          <w:p w14:paraId="65232C4B" w14:textId="77777777" w:rsidR="008659AF" w:rsidRPr="00992F3D" w:rsidRDefault="008659AF" w:rsidP="00580098">
            <w:pPr>
              <w:jc w:val="right"/>
              <w:rPr>
                <w:color w:val="000000"/>
                <w:sz w:val="22"/>
                <w:szCs w:val="22"/>
              </w:rPr>
            </w:pPr>
            <w:r w:rsidRPr="00992F3D">
              <w:rPr>
                <w:color w:val="000000"/>
                <w:sz w:val="22"/>
                <w:szCs w:val="22"/>
              </w:rPr>
              <w:t>0.02261</w:t>
            </w:r>
          </w:p>
        </w:tc>
        <w:tc>
          <w:tcPr>
            <w:tcW w:w="941" w:type="dxa"/>
            <w:noWrap/>
            <w:hideMark/>
          </w:tcPr>
          <w:p w14:paraId="11672E10" w14:textId="77777777" w:rsidR="008659AF" w:rsidRPr="00992F3D" w:rsidRDefault="008659AF" w:rsidP="00580098">
            <w:pPr>
              <w:jc w:val="right"/>
              <w:rPr>
                <w:color w:val="000000"/>
                <w:sz w:val="22"/>
                <w:szCs w:val="22"/>
              </w:rPr>
            </w:pPr>
            <w:r w:rsidRPr="00992F3D">
              <w:rPr>
                <w:color w:val="000000"/>
                <w:sz w:val="22"/>
                <w:szCs w:val="22"/>
              </w:rPr>
              <w:t>0.02136</w:t>
            </w:r>
          </w:p>
        </w:tc>
        <w:tc>
          <w:tcPr>
            <w:tcW w:w="941" w:type="dxa"/>
            <w:noWrap/>
            <w:hideMark/>
          </w:tcPr>
          <w:p w14:paraId="3E5ED61B" w14:textId="77777777" w:rsidR="008659AF" w:rsidRPr="00992F3D" w:rsidRDefault="008659AF" w:rsidP="00580098">
            <w:pPr>
              <w:jc w:val="right"/>
              <w:rPr>
                <w:color w:val="000000"/>
                <w:sz w:val="22"/>
                <w:szCs w:val="22"/>
              </w:rPr>
            </w:pPr>
            <w:r w:rsidRPr="00992F3D">
              <w:rPr>
                <w:color w:val="000000"/>
                <w:sz w:val="22"/>
                <w:szCs w:val="22"/>
              </w:rPr>
              <w:t>0.02071</w:t>
            </w:r>
          </w:p>
        </w:tc>
        <w:tc>
          <w:tcPr>
            <w:tcW w:w="941" w:type="dxa"/>
            <w:noWrap/>
            <w:hideMark/>
          </w:tcPr>
          <w:p w14:paraId="5748AFC9" w14:textId="77777777" w:rsidR="008659AF" w:rsidRPr="00992F3D" w:rsidRDefault="008659AF" w:rsidP="00580098">
            <w:pPr>
              <w:jc w:val="right"/>
              <w:rPr>
                <w:color w:val="000000"/>
                <w:sz w:val="22"/>
                <w:szCs w:val="22"/>
              </w:rPr>
            </w:pPr>
            <w:r w:rsidRPr="00992F3D">
              <w:rPr>
                <w:color w:val="000000"/>
                <w:sz w:val="22"/>
                <w:szCs w:val="22"/>
              </w:rPr>
              <w:t>0.02015</w:t>
            </w:r>
          </w:p>
        </w:tc>
      </w:tr>
      <w:tr w:rsidR="008659AF" w:rsidRPr="00992F3D" w14:paraId="3C8D4241" w14:textId="77777777" w:rsidTr="00580098">
        <w:trPr>
          <w:trHeight w:val="113"/>
          <w:jc w:val="center"/>
        </w:trPr>
        <w:tc>
          <w:tcPr>
            <w:tcW w:w="1767" w:type="dxa"/>
            <w:noWrap/>
            <w:hideMark/>
          </w:tcPr>
          <w:p w14:paraId="1E179A80" w14:textId="77777777" w:rsidR="008659AF" w:rsidRPr="00992F3D" w:rsidRDefault="008659AF" w:rsidP="00580098">
            <w:pPr>
              <w:rPr>
                <w:b/>
                <w:bCs/>
                <w:color w:val="000000"/>
                <w:sz w:val="22"/>
                <w:szCs w:val="22"/>
              </w:rPr>
            </w:pPr>
            <w:r w:rsidRPr="00992F3D">
              <w:rPr>
                <w:b/>
                <w:bCs/>
                <w:color w:val="000000"/>
                <w:sz w:val="22"/>
                <w:szCs w:val="22"/>
              </w:rPr>
              <w:t>Cumulative Proportion</w:t>
            </w:r>
          </w:p>
        </w:tc>
        <w:tc>
          <w:tcPr>
            <w:tcW w:w="941" w:type="dxa"/>
            <w:noWrap/>
            <w:hideMark/>
          </w:tcPr>
          <w:p w14:paraId="0A8EDEB2" w14:textId="77777777" w:rsidR="008659AF" w:rsidRPr="00992F3D" w:rsidRDefault="008659AF" w:rsidP="00580098">
            <w:pPr>
              <w:jc w:val="right"/>
              <w:rPr>
                <w:color w:val="000000"/>
                <w:sz w:val="22"/>
                <w:szCs w:val="22"/>
              </w:rPr>
            </w:pPr>
            <w:r w:rsidRPr="00992F3D">
              <w:rPr>
                <w:color w:val="000000"/>
                <w:sz w:val="22"/>
                <w:szCs w:val="22"/>
              </w:rPr>
              <w:t>0.64911</w:t>
            </w:r>
          </w:p>
        </w:tc>
        <w:tc>
          <w:tcPr>
            <w:tcW w:w="941" w:type="dxa"/>
            <w:noWrap/>
            <w:hideMark/>
          </w:tcPr>
          <w:p w14:paraId="2601FD00" w14:textId="77777777" w:rsidR="008659AF" w:rsidRPr="00992F3D" w:rsidRDefault="008659AF" w:rsidP="00580098">
            <w:pPr>
              <w:jc w:val="right"/>
              <w:rPr>
                <w:color w:val="000000"/>
                <w:sz w:val="22"/>
                <w:szCs w:val="22"/>
              </w:rPr>
            </w:pPr>
            <w:r w:rsidRPr="00992F3D">
              <w:rPr>
                <w:color w:val="000000"/>
                <w:sz w:val="22"/>
                <w:szCs w:val="22"/>
              </w:rPr>
              <w:t>0.67728</w:t>
            </w:r>
          </w:p>
        </w:tc>
        <w:tc>
          <w:tcPr>
            <w:tcW w:w="941" w:type="dxa"/>
            <w:noWrap/>
            <w:hideMark/>
          </w:tcPr>
          <w:p w14:paraId="3553B487" w14:textId="77777777" w:rsidR="008659AF" w:rsidRPr="00992F3D" w:rsidRDefault="008659AF" w:rsidP="00580098">
            <w:pPr>
              <w:jc w:val="right"/>
              <w:rPr>
                <w:color w:val="000000"/>
                <w:sz w:val="22"/>
                <w:szCs w:val="22"/>
              </w:rPr>
            </w:pPr>
            <w:r w:rsidRPr="00992F3D">
              <w:rPr>
                <w:color w:val="000000"/>
                <w:sz w:val="22"/>
                <w:szCs w:val="22"/>
              </w:rPr>
              <w:t>0.7024</w:t>
            </w:r>
          </w:p>
        </w:tc>
        <w:tc>
          <w:tcPr>
            <w:tcW w:w="941" w:type="dxa"/>
            <w:noWrap/>
            <w:hideMark/>
          </w:tcPr>
          <w:p w14:paraId="67417C7A" w14:textId="77777777" w:rsidR="008659AF" w:rsidRPr="00992F3D" w:rsidRDefault="008659AF" w:rsidP="00580098">
            <w:pPr>
              <w:jc w:val="right"/>
              <w:rPr>
                <w:color w:val="000000"/>
                <w:sz w:val="22"/>
                <w:szCs w:val="22"/>
              </w:rPr>
            </w:pPr>
            <w:r w:rsidRPr="00992F3D">
              <w:rPr>
                <w:color w:val="000000"/>
                <w:sz w:val="22"/>
                <w:szCs w:val="22"/>
              </w:rPr>
              <w:t>0.72703</w:t>
            </w:r>
          </w:p>
        </w:tc>
        <w:tc>
          <w:tcPr>
            <w:tcW w:w="941" w:type="dxa"/>
            <w:noWrap/>
            <w:hideMark/>
          </w:tcPr>
          <w:p w14:paraId="56514191" w14:textId="77777777" w:rsidR="008659AF" w:rsidRPr="00992F3D" w:rsidRDefault="008659AF" w:rsidP="00580098">
            <w:pPr>
              <w:jc w:val="right"/>
              <w:rPr>
                <w:color w:val="000000"/>
                <w:sz w:val="22"/>
                <w:szCs w:val="22"/>
              </w:rPr>
            </w:pPr>
            <w:r w:rsidRPr="00992F3D">
              <w:rPr>
                <w:color w:val="000000"/>
                <w:sz w:val="22"/>
                <w:szCs w:val="22"/>
              </w:rPr>
              <w:t>0.75048</w:t>
            </w:r>
          </w:p>
        </w:tc>
        <w:tc>
          <w:tcPr>
            <w:tcW w:w="941" w:type="dxa"/>
            <w:noWrap/>
            <w:hideMark/>
          </w:tcPr>
          <w:p w14:paraId="064D2B13" w14:textId="77777777" w:rsidR="008659AF" w:rsidRPr="00992F3D" w:rsidRDefault="008659AF" w:rsidP="00580098">
            <w:pPr>
              <w:jc w:val="right"/>
              <w:rPr>
                <w:color w:val="000000"/>
                <w:sz w:val="22"/>
                <w:szCs w:val="22"/>
              </w:rPr>
            </w:pPr>
            <w:r w:rsidRPr="00992F3D">
              <w:rPr>
                <w:color w:val="000000"/>
                <w:sz w:val="22"/>
                <w:szCs w:val="22"/>
              </w:rPr>
              <w:t>0.77333</w:t>
            </w:r>
          </w:p>
        </w:tc>
        <w:tc>
          <w:tcPr>
            <w:tcW w:w="941" w:type="dxa"/>
            <w:noWrap/>
            <w:hideMark/>
          </w:tcPr>
          <w:p w14:paraId="597A31BF" w14:textId="77777777" w:rsidR="008659AF" w:rsidRPr="00992F3D" w:rsidRDefault="008659AF" w:rsidP="00580098">
            <w:pPr>
              <w:jc w:val="right"/>
              <w:rPr>
                <w:color w:val="000000"/>
                <w:sz w:val="22"/>
                <w:szCs w:val="22"/>
              </w:rPr>
            </w:pPr>
            <w:r w:rsidRPr="00992F3D">
              <w:rPr>
                <w:color w:val="000000"/>
                <w:sz w:val="22"/>
                <w:szCs w:val="22"/>
              </w:rPr>
              <w:t>0.79593</w:t>
            </w:r>
          </w:p>
        </w:tc>
        <w:tc>
          <w:tcPr>
            <w:tcW w:w="941" w:type="dxa"/>
            <w:noWrap/>
            <w:hideMark/>
          </w:tcPr>
          <w:p w14:paraId="3FD34EEB" w14:textId="77777777" w:rsidR="008659AF" w:rsidRPr="00992F3D" w:rsidRDefault="008659AF" w:rsidP="00580098">
            <w:pPr>
              <w:jc w:val="right"/>
              <w:rPr>
                <w:color w:val="000000"/>
                <w:sz w:val="22"/>
                <w:szCs w:val="22"/>
              </w:rPr>
            </w:pPr>
            <w:r w:rsidRPr="00992F3D">
              <w:rPr>
                <w:color w:val="000000"/>
                <w:sz w:val="22"/>
                <w:szCs w:val="22"/>
              </w:rPr>
              <w:t>0.81729</w:t>
            </w:r>
          </w:p>
        </w:tc>
        <w:tc>
          <w:tcPr>
            <w:tcW w:w="941" w:type="dxa"/>
            <w:noWrap/>
            <w:hideMark/>
          </w:tcPr>
          <w:p w14:paraId="288761BE" w14:textId="77777777" w:rsidR="008659AF" w:rsidRPr="00992F3D" w:rsidRDefault="008659AF" w:rsidP="00580098">
            <w:pPr>
              <w:jc w:val="right"/>
              <w:rPr>
                <w:color w:val="000000"/>
                <w:sz w:val="22"/>
                <w:szCs w:val="22"/>
              </w:rPr>
            </w:pPr>
            <w:r w:rsidRPr="00992F3D">
              <w:rPr>
                <w:color w:val="000000"/>
                <w:sz w:val="22"/>
                <w:szCs w:val="22"/>
              </w:rPr>
              <w:t>0.838</w:t>
            </w:r>
          </w:p>
        </w:tc>
        <w:tc>
          <w:tcPr>
            <w:tcW w:w="941" w:type="dxa"/>
            <w:noWrap/>
            <w:hideMark/>
          </w:tcPr>
          <w:p w14:paraId="6CBD7DBA" w14:textId="77777777" w:rsidR="008659AF" w:rsidRPr="00992F3D" w:rsidRDefault="008659AF" w:rsidP="00580098">
            <w:pPr>
              <w:jc w:val="right"/>
              <w:rPr>
                <w:color w:val="000000"/>
                <w:sz w:val="22"/>
                <w:szCs w:val="22"/>
              </w:rPr>
            </w:pPr>
            <w:r w:rsidRPr="00992F3D">
              <w:rPr>
                <w:color w:val="000000"/>
                <w:sz w:val="22"/>
                <w:szCs w:val="22"/>
              </w:rPr>
              <w:t>0.85815</w:t>
            </w:r>
          </w:p>
        </w:tc>
      </w:tr>
      <w:tr w:rsidR="008659AF" w:rsidRPr="00992F3D" w14:paraId="1773F3DA" w14:textId="77777777" w:rsidTr="00580098">
        <w:trPr>
          <w:trHeight w:val="113"/>
          <w:jc w:val="center"/>
        </w:trPr>
        <w:tc>
          <w:tcPr>
            <w:tcW w:w="1767" w:type="dxa"/>
            <w:noWrap/>
          </w:tcPr>
          <w:p w14:paraId="123390DB" w14:textId="77777777" w:rsidR="008659AF" w:rsidRPr="00992F3D" w:rsidRDefault="008659AF" w:rsidP="00580098">
            <w:pPr>
              <w:rPr>
                <w:b/>
                <w:bCs/>
                <w:color w:val="000000"/>
                <w:sz w:val="22"/>
                <w:szCs w:val="22"/>
              </w:rPr>
            </w:pPr>
          </w:p>
        </w:tc>
        <w:tc>
          <w:tcPr>
            <w:tcW w:w="941" w:type="dxa"/>
            <w:noWrap/>
          </w:tcPr>
          <w:p w14:paraId="5F48E1D8" w14:textId="77777777" w:rsidR="008659AF" w:rsidRPr="00992F3D" w:rsidRDefault="008659AF" w:rsidP="00580098">
            <w:pPr>
              <w:rPr>
                <w:b/>
                <w:color w:val="000000"/>
                <w:sz w:val="22"/>
                <w:szCs w:val="22"/>
              </w:rPr>
            </w:pPr>
          </w:p>
        </w:tc>
        <w:tc>
          <w:tcPr>
            <w:tcW w:w="941" w:type="dxa"/>
            <w:noWrap/>
          </w:tcPr>
          <w:p w14:paraId="0A0D15D5" w14:textId="77777777" w:rsidR="008659AF" w:rsidRPr="00992F3D" w:rsidRDefault="008659AF" w:rsidP="00580098">
            <w:pPr>
              <w:rPr>
                <w:b/>
                <w:color w:val="000000"/>
                <w:sz w:val="22"/>
                <w:szCs w:val="22"/>
              </w:rPr>
            </w:pPr>
          </w:p>
        </w:tc>
        <w:tc>
          <w:tcPr>
            <w:tcW w:w="941" w:type="dxa"/>
            <w:noWrap/>
          </w:tcPr>
          <w:p w14:paraId="330B313F" w14:textId="77777777" w:rsidR="008659AF" w:rsidRPr="00992F3D" w:rsidRDefault="008659AF" w:rsidP="00580098">
            <w:pPr>
              <w:rPr>
                <w:b/>
                <w:color w:val="000000"/>
                <w:sz w:val="22"/>
                <w:szCs w:val="22"/>
              </w:rPr>
            </w:pPr>
          </w:p>
        </w:tc>
        <w:tc>
          <w:tcPr>
            <w:tcW w:w="941" w:type="dxa"/>
            <w:noWrap/>
          </w:tcPr>
          <w:p w14:paraId="4F6CFF73" w14:textId="77777777" w:rsidR="008659AF" w:rsidRPr="00992F3D" w:rsidRDefault="008659AF" w:rsidP="00580098">
            <w:pPr>
              <w:rPr>
                <w:b/>
                <w:color w:val="000000"/>
                <w:sz w:val="22"/>
                <w:szCs w:val="22"/>
              </w:rPr>
            </w:pPr>
          </w:p>
        </w:tc>
        <w:tc>
          <w:tcPr>
            <w:tcW w:w="941" w:type="dxa"/>
            <w:noWrap/>
          </w:tcPr>
          <w:p w14:paraId="2390B625" w14:textId="77777777" w:rsidR="008659AF" w:rsidRPr="00992F3D" w:rsidRDefault="008659AF" w:rsidP="00580098">
            <w:pPr>
              <w:rPr>
                <w:b/>
                <w:color w:val="000000"/>
                <w:sz w:val="22"/>
                <w:szCs w:val="22"/>
              </w:rPr>
            </w:pPr>
          </w:p>
        </w:tc>
        <w:tc>
          <w:tcPr>
            <w:tcW w:w="941" w:type="dxa"/>
            <w:noWrap/>
          </w:tcPr>
          <w:p w14:paraId="01A87B58" w14:textId="77777777" w:rsidR="008659AF" w:rsidRPr="00992F3D" w:rsidRDefault="008659AF" w:rsidP="00580098">
            <w:pPr>
              <w:rPr>
                <w:b/>
                <w:color w:val="000000"/>
                <w:sz w:val="22"/>
                <w:szCs w:val="22"/>
              </w:rPr>
            </w:pPr>
          </w:p>
        </w:tc>
        <w:tc>
          <w:tcPr>
            <w:tcW w:w="941" w:type="dxa"/>
            <w:noWrap/>
          </w:tcPr>
          <w:p w14:paraId="3790808A" w14:textId="77777777" w:rsidR="008659AF" w:rsidRPr="00992F3D" w:rsidRDefault="008659AF" w:rsidP="00580098">
            <w:pPr>
              <w:rPr>
                <w:b/>
                <w:color w:val="000000"/>
                <w:sz w:val="22"/>
                <w:szCs w:val="22"/>
              </w:rPr>
            </w:pPr>
          </w:p>
        </w:tc>
        <w:tc>
          <w:tcPr>
            <w:tcW w:w="941" w:type="dxa"/>
            <w:noWrap/>
          </w:tcPr>
          <w:p w14:paraId="3D9FEFFF" w14:textId="77777777" w:rsidR="008659AF" w:rsidRPr="00992F3D" w:rsidRDefault="008659AF" w:rsidP="00580098">
            <w:pPr>
              <w:rPr>
                <w:b/>
                <w:color w:val="000000"/>
                <w:sz w:val="22"/>
                <w:szCs w:val="22"/>
              </w:rPr>
            </w:pPr>
          </w:p>
        </w:tc>
        <w:tc>
          <w:tcPr>
            <w:tcW w:w="941" w:type="dxa"/>
            <w:noWrap/>
          </w:tcPr>
          <w:p w14:paraId="3BC6E1FA" w14:textId="77777777" w:rsidR="008659AF" w:rsidRPr="00992F3D" w:rsidRDefault="008659AF" w:rsidP="00580098">
            <w:pPr>
              <w:rPr>
                <w:b/>
                <w:color w:val="000000"/>
                <w:sz w:val="22"/>
                <w:szCs w:val="22"/>
              </w:rPr>
            </w:pPr>
          </w:p>
        </w:tc>
        <w:tc>
          <w:tcPr>
            <w:tcW w:w="941" w:type="dxa"/>
            <w:noWrap/>
          </w:tcPr>
          <w:p w14:paraId="57D81394" w14:textId="77777777" w:rsidR="008659AF" w:rsidRPr="00992F3D" w:rsidRDefault="008659AF" w:rsidP="00580098">
            <w:pPr>
              <w:rPr>
                <w:b/>
                <w:color w:val="000000"/>
                <w:sz w:val="22"/>
                <w:szCs w:val="22"/>
              </w:rPr>
            </w:pPr>
          </w:p>
        </w:tc>
      </w:tr>
      <w:tr w:rsidR="008659AF" w:rsidRPr="00992F3D" w14:paraId="0B238B9F" w14:textId="77777777" w:rsidTr="00580098">
        <w:trPr>
          <w:trHeight w:val="113"/>
          <w:jc w:val="center"/>
        </w:trPr>
        <w:tc>
          <w:tcPr>
            <w:tcW w:w="1767" w:type="dxa"/>
            <w:noWrap/>
            <w:hideMark/>
          </w:tcPr>
          <w:p w14:paraId="565EB8ED" w14:textId="77777777" w:rsidR="008659AF" w:rsidRPr="00992F3D" w:rsidRDefault="008659AF" w:rsidP="00580098">
            <w:pPr>
              <w:rPr>
                <w:b/>
                <w:bCs/>
                <w:color w:val="000000"/>
                <w:sz w:val="22"/>
                <w:szCs w:val="22"/>
              </w:rPr>
            </w:pPr>
            <w:r w:rsidRPr="00992F3D">
              <w:rPr>
                <w:b/>
                <w:bCs/>
                <w:color w:val="000000"/>
                <w:sz w:val="22"/>
                <w:szCs w:val="22"/>
              </w:rPr>
              <w:t> </w:t>
            </w:r>
          </w:p>
        </w:tc>
        <w:tc>
          <w:tcPr>
            <w:tcW w:w="941" w:type="dxa"/>
            <w:noWrap/>
            <w:hideMark/>
          </w:tcPr>
          <w:p w14:paraId="0AE947EC" w14:textId="77777777" w:rsidR="008659AF" w:rsidRPr="00992F3D" w:rsidRDefault="008659AF" w:rsidP="00580098">
            <w:pPr>
              <w:rPr>
                <w:b/>
                <w:color w:val="000000"/>
                <w:sz w:val="22"/>
                <w:szCs w:val="22"/>
              </w:rPr>
            </w:pPr>
            <w:r w:rsidRPr="00992F3D">
              <w:rPr>
                <w:b/>
                <w:color w:val="000000"/>
                <w:sz w:val="22"/>
                <w:szCs w:val="22"/>
              </w:rPr>
              <w:t>PC21</w:t>
            </w:r>
          </w:p>
        </w:tc>
        <w:tc>
          <w:tcPr>
            <w:tcW w:w="941" w:type="dxa"/>
            <w:noWrap/>
            <w:hideMark/>
          </w:tcPr>
          <w:p w14:paraId="3278EAD3" w14:textId="77777777" w:rsidR="008659AF" w:rsidRPr="00992F3D" w:rsidRDefault="008659AF" w:rsidP="00580098">
            <w:pPr>
              <w:rPr>
                <w:b/>
                <w:color w:val="000000"/>
                <w:sz w:val="22"/>
                <w:szCs w:val="22"/>
              </w:rPr>
            </w:pPr>
            <w:r w:rsidRPr="00992F3D">
              <w:rPr>
                <w:b/>
                <w:color w:val="000000"/>
                <w:sz w:val="22"/>
                <w:szCs w:val="22"/>
              </w:rPr>
              <w:t>PC22</w:t>
            </w:r>
          </w:p>
        </w:tc>
        <w:tc>
          <w:tcPr>
            <w:tcW w:w="941" w:type="dxa"/>
            <w:noWrap/>
            <w:hideMark/>
          </w:tcPr>
          <w:p w14:paraId="63D55C12" w14:textId="77777777" w:rsidR="008659AF" w:rsidRPr="00992F3D" w:rsidRDefault="008659AF" w:rsidP="00580098">
            <w:pPr>
              <w:rPr>
                <w:b/>
                <w:color w:val="000000"/>
                <w:sz w:val="22"/>
                <w:szCs w:val="22"/>
              </w:rPr>
            </w:pPr>
            <w:r w:rsidRPr="00992F3D">
              <w:rPr>
                <w:b/>
                <w:color w:val="000000"/>
                <w:sz w:val="22"/>
                <w:szCs w:val="22"/>
              </w:rPr>
              <w:t>PC23</w:t>
            </w:r>
          </w:p>
        </w:tc>
        <w:tc>
          <w:tcPr>
            <w:tcW w:w="941" w:type="dxa"/>
            <w:noWrap/>
            <w:hideMark/>
          </w:tcPr>
          <w:p w14:paraId="0B39F9F5" w14:textId="77777777" w:rsidR="008659AF" w:rsidRPr="00992F3D" w:rsidRDefault="008659AF" w:rsidP="00580098">
            <w:pPr>
              <w:rPr>
                <w:b/>
                <w:color w:val="000000"/>
                <w:sz w:val="22"/>
                <w:szCs w:val="22"/>
              </w:rPr>
            </w:pPr>
            <w:r w:rsidRPr="00992F3D">
              <w:rPr>
                <w:b/>
                <w:color w:val="000000"/>
                <w:sz w:val="22"/>
                <w:szCs w:val="22"/>
              </w:rPr>
              <w:t>PC24</w:t>
            </w:r>
          </w:p>
        </w:tc>
        <w:tc>
          <w:tcPr>
            <w:tcW w:w="941" w:type="dxa"/>
            <w:noWrap/>
            <w:hideMark/>
          </w:tcPr>
          <w:p w14:paraId="4A36D032" w14:textId="77777777" w:rsidR="008659AF" w:rsidRPr="00992F3D" w:rsidRDefault="008659AF" w:rsidP="00580098">
            <w:pPr>
              <w:rPr>
                <w:b/>
                <w:color w:val="000000"/>
                <w:sz w:val="22"/>
                <w:szCs w:val="22"/>
              </w:rPr>
            </w:pPr>
            <w:r w:rsidRPr="00992F3D">
              <w:rPr>
                <w:b/>
                <w:color w:val="000000"/>
                <w:sz w:val="22"/>
                <w:szCs w:val="22"/>
              </w:rPr>
              <w:t>PC25</w:t>
            </w:r>
          </w:p>
        </w:tc>
        <w:tc>
          <w:tcPr>
            <w:tcW w:w="941" w:type="dxa"/>
            <w:noWrap/>
            <w:hideMark/>
          </w:tcPr>
          <w:p w14:paraId="33DDDDBD" w14:textId="77777777" w:rsidR="008659AF" w:rsidRPr="00992F3D" w:rsidRDefault="008659AF" w:rsidP="00580098">
            <w:pPr>
              <w:rPr>
                <w:b/>
                <w:color w:val="000000"/>
                <w:sz w:val="22"/>
                <w:szCs w:val="22"/>
              </w:rPr>
            </w:pPr>
            <w:r w:rsidRPr="00992F3D">
              <w:rPr>
                <w:b/>
                <w:color w:val="000000"/>
                <w:sz w:val="22"/>
                <w:szCs w:val="22"/>
              </w:rPr>
              <w:t>PC26</w:t>
            </w:r>
          </w:p>
        </w:tc>
        <w:tc>
          <w:tcPr>
            <w:tcW w:w="941" w:type="dxa"/>
            <w:noWrap/>
            <w:hideMark/>
          </w:tcPr>
          <w:p w14:paraId="619071C0" w14:textId="77777777" w:rsidR="008659AF" w:rsidRPr="00992F3D" w:rsidRDefault="008659AF" w:rsidP="00580098">
            <w:pPr>
              <w:rPr>
                <w:b/>
                <w:color w:val="000000"/>
                <w:sz w:val="22"/>
                <w:szCs w:val="22"/>
              </w:rPr>
            </w:pPr>
            <w:r w:rsidRPr="00992F3D">
              <w:rPr>
                <w:b/>
                <w:color w:val="000000"/>
                <w:sz w:val="22"/>
                <w:szCs w:val="22"/>
              </w:rPr>
              <w:t>PC27</w:t>
            </w:r>
          </w:p>
        </w:tc>
        <w:tc>
          <w:tcPr>
            <w:tcW w:w="941" w:type="dxa"/>
            <w:noWrap/>
            <w:hideMark/>
          </w:tcPr>
          <w:p w14:paraId="7D68C7A2" w14:textId="77777777" w:rsidR="008659AF" w:rsidRPr="00992F3D" w:rsidRDefault="008659AF" w:rsidP="00580098">
            <w:pPr>
              <w:rPr>
                <w:b/>
                <w:color w:val="000000"/>
                <w:sz w:val="22"/>
                <w:szCs w:val="22"/>
              </w:rPr>
            </w:pPr>
            <w:r w:rsidRPr="00992F3D">
              <w:rPr>
                <w:b/>
                <w:color w:val="000000"/>
                <w:sz w:val="22"/>
                <w:szCs w:val="22"/>
              </w:rPr>
              <w:t>PC28</w:t>
            </w:r>
          </w:p>
        </w:tc>
        <w:tc>
          <w:tcPr>
            <w:tcW w:w="941" w:type="dxa"/>
            <w:noWrap/>
            <w:hideMark/>
          </w:tcPr>
          <w:p w14:paraId="37BF9FD7" w14:textId="77777777" w:rsidR="008659AF" w:rsidRPr="00992F3D" w:rsidRDefault="008659AF" w:rsidP="00580098">
            <w:pPr>
              <w:rPr>
                <w:b/>
                <w:color w:val="000000"/>
                <w:sz w:val="22"/>
                <w:szCs w:val="22"/>
              </w:rPr>
            </w:pPr>
            <w:r w:rsidRPr="00992F3D">
              <w:rPr>
                <w:b/>
                <w:color w:val="000000"/>
                <w:sz w:val="22"/>
                <w:szCs w:val="22"/>
              </w:rPr>
              <w:t>PC29</w:t>
            </w:r>
          </w:p>
        </w:tc>
        <w:tc>
          <w:tcPr>
            <w:tcW w:w="941" w:type="dxa"/>
            <w:noWrap/>
            <w:hideMark/>
          </w:tcPr>
          <w:p w14:paraId="4D63DD09" w14:textId="77777777" w:rsidR="008659AF" w:rsidRPr="00992F3D" w:rsidRDefault="008659AF" w:rsidP="00580098">
            <w:pPr>
              <w:rPr>
                <w:b/>
                <w:color w:val="000000"/>
                <w:sz w:val="22"/>
                <w:szCs w:val="22"/>
              </w:rPr>
            </w:pPr>
            <w:r w:rsidRPr="00992F3D">
              <w:rPr>
                <w:b/>
                <w:color w:val="000000"/>
                <w:sz w:val="22"/>
                <w:szCs w:val="22"/>
              </w:rPr>
              <w:t>PC30</w:t>
            </w:r>
          </w:p>
        </w:tc>
      </w:tr>
      <w:tr w:rsidR="008659AF" w:rsidRPr="00992F3D" w14:paraId="685F7664" w14:textId="77777777" w:rsidTr="00580098">
        <w:trPr>
          <w:trHeight w:val="113"/>
          <w:jc w:val="center"/>
        </w:trPr>
        <w:tc>
          <w:tcPr>
            <w:tcW w:w="1767" w:type="dxa"/>
            <w:noWrap/>
            <w:hideMark/>
          </w:tcPr>
          <w:p w14:paraId="6DB01512" w14:textId="77777777" w:rsidR="008659AF" w:rsidRPr="00992F3D" w:rsidRDefault="008659AF" w:rsidP="00580098">
            <w:pPr>
              <w:rPr>
                <w:b/>
                <w:bCs/>
                <w:color w:val="000000"/>
                <w:sz w:val="22"/>
                <w:szCs w:val="22"/>
              </w:rPr>
            </w:pPr>
            <w:r w:rsidRPr="00992F3D">
              <w:rPr>
                <w:b/>
                <w:bCs/>
                <w:color w:val="000000"/>
                <w:sz w:val="22"/>
                <w:szCs w:val="22"/>
              </w:rPr>
              <w:t>Standard deviation</w:t>
            </w:r>
          </w:p>
        </w:tc>
        <w:tc>
          <w:tcPr>
            <w:tcW w:w="941" w:type="dxa"/>
            <w:noWrap/>
            <w:hideMark/>
          </w:tcPr>
          <w:p w14:paraId="17254A3A" w14:textId="77777777" w:rsidR="008659AF" w:rsidRPr="00992F3D" w:rsidRDefault="008659AF" w:rsidP="00580098">
            <w:pPr>
              <w:jc w:val="right"/>
              <w:rPr>
                <w:color w:val="000000"/>
                <w:sz w:val="22"/>
                <w:szCs w:val="22"/>
              </w:rPr>
            </w:pPr>
            <w:r w:rsidRPr="00992F3D">
              <w:rPr>
                <w:color w:val="000000"/>
                <w:sz w:val="22"/>
                <w:szCs w:val="22"/>
              </w:rPr>
              <w:t>0.76851</w:t>
            </w:r>
          </w:p>
        </w:tc>
        <w:tc>
          <w:tcPr>
            <w:tcW w:w="941" w:type="dxa"/>
            <w:noWrap/>
            <w:hideMark/>
          </w:tcPr>
          <w:p w14:paraId="0C9D6220" w14:textId="77777777" w:rsidR="008659AF" w:rsidRPr="00992F3D" w:rsidRDefault="008659AF" w:rsidP="00580098">
            <w:pPr>
              <w:jc w:val="right"/>
              <w:rPr>
                <w:color w:val="000000"/>
                <w:sz w:val="22"/>
                <w:szCs w:val="22"/>
              </w:rPr>
            </w:pPr>
            <w:r w:rsidRPr="00992F3D">
              <w:rPr>
                <w:color w:val="000000"/>
                <w:sz w:val="22"/>
                <w:szCs w:val="22"/>
              </w:rPr>
              <w:t>0.747</w:t>
            </w:r>
          </w:p>
        </w:tc>
        <w:tc>
          <w:tcPr>
            <w:tcW w:w="941" w:type="dxa"/>
            <w:noWrap/>
            <w:hideMark/>
          </w:tcPr>
          <w:p w14:paraId="0CCA0AF1" w14:textId="77777777" w:rsidR="008659AF" w:rsidRPr="00992F3D" w:rsidRDefault="008659AF" w:rsidP="00580098">
            <w:pPr>
              <w:jc w:val="right"/>
              <w:rPr>
                <w:color w:val="000000"/>
                <w:sz w:val="22"/>
                <w:szCs w:val="22"/>
              </w:rPr>
            </w:pPr>
            <w:r w:rsidRPr="00992F3D">
              <w:rPr>
                <w:color w:val="000000"/>
                <w:sz w:val="22"/>
                <w:szCs w:val="22"/>
              </w:rPr>
              <w:t>0.71741</w:t>
            </w:r>
          </w:p>
        </w:tc>
        <w:tc>
          <w:tcPr>
            <w:tcW w:w="941" w:type="dxa"/>
            <w:noWrap/>
            <w:hideMark/>
          </w:tcPr>
          <w:p w14:paraId="3E12848F" w14:textId="77777777" w:rsidR="008659AF" w:rsidRPr="00992F3D" w:rsidRDefault="008659AF" w:rsidP="00580098">
            <w:pPr>
              <w:jc w:val="right"/>
              <w:rPr>
                <w:color w:val="000000"/>
                <w:sz w:val="22"/>
                <w:szCs w:val="22"/>
              </w:rPr>
            </w:pPr>
            <w:r w:rsidRPr="00992F3D">
              <w:rPr>
                <w:color w:val="000000"/>
                <w:sz w:val="22"/>
                <w:szCs w:val="22"/>
              </w:rPr>
              <w:t>0.70536</w:t>
            </w:r>
          </w:p>
        </w:tc>
        <w:tc>
          <w:tcPr>
            <w:tcW w:w="941" w:type="dxa"/>
            <w:noWrap/>
            <w:hideMark/>
          </w:tcPr>
          <w:p w14:paraId="677446F3" w14:textId="77777777" w:rsidR="008659AF" w:rsidRPr="00992F3D" w:rsidRDefault="008659AF" w:rsidP="00580098">
            <w:pPr>
              <w:jc w:val="right"/>
              <w:rPr>
                <w:color w:val="000000"/>
                <w:sz w:val="22"/>
                <w:szCs w:val="22"/>
              </w:rPr>
            </w:pPr>
            <w:r w:rsidRPr="00992F3D">
              <w:rPr>
                <w:color w:val="000000"/>
                <w:sz w:val="22"/>
                <w:szCs w:val="22"/>
              </w:rPr>
              <w:t>0.66611</w:t>
            </w:r>
          </w:p>
        </w:tc>
        <w:tc>
          <w:tcPr>
            <w:tcW w:w="941" w:type="dxa"/>
            <w:noWrap/>
            <w:hideMark/>
          </w:tcPr>
          <w:p w14:paraId="72D2D2C8" w14:textId="77777777" w:rsidR="008659AF" w:rsidRPr="00992F3D" w:rsidRDefault="008659AF" w:rsidP="00580098">
            <w:pPr>
              <w:jc w:val="right"/>
              <w:rPr>
                <w:color w:val="000000"/>
                <w:sz w:val="22"/>
                <w:szCs w:val="22"/>
              </w:rPr>
            </w:pPr>
            <w:r w:rsidRPr="00992F3D">
              <w:rPr>
                <w:color w:val="000000"/>
                <w:sz w:val="22"/>
                <w:szCs w:val="22"/>
              </w:rPr>
              <w:t>0.64979</w:t>
            </w:r>
          </w:p>
        </w:tc>
        <w:tc>
          <w:tcPr>
            <w:tcW w:w="941" w:type="dxa"/>
            <w:noWrap/>
            <w:hideMark/>
          </w:tcPr>
          <w:p w14:paraId="1CED4230" w14:textId="77777777" w:rsidR="008659AF" w:rsidRPr="00992F3D" w:rsidRDefault="008659AF" w:rsidP="00580098">
            <w:pPr>
              <w:jc w:val="right"/>
              <w:rPr>
                <w:color w:val="000000"/>
                <w:sz w:val="22"/>
                <w:szCs w:val="22"/>
              </w:rPr>
            </w:pPr>
            <w:r w:rsidRPr="00992F3D">
              <w:rPr>
                <w:color w:val="000000"/>
                <w:sz w:val="22"/>
                <w:szCs w:val="22"/>
              </w:rPr>
              <w:t>0.62003</w:t>
            </w:r>
          </w:p>
        </w:tc>
        <w:tc>
          <w:tcPr>
            <w:tcW w:w="941" w:type="dxa"/>
            <w:noWrap/>
            <w:hideMark/>
          </w:tcPr>
          <w:p w14:paraId="5510E4E8" w14:textId="77777777" w:rsidR="008659AF" w:rsidRPr="00992F3D" w:rsidRDefault="008659AF" w:rsidP="00580098">
            <w:pPr>
              <w:jc w:val="right"/>
              <w:rPr>
                <w:color w:val="000000"/>
                <w:sz w:val="22"/>
                <w:szCs w:val="22"/>
              </w:rPr>
            </w:pPr>
            <w:r w:rsidRPr="00992F3D">
              <w:rPr>
                <w:color w:val="000000"/>
                <w:sz w:val="22"/>
                <w:szCs w:val="22"/>
              </w:rPr>
              <w:t>0.5902</w:t>
            </w:r>
          </w:p>
        </w:tc>
        <w:tc>
          <w:tcPr>
            <w:tcW w:w="941" w:type="dxa"/>
            <w:noWrap/>
            <w:hideMark/>
          </w:tcPr>
          <w:p w14:paraId="042A7E56" w14:textId="77777777" w:rsidR="008659AF" w:rsidRPr="00992F3D" w:rsidRDefault="008659AF" w:rsidP="00580098">
            <w:pPr>
              <w:jc w:val="right"/>
              <w:rPr>
                <w:color w:val="000000"/>
                <w:sz w:val="22"/>
                <w:szCs w:val="22"/>
              </w:rPr>
            </w:pPr>
            <w:r w:rsidRPr="00992F3D">
              <w:rPr>
                <w:color w:val="000000"/>
                <w:sz w:val="22"/>
                <w:szCs w:val="22"/>
              </w:rPr>
              <w:t>0.57639</w:t>
            </w:r>
          </w:p>
        </w:tc>
        <w:tc>
          <w:tcPr>
            <w:tcW w:w="941" w:type="dxa"/>
            <w:noWrap/>
            <w:hideMark/>
          </w:tcPr>
          <w:p w14:paraId="6D3D6BDA" w14:textId="77777777" w:rsidR="008659AF" w:rsidRPr="00992F3D" w:rsidRDefault="008659AF" w:rsidP="00580098">
            <w:pPr>
              <w:jc w:val="right"/>
              <w:rPr>
                <w:color w:val="000000"/>
                <w:sz w:val="22"/>
                <w:szCs w:val="22"/>
              </w:rPr>
            </w:pPr>
            <w:r w:rsidRPr="00992F3D">
              <w:rPr>
                <w:color w:val="000000"/>
                <w:sz w:val="22"/>
                <w:szCs w:val="22"/>
              </w:rPr>
              <w:t>0.40455</w:t>
            </w:r>
          </w:p>
        </w:tc>
      </w:tr>
      <w:tr w:rsidR="008659AF" w:rsidRPr="00992F3D" w14:paraId="1BE8018D" w14:textId="77777777" w:rsidTr="00580098">
        <w:trPr>
          <w:trHeight w:val="113"/>
          <w:jc w:val="center"/>
        </w:trPr>
        <w:tc>
          <w:tcPr>
            <w:tcW w:w="1767" w:type="dxa"/>
            <w:noWrap/>
            <w:hideMark/>
          </w:tcPr>
          <w:p w14:paraId="314DBF42" w14:textId="77777777" w:rsidR="008659AF" w:rsidRPr="00992F3D" w:rsidRDefault="008659AF" w:rsidP="00580098">
            <w:pPr>
              <w:rPr>
                <w:b/>
                <w:bCs/>
                <w:color w:val="000000"/>
                <w:sz w:val="22"/>
                <w:szCs w:val="22"/>
              </w:rPr>
            </w:pPr>
            <w:r w:rsidRPr="00992F3D">
              <w:rPr>
                <w:b/>
                <w:bCs/>
                <w:color w:val="000000"/>
                <w:sz w:val="22"/>
                <w:szCs w:val="22"/>
              </w:rPr>
              <w:t>Proportion of Variance</w:t>
            </w:r>
          </w:p>
        </w:tc>
        <w:tc>
          <w:tcPr>
            <w:tcW w:w="941" w:type="dxa"/>
            <w:noWrap/>
            <w:hideMark/>
          </w:tcPr>
          <w:p w14:paraId="0EAF1428" w14:textId="77777777" w:rsidR="008659AF" w:rsidRPr="00992F3D" w:rsidRDefault="008659AF" w:rsidP="00580098">
            <w:pPr>
              <w:jc w:val="right"/>
              <w:rPr>
                <w:color w:val="000000"/>
                <w:sz w:val="22"/>
                <w:szCs w:val="22"/>
              </w:rPr>
            </w:pPr>
            <w:r w:rsidRPr="00992F3D">
              <w:rPr>
                <w:color w:val="000000"/>
                <w:sz w:val="22"/>
                <w:szCs w:val="22"/>
              </w:rPr>
              <w:t>0.01969</w:t>
            </w:r>
          </w:p>
        </w:tc>
        <w:tc>
          <w:tcPr>
            <w:tcW w:w="941" w:type="dxa"/>
            <w:noWrap/>
            <w:hideMark/>
          </w:tcPr>
          <w:p w14:paraId="6DA4F974" w14:textId="77777777" w:rsidR="008659AF" w:rsidRPr="00992F3D" w:rsidRDefault="008659AF" w:rsidP="00580098">
            <w:pPr>
              <w:jc w:val="right"/>
              <w:rPr>
                <w:color w:val="000000"/>
                <w:sz w:val="22"/>
                <w:szCs w:val="22"/>
              </w:rPr>
            </w:pPr>
            <w:r w:rsidRPr="00992F3D">
              <w:rPr>
                <w:color w:val="000000"/>
                <w:sz w:val="22"/>
                <w:szCs w:val="22"/>
              </w:rPr>
              <w:t>0.0186</w:t>
            </w:r>
          </w:p>
        </w:tc>
        <w:tc>
          <w:tcPr>
            <w:tcW w:w="941" w:type="dxa"/>
            <w:noWrap/>
            <w:hideMark/>
          </w:tcPr>
          <w:p w14:paraId="6D02B672" w14:textId="77777777" w:rsidR="008659AF" w:rsidRPr="00992F3D" w:rsidRDefault="008659AF" w:rsidP="00580098">
            <w:pPr>
              <w:jc w:val="right"/>
              <w:rPr>
                <w:color w:val="000000"/>
                <w:sz w:val="22"/>
                <w:szCs w:val="22"/>
              </w:rPr>
            </w:pPr>
            <w:r w:rsidRPr="00992F3D">
              <w:rPr>
                <w:color w:val="000000"/>
                <w:sz w:val="22"/>
                <w:szCs w:val="22"/>
              </w:rPr>
              <w:t>0.01716</w:t>
            </w:r>
          </w:p>
        </w:tc>
        <w:tc>
          <w:tcPr>
            <w:tcW w:w="941" w:type="dxa"/>
            <w:noWrap/>
            <w:hideMark/>
          </w:tcPr>
          <w:p w14:paraId="1C1E356B" w14:textId="77777777" w:rsidR="008659AF" w:rsidRPr="00992F3D" w:rsidRDefault="008659AF" w:rsidP="00580098">
            <w:pPr>
              <w:jc w:val="right"/>
              <w:rPr>
                <w:color w:val="000000"/>
                <w:sz w:val="22"/>
                <w:szCs w:val="22"/>
              </w:rPr>
            </w:pPr>
            <w:r w:rsidRPr="00992F3D">
              <w:rPr>
                <w:color w:val="000000"/>
                <w:sz w:val="22"/>
                <w:szCs w:val="22"/>
              </w:rPr>
              <w:t>0.01658</w:t>
            </w:r>
          </w:p>
        </w:tc>
        <w:tc>
          <w:tcPr>
            <w:tcW w:w="941" w:type="dxa"/>
            <w:noWrap/>
            <w:hideMark/>
          </w:tcPr>
          <w:p w14:paraId="4DF4030A" w14:textId="77777777" w:rsidR="008659AF" w:rsidRPr="00992F3D" w:rsidRDefault="008659AF" w:rsidP="00580098">
            <w:pPr>
              <w:jc w:val="right"/>
              <w:rPr>
                <w:color w:val="000000"/>
                <w:sz w:val="22"/>
                <w:szCs w:val="22"/>
              </w:rPr>
            </w:pPr>
            <w:r w:rsidRPr="00992F3D">
              <w:rPr>
                <w:color w:val="000000"/>
                <w:sz w:val="22"/>
                <w:szCs w:val="22"/>
              </w:rPr>
              <w:t>0.01479</w:t>
            </w:r>
          </w:p>
        </w:tc>
        <w:tc>
          <w:tcPr>
            <w:tcW w:w="941" w:type="dxa"/>
            <w:noWrap/>
            <w:hideMark/>
          </w:tcPr>
          <w:p w14:paraId="2525872D" w14:textId="77777777" w:rsidR="008659AF" w:rsidRPr="00992F3D" w:rsidRDefault="008659AF" w:rsidP="00580098">
            <w:pPr>
              <w:jc w:val="right"/>
              <w:rPr>
                <w:color w:val="000000"/>
                <w:sz w:val="22"/>
                <w:szCs w:val="22"/>
              </w:rPr>
            </w:pPr>
            <w:r w:rsidRPr="00992F3D">
              <w:rPr>
                <w:color w:val="000000"/>
                <w:sz w:val="22"/>
                <w:szCs w:val="22"/>
              </w:rPr>
              <w:t>0.01407</w:t>
            </w:r>
          </w:p>
        </w:tc>
        <w:tc>
          <w:tcPr>
            <w:tcW w:w="941" w:type="dxa"/>
            <w:noWrap/>
            <w:hideMark/>
          </w:tcPr>
          <w:p w14:paraId="2BBF9C72" w14:textId="77777777" w:rsidR="008659AF" w:rsidRPr="00992F3D" w:rsidRDefault="008659AF" w:rsidP="00580098">
            <w:pPr>
              <w:jc w:val="right"/>
              <w:rPr>
                <w:color w:val="000000"/>
                <w:sz w:val="22"/>
                <w:szCs w:val="22"/>
              </w:rPr>
            </w:pPr>
            <w:r w:rsidRPr="00992F3D">
              <w:rPr>
                <w:color w:val="000000"/>
                <w:sz w:val="22"/>
                <w:szCs w:val="22"/>
              </w:rPr>
              <w:t>0.01281</w:t>
            </w:r>
          </w:p>
        </w:tc>
        <w:tc>
          <w:tcPr>
            <w:tcW w:w="941" w:type="dxa"/>
            <w:noWrap/>
            <w:hideMark/>
          </w:tcPr>
          <w:p w14:paraId="70E185BF" w14:textId="77777777" w:rsidR="008659AF" w:rsidRPr="00992F3D" w:rsidRDefault="008659AF" w:rsidP="00580098">
            <w:pPr>
              <w:jc w:val="right"/>
              <w:rPr>
                <w:color w:val="000000"/>
                <w:sz w:val="22"/>
                <w:szCs w:val="22"/>
              </w:rPr>
            </w:pPr>
            <w:r w:rsidRPr="00992F3D">
              <w:rPr>
                <w:color w:val="000000"/>
                <w:sz w:val="22"/>
                <w:szCs w:val="22"/>
              </w:rPr>
              <w:t>0.01161</w:t>
            </w:r>
          </w:p>
        </w:tc>
        <w:tc>
          <w:tcPr>
            <w:tcW w:w="941" w:type="dxa"/>
            <w:noWrap/>
            <w:hideMark/>
          </w:tcPr>
          <w:p w14:paraId="16D4E368" w14:textId="77777777" w:rsidR="008659AF" w:rsidRPr="00992F3D" w:rsidRDefault="008659AF" w:rsidP="00580098">
            <w:pPr>
              <w:jc w:val="right"/>
              <w:rPr>
                <w:color w:val="000000"/>
                <w:sz w:val="22"/>
                <w:szCs w:val="22"/>
              </w:rPr>
            </w:pPr>
            <w:r w:rsidRPr="00992F3D">
              <w:rPr>
                <w:color w:val="000000"/>
                <w:sz w:val="22"/>
                <w:szCs w:val="22"/>
              </w:rPr>
              <w:t>0.01107</w:t>
            </w:r>
          </w:p>
        </w:tc>
        <w:tc>
          <w:tcPr>
            <w:tcW w:w="941" w:type="dxa"/>
            <w:noWrap/>
            <w:hideMark/>
          </w:tcPr>
          <w:p w14:paraId="0024B95E" w14:textId="77777777" w:rsidR="008659AF" w:rsidRPr="00992F3D" w:rsidRDefault="008659AF" w:rsidP="00580098">
            <w:pPr>
              <w:jc w:val="right"/>
              <w:rPr>
                <w:color w:val="000000"/>
                <w:sz w:val="22"/>
                <w:szCs w:val="22"/>
              </w:rPr>
            </w:pPr>
            <w:r w:rsidRPr="00992F3D">
              <w:rPr>
                <w:color w:val="000000"/>
                <w:sz w:val="22"/>
                <w:szCs w:val="22"/>
              </w:rPr>
              <w:t>0.00546</w:t>
            </w:r>
          </w:p>
        </w:tc>
      </w:tr>
      <w:tr w:rsidR="008659AF" w:rsidRPr="00992F3D" w14:paraId="4D8DF4A0" w14:textId="77777777" w:rsidTr="00580098">
        <w:trPr>
          <w:trHeight w:val="113"/>
          <w:jc w:val="center"/>
        </w:trPr>
        <w:tc>
          <w:tcPr>
            <w:tcW w:w="1767" w:type="dxa"/>
            <w:noWrap/>
            <w:hideMark/>
          </w:tcPr>
          <w:p w14:paraId="2E902CC2" w14:textId="77777777" w:rsidR="008659AF" w:rsidRPr="00992F3D" w:rsidRDefault="008659AF" w:rsidP="00580098">
            <w:pPr>
              <w:rPr>
                <w:b/>
                <w:bCs/>
                <w:color w:val="000000"/>
                <w:sz w:val="22"/>
                <w:szCs w:val="22"/>
              </w:rPr>
            </w:pPr>
            <w:r w:rsidRPr="00992F3D">
              <w:rPr>
                <w:b/>
                <w:bCs/>
                <w:color w:val="000000"/>
                <w:sz w:val="22"/>
                <w:szCs w:val="22"/>
              </w:rPr>
              <w:t>Cumulative Proportion</w:t>
            </w:r>
          </w:p>
        </w:tc>
        <w:tc>
          <w:tcPr>
            <w:tcW w:w="941" w:type="dxa"/>
            <w:noWrap/>
            <w:hideMark/>
          </w:tcPr>
          <w:p w14:paraId="6C11C89E" w14:textId="77777777" w:rsidR="008659AF" w:rsidRPr="00992F3D" w:rsidRDefault="008659AF" w:rsidP="00580098">
            <w:pPr>
              <w:jc w:val="right"/>
              <w:rPr>
                <w:color w:val="000000"/>
                <w:sz w:val="22"/>
                <w:szCs w:val="22"/>
              </w:rPr>
            </w:pPr>
            <w:r w:rsidRPr="00992F3D">
              <w:rPr>
                <w:color w:val="000000"/>
                <w:sz w:val="22"/>
                <w:szCs w:val="22"/>
              </w:rPr>
              <w:t>0.87784</w:t>
            </w:r>
          </w:p>
        </w:tc>
        <w:tc>
          <w:tcPr>
            <w:tcW w:w="941" w:type="dxa"/>
            <w:noWrap/>
            <w:hideMark/>
          </w:tcPr>
          <w:p w14:paraId="014A53CE" w14:textId="77777777" w:rsidR="008659AF" w:rsidRPr="00992F3D" w:rsidRDefault="008659AF" w:rsidP="00580098">
            <w:pPr>
              <w:jc w:val="right"/>
              <w:rPr>
                <w:color w:val="000000"/>
                <w:sz w:val="22"/>
                <w:szCs w:val="22"/>
              </w:rPr>
            </w:pPr>
            <w:r w:rsidRPr="00992F3D">
              <w:rPr>
                <w:color w:val="000000"/>
                <w:sz w:val="22"/>
                <w:szCs w:val="22"/>
              </w:rPr>
              <w:t>0.8964</w:t>
            </w:r>
          </w:p>
        </w:tc>
        <w:tc>
          <w:tcPr>
            <w:tcW w:w="941" w:type="dxa"/>
            <w:noWrap/>
            <w:hideMark/>
          </w:tcPr>
          <w:p w14:paraId="1B7DC9CC" w14:textId="77777777" w:rsidR="008659AF" w:rsidRPr="00992F3D" w:rsidRDefault="008659AF" w:rsidP="00580098">
            <w:pPr>
              <w:jc w:val="right"/>
              <w:rPr>
                <w:color w:val="000000"/>
                <w:sz w:val="22"/>
                <w:szCs w:val="22"/>
              </w:rPr>
            </w:pPr>
            <w:r w:rsidRPr="00992F3D">
              <w:rPr>
                <w:color w:val="000000"/>
                <w:sz w:val="22"/>
                <w:szCs w:val="22"/>
              </w:rPr>
              <w:t>0.9136</w:t>
            </w:r>
          </w:p>
        </w:tc>
        <w:tc>
          <w:tcPr>
            <w:tcW w:w="941" w:type="dxa"/>
            <w:noWrap/>
            <w:hideMark/>
          </w:tcPr>
          <w:p w14:paraId="43B36749" w14:textId="77777777" w:rsidR="008659AF" w:rsidRPr="00992F3D" w:rsidRDefault="008659AF" w:rsidP="00580098">
            <w:pPr>
              <w:jc w:val="right"/>
              <w:rPr>
                <w:color w:val="000000"/>
                <w:sz w:val="22"/>
                <w:szCs w:val="22"/>
              </w:rPr>
            </w:pPr>
            <w:r w:rsidRPr="00992F3D">
              <w:rPr>
                <w:color w:val="000000"/>
                <w:sz w:val="22"/>
                <w:szCs w:val="22"/>
              </w:rPr>
              <w:t>0.93018</w:t>
            </w:r>
          </w:p>
        </w:tc>
        <w:tc>
          <w:tcPr>
            <w:tcW w:w="941" w:type="dxa"/>
            <w:noWrap/>
            <w:hideMark/>
          </w:tcPr>
          <w:p w14:paraId="548E2822" w14:textId="77777777" w:rsidR="008659AF" w:rsidRPr="00992F3D" w:rsidRDefault="008659AF" w:rsidP="00580098">
            <w:pPr>
              <w:jc w:val="right"/>
              <w:rPr>
                <w:color w:val="000000"/>
                <w:sz w:val="22"/>
                <w:szCs w:val="22"/>
              </w:rPr>
            </w:pPr>
            <w:r w:rsidRPr="00992F3D">
              <w:rPr>
                <w:color w:val="000000"/>
                <w:sz w:val="22"/>
                <w:szCs w:val="22"/>
              </w:rPr>
              <w:t>0.94497</w:t>
            </w:r>
          </w:p>
        </w:tc>
        <w:tc>
          <w:tcPr>
            <w:tcW w:w="941" w:type="dxa"/>
            <w:noWrap/>
            <w:hideMark/>
          </w:tcPr>
          <w:p w14:paraId="6CA682F4" w14:textId="77777777" w:rsidR="008659AF" w:rsidRPr="00992F3D" w:rsidRDefault="008659AF" w:rsidP="00580098">
            <w:pPr>
              <w:jc w:val="right"/>
              <w:rPr>
                <w:color w:val="000000"/>
                <w:sz w:val="22"/>
                <w:szCs w:val="22"/>
              </w:rPr>
            </w:pPr>
            <w:r w:rsidRPr="00992F3D">
              <w:rPr>
                <w:color w:val="000000"/>
                <w:sz w:val="22"/>
                <w:szCs w:val="22"/>
              </w:rPr>
              <w:t>0.95904</w:t>
            </w:r>
          </w:p>
        </w:tc>
        <w:tc>
          <w:tcPr>
            <w:tcW w:w="941" w:type="dxa"/>
            <w:noWrap/>
            <w:hideMark/>
          </w:tcPr>
          <w:p w14:paraId="4AFACC57" w14:textId="77777777" w:rsidR="008659AF" w:rsidRPr="00992F3D" w:rsidRDefault="008659AF" w:rsidP="00580098">
            <w:pPr>
              <w:jc w:val="right"/>
              <w:rPr>
                <w:color w:val="000000"/>
                <w:sz w:val="22"/>
                <w:szCs w:val="22"/>
              </w:rPr>
            </w:pPr>
            <w:r w:rsidRPr="00992F3D">
              <w:rPr>
                <w:color w:val="000000"/>
                <w:sz w:val="22"/>
                <w:szCs w:val="22"/>
              </w:rPr>
              <w:t>0.97186</w:t>
            </w:r>
          </w:p>
        </w:tc>
        <w:tc>
          <w:tcPr>
            <w:tcW w:w="941" w:type="dxa"/>
            <w:noWrap/>
            <w:hideMark/>
          </w:tcPr>
          <w:p w14:paraId="127E0FA2" w14:textId="77777777" w:rsidR="008659AF" w:rsidRPr="00992F3D" w:rsidRDefault="008659AF" w:rsidP="00580098">
            <w:pPr>
              <w:jc w:val="right"/>
              <w:rPr>
                <w:color w:val="000000"/>
                <w:sz w:val="22"/>
                <w:szCs w:val="22"/>
              </w:rPr>
            </w:pPr>
            <w:r w:rsidRPr="00992F3D">
              <w:rPr>
                <w:color w:val="000000"/>
                <w:sz w:val="22"/>
                <w:szCs w:val="22"/>
              </w:rPr>
              <w:t>0.98347</w:t>
            </w:r>
          </w:p>
        </w:tc>
        <w:tc>
          <w:tcPr>
            <w:tcW w:w="941" w:type="dxa"/>
            <w:noWrap/>
            <w:hideMark/>
          </w:tcPr>
          <w:p w14:paraId="092A6E28" w14:textId="77777777" w:rsidR="008659AF" w:rsidRPr="00992F3D" w:rsidRDefault="008659AF" w:rsidP="00580098">
            <w:pPr>
              <w:jc w:val="right"/>
              <w:rPr>
                <w:color w:val="000000"/>
                <w:sz w:val="22"/>
                <w:szCs w:val="22"/>
              </w:rPr>
            </w:pPr>
            <w:r w:rsidRPr="00992F3D">
              <w:rPr>
                <w:color w:val="000000"/>
                <w:sz w:val="22"/>
                <w:szCs w:val="22"/>
              </w:rPr>
              <w:t>0.99454</w:t>
            </w:r>
          </w:p>
        </w:tc>
        <w:tc>
          <w:tcPr>
            <w:tcW w:w="941" w:type="dxa"/>
            <w:noWrap/>
            <w:hideMark/>
          </w:tcPr>
          <w:p w14:paraId="3BD09FC4" w14:textId="77777777" w:rsidR="008659AF" w:rsidRPr="00992F3D" w:rsidRDefault="008659AF" w:rsidP="00580098">
            <w:pPr>
              <w:jc w:val="right"/>
              <w:rPr>
                <w:color w:val="000000"/>
                <w:sz w:val="22"/>
                <w:szCs w:val="22"/>
              </w:rPr>
            </w:pPr>
            <w:r w:rsidRPr="00992F3D">
              <w:rPr>
                <w:color w:val="000000"/>
                <w:sz w:val="22"/>
                <w:szCs w:val="22"/>
              </w:rPr>
              <w:t>1</w:t>
            </w:r>
          </w:p>
        </w:tc>
      </w:tr>
    </w:tbl>
    <w:p w14:paraId="59EE7078" w14:textId="77777777" w:rsidR="008659AF" w:rsidRPr="00992F3D" w:rsidRDefault="008659AF" w:rsidP="008659AF"/>
    <w:tbl>
      <w:tblPr>
        <w:tblW w:w="6321" w:type="pct"/>
        <w:jc w:val="center"/>
        <w:tblLook w:val="04A0" w:firstRow="1" w:lastRow="0" w:firstColumn="1" w:lastColumn="0" w:noHBand="0" w:noVBand="1"/>
      </w:tblPr>
      <w:tblGrid>
        <w:gridCol w:w="2647"/>
        <w:gridCol w:w="914"/>
        <w:gridCol w:w="816"/>
        <w:gridCol w:w="816"/>
        <w:gridCol w:w="816"/>
        <w:gridCol w:w="816"/>
        <w:gridCol w:w="816"/>
        <w:gridCol w:w="816"/>
        <w:gridCol w:w="816"/>
        <w:gridCol w:w="816"/>
        <w:gridCol w:w="816"/>
      </w:tblGrid>
      <w:tr w:rsidR="008659AF" w:rsidRPr="001E7956" w14:paraId="15D57D9B" w14:textId="77777777" w:rsidTr="00580098">
        <w:trPr>
          <w:trHeight w:val="57"/>
          <w:jc w:val="center"/>
        </w:trPr>
        <w:tc>
          <w:tcPr>
            <w:tcW w:w="1214"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B5D9D56" w14:textId="77777777" w:rsidR="008659AF" w:rsidRPr="001E7956" w:rsidRDefault="008659AF" w:rsidP="00580098">
            <w:pPr>
              <w:rPr>
                <w:b/>
                <w:bCs/>
                <w:color w:val="000000"/>
                <w:sz w:val="16"/>
                <w:szCs w:val="16"/>
              </w:rPr>
            </w:pPr>
            <w:r w:rsidRPr="001E7956">
              <w:rPr>
                <w:b/>
                <w:bCs/>
                <w:color w:val="000000"/>
                <w:sz w:val="16"/>
                <w:szCs w:val="16"/>
              </w:rPr>
              <w:t> </w:t>
            </w:r>
          </w:p>
        </w:tc>
        <w:tc>
          <w:tcPr>
            <w:tcW w:w="677" w:type="pct"/>
            <w:tcBorders>
              <w:top w:val="single" w:sz="8" w:space="0" w:color="auto"/>
              <w:left w:val="nil"/>
              <w:bottom w:val="single" w:sz="8" w:space="0" w:color="auto"/>
              <w:right w:val="single" w:sz="8" w:space="0" w:color="auto"/>
            </w:tcBorders>
            <w:shd w:val="clear" w:color="auto" w:fill="auto"/>
            <w:noWrap/>
            <w:vAlign w:val="center"/>
            <w:hideMark/>
          </w:tcPr>
          <w:p w14:paraId="4169BBBE" w14:textId="77777777" w:rsidR="008659AF" w:rsidRPr="001E7956" w:rsidRDefault="008659AF" w:rsidP="00580098">
            <w:pPr>
              <w:rPr>
                <w:b/>
                <w:bCs/>
                <w:color w:val="000000"/>
                <w:sz w:val="16"/>
                <w:szCs w:val="16"/>
              </w:rPr>
            </w:pPr>
            <w:r w:rsidRPr="001E7956">
              <w:rPr>
                <w:b/>
                <w:bCs/>
                <w:color w:val="000000"/>
                <w:sz w:val="16"/>
                <w:szCs w:val="16"/>
              </w:rPr>
              <w:t>PC1</w:t>
            </w:r>
          </w:p>
        </w:tc>
        <w:tc>
          <w:tcPr>
            <w:tcW w:w="374" w:type="pct"/>
            <w:tcBorders>
              <w:top w:val="single" w:sz="8" w:space="0" w:color="auto"/>
              <w:left w:val="nil"/>
              <w:bottom w:val="single" w:sz="8" w:space="0" w:color="auto"/>
              <w:right w:val="single" w:sz="8" w:space="0" w:color="auto"/>
            </w:tcBorders>
            <w:shd w:val="clear" w:color="auto" w:fill="auto"/>
            <w:noWrap/>
            <w:vAlign w:val="center"/>
            <w:hideMark/>
          </w:tcPr>
          <w:p w14:paraId="10543727" w14:textId="77777777" w:rsidR="008659AF" w:rsidRPr="001E7956" w:rsidRDefault="008659AF" w:rsidP="00580098">
            <w:pPr>
              <w:rPr>
                <w:b/>
                <w:bCs/>
                <w:color w:val="000000"/>
                <w:sz w:val="16"/>
                <w:szCs w:val="16"/>
              </w:rPr>
            </w:pPr>
            <w:r w:rsidRPr="001E7956">
              <w:rPr>
                <w:b/>
                <w:bCs/>
                <w:color w:val="000000"/>
                <w:sz w:val="16"/>
                <w:szCs w:val="16"/>
              </w:rPr>
              <w:t>PC2</w:t>
            </w:r>
          </w:p>
        </w:tc>
        <w:tc>
          <w:tcPr>
            <w:tcW w:w="374" w:type="pct"/>
            <w:tcBorders>
              <w:top w:val="single" w:sz="8" w:space="0" w:color="auto"/>
              <w:left w:val="nil"/>
              <w:bottom w:val="single" w:sz="8" w:space="0" w:color="auto"/>
              <w:right w:val="single" w:sz="8" w:space="0" w:color="auto"/>
            </w:tcBorders>
            <w:shd w:val="clear" w:color="auto" w:fill="auto"/>
            <w:noWrap/>
            <w:vAlign w:val="center"/>
            <w:hideMark/>
          </w:tcPr>
          <w:p w14:paraId="09D47F74" w14:textId="77777777" w:rsidR="008659AF" w:rsidRPr="001E7956" w:rsidRDefault="008659AF" w:rsidP="00580098">
            <w:pPr>
              <w:rPr>
                <w:b/>
                <w:bCs/>
                <w:color w:val="000000"/>
                <w:sz w:val="16"/>
                <w:szCs w:val="16"/>
              </w:rPr>
            </w:pPr>
            <w:r w:rsidRPr="001E7956">
              <w:rPr>
                <w:b/>
                <w:bCs/>
                <w:color w:val="000000"/>
                <w:sz w:val="16"/>
                <w:szCs w:val="16"/>
              </w:rPr>
              <w:t>PC3</w:t>
            </w:r>
          </w:p>
        </w:tc>
        <w:tc>
          <w:tcPr>
            <w:tcW w:w="374" w:type="pct"/>
            <w:tcBorders>
              <w:top w:val="single" w:sz="8" w:space="0" w:color="auto"/>
              <w:left w:val="nil"/>
              <w:bottom w:val="single" w:sz="8" w:space="0" w:color="auto"/>
              <w:right w:val="single" w:sz="8" w:space="0" w:color="auto"/>
            </w:tcBorders>
            <w:shd w:val="clear" w:color="auto" w:fill="auto"/>
            <w:noWrap/>
            <w:vAlign w:val="center"/>
            <w:hideMark/>
          </w:tcPr>
          <w:p w14:paraId="382A4608" w14:textId="77777777" w:rsidR="008659AF" w:rsidRPr="001E7956" w:rsidRDefault="008659AF" w:rsidP="00580098">
            <w:pPr>
              <w:rPr>
                <w:b/>
                <w:bCs/>
                <w:color w:val="000000"/>
                <w:sz w:val="16"/>
                <w:szCs w:val="16"/>
              </w:rPr>
            </w:pPr>
            <w:r w:rsidRPr="001E7956">
              <w:rPr>
                <w:b/>
                <w:bCs/>
                <w:color w:val="000000"/>
                <w:sz w:val="16"/>
                <w:szCs w:val="16"/>
              </w:rPr>
              <w:t>PC4</w:t>
            </w:r>
          </w:p>
        </w:tc>
        <w:tc>
          <w:tcPr>
            <w:tcW w:w="374" w:type="pct"/>
            <w:tcBorders>
              <w:top w:val="single" w:sz="8" w:space="0" w:color="auto"/>
              <w:left w:val="nil"/>
              <w:bottom w:val="single" w:sz="8" w:space="0" w:color="auto"/>
              <w:right w:val="single" w:sz="8" w:space="0" w:color="auto"/>
            </w:tcBorders>
            <w:shd w:val="clear" w:color="auto" w:fill="auto"/>
            <w:noWrap/>
            <w:vAlign w:val="center"/>
            <w:hideMark/>
          </w:tcPr>
          <w:p w14:paraId="48CD5FEC" w14:textId="77777777" w:rsidR="008659AF" w:rsidRPr="001E7956" w:rsidRDefault="008659AF" w:rsidP="00580098">
            <w:pPr>
              <w:rPr>
                <w:b/>
                <w:bCs/>
                <w:color w:val="000000"/>
                <w:sz w:val="16"/>
                <w:szCs w:val="16"/>
              </w:rPr>
            </w:pPr>
            <w:r w:rsidRPr="001E7956">
              <w:rPr>
                <w:b/>
                <w:bCs/>
                <w:color w:val="000000"/>
                <w:sz w:val="16"/>
                <w:szCs w:val="16"/>
              </w:rPr>
              <w:t>PC5</w:t>
            </w:r>
          </w:p>
        </w:tc>
        <w:tc>
          <w:tcPr>
            <w:tcW w:w="374" w:type="pct"/>
            <w:tcBorders>
              <w:top w:val="single" w:sz="8" w:space="0" w:color="auto"/>
              <w:left w:val="nil"/>
              <w:bottom w:val="single" w:sz="8" w:space="0" w:color="auto"/>
              <w:right w:val="single" w:sz="8" w:space="0" w:color="auto"/>
            </w:tcBorders>
            <w:shd w:val="clear" w:color="auto" w:fill="auto"/>
            <w:noWrap/>
            <w:vAlign w:val="center"/>
            <w:hideMark/>
          </w:tcPr>
          <w:p w14:paraId="09E5B15C" w14:textId="77777777" w:rsidR="008659AF" w:rsidRPr="001E7956" w:rsidRDefault="008659AF" w:rsidP="00580098">
            <w:pPr>
              <w:rPr>
                <w:b/>
                <w:bCs/>
                <w:color w:val="000000"/>
                <w:sz w:val="16"/>
                <w:szCs w:val="16"/>
              </w:rPr>
            </w:pPr>
            <w:r w:rsidRPr="001E7956">
              <w:rPr>
                <w:b/>
                <w:bCs/>
                <w:color w:val="000000"/>
                <w:sz w:val="16"/>
                <w:szCs w:val="16"/>
              </w:rPr>
              <w:t>PC6</w:t>
            </w:r>
          </w:p>
        </w:tc>
        <w:tc>
          <w:tcPr>
            <w:tcW w:w="374" w:type="pct"/>
            <w:tcBorders>
              <w:top w:val="single" w:sz="8" w:space="0" w:color="auto"/>
              <w:left w:val="nil"/>
              <w:bottom w:val="single" w:sz="8" w:space="0" w:color="auto"/>
              <w:right w:val="single" w:sz="8" w:space="0" w:color="auto"/>
            </w:tcBorders>
            <w:shd w:val="clear" w:color="auto" w:fill="auto"/>
            <w:noWrap/>
            <w:vAlign w:val="center"/>
            <w:hideMark/>
          </w:tcPr>
          <w:p w14:paraId="4BD1DAFB" w14:textId="77777777" w:rsidR="008659AF" w:rsidRPr="001E7956" w:rsidRDefault="008659AF" w:rsidP="00580098">
            <w:pPr>
              <w:rPr>
                <w:b/>
                <w:bCs/>
                <w:color w:val="000000"/>
                <w:sz w:val="16"/>
                <w:szCs w:val="16"/>
              </w:rPr>
            </w:pPr>
            <w:r w:rsidRPr="001E7956">
              <w:rPr>
                <w:b/>
                <w:bCs/>
                <w:color w:val="000000"/>
                <w:sz w:val="16"/>
                <w:szCs w:val="16"/>
              </w:rPr>
              <w:t>PC7</w:t>
            </w:r>
          </w:p>
        </w:tc>
        <w:tc>
          <w:tcPr>
            <w:tcW w:w="374" w:type="pct"/>
            <w:tcBorders>
              <w:top w:val="single" w:sz="8" w:space="0" w:color="auto"/>
              <w:left w:val="nil"/>
              <w:bottom w:val="single" w:sz="8" w:space="0" w:color="auto"/>
              <w:right w:val="single" w:sz="8" w:space="0" w:color="auto"/>
            </w:tcBorders>
            <w:shd w:val="clear" w:color="auto" w:fill="auto"/>
            <w:noWrap/>
            <w:vAlign w:val="center"/>
            <w:hideMark/>
          </w:tcPr>
          <w:p w14:paraId="4CCAB0BD" w14:textId="77777777" w:rsidR="008659AF" w:rsidRPr="001E7956" w:rsidRDefault="008659AF" w:rsidP="00580098">
            <w:pPr>
              <w:rPr>
                <w:b/>
                <w:bCs/>
                <w:color w:val="000000"/>
                <w:sz w:val="16"/>
                <w:szCs w:val="16"/>
              </w:rPr>
            </w:pPr>
            <w:r w:rsidRPr="001E7956">
              <w:rPr>
                <w:b/>
                <w:bCs/>
                <w:color w:val="000000"/>
                <w:sz w:val="16"/>
                <w:szCs w:val="16"/>
              </w:rPr>
              <w:t>PC8</w:t>
            </w:r>
          </w:p>
        </w:tc>
        <w:tc>
          <w:tcPr>
            <w:tcW w:w="374" w:type="pct"/>
            <w:tcBorders>
              <w:top w:val="single" w:sz="8" w:space="0" w:color="auto"/>
              <w:left w:val="nil"/>
              <w:bottom w:val="single" w:sz="8" w:space="0" w:color="auto"/>
              <w:right w:val="single" w:sz="8" w:space="0" w:color="auto"/>
            </w:tcBorders>
            <w:shd w:val="clear" w:color="auto" w:fill="auto"/>
            <w:noWrap/>
            <w:vAlign w:val="center"/>
            <w:hideMark/>
          </w:tcPr>
          <w:p w14:paraId="16EB2F89" w14:textId="77777777" w:rsidR="008659AF" w:rsidRPr="001E7956" w:rsidRDefault="008659AF" w:rsidP="00580098">
            <w:pPr>
              <w:rPr>
                <w:b/>
                <w:bCs/>
                <w:color w:val="000000"/>
                <w:sz w:val="16"/>
                <w:szCs w:val="16"/>
              </w:rPr>
            </w:pPr>
            <w:r w:rsidRPr="001E7956">
              <w:rPr>
                <w:b/>
                <w:bCs/>
                <w:color w:val="000000"/>
                <w:sz w:val="16"/>
                <w:szCs w:val="16"/>
              </w:rPr>
              <w:t>PC9</w:t>
            </w:r>
          </w:p>
        </w:tc>
        <w:tc>
          <w:tcPr>
            <w:tcW w:w="116" w:type="pct"/>
            <w:tcBorders>
              <w:top w:val="single" w:sz="8" w:space="0" w:color="auto"/>
              <w:left w:val="nil"/>
              <w:bottom w:val="single" w:sz="8" w:space="0" w:color="auto"/>
              <w:right w:val="single" w:sz="8" w:space="0" w:color="auto"/>
            </w:tcBorders>
            <w:shd w:val="clear" w:color="auto" w:fill="auto"/>
            <w:noWrap/>
            <w:vAlign w:val="center"/>
            <w:hideMark/>
          </w:tcPr>
          <w:p w14:paraId="578B4B52" w14:textId="77777777" w:rsidR="008659AF" w:rsidRPr="001E7956" w:rsidRDefault="008659AF" w:rsidP="00580098">
            <w:pPr>
              <w:rPr>
                <w:b/>
                <w:bCs/>
                <w:color w:val="000000"/>
                <w:sz w:val="16"/>
                <w:szCs w:val="16"/>
              </w:rPr>
            </w:pPr>
            <w:r w:rsidRPr="001E7956">
              <w:rPr>
                <w:b/>
                <w:bCs/>
                <w:color w:val="000000"/>
                <w:sz w:val="16"/>
                <w:szCs w:val="16"/>
              </w:rPr>
              <w:t>PC10</w:t>
            </w:r>
          </w:p>
        </w:tc>
      </w:tr>
      <w:tr w:rsidR="008659AF" w:rsidRPr="001E7956" w14:paraId="5A42547A" w14:textId="77777777" w:rsidTr="00580098">
        <w:trPr>
          <w:trHeight w:val="57"/>
          <w:jc w:val="center"/>
        </w:trPr>
        <w:tc>
          <w:tcPr>
            <w:tcW w:w="1214" w:type="pct"/>
            <w:tcBorders>
              <w:top w:val="nil"/>
              <w:left w:val="single" w:sz="8" w:space="0" w:color="auto"/>
              <w:bottom w:val="single" w:sz="8" w:space="0" w:color="auto"/>
              <w:right w:val="single" w:sz="8" w:space="0" w:color="auto"/>
            </w:tcBorders>
            <w:shd w:val="clear" w:color="auto" w:fill="auto"/>
            <w:noWrap/>
            <w:vAlign w:val="center"/>
            <w:hideMark/>
          </w:tcPr>
          <w:p w14:paraId="3A405D9A" w14:textId="77777777" w:rsidR="008659AF" w:rsidRPr="001E7956" w:rsidRDefault="008659AF" w:rsidP="00580098">
            <w:pPr>
              <w:rPr>
                <w:b/>
                <w:bCs/>
                <w:color w:val="000000"/>
                <w:sz w:val="16"/>
                <w:szCs w:val="16"/>
              </w:rPr>
            </w:pPr>
            <w:r w:rsidRPr="001E7956">
              <w:rPr>
                <w:b/>
                <w:bCs/>
                <w:color w:val="000000"/>
                <w:sz w:val="16"/>
                <w:szCs w:val="16"/>
              </w:rPr>
              <w:t>Happiness</w:t>
            </w:r>
          </w:p>
        </w:tc>
        <w:tc>
          <w:tcPr>
            <w:tcW w:w="677" w:type="pct"/>
            <w:tcBorders>
              <w:top w:val="nil"/>
              <w:left w:val="nil"/>
              <w:bottom w:val="single" w:sz="8" w:space="0" w:color="auto"/>
              <w:right w:val="single" w:sz="8" w:space="0" w:color="auto"/>
            </w:tcBorders>
            <w:shd w:val="clear" w:color="auto" w:fill="auto"/>
            <w:noWrap/>
            <w:vAlign w:val="center"/>
            <w:hideMark/>
          </w:tcPr>
          <w:p w14:paraId="5253C2EC" w14:textId="77777777" w:rsidR="008659AF" w:rsidRPr="001E7956" w:rsidRDefault="008659AF" w:rsidP="00580098">
            <w:pPr>
              <w:jc w:val="right"/>
              <w:rPr>
                <w:color w:val="000000"/>
                <w:sz w:val="16"/>
                <w:szCs w:val="16"/>
              </w:rPr>
            </w:pPr>
            <w:r w:rsidRPr="001E7956">
              <w:rPr>
                <w:color w:val="000000"/>
                <w:sz w:val="16"/>
                <w:szCs w:val="16"/>
              </w:rPr>
              <w:t>0.153629</w:t>
            </w:r>
          </w:p>
        </w:tc>
        <w:tc>
          <w:tcPr>
            <w:tcW w:w="374" w:type="pct"/>
            <w:tcBorders>
              <w:top w:val="nil"/>
              <w:left w:val="nil"/>
              <w:bottom w:val="single" w:sz="8" w:space="0" w:color="auto"/>
              <w:right w:val="single" w:sz="8" w:space="0" w:color="auto"/>
            </w:tcBorders>
            <w:shd w:val="clear" w:color="auto" w:fill="auto"/>
            <w:noWrap/>
            <w:vAlign w:val="center"/>
            <w:hideMark/>
          </w:tcPr>
          <w:p w14:paraId="7269B9BD" w14:textId="77777777" w:rsidR="008659AF" w:rsidRPr="001E7956" w:rsidRDefault="008659AF" w:rsidP="00580098">
            <w:pPr>
              <w:jc w:val="right"/>
              <w:rPr>
                <w:color w:val="000000"/>
                <w:sz w:val="16"/>
                <w:szCs w:val="16"/>
              </w:rPr>
            </w:pPr>
            <w:r w:rsidRPr="001E7956">
              <w:rPr>
                <w:color w:val="000000"/>
                <w:sz w:val="16"/>
                <w:szCs w:val="16"/>
              </w:rPr>
              <w:t>-0.03002</w:t>
            </w:r>
          </w:p>
        </w:tc>
        <w:tc>
          <w:tcPr>
            <w:tcW w:w="374" w:type="pct"/>
            <w:tcBorders>
              <w:top w:val="nil"/>
              <w:left w:val="nil"/>
              <w:bottom w:val="single" w:sz="8" w:space="0" w:color="auto"/>
              <w:right w:val="single" w:sz="8" w:space="0" w:color="auto"/>
            </w:tcBorders>
            <w:shd w:val="clear" w:color="auto" w:fill="auto"/>
            <w:noWrap/>
            <w:vAlign w:val="center"/>
            <w:hideMark/>
          </w:tcPr>
          <w:p w14:paraId="5D0777FA" w14:textId="77777777" w:rsidR="008659AF" w:rsidRPr="001E7956" w:rsidRDefault="008659AF" w:rsidP="00580098">
            <w:pPr>
              <w:jc w:val="right"/>
              <w:rPr>
                <w:color w:val="000000"/>
                <w:sz w:val="16"/>
                <w:szCs w:val="16"/>
              </w:rPr>
            </w:pPr>
            <w:r w:rsidRPr="001E7956">
              <w:rPr>
                <w:color w:val="000000"/>
                <w:sz w:val="16"/>
                <w:szCs w:val="16"/>
              </w:rPr>
              <w:t>0.454668</w:t>
            </w:r>
          </w:p>
        </w:tc>
        <w:tc>
          <w:tcPr>
            <w:tcW w:w="374" w:type="pct"/>
            <w:tcBorders>
              <w:top w:val="nil"/>
              <w:left w:val="nil"/>
              <w:bottom w:val="single" w:sz="8" w:space="0" w:color="auto"/>
              <w:right w:val="single" w:sz="8" w:space="0" w:color="auto"/>
            </w:tcBorders>
            <w:shd w:val="clear" w:color="auto" w:fill="auto"/>
            <w:noWrap/>
            <w:vAlign w:val="center"/>
            <w:hideMark/>
          </w:tcPr>
          <w:p w14:paraId="02929674" w14:textId="77777777" w:rsidR="008659AF" w:rsidRPr="001E7956" w:rsidRDefault="008659AF" w:rsidP="00580098">
            <w:pPr>
              <w:jc w:val="right"/>
              <w:rPr>
                <w:color w:val="000000"/>
                <w:sz w:val="16"/>
                <w:szCs w:val="16"/>
              </w:rPr>
            </w:pPr>
            <w:r w:rsidRPr="001E7956">
              <w:rPr>
                <w:color w:val="000000"/>
                <w:sz w:val="16"/>
                <w:szCs w:val="16"/>
              </w:rPr>
              <w:t>-0.33607</w:t>
            </w:r>
          </w:p>
        </w:tc>
        <w:tc>
          <w:tcPr>
            <w:tcW w:w="374" w:type="pct"/>
            <w:tcBorders>
              <w:top w:val="nil"/>
              <w:left w:val="nil"/>
              <w:bottom w:val="single" w:sz="8" w:space="0" w:color="auto"/>
              <w:right w:val="single" w:sz="8" w:space="0" w:color="auto"/>
            </w:tcBorders>
            <w:shd w:val="clear" w:color="auto" w:fill="auto"/>
            <w:noWrap/>
            <w:vAlign w:val="center"/>
            <w:hideMark/>
          </w:tcPr>
          <w:p w14:paraId="4CA29171" w14:textId="77777777" w:rsidR="008659AF" w:rsidRPr="001E7956" w:rsidRDefault="008659AF" w:rsidP="00580098">
            <w:pPr>
              <w:jc w:val="right"/>
              <w:rPr>
                <w:color w:val="000000"/>
                <w:sz w:val="16"/>
                <w:szCs w:val="16"/>
              </w:rPr>
            </w:pPr>
            <w:r w:rsidRPr="001E7956">
              <w:rPr>
                <w:color w:val="000000"/>
                <w:sz w:val="16"/>
                <w:szCs w:val="16"/>
              </w:rPr>
              <w:t>0.040695</w:t>
            </w:r>
          </w:p>
        </w:tc>
        <w:tc>
          <w:tcPr>
            <w:tcW w:w="374" w:type="pct"/>
            <w:tcBorders>
              <w:top w:val="nil"/>
              <w:left w:val="nil"/>
              <w:bottom w:val="single" w:sz="8" w:space="0" w:color="auto"/>
              <w:right w:val="single" w:sz="8" w:space="0" w:color="auto"/>
            </w:tcBorders>
            <w:shd w:val="clear" w:color="auto" w:fill="auto"/>
            <w:noWrap/>
            <w:vAlign w:val="center"/>
            <w:hideMark/>
          </w:tcPr>
          <w:p w14:paraId="13B289D3" w14:textId="77777777" w:rsidR="008659AF" w:rsidRPr="001E7956" w:rsidRDefault="008659AF" w:rsidP="00580098">
            <w:pPr>
              <w:jc w:val="right"/>
              <w:rPr>
                <w:color w:val="000000"/>
                <w:sz w:val="16"/>
                <w:szCs w:val="16"/>
              </w:rPr>
            </w:pPr>
            <w:r w:rsidRPr="001E7956">
              <w:rPr>
                <w:color w:val="000000"/>
                <w:sz w:val="16"/>
                <w:szCs w:val="16"/>
              </w:rPr>
              <w:t>-0.16206</w:t>
            </w:r>
          </w:p>
        </w:tc>
        <w:tc>
          <w:tcPr>
            <w:tcW w:w="374" w:type="pct"/>
            <w:tcBorders>
              <w:top w:val="nil"/>
              <w:left w:val="nil"/>
              <w:bottom w:val="single" w:sz="8" w:space="0" w:color="auto"/>
              <w:right w:val="single" w:sz="8" w:space="0" w:color="auto"/>
            </w:tcBorders>
            <w:shd w:val="clear" w:color="auto" w:fill="auto"/>
            <w:noWrap/>
            <w:vAlign w:val="center"/>
            <w:hideMark/>
          </w:tcPr>
          <w:p w14:paraId="435E321A" w14:textId="77777777" w:rsidR="008659AF" w:rsidRPr="001E7956" w:rsidRDefault="008659AF" w:rsidP="00580098">
            <w:pPr>
              <w:jc w:val="right"/>
              <w:rPr>
                <w:color w:val="000000"/>
                <w:sz w:val="16"/>
                <w:szCs w:val="16"/>
              </w:rPr>
            </w:pPr>
            <w:r w:rsidRPr="001E7956">
              <w:rPr>
                <w:color w:val="000000"/>
                <w:sz w:val="16"/>
                <w:szCs w:val="16"/>
              </w:rPr>
              <w:t>0.000263</w:t>
            </w:r>
          </w:p>
        </w:tc>
        <w:tc>
          <w:tcPr>
            <w:tcW w:w="374" w:type="pct"/>
            <w:tcBorders>
              <w:top w:val="nil"/>
              <w:left w:val="nil"/>
              <w:bottom w:val="single" w:sz="8" w:space="0" w:color="auto"/>
              <w:right w:val="single" w:sz="8" w:space="0" w:color="auto"/>
            </w:tcBorders>
            <w:shd w:val="clear" w:color="auto" w:fill="auto"/>
            <w:noWrap/>
            <w:vAlign w:val="center"/>
            <w:hideMark/>
          </w:tcPr>
          <w:p w14:paraId="0FB4F01B" w14:textId="77777777" w:rsidR="008659AF" w:rsidRPr="001E7956" w:rsidRDefault="008659AF" w:rsidP="00580098">
            <w:pPr>
              <w:jc w:val="right"/>
              <w:rPr>
                <w:color w:val="000000"/>
                <w:sz w:val="16"/>
                <w:szCs w:val="16"/>
              </w:rPr>
            </w:pPr>
            <w:r w:rsidRPr="001E7956">
              <w:rPr>
                <w:color w:val="000000"/>
                <w:sz w:val="16"/>
                <w:szCs w:val="16"/>
              </w:rPr>
              <w:t>0.000645</w:t>
            </w:r>
          </w:p>
        </w:tc>
        <w:tc>
          <w:tcPr>
            <w:tcW w:w="374" w:type="pct"/>
            <w:tcBorders>
              <w:top w:val="nil"/>
              <w:left w:val="nil"/>
              <w:bottom w:val="single" w:sz="8" w:space="0" w:color="auto"/>
              <w:right w:val="single" w:sz="8" w:space="0" w:color="auto"/>
            </w:tcBorders>
            <w:shd w:val="clear" w:color="auto" w:fill="auto"/>
            <w:noWrap/>
            <w:vAlign w:val="center"/>
            <w:hideMark/>
          </w:tcPr>
          <w:p w14:paraId="2B6BFB6D" w14:textId="77777777" w:rsidR="008659AF" w:rsidRPr="001E7956" w:rsidRDefault="008659AF" w:rsidP="00580098">
            <w:pPr>
              <w:jc w:val="right"/>
              <w:rPr>
                <w:color w:val="000000"/>
                <w:sz w:val="16"/>
                <w:szCs w:val="16"/>
              </w:rPr>
            </w:pPr>
            <w:r w:rsidRPr="001E7956">
              <w:rPr>
                <w:color w:val="000000"/>
                <w:sz w:val="16"/>
                <w:szCs w:val="16"/>
              </w:rPr>
              <w:t>0.057676</w:t>
            </w:r>
          </w:p>
        </w:tc>
        <w:tc>
          <w:tcPr>
            <w:tcW w:w="116" w:type="pct"/>
            <w:tcBorders>
              <w:top w:val="nil"/>
              <w:left w:val="nil"/>
              <w:bottom w:val="single" w:sz="8" w:space="0" w:color="auto"/>
              <w:right w:val="single" w:sz="8" w:space="0" w:color="auto"/>
            </w:tcBorders>
            <w:shd w:val="clear" w:color="auto" w:fill="auto"/>
            <w:noWrap/>
            <w:vAlign w:val="center"/>
            <w:hideMark/>
          </w:tcPr>
          <w:p w14:paraId="6899403D" w14:textId="77777777" w:rsidR="008659AF" w:rsidRPr="001E7956" w:rsidRDefault="008659AF" w:rsidP="00580098">
            <w:pPr>
              <w:jc w:val="right"/>
              <w:rPr>
                <w:color w:val="000000"/>
                <w:sz w:val="16"/>
                <w:szCs w:val="16"/>
              </w:rPr>
            </w:pPr>
            <w:r w:rsidRPr="001E7956">
              <w:rPr>
                <w:color w:val="000000"/>
                <w:sz w:val="16"/>
                <w:szCs w:val="16"/>
              </w:rPr>
              <w:t>-0.13975</w:t>
            </w:r>
          </w:p>
        </w:tc>
      </w:tr>
      <w:tr w:rsidR="008659AF" w:rsidRPr="001E7956" w14:paraId="2D3FFEF5" w14:textId="77777777" w:rsidTr="00580098">
        <w:trPr>
          <w:trHeight w:val="57"/>
          <w:jc w:val="center"/>
        </w:trPr>
        <w:tc>
          <w:tcPr>
            <w:tcW w:w="1214" w:type="pct"/>
            <w:tcBorders>
              <w:top w:val="nil"/>
              <w:left w:val="single" w:sz="8" w:space="0" w:color="auto"/>
              <w:bottom w:val="single" w:sz="8" w:space="0" w:color="auto"/>
              <w:right w:val="single" w:sz="8" w:space="0" w:color="auto"/>
            </w:tcBorders>
            <w:shd w:val="clear" w:color="auto" w:fill="auto"/>
            <w:noWrap/>
            <w:vAlign w:val="center"/>
            <w:hideMark/>
          </w:tcPr>
          <w:p w14:paraId="3DAFB0E0" w14:textId="77777777" w:rsidR="008659AF" w:rsidRPr="001E7956" w:rsidRDefault="008659AF" w:rsidP="00580098">
            <w:pPr>
              <w:rPr>
                <w:b/>
                <w:bCs/>
                <w:color w:val="000000"/>
                <w:sz w:val="16"/>
                <w:szCs w:val="16"/>
              </w:rPr>
            </w:pPr>
            <w:r w:rsidRPr="001E7956">
              <w:rPr>
                <w:b/>
                <w:bCs/>
                <w:color w:val="000000"/>
                <w:sz w:val="16"/>
                <w:szCs w:val="16"/>
              </w:rPr>
              <w:t>Satisfaction</w:t>
            </w:r>
          </w:p>
        </w:tc>
        <w:tc>
          <w:tcPr>
            <w:tcW w:w="677" w:type="pct"/>
            <w:tcBorders>
              <w:top w:val="nil"/>
              <w:left w:val="nil"/>
              <w:bottom w:val="single" w:sz="8" w:space="0" w:color="auto"/>
              <w:right w:val="single" w:sz="8" w:space="0" w:color="auto"/>
            </w:tcBorders>
            <w:shd w:val="clear" w:color="auto" w:fill="auto"/>
            <w:noWrap/>
            <w:vAlign w:val="center"/>
            <w:hideMark/>
          </w:tcPr>
          <w:p w14:paraId="18215213" w14:textId="77777777" w:rsidR="008659AF" w:rsidRPr="001E7956" w:rsidRDefault="008659AF" w:rsidP="00580098">
            <w:pPr>
              <w:jc w:val="right"/>
              <w:rPr>
                <w:color w:val="000000"/>
                <w:sz w:val="16"/>
                <w:szCs w:val="16"/>
              </w:rPr>
            </w:pPr>
            <w:r w:rsidRPr="001E7956">
              <w:rPr>
                <w:color w:val="000000"/>
                <w:sz w:val="16"/>
                <w:szCs w:val="16"/>
              </w:rPr>
              <w:t>0.144704</w:t>
            </w:r>
          </w:p>
        </w:tc>
        <w:tc>
          <w:tcPr>
            <w:tcW w:w="374" w:type="pct"/>
            <w:tcBorders>
              <w:top w:val="nil"/>
              <w:left w:val="nil"/>
              <w:bottom w:val="single" w:sz="8" w:space="0" w:color="auto"/>
              <w:right w:val="single" w:sz="8" w:space="0" w:color="auto"/>
            </w:tcBorders>
            <w:shd w:val="clear" w:color="auto" w:fill="auto"/>
            <w:noWrap/>
            <w:vAlign w:val="center"/>
            <w:hideMark/>
          </w:tcPr>
          <w:p w14:paraId="51566E6E" w14:textId="77777777" w:rsidR="008659AF" w:rsidRPr="001E7956" w:rsidRDefault="008659AF" w:rsidP="00580098">
            <w:pPr>
              <w:jc w:val="right"/>
              <w:rPr>
                <w:color w:val="000000"/>
                <w:sz w:val="16"/>
                <w:szCs w:val="16"/>
              </w:rPr>
            </w:pPr>
            <w:r w:rsidRPr="001E7956">
              <w:rPr>
                <w:color w:val="000000"/>
                <w:sz w:val="16"/>
                <w:szCs w:val="16"/>
              </w:rPr>
              <w:t>-0.02232</w:t>
            </w:r>
          </w:p>
        </w:tc>
        <w:tc>
          <w:tcPr>
            <w:tcW w:w="374" w:type="pct"/>
            <w:tcBorders>
              <w:top w:val="nil"/>
              <w:left w:val="nil"/>
              <w:bottom w:val="single" w:sz="8" w:space="0" w:color="auto"/>
              <w:right w:val="single" w:sz="8" w:space="0" w:color="auto"/>
            </w:tcBorders>
            <w:shd w:val="clear" w:color="auto" w:fill="auto"/>
            <w:noWrap/>
            <w:vAlign w:val="center"/>
            <w:hideMark/>
          </w:tcPr>
          <w:p w14:paraId="7BD74F65" w14:textId="77777777" w:rsidR="008659AF" w:rsidRPr="001E7956" w:rsidRDefault="008659AF" w:rsidP="00580098">
            <w:pPr>
              <w:jc w:val="right"/>
              <w:rPr>
                <w:color w:val="000000"/>
                <w:sz w:val="16"/>
                <w:szCs w:val="16"/>
              </w:rPr>
            </w:pPr>
            <w:r w:rsidRPr="001E7956">
              <w:rPr>
                <w:color w:val="000000"/>
                <w:sz w:val="16"/>
                <w:szCs w:val="16"/>
              </w:rPr>
              <w:t>0.460233</w:t>
            </w:r>
          </w:p>
        </w:tc>
        <w:tc>
          <w:tcPr>
            <w:tcW w:w="374" w:type="pct"/>
            <w:tcBorders>
              <w:top w:val="nil"/>
              <w:left w:val="nil"/>
              <w:bottom w:val="single" w:sz="8" w:space="0" w:color="auto"/>
              <w:right w:val="single" w:sz="8" w:space="0" w:color="auto"/>
            </w:tcBorders>
            <w:shd w:val="clear" w:color="auto" w:fill="auto"/>
            <w:noWrap/>
            <w:vAlign w:val="center"/>
            <w:hideMark/>
          </w:tcPr>
          <w:p w14:paraId="0E0DC2F1" w14:textId="77777777" w:rsidR="008659AF" w:rsidRPr="001E7956" w:rsidRDefault="008659AF" w:rsidP="00580098">
            <w:pPr>
              <w:jc w:val="right"/>
              <w:rPr>
                <w:color w:val="000000"/>
                <w:sz w:val="16"/>
                <w:szCs w:val="16"/>
              </w:rPr>
            </w:pPr>
            <w:r w:rsidRPr="001E7956">
              <w:rPr>
                <w:color w:val="000000"/>
                <w:sz w:val="16"/>
                <w:szCs w:val="16"/>
              </w:rPr>
              <w:t>-0.33548</w:t>
            </w:r>
          </w:p>
        </w:tc>
        <w:tc>
          <w:tcPr>
            <w:tcW w:w="374" w:type="pct"/>
            <w:tcBorders>
              <w:top w:val="nil"/>
              <w:left w:val="nil"/>
              <w:bottom w:val="single" w:sz="8" w:space="0" w:color="auto"/>
              <w:right w:val="single" w:sz="8" w:space="0" w:color="auto"/>
            </w:tcBorders>
            <w:shd w:val="clear" w:color="auto" w:fill="auto"/>
            <w:noWrap/>
            <w:vAlign w:val="center"/>
            <w:hideMark/>
          </w:tcPr>
          <w:p w14:paraId="40FC44BC" w14:textId="77777777" w:rsidR="008659AF" w:rsidRPr="001E7956" w:rsidRDefault="008659AF" w:rsidP="00580098">
            <w:pPr>
              <w:jc w:val="right"/>
              <w:rPr>
                <w:color w:val="000000"/>
                <w:sz w:val="16"/>
                <w:szCs w:val="16"/>
              </w:rPr>
            </w:pPr>
            <w:r w:rsidRPr="001E7956">
              <w:rPr>
                <w:color w:val="000000"/>
                <w:sz w:val="16"/>
                <w:szCs w:val="16"/>
              </w:rPr>
              <w:t>0.079499</w:t>
            </w:r>
          </w:p>
        </w:tc>
        <w:tc>
          <w:tcPr>
            <w:tcW w:w="374" w:type="pct"/>
            <w:tcBorders>
              <w:top w:val="nil"/>
              <w:left w:val="nil"/>
              <w:bottom w:val="single" w:sz="8" w:space="0" w:color="auto"/>
              <w:right w:val="single" w:sz="8" w:space="0" w:color="auto"/>
            </w:tcBorders>
            <w:shd w:val="clear" w:color="auto" w:fill="auto"/>
            <w:noWrap/>
            <w:vAlign w:val="center"/>
            <w:hideMark/>
          </w:tcPr>
          <w:p w14:paraId="28E5A814" w14:textId="77777777" w:rsidR="008659AF" w:rsidRPr="001E7956" w:rsidRDefault="008659AF" w:rsidP="00580098">
            <w:pPr>
              <w:jc w:val="right"/>
              <w:rPr>
                <w:color w:val="000000"/>
                <w:sz w:val="16"/>
                <w:szCs w:val="16"/>
              </w:rPr>
            </w:pPr>
            <w:r w:rsidRPr="001E7956">
              <w:rPr>
                <w:color w:val="000000"/>
                <w:sz w:val="16"/>
                <w:szCs w:val="16"/>
              </w:rPr>
              <w:t>-0.15493</w:t>
            </w:r>
          </w:p>
        </w:tc>
        <w:tc>
          <w:tcPr>
            <w:tcW w:w="374" w:type="pct"/>
            <w:tcBorders>
              <w:top w:val="nil"/>
              <w:left w:val="nil"/>
              <w:bottom w:val="single" w:sz="8" w:space="0" w:color="auto"/>
              <w:right w:val="single" w:sz="8" w:space="0" w:color="auto"/>
            </w:tcBorders>
            <w:shd w:val="clear" w:color="auto" w:fill="auto"/>
            <w:noWrap/>
            <w:vAlign w:val="center"/>
            <w:hideMark/>
          </w:tcPr>
          <w:p w14:paraId="0D6DE18F" w14:textId="77777777" w:rsidR="008659AF" w:rsidRPr="001E7956" w:rsidRDefault="008659AF" w:rsidP="00580098">
            <w:pPr>
              <w:jc w:val="right"/>
              <w:rPr>
                <w:color w:val="000000"/>
                <w:sz w:val="16"/>
                <w:szCs w:val="16"/>
              </w:rPr>
            </w:pPr>
            <w:r w:rsidRPr="001E7956">
              <w:rPr>
                <w:color w:val="000000"/>
                <w:sz w:val="16"/>
                <w:szCs w:val="16"/>
              </w:rPr>
              <w:t>0.006972</w:t>
            </w:r>
          </w:p>
        </w:tc>
        <w:tc>
          <w:tcPr>
            <w:tcW w:w="374" w:type="pct"/>
            <w:tcBorders>
              <w:top w:val="nil"/>
              <w:left w:val="nil"/>
              <w:bottom w:val="single" w:sz="8" w:space="0" w:color="auto"/>
              <w:right w:val="single" w:sz="8" w:space="0" w:color="auto"/>
            </w:tcBorders>
            <w:shd w:val="clear" w:color="auto" w:fill="auto"/>
            <w:noWrap/>
            <w:vAlign w:val="center"/>
            <w:hideMark/>
          </w:tcPr>
          <w:p w14:paraId="4B72D9B4" w14:textId="77777777" w:rsidR="008659AF" w:rsidRPr="001E7956" w:rsidRDefault="008659AF" w:rsidP="00580098">
            <w:pPr>
              <w:jc w:val="right"/>
              <w:rPr>
                <w:color w:val="000000"/>
                <w:sz w:val="16"/>
                <w:szCs w:val="16"/>
              </w:rPr>
            </w:pPr>
            <w:r w:rsidRPr="001E7956">
              <w:rPr>
                <w:color w:val="000000"/>
                <w:sz w:val="16"/>
                <w:szCs w:val="16"/>
              </w:rPr>
              <w:t>0.005558</w:t>
            </w:r>
          </w:p>
        </w:tc>
        <w:tc>
          <w:tcPr>
            <w:tcW w:w="374" w:type="pct"/>
            <w:tcBorders>
              <w:top w:val="nil"/>
              <w:left w:val="nil"/>
              <w:bottom w:val="single" w:sz="8" w:space="0" w:color="auto"/>
              <w:right w:val="single" w:sz="8" w:space="0" w:color="auto"/>
            </w:tcBorders>
            <w:shd w:val="clear" w:color="auto" w:fill="auto"/>
            <w:noWrap/>
            <w:vAlign w:val="center"/>
            <w:hideMark/>
          </w:tcPr>
          <w:p w14:paraId="1016B56C" w14:textId="77777777" w:rsidR="008659AF" w:rsidRPr="001E7956" w:rsidRDefault="008659AF" w:rsidP="00580098">
            <w:pPr>
              <w:jc w:val="right"/>
              <w:rPr>
                <w:color w:val="000000"/>
                <w:sz w:val="16"/>
                <w:szCs w:val="16"/>
              </w:rPr>
            </w:pPr>
            <w:r w:rsidRPr="001E7956">
              <w:rPr>
                <w:color w:val="000000"/>
                <w:sz w:val="16"/>
                <w:szCs w:val="16"/>
              </w:rPr>
              <w:t>0.049314</w:t>
            </w:r>
          </w:p>
        </w:tc>
        <w:tc>
          <w:tcPr>
            <w:tcW w:w="116" w:type="pct"/>
            <w:tcBorders>
              <w:top w:val="nil"/>
              <w:left w:val="nil"/>
              <w:bottom w:val="single" w:sz="8" w:space="0" w:color="auto"/>
              <w:right w:val="single" w:sz="8" w:space="0" w:color="auto"/>
            </w:tcBorders>
            <w:shd w:val="clear" w:color="auto" w:fill="auto"/>
            <w:noWrap/>
            <w:vAlign w:val="center"/>
            <w:hideMark/>
          </w:tcPr>
          <w:p w14:paraId="523A9A58" w14:textId="77777777" w:rsidR="008659AF" w:rsidRPr="001E7956" w:rsidRDefault="008659AF" w:rsidP="00580098">
            <w:pPr>
              <w:jc w:val="right"/>
              <w:rPr>
                <w:color w:val="000000"/>
                <w:sz w:val="16"/>
                <w:szCs w:val="16"/>
              </w:rPr>
            </w:pPr>
            <w:r w:rsidRPr="001E7956">
              <w:rPr>
                <w:color w:val="000000"/>
                <w:sz w:val="16"/>
                <w:szCs w:val="16"/>
              </w:rPr>
              <w:t>-0.2126</w:t>
            </w:r>
          </w:p>
        </w:tc>
      </w:tr>
      <w:tr w:rsidR="008659AF" w:rsidRPr="001E7956" w14:paraId="3F12A564" w14:textId="77777777" w:rsidTr="00580098">
        <w:trPr>
          <w:trHeight w:val="57"/>
          <w:jc w:val="center"/>
        </w:trPr>
        <w:tc>
          <w:tcPr>
            <w:tcW w:w="1214" w:type="pct"/>
            <w:tcBorders>
              <w:top w:val="nil"/>
              <w:left w:val="single" w:sz="8" w:space="0" w:color="auto"/>
              <w:bottom w:val="single" w:sz="8" w:space="0" w:color="auto"/>
              <w:right w:val="single" w:sz="8" w:space="0" w:color="auto"/>
            </w:tcBorders>
            <w:shd w:val="clear" w:color="auto" w:fill="auto"/>
            <w:noWrap/>
            <w:vAlign w:val="center"/>
            <w:hideMark/>
          </w:tcPr>
          <w:p w14:paraId="0B24C071" w14:textId="77777777" w:rsidR="008659AF" w:rsidRPr="001E7956" w:rsidRDefault="008659AF" w:rsidP="00580098">
            <w:pPr>
              <w:rPr>
                <w:b/>
                <w:bCs/>
                <w:color w:val="000000"/>
                <w:sz w:val="16"/>
                <w:szCs w:val="16"/>
              </w:rPr>
            </w:pPr>
            <w:r w:rsidRPr="001E7956">
              <w:rPr>
                <w:b/>
                <w:bCs/>
                <w:color w:val="000000"/>
                <w:sz w:val="16"/>
                <w:szCs w:val="16"/>
              </w:rPr>
              <w:t>Security</w:t>
            </w:r>
          </w:p>
        </w:tc>
        <w:tc>
          <w:tcPr>
            <w:tcW w:w="677" w:type="pct"/>
            <w:tcBorders>
              <w:top w:val="nil"/>
              <w:left w:val="nil"/>
              <w:bottom w:val="single" w:sz="8" w:space="0" w:color="auto"/>
              <w:right w:val="single" w:sz="8" w:space="0" w:color="auto"/>
            </w:tcBorders>
            <w:shd w:val="clear" w:color="auto" w:fill="auto"/>
            <w:noWrap/>
            <w:vAlign w:val="center"/>
            <w:hideMark/>
          </w:tcPr>
          <w:p w14:paraId="1BF774D0" w14:textId="77777777" w:rsidR="008659AF" w:rsidRPr="001E7956" w:rsidRDefault="008659AF" w:rsidP="00580098">
            <w:pPr>
              <w:jc w:val="right"/>
              <w:rPr>
                <w:color w:val="000000"/>
                <w:sz w:val="16"/>
                <w:szCs w:val="16"/>
              </w:rPr>
            </w:pPr>
            <w:r w:rsidRPr="001E7956">
              <w:rPr>
                <w:color w:val="000000"/>
                <w:sz w:val="16"/>
                <w:szCs w:val="16"/>
              </w:rPr>
              <w:t>0.041481</w:t>
            </w:r>
          </w:p>
        </w:tc>
        <w:tc>
          <w:tcPr>
            <w:tcW w:w="374" w:type="pct"/>
            <w:tcBorders>
              <w:top w:val="nil"/>
              <w:left w:val="nil"/>
              <w:bottom w:val="single" w:sz="8" w:space="0" w:color="auto"/>
              <w:right w:val="single" w:sz="8" w:space="0" w:color="auto"/>
            </w:tcBorders>
            <w:shd w:val="clear" w:color="auto" w:fill="auto"/>
            <w:noWrap/>
            <w:vAlign w:val="center"/>
            <w:hideMark/>
          </w:tcPr>
          <w:p w14:paraId="7F490728" w14:textId="77777777" w:rsidR="008659AF" w:rsidRPr="001E7956" w:rsidRDefault="008659AF" w:rsidP="00580098">
            <w:pPr>
              <w:jc w:val="right"/>
              <w:rPr>
                <w:color w:val="000000"/>
                <w:sz w:val="16"/>
                <w:szCs w:val="16"/>
              </w:rPr>
            </w:pPr>
            <w:r w:rsidRPr="001E7956">
              <w:rPr>
                <w:color w:val="000000"/>
                <w:sz w:val="16"/>
                <w:szCs w:val="16"/>
              </w:rPr>
              <w:t>0.299926</w:t>
            </w:r>
          </w:p>
        </w:tc>
        <w:tc>
          <w:tcPr>
            <w:tcW w:w="374" w:type="pct"/>
            <w:tcBorders>
              <w:top w:val="nil"/>
              <w:left w:val="nil"/>
              <w:bottom w:val="single" w:sz="8" w:space="0" w:color="auto"/>
              <w:right w:val="single" w:sz="8" w:space="0" w:color="auto"/>
            </w:tcBorders>
            <w:shd w:val="clear" w:color="auto" w:fill="auto"/>
            <w:noWrap/>
            <w:vAlign w:val="center"/>
            <w:hideMark/>
          </w:tcPr>
          <w:p w14:paraId="2FA48131" w14:textId="77777777" w:rsidR="008659AF" w:rsidRPr="001E7956" w:rsidRDefault="008659AF" w:rsidP="00580098">
            <w:pPr>
              <w:jc w:val="right"/>
              <w:rPr>
                <w:color w:val="000000"/>
                <w:sz w:val="16"/>
                <w:szCs w:val="16"/>
              </w:rPr>
            </w:pPr>
            <w:r w:rsidRPr="001E7956">
              <w:rPr>
                <w:color w:val="000000"/>
                <w:sz w:val="16"/>
                <w:szCs w:val="16"/>
              </w:rPr>
              <w:t>0.090991</w:t>
            </w:r>
          </w:p>
        </w:tc>
        <w:tc>
          <w:tcPr>
            <w:tcW w:w="374" w:type="pct"/>
            <w:tcBorders>
              <w:top w:val="nil"/>
              <w:left w:val="nil"/>
              <w:bottom w:val="single" w:sz="8" w:space="0" w:color="auto"/>
              <w:right w:val="single" w:sz="8" w:space="0" w:color="auto"/>
            </w:tcBorders>
            <w:shd w:val="clear" w:color="auto" w:fill="auto"/>
            <w:noWrap/>
            <w:vAlign w:val="center"/>
            <w:hideMark/>
          </w:tcPr>
          <w:p w14:paraId="54FD11C9" w14:textId="77777777" w:rsidR="008659AF" w:rsidRPr="001E7956" w:rsidRDefault="008659AF" w:rsidP="00580098">
            <w:pPr>
              <w:jc w:val="right"/>
              <w:rPr>
                <w:color w:val="000000"/>
                <w:sz w:val="16"/>
                <w:szCs w:val="16"/>
              </w:rPr>
            </w:pPr>
            <w:r w:rsidRPr="001E7956">
              <w:rPr>
                <w:color w:val="000000"/>
                <w:sz w:val="16"/>
                <w:szCs w:val="16"/>
              </w:rPr>
              <w:t>0.132326</w:t>
            </w:r>
          </w:p>
        </w:tc>
        <w:tc>
          <w:tcPr>
            <w:tcW w:w="374" w:type="pct"/>
            <w:tcBorders>
              <w:top w:val="nil"/>
              <w:left w:val="nil"/>
              <w:bottom w:val="single" w:sz="8" w:space="0" w:color="auto"/>
              <w:right w:val="single" w:sz="8" w:space="0" w:color="auto"/>
            </w:tcBorders>
            <w:shd w:val="clear" w:color="auto" w:fill="auto"/>
            <w:noWrap/>
            <w:vAlign w:val="center"/>
            <w:hideMark/>
          </w:tcPr>
          <w:p w14:paraId="0BA035D2" w14:textId="77777777" w:rsidR="008659AF" w:rsidRPr="001E7956" w:rsidRDefault="008659AF" w:rsidP="00580098">
            <w:pPr>
              <w:jc w:val="right"/>
              <w:rPr>
                <w:color w:val="000000"/>
                <w:sz w:val="16"/>
                <w:szCs w:val="16"/>
              </w:rPr>
            </w:pPr>
            <w:r w:rsidRPr="001E7956">
              <w:rPr>
                <w:color w:val="000000"/>
                <w:sz w:val="16"/>
                <w:szCs w:val="16"/>
              </w:rPr>
              <w:t>0.05074</w:t>
            </w:r>
          </w:p>
        </w:tc>
        <w:tc>
          <w:tcPr>
            <w:tcW w:w="374" w:type="pct"/>
            <w:tcBorders>
              <w:top w:val="nil"/>
              <w:left w:val="nil"/>
              <w:bottom w:val="single" w:sz="8" w:space="0" w:color="auto"/>
              <w:right w:val="single" w:sz="8" w:space="0" w:color="auto"/>
            </w:tcBorders>
            <w:shd w:val="clear" w:color="auto" w:fill="auto"/>
            <w:noWrap/>
            <w:vAlign w:val="center"/>
            <w:hideMark/>
          </w:tcPr>
          <w:p w14:paraId="1C3D7F0D" w14:textId="77777777" w:rsidR="008659AF" w:rsidRPr="001E7956" w:rsidRDefault="008659AF" w:rsidP="00580098">
            <w:pPr>
              <w:jc w:val="right"/>
              <w:rPr>
                <w:color w:val="000000"/>
                <w:sz w:val="16"/>
                <w:szCs w:val="16"/>
              </w:rPr>
            </w:pPr>
            <w:r w:rsidRPr="001E7956">
              <w:rPr>
                <w:color w:val="000000"/>
                <w:sz w:val="16"/>
                <w:szCs w:val="16"/>
              </w:rPr>
              <w:t>-0.12281</w:t>
            </w:r>
          </w:p>
        </w:tc>
        <w:tc>
          <w:tcPr>
            <w:tcW w:w="374" w:type="pct"/>
            <w:tcBorders>
              <w:top w:val="nil"/>
              <w:left w:val="nil"/>
              <w:bottom w:val="single" w:sz="8" w:space="0" w:color="auto"/>
              <w:right w:val="single" w:sz="8" w:space="0" w:color="auto"/>
            </w:tcBorders>
            <w:shd w:val="clear" w:color="auto" w:fill="auto"/>
            <w:noWrap/>
            <w:vAlign w:val="center"/>
            <w:hideMark/>
          </w:tcPr>
          <w:p w14:paraId="7E3FCD51" w14:textId="77777777" w:rsidR="008659AF" w:rsidRPr="001E7956" w:rsidRDefault="008659AF" w:rsidP="00580098">
            <w:pPr>
              <w:jc w:val="right"/>
              <w:rPr>
                <w:color w:val="000000"/>
                <w:sz w:val="16"/>
                <w:szCs w:val="16"/>
              </w:rPr>
            </w:pPr>
            <w:r w:rsidRPr="001E7956">
              <w:rPr>
                <w:color w:val="000000"/>
                <w:sz w:val="16"/>
                <w:szCs w:val="16"/>
              </w:rPr>
              <w:t>0.110129</w:t>
            </w:r>
          </w:p>
        </w:tc>
        <w:tc>
          <w:tcPr>
            <w:tcW w:w="374" w:type="pct"/>
            <w:tcBorders>
              <w:top w:val="nil"/>
              <w:left w:val="nil"/>
              <w:bottom w:val="single" w:sz="8" w:space="0" w:color="auto"/>
              <w:right w:val="single" w:sz="8" w:space="0" w:color="auto"/>
            </w:tcBorders>
            <w:shd w:val="clear" w:color="auto" w:fill="auto"/>
            <w:noWrap/>
            <w:vAlign w:val="center"/>
            <w:hideMark/>
          </w:tcPr>
          <w:p w14:paraId="70B49415" w14:textId="77777777" w:rsidR="008659AF" w:rsidRPr="001E7956" w:rsidRDefault="008659AF" w:rsidP="00580098">
            <w:pPr>
              <w:jc w:val="right"/>
              <w:rPr>
                <w:color w:val="000000"/>
                <w:sz w:val="16"/>
                <w:szCs w:val="16"/>
              </w:rPr>
            </w:pPr>
            <w:r w:rsidRPr="001E7956">
              <w:rPr>
                <w:color w:val="000000"/>
                <w:sz w:val="16"/>
                <w:szCs w:val="16"/>
              </w:rPr>
              <w:t>0.01504</w:t>
            </w:r>
          </w:p>
        </w:tc>
        <w:tc>
          <w:tcPr>
            <w:tcW w:w="374" w:type="pct"/>
            <w:tcBorders>
              <w:top w:val="nil"/>
              <w:left w:val="nil"/>
              <w:bottom w:val="single" w:sz="8" w:space="0" w:color="auto"/>
              <w:right w:val="single" w:sz="8" w:space="0" w:color="auto"/>
            </w:tcBorders>
            <w:shd w:val="clear" w:color="auto" w:fill="auto"/>
            <w:noWrap/>
            <w:vAlign w:val="center"/>
            <w:hideMark/>
          </w:tcPr>
          <w:p w14:paraId="5AA1ECFA" w14:textId="77777777" w:rsidR="008659AF" w:rsidRPr="001E7956" w:rsidRDefault="008659AF" w:rsidP="00580098">
            <w:pPr>
              <w:jc w:val="right"/>
              <w:rPr>
                <w:color w:val="000000"/>
                <w:sz w:val="16"/>
                <w:szCs w:val="16"/>
              </w:rPr>
            </w:pPr>
            <w:r w:rsidRPr="001E7956">
              <w:rPr>
                <w:color w:val="000000"/>
                <w:sz w:val="16"/>
                <w:szCs w:val="16"/>
              </w:rPr>
              <w:t>-0.12671</w:t>
            </w:r>
          </w:p>
        </w:tc>
        <w:tc>
          <w:tcPr>
            <w:tcW w:w="116" w:type="pct"/>
            <w:tcBorders>
              <w:top w:val="nil"/>
              <w:left w:val="nil"/>
              <w:bottom w:val="single" w:sz="8" w:space="0" w:color="auto"/>
              <w:right w:val="single" w:sz="8" w:space="0" w:color="auto"/>
            </w:tcBorders>
            <w:shd w:val="clear" w:color="auto" w:fill="auto"/>
            <w:noWrap/>
            <w:vAlign w:val="center"/>
            <w:hideMark/>
          </w:tcPr>
          <w:p w14:paraId="110D1CB2" w14:textId="77777777" w:rsidR="008659AF" w:rsidRPr="001E7956" w:rsidRDefault="008659AF" w:rsidP="00580098">
            <w:pPr>
              <w:jc w:val="right"/>
              <w:rPr>
                <w:color w:val="000000"/>
                <w:sz w:val="16"/>
                <w:szCs w:val="16"/>
              </w:rPr>
            </w:pPr>
            <w:r w:rsidRPr="001E7956">
              <w:rPr>
                <w:color w:val="000000"/>
                <w:sz w:val="16"/>
                <w:szCs w:val="16"/>
              </w:rPr>
              <w:t>0.428213</w:t>
            </w:r>
          </w:p>
        </w:tc>
      </w:tr>
      <w:tr w:rsidR="008659AF" w:rsidRPr="001E7956" w14:paraId="6FEB035C" w14:textId="77777777" w:rsidTr="00580098">
        <w:trPr>
          <w:trHeight w:val="57"/>
          <w:jc w:val="center"/>
        </w:trPr>
        <w:tc>
          <w:tcPr>
            <w:tcW w:w="1214" w:type="pct"/>
            <w:tcBorders>
              <w:top w:val="nil"/>
              <w:left w:val="single" w:sz="8" w:space="0" w:color="auto"/>
              <w:bottom w:val="single" w:sz="8" w:space="0" w:color="auto"/>
              <w:right w:val="single" w:sz="8" w:space="0" w:color="auto"/>
            </w:tcBorders>
            <w:shd w:val="clear" w:color="auto" w:fill="auto"/>
            <w:noWrap/>
            <w:vAlign w:val="center"/>
            <w:hideMark/>
          </w:tcPr>
          <w:p w14:paraId="495FC72B" w14:textId="77777777" w:rsidR="008659AF" w:rsidRPr="001E7956" w:rsidRDefault="008659AF" w:rsidP="00580098">
            <w:pPr>
              <w:rPr>
                <w:b/>
                <w:bCs/>
                <w:color w:val="000000"/>
                <w:sz w:val="16"/>
                <w:szCs w:val="16"/>
              </w:rPr>
            </w:pPr>
            <w:r w:rsidRPr="001E7956">
              <w:rPr>
                <w:b/>
                <w:bCs/>
                <w:color w:val="000000"/>
                <w:sz w:val="16"/>
                <w:szCs w:val="16"/>
              </w:rPr>
              <w:t>Creativity</w:t>
            </w:r>
          </w:p>
        </w:tc>
        <w:tc>
          <w:tcPr>
            <w:tcW w:w="677" w:type="pct"/>
            <w:tcBorders>
              <w:top w:val="nil"/>
              <w:left w:val="nil"/>
              <w:bottom w:val="single" w:sz="8" w:space="0" w:color="auto"/>
              <w:right w:val="single" w:sz="8" w:space="0" w:color="auto"/>
            </w:tcBorders>
            <w:shd w:val="clear" w:color="auto" w:fill="auto"/>
            <w:noWrap/>
            <w:vAlign w:val="center"/>
            <w:hideMark/>
          </w:tcPr>
          <w:p w14:paraId="7A688E4A" w14:textId="77777777" w:rsidR="008659AF" w:rsidRPr="001E7956" w:rsidRDefault="008659AF" w:rsidP="00580098">
            <w:pPr>
              <w:jc w:val="right"/>
              <w:rPr>
                <w:color w:val="000000"/>
                <w:sz w:val="16"/>
                <w:szCs w:val="16"/>
              </w:rPr>
            </w:pPr>
            <w:r w:rsidRPr="001E7956">
              <w:rPr>
                <w:color w:val="000000"/>
                <w:sz w:val="16"/>
                <w:szCs w:val="16"/>
              </w:rPr>
              <w:t>-0.28959</w:t>
            </w:r>
          </w:p>
        </w:tc>
        <w:tc>
          <w:tcPr>
            <w:tcW w:w="374" w:type="pct"/>
            <w:tcBorders>
              <w:top w:val="nil"/>
              <w:left w:val="nil"/>
              <w:bottom w:val="single" w:sz="8" w:space="0" w:color="auto"/>
              <w:right w:val="single" w:sz="8" w:space="0" w:color="auto"/>
            </w:tcBorders>
            <w:shd w:val="clear" w:color="auto" w:fill="auto"/>
            <w:noWrap/>
            <w:vAlign w:val="center"/>
            <w:hideMark/>
          </w:tcPr>
          <w:p w14:paraId="1827ACA3" w14:textId="77777777" w:rsidR="008659AF" w:rsidRPr="001E7956" w:rsidRDefault="008659AF" w:rsidP="00580098">
            <w:pPr>
              <w:jc w:val="right"/>
              <w:rPr>
                <w:color w:val="000000"/>
                <w:sz w:val="16"/>
                <w:szCs w:val="16"/>
              </w:rPr>
            </w:pPr>
            <w:r w:rsidRPr="001E7956">
              <w:rPr>
                <w:color w:val="000000"/>
                <w:sz w:val="16"/>
                <w:szCs w:val="16"/>
              </w:rPr>
              <w:t>0.126524</w:t>
            </w:r>
          </w:p>
        </w:tc>
        <w:tc>
          <w:tcPr>
            <w:tcW w:w="374" w:type="pct"/>
            <w:tcBorders>
              <w:top w:val="nil"/>
              <w:left w:val="nil"/>
              <w:bottom w:val="single" w:sz="8" w:space="0" w:color="auto"/>
              <w:right w:val="single" w:sz="8" w:space="0" w:color="auto"/>
            </w:tcBorders>
            <w:shd w:val="clear" w:color="auto" w:fill="auto"/>
            <w:noWrap/>
            <w:vAlign w:val="center"/>
            <w:hideMark/>
          </w:tcPr>
          <w:p w14:paraId="4516B784" w14:textId="77777777" w:rsidR="008659AF" w:rsidRPr="001E7956" w:rsidRDefault="008659AF" w:rsidP="00580098">
            <w:pPr>
              <w:jc w:val="right"/>
              <w:rPr>
                <w:color w:val="000000"/>
                <w:sz w:val="16"/>
                <w:szCs w:val="16"/>
              </w:rPr>
            </w:pPr>
            <w:r w:rsidRPr="001E7956">
              <w:rPr>
                <w:color w:val="000000"/>
                <w:sz w:val="16"/>
                <w:szCs w:val="16"/>
              </w:rPr>
              <w:t>-0.00954</w:t>
            </w:r>
          </w:p>
        </w:tc>
        <w:tc>
          <w:tcPr>
            <w:tcW w:w="374" w:type="pct"/>
            <w:tcBorders>
              <w:top w:val="nil"/>
              <w:left w:val="nil"/>
              <w:bottom w:val="single" w:sz="8" w:space="0" w:color="auto"/>
              <w:right w:val="single" w:sz="8" w:space="0" w:color="auto"/>
            </w:tcBorders>
            <w:shd w:val="clear" w:color="auto" w:fill="auto"/>
            <w:noWrap/>
            <w:vAlign w:val="center"/>
            <w:hideMark/>
          </w:tcPr>
          <w:p w14:paraId="138B15AD" w14:textId="77777777" w:rsidR="008659AF" w:rsidRPr="001E7956" w:rsidRDefault="008659AF" w:rsidP="00580098">
            <w:pPr>
              <w:jc w:val="right"/>
              <w:rPr>
                <w:color w:val="000000"/>
                <w:sz w:val="16"/>
                <w:szCs w:val="16"/>
              </w:rPr>
            </w:pPr>
            <w:r w:rsidRPr="001E7956">
              <w:rPr>
                <w:color w:val="000000"/>
                <w:sz w:val="16"/>
                <w:szCs w:val="16"/>
              </w:rPr>
              <w:t>0.028376</w:t>
            </w:r>
          </w:p>
        </w:tc>
        <w:tc>
          <w:tcPr>
            <w:tcW w:w="374" w:type="pct"/>
            <w:tcBorders>
              <w:top w:val="nil"/>
              <w:left w:val="nil"/>
              <w:bottom w:val="single" w:sz="8" w:space="0" w:color="auto"/>
              <w:right w:val="single" w:sz="8" w:space="0" w:color="auto"/>
            </w:tcBorders>
            <w:shd w:val="clear" w:color="auto" w:fill="auto"/>
            <w:noWrap/>
            <w:vAlign w:val="center"/>
            <w:hideMark/>
          </w:tcPr>
          <w:p w14:paraId="59CB55B4" w14:textId="77777777" w:rsidR="008659AF" w:rsidRPr="001E7956" w:rsidRDefault="008659AF" w:rsidP="00580098">
            <w:pPr>
              <w:jc w:val="right"/>
              <w:rPr>
                <w:color w:val="000000"/>
                <w:sz w:val="16"/>
                <w:szCs w:val="16"/>
              </w:rPr>
            </w:pPr>
            <w:r w:rsidRPr="001E7956">
              <w:rPr>
                <w:color w:val="000000"/>
                <w:sz w:val="16"/>
                <w:szCs w:val="16"/>
              </w:rPr>
              <w:t>0.006662</w:t>
            </w:r>
          </w:p>
        </w:tc>
        <w:tc>
          <w:tcPr>
            <w:tcW w:w="374" w:type="pct"/>
            <w:tcBorders>
              <w:top w:val="nil"/>
              <w:left w:val="nil"/>
              <w:bottom w:val="single" w:sz="8" w:space="0" w:color="auto"/>
              <w:right w:val="single" w:sz="8" w:space="0" w:color="auto"/>
            </w:tcBorders>
            <w:shd w:val="clear" w:color="auto" w:fill="auto"/>
            <w:noWrap/>
            <w:vAlign w:val="center"/>
            <w:hideMark/>
          </w:tcPr>
          <w:p w14:paraId="68A3BBA5" w14:textId="77777777" w:rsidR="008659AF" w:rsidRPr="001E7956" w:rsidRDefault="008659AF" w:rsidP="00580098">
            <w:pPr>
              <w:jc w:val="right"/>
              <w:rPr>
                <w:color w:val="000000"/>
                <w:sz w:val="16"/>
                <w:szCs w:val="16"/>
              </w:rPr>
            </w:pPr>
            <w:r w:rsidRPr="001E7956">
              <w:rPr>
                <w:color w:val="000000"/>
                <w:sz w:val="16"/>
                <w:szCs w:val="16"/>
              </w:rPr>
              <w:t>0.090419</w:t>
            </w:r>
          </w:p>
        </w:tc>
        <w:tc>
          <w:tcPr>
            <w:tcW w:w="374" w:type="pct"/>
            <w:tcBorders>
              <w:top w:val="nil"/>
              <w:left w:val="nil"/>
              <w:bottom w:val="single" w:sz="8" w:space="0" w:color="auto"/>
              <w:right w:val="single" w:sz="8" w:space="0" w:color="auto"/>
            </w:tcBorders>
            <w:shd w:val="clear" w:color="auto" w:fill="auto"/>
            <w:noWrap/>
            <w:vAlign w:val="center"/>
            <w:hideMark/>
          </w:tcPr>
          <w:p w14:paraId="6C62A04D" w14:textId="77777777" w:rsidR="008659AF" w:rsidRPr="001E7956" w:rsidRDefault="008659AF" w:rsidP="00580098">
            <w:pPr>
              <w:jc w:val="right"/>
              <w:rPr>
                <w:color w:val="000000"/>
                <w:sz w:val="16"/>
                <w:szCs w:val="16"/>
              </w:rPr>
            </w:pPr>
            <w:r w:rsidRPr="001E7956">
              <w:rPr>
                <w:color w:val="000000"/>
                <w:sz w:val="16"/>
                <w:szCs w:val="16"/>
              </w:rPr>
              <w:t>0.152315</w:t>
            </w:r>
          </w:p>
        </w:tc>
        <w:tc>
          <w:tcPr>
            <w:tcW w:w="374" w:type="pct"/>
            <w:tcBorders>
              <w:top w:val="nil"/>
              <w:left w:val="nil"/>
              <w:bottom w:val="single" w:sz="8" w:space="0" w:color="auto"/>
              <w:right w:val="single" w:sz="8" w:space="0" w:color="auto"/>
            </w:tcBorders>
            <w:shd w:val="clear" w:color="auto" w:fill="auto"/>
            <w:noWrap/>
            <w:vAlign w:val="center"/>
            <w:hideMark/>
          </w:tcPr>
          <w:p w14:paraId="1EAC9160" w14:textId="77777777" w:rsidR="008659AF" w:rsidRPr="001E7956" w:rsidRDefault="008659AF" w:rsidP="00580098">
            <w:pPr>
              <w:jc w:val="right"/>
              <w:rPr>
                <w:color w:val="000000"/>
                <w:sz w:val="16"/>
                <w:szCs w:val="16"/>
              </w:rPr>
            </w:pPr>
            <w:r w:rsidRPr="001E7956">
              <w:rPr>
                <w:color w:val="000000"/>
                <w:sz w:val="16"/>
                <w:szCs w:val="16"/>
              </w:rPr>
              <w:t>0.059202</w:t>
            </w:r>
          </w:p>
        </w:tc>
        <w:tc>
          <w:tcPr>
            <w:tcW w:w="374" w:type="pct"/>
            <w:tcBorders>
              <w:top w:val="nil"/>
              <w:left w:val="nil"/>
              <w:bottom w:val="single" w:sz="8" w:space="0" w:color="auto"/>
              <w:right w:val="single" w:sz="8" w:space="0" w:color="auto"/>
            </w:tcBorders>
            <w:shd w:val="clear" w:color="auto" w:fill="auto"/>
            <w:noWrap/>
            <w:vAlign w:val="center"/>
            <w:hideMark/>
          </w:tcPr>
          <w:p w14:paraId="5D51DCD3" w14:textId="77777777" w:rsidR="008659AF" w:rsidRPr="001E7956" w:rsidRDefault="008659AF" w:rsidP="00580098">
            <w:pPr>
              <w:jc w:val="right"/>
              <w:rPr>
                <w:color w:val="000000"/>
                <w:sz w:val="16"/>
                <w:szCs w:val="16"/>
              </w:rPr>
            </w:pPr>
            <w:r w:rsidRPr="001E7956">
              <w:rPr>
                <w:color w:val="000000"/>
                <w:sz w:val="16"/>
                <w:szCs w:val="16"/>
              </w:rPr>
              <w:t>0.025117</w:t>
            </w:r>
          </w:p>
        </w:tc>
        <w:tc>
          <w:tcPr>
            <w:tcW w:w="116" w:type="pct"/>
            <w:tcBorders>
              <w:top w:val="nil"/>
              <w:left w:val="nil"/>
              <w:bottom w:val="single" w:sz="8" w:space="0" w:color="auto"/>
              <w:right w:val="single" w:sz="8" w:space="0" w:color="auto"/>
            </w:tcBorders>
            <w:shd w:val="clear" w:color="auto" w:fill="auto"/>
            <w:noWrap/>
            <w:vAlign w:val="center"/>
            <w:hideMark/>
          </w:tcPr>
          <w:p w14:paraId="28917966" w14:textId="77777777" w:rsidR="008659AF" w:rsidRPr="001E7956" w:rsidRDefault="008659AF" w:rsidP="00580098">
            <w:pPr>
              <w:jc w:val="right"/>
              <w:rPr>
                <w:color w:val="000000"/>
                <w:sz w:val="16"/>
                <w:szCs w:val="16"/>
              </w:rPr>
            </w:pPr>
            <w:r w:rsidRPr="001E7956">
              <w:rPr>
                <w:color w:val="000000"/>
                <w:sz w:val="16"/>
                <w:szCs w:val="16"/>
              </w:rPr>
              <w:t>-0.2916</w:t>
            </w:r>
          </w:p>
        </w:tc>
      </w:tr>
      <w:tr w:rsidR="008659AF" w:rsidRPr="001E7956" w14:paraId="74662633" w14:textId="77777777" w:rsidTr="00580098">
        <w:trPr>
          <w:trHeight w:val="57"/>
          <w:jc w:val="center"/>
        </w:trPr>
        <w:tc>
          <w:tcPr>
            <w:tcW w:w="1214" w:type="pct"/>
            <w:tcBorders>
              <w:top w:val="nil"/>
              <w:left w:val="single" w:sz="8" w:space="0" w:color="auto"/>
              <w:bottom w:val="single" w:sz="8" w:space="0" w:color="auto"/>
              <w:right w:val="single" w:sz="8" w:space="0" w:color="auto"/>
            </w:tcBorders>
            <w:shd w:val="clear" w:color="auto" w:fill="auto"/>
            <w:noWrap/>
            <w:vAlign w:val="center"/>
            <w:hideMark/>
          </w:tcPr>
          <w:p w14:paraId="25ECE14D" w14:textId="77777777" w:rsidR="008659AF" w:rsidRPr="001E7956" w:rsidRDefault="008659AF" w:rsidP="00580098">
            <w:pPr>
              <w:rPr>
                <w:b/>
                <w:bCs/>
                <w:color w:val="000000"/>
                <w:sz w:val="16"/>
                <w:szCs w:val="16"/>
              </w:rPr>
            </w:pPr>
            <w:r w:rsidRPr="001E7956">
              <w:rPr>
                <w:b/>
                <w:bCs/>
                <w:color w:val="000000"/>
                <w:sz w:val="16"/>
                <w:szCs w:val="16"/>
              </w:rPr>
              <w:t>Equitability</w:t>
            </w:r>
          </w:p>
        </w:tc>
        <w:tc>
          <w:tcPr>
            <w:tcW w:w="677" w:type="pct"/>
            <w:tcBorders>
              <w:top w:val="nil"/>
              <w:left w:val="nil"/>
              <w:bottom w:val="single" w:sz="8" w:space="0" w:color="auto"/>
              <w:right w:val="single" w:sz="8" w:space="0" w:color="auto"/>
            </w:tcBorders>
            <w:shd w:val="clear" w:color="auto" w:fill="auto"/>
            <w:noWrap/>
            <w:vAlign w:val="center"/>
            <w:hideMark/>
          </w:tcPr>
          <w:p w14:paraId="0B8C0AA3" w14:textId="77777777" w:rsidR="008659AF" w:rsidRPr="001E7956" w:rsidRDefault="008659AF" w:rsidP="00580098">
            <w:pPr>
              <w:jc w:val="right"/>
              <w:rPr>
                <w:color w:val="000000"/>
                <w:sz w:val="16"/>
                <w:szCs w:val="16"/>
              </w:rPr>
            </w:pPr>
            <w:r w:rsidRPr="001E7956">
              <w:rPr>
                <w:color w:val="000000"/>
                <w:sz w:val="16"/>
                <w:szCs w:val="16"/>
              </w:rPr>
              <w:t>-0.04675</w:t>
            </w:r>
          </w:p>
        </w:tc>
        <w:tc>
          <w:tcPr>
            <w:tcW w:w="374" w:type="pct"/>
            <w:tcBorders>
              <w:top w:val="nil"/>
              <w:left w:val="nil"/>
              <w:bottom w:val="single" w:sz="8" w:space="0" w:color="auto"/>
              <w:right w:val="single" w:sz="8" w:space="0" w:color="auto"/>
            </w:tcBorders>
            <w:shd w:val="clear" w:color="auto" w:fill="auto"/>
            <w:noWrap/>
            <w:vAlign w:val="center"/>
            <w:hideMark/>
          </w:tcPr>
          <w:p w14:paraId="1680C385" w14:textId="77777777" w:rsidR="008659AF" w:rsidRPr="001E7956" w:rsidRDefault="008659AF" w:rsidP="00580098">
            <w:pPr>
              <w:jc w:val="right"/>
              <w:rPr>
                <w:color w:val="000000"/>
                <w:sz w:val="16"/>
                <w:szCs w:val="16"/>
              </w:rPr>
            </w:pPr>
            <w:r w:rsidRPr="001E7956">
              <w:rPr>
                <w:color w:val="000000"/>
                <w:sz w:val="16"/>
                <w:szCs w:val="16"/>
              </w:rPr>
              <w:t>0.171574</w:t>
            </w:r>
          </w:p>
        </w:tc>
        <w:tc>
          <w:tcPr>
            <w:tcW w:w="374" w:type="pct"/>
            <w:tcBorders>
              <w:top w:val="nil"/>
              <w:left w:val="nil"/>
              <w:bottom w:val="single" w:sz="8" w:space="0" w:color="auto"/>
              <w:right w:val="single" w:sz="8" w:space="0" w:color="auto"/>
            </w:tcBorders>
            <w:shd w:val="clear" w:color="auto" w:fill="auto"/>
            <w:noWrap/>
            <w:vAlign w:val="center"/>
            <w:hideMark/>
          </w:tcPr>
          <w:p w14:paraId="64D9708C" w14:textId="77777777" w:rsidR="008659AF" w:rsidRPr="001E7956" w:rsidRDefault="008659AF" w:rsidP="00580098">
            <w:pPr>
              <w:jc w:val="right"/>
              <w:rPr>
                <w:color w:val="000000"/>
                <w:sz w:val="16"/>
                <w:szCs w:val="16"/>
              </w:rPr>
            </w:pPr>
            <w:r w:rsidRPr="001E7956">
              <w:rPr>
                <w:color w:val="000000"/>
                <w:sz w:val="16"/>
                <w:szCs w:val="16"/>
              </w:rPr>
              <w:t>0.238736</w:t>
            </w:r>
          </w:p>
        </w:tc>
        <w:tc>
          <w:tcPr>
            <w:tcW w:w="374" w:type="pct"/>
            <w:tcBorders>
              <w:top w:val="nil"/>
              <w:left w:val="nil"/>
              <w:bottom w:val="single" w:sz="8" w:space="0" w:color="auto"/>
              <w:right w:val="single" w:sz="8" w:space="0" w:color="auto"/>
            </w:tcBorders>
            <w:shd w:val="clear" w:color="auto" w:fill="auto"/>
            <w:noWrap/>
            <w:vAlign w:val="center"/>
            <w:hideMark/>
          </w:tcPr>
          <w:p w14:paraId="04BFA3A6" w14:textId="77777777" w:rsidR="008659AF" w:rsidRPr="001E7956" w:rsidRDefault="008659AF" w:rsidP="00580098">
            <w:pPr>
              <w:jc w:val="right"/>
              <w:rPr>
                <w:color w:val="000000"/>
                <w:sz w:val="16"/>
                <w:szCs w:val="16"/>
              </w:rPr>
            </w:pPr>
            <w:r w:rsidRPr="001E7956">
              <w:rPr>
                <w:color w:val="000000"/>
                <w:sz w:val="16"/>
                <w:szCs w:val="16"/>
              </w:rPr>
              <w:t>0.255446</w:t>
            </w:r>
          </w:p>
        </w:tc>
        <w:tc>
          <w:tcPr>
            <w:tcW w:w="374" w:type="pct"/>
            <w:tcBorders>
              <w:top w:val="nil"/>
              <w:left w:val="nil"/>
              <w:bottom w:val="single" w:sz="8" w:space="0" w:color="auto"/>
              <w:right w:val="single" w:sz="8" w:space="0" w:color="auto"/>
            </w:tcBorders>
            <w:shd w:val="clear" w:color="auto" w:fill="auto"/>
            <w:noWrap/>
            <w:vAlign w:val="center"/>
            <w:hideMark/>
          </w:tcPr>
          <w:p w14:paraId="46F5C34A" w14:textId="77777777" w:rsidR="008659AF" w:rsidRPr="001E7956" w:rsidRDefault="008659AF" w:rsidP="00580098">
            <w:pPr>
              <w:jc w:val="right"/>
              <w:rPr>
                <w:color w:val="000000"/>
                <w:sz w:val="16"/>
                <w:szCs w:val="16"/>
              </w:rPr>
            </w:pPr>
            <w:r w:rsidRPr="001E7956">
              <w:rPr>
                <w:color w:val="000000"/>
                <w:sz w:val="16"/>
                <w:szCs w:val="16"/>
              </w:rPr>
              <w:t>0.288024</w:t>
            </w:r>
          </w:p>
        </w:tc>
        <w:tc>
          <w:tcPr>
            <w:tcW w:w="374" w:type="pct"/>
            <w:tcBorders>
              <w:top w:val="nil"/>
              <w:left w:val="nil"/>
              <w:bottom w:val="single" w:sz="8" w:space="0" w:color="auto"/>
              <w:right w:val="single" w:sz="8" w:space="0" w:color="auto"/>
            </w:tcBorders>
            <w:shd w:val="clear" w:color="auto" w:fill="auto"/>
            <w:noWrap/>
            <w:vAlign w:val="center"/>
            <w:hideMark/>
          </w:tcPr>
          <w:p w14:paraId="5D51B942" w14:textId="77777777" w:rsidR="008659AF" w:rsidRPr="001E7956" w:rsidRDefault="008659AF" w:rsidP="00580098">
            <w:pPr>
              <w:jc w:val="right"/>
              <w:rPr>
                <w:color w:val="000000"/>
                <w:sz w:val="16"/>
                <w:szCs w:val="16"/>
              </w:rPr>
            </w:pPr>
            <w:r w:rsidRPr="001E7956">
              <w:rPr>
                <w:color w:val="000000"/>
                <w:sz w:val="16"/>
                <w:szCs w:val="16"/>
              </w:rPr>
              <w:t>0.048324</w:t>
            </w:r>
          </w:p>
        </w:tc>
        <w:tc>
          <w:tcPr>
            <w:tcW w:w="374" w:type="pct"/>
            <w:tcBorders>
              <w:top w:val="nil"/>
              <w:left w:val="nil"/>
              <w:bottom w:val="single" w:sz="8" w:space="0" w:color="auto"/>
              <w:right w:val="single" w:sz="8" w:space="0" w:color="auto"/>
            </w:tcBorders>
            <w:shd w:val="clear" w:color="auto" w:fill="auto"/>
            <w:noWrap/>
            <w:vAlign w:val="center"/>
            <w:hideMark/>
          </w:tcPr>
          <w:p w14:paraId="233D0ED7" w14:textId="77777777" w:rsidR="008659AF" w:rsidRPr="001E7956" w:rsidRDefault="008659AF" w:rsidP="00580098">
            <w:pPr>
              <w:jc w:val="right"/>
              <w:rPr>
                <w:color w:val="000000"/>
                <w:sz w:val="16"/>
                <w:szCs w:val="16"/>
              </w:rPr>
            </w:pPr>
            <w:r w:rsidRPr="001E7956">
              <w:rPr>
                <w:color w:val="000000"/>
                <w:sz w:val="16"/>
                <w:szCs w:val="16"/>
              </w:rPr>
              <w:t>-0.08098</w:t>
            </w:r>
          </w:p>
        </w:tc>
        <w:tc>
          <w:tcPr>
            <w:tcW w:w="374" w:type="pct"/>
            <w:tcBorders>
              <w:top w:val="nil"/>
              <w:left w:val="nil"/>
              <w:bottom w:val="single" w:sz="8" w:space="0" w:color="auto"/>
              <w:right w:val="single" w:sz="8" w:space="0" w:color="auto"/>
            </w:tcBorders>
            <w:shd w:val="clear" w:color="auto" w:fill="auto"/>
            <w:noWrap/>
            <w:vAlign w:val="center"/>
            <w:hideMark/>
          </w:tcPr>
          <w:p w14:paraId="786F1D3A" w14:textId="77777777" w:rsidR="008659AF" w:rsidRPr="001E7956" w:rsidRDefault="008659AF" w:rsidP="00580098">
            <w:pPr>
              <w:jc w:val="right"/>
              <w:rPr>
                <w:color w:val="000000"/>
                <w:sz w:val="16"/>
                <w:szCs w:val="16"/>
              </w:rPr>
            </w:pPr>
            <w:r w:rsidRPr="001E7956">
              <w:rPr>
                <w:color w:val="000000"/>
                <w:sz w:val="16"/>
                <w:szCs w:val="16"/>
              </w:rPr>
              <w:t>0.14915</w:t>
            </w:r>
          </w:p>
        </w:tc>
        <w:tc>
          <w:tcPr>
            <w:tcW w:w="374" w:type="pct"/>
            <w:tcBorders>
              <w:top w:val="nil"/>
              <w:left w:val="nil"/>
              <w:bottom w:val="single" w:sz="8" w:space="0" w:color="auto"/>
              <w:right w:val="single" w:sz="8" w:space="0" w:color="auto"/>
            </w:tcBorders>
            <w:shd w:val="clear" w:color="auto" w:fill="auto"/>
            <w:noWrap/>
            <w:vAlign w:val="center"/>
            <w:hideMark/>
          </w:tcPr>
          <w:p w14:paraId="59C13314" w14:textId="77777777" w:rsidR="008659AF" w:rsidRPr="001E7956" w:rsidRDefault="008659AF" w:rsidP="00580098">
            <w:pPr>
              <w:jc w:val="right"/>
              <w:rPr>
                <w:color w:val="000000"/>
                <w:sz w:val="16"/>
                <w:szCs w:val="16"/>
              </w:rPr>
            </w:pPr>
            <w:r w:rsidRPr="001E7956">
              <w:rPr>
                <w:color w:val="000000"/>
                <w:sz w:val="16"/>
                <w:szCs w:val="16"/>
              </w:rPr>
              <w:t>-0.09454</w:t>
            </w:r>
          </w:p>
        </w:tc>
        <w:tc>
          <w:tcPr>
            <w:tcW w:w="116" w:type="pct"/>
            <w:tcBorders>
              <w:top w:val="nil"/>
              <w:left w:val="nil"/>
              <w:bottom w:val="single" w:sz="8" w:space="0" w:color="auto"/>
              <w:right w:val="single" w:sz="8" w:space="0" w:color="auto"/>
            </w:tcBorders>
            <w:shd w:val="clear" w:color="auto" w:fill="auto"/>
            <w:noWrap/>
            <w:vAlign w:val="center"/>
            <w:hideMark/>
          </w:tcPr>
          <w:p w14:paraId="63D16D97" w14:textId="77777777" w:rsidR="008659AF" w:rsidRPr="001E7956" w:rsidRDefault="008659AF" w:rsidP="00580098">
            <w:pPr>
              <w:jc w:val="right"/>
              <w:rPr>
                <w:color w:val="000000"/>
                <w:sz w:val="16"/>
                <w:szCs w:val="16"/>
              </w:rPr>
            </w:pPr>
            <w:r w:rsidRPr="001E7956">
              <w:rPr>
                <w:color w:val="000000"/>
                <w:sz w:val="16"/>
                <w:szCs w:val="16"/>
              </w:rPr>
              <w:t>0.125962</w:t>
            </w:r>
          </w:p>
        </w:tc>
      </w:tr>
      <w:tr w:rsidR="008659AF" w:rsidRPr="001E7956" w14:paraId="5CFE381D" w14:textId="77777777" w:rsidTr="00580098">
        <w:trPr>
          <w:trHeight w:val="57"/>
          <w:jc w:val="center"/>
        </w:trPr>
        <w:tc>
          <w:tcPr>
            <w:tcW w:w="1214" w:type="pct"/>
            <w:tcBorders>
              <w:top w:val="nil"/>
              <w:left w:val="single" w:sz="8" w:space="0" w:color="auto"/>
              <w:bottom w:val="single" w:sz="8" w:space="0" w:color="auto"/>
              <w:right w:val="single" w:sz="8" w:space="0" w:color="auto"/>
            </w:tcBorders>
            <w:shd w:val="clear" w:color="auto" w:fill="auto"/>
            <w:noWrap/>
            <w:vAlign w:val="center"/>
            <w:hideMark/>
          </w:tcPr>
          <w:p w14:paraId="0DD46565" w14:textId="77777777" w:rsidR="008659AF" w:rsidRPr="001E7956" w:rsidRDefault="008659AF" w:rsidP="00580098">
            <w:pPr>
              <w:rPr>
                <w:b/>
                <w:bCs/>
                <w:color w:val="000000"/>
                <w:sz w:val="16"/>
                <w:szCs w:val="16"/>
              </w:rPr>
            </w:pPr>
            <w:r w:rsidRPr="001E7956">
              <w:rPr>
                <w:b/>
                <w:bCs/>
                <w:color w:val="000000"/>
                <w:sz w:val="16"/>
                <w:szCs w:val="16"/>
              </w:rPr>
              <w:lastRenderedPageBreak/>
              <w:t>Inequality</w:t>
            </w:r>
            <w:r>
              <w:rPr>
                <w:b/>
                <w:bCs/>
                <w:color w:val="000000"/>
                <w:sz w:val="16"/>
                <w:szCs w:val="16"/>
              </w:rPr>
              <w:t xml:space="preserve"> and the State</w:t>
            </w:r>
          </w:p>
        </w:tc>
        <w:tc>
          <w:tcPr>
            <w:tcW w:w="677" w:type="pct"/>
            <w:tcBorders>
              <w:top w:val="nil"/>
              <w:left w:val="nil"/>
              <w:bottom w:val="single" w:sz="8" w:space="0" w:color="auto"/>
              <w:right w:val="single" w:sz="8" w:space="0" w:color="auto"/>
            </w:tcBorders>
            <w:shd w:val="clear" w:color="auto" w:fill="auto"/>
            <w:noWrap/>
            <w:vAlign w:val="center"/>
            <w:hideMark/>
          </w:tcPr>
          <w:p w14:paraId="284298B4" w14:textId="77777777" w:rsidR="008659AF" w:rsidRPr="001E7956" w:rsidRDefault="008659AF" w:rsidP="00580098">
            <w:pPr>
              <w:jc w:val="right"/>
              <w:rPr>
                <w:color w:val="000000"/>
                <w:sz w:val="16"/>
                <w:szCs w:val="16"/>
              </w:rPr>
            </w:pPr>
            <w:r w:rsidRPr="001E7956">
              <w:rPr>
                <w:color w:val="000000"/>
                <w:sz w:val="16"/>
                <w:szCs w:val="16"/>
              </w:rPr>
              <w:t>-0.0102</w:t>
            </w:r>
          </w:p>
        </w:tc>
        <w:tc>
          <w:tcPr>
            <w:tcW w:w="374" w:type="pct"/>
            <w:tcBorders>
              <w:top w:val="nil"/>
              <w:left w:val="nil"/>
              <w:bottom w:val="single" w:sz="8" w:space="0" w:color="auto"/>
              <w:right w:val="single" w:sz="8" w:space="0" w:color="auto"/>
            </w:tcBorders>
            <w:shd w:val="clear" w:color="auto" w:fill="auto"/>
            <w:noWrap/>
            <w:vAlign w:val="center"/>
            <w:hideMark/>
          </w:tcPr>
          <w:p w14:paraId="1DE8F008" w14:textId="77777777" w:rsidR="008659AF" w:rsidRPr="001E7956" w:rsidRDefault="008659AF" w:rsidP="00580098">
            <w:pPr>
              <w:jc w:val="right"/>
              <w:rPr>
                <w:color w:val="000000"/>
                <w:sz w:val="16"/>
                <w:szCs w:val="16"/>
              </w:rPr>
            </w:pPr>
            <w:r w:rsidRPr="001E7956">
              <w:rPr>
                <w:color w:val="000000"/>
                <w:sz w:val="16"/>
                <w:szCs w:val="16"/>
              </w:rPr>
              <w:t>0.101668</w:t>
            </w:r>
          </w:p>
        </w:tc>
        <w:tc>
          <w:tcPr>
            <w:tcW w:w="374" w:type="pct"/>
            <w:tcBorders>
              <w:top w:val="nil"/>
              <w:left w:val="nil"/>
              <w:bottom w:val="single" w:sz="8" w:space="0" w:color="auto"/>
              <w:right w:val="single" w:sz="8" w:space="0" w:color="auto"/>
            </w:tcBorders>
            <w:shd w:val="clear" w:color="auto" w:fill="auto"/>
            <w:noWrap/>
            <w:vAlign w:val="center"/>
            <w:hideMark/>
          </w:tcPr>
          <w:p w14:paraId="0C4D370E" w14:textId="77777777" w:rsidR="008659AF" w:rsidRPr="001E7956" w:rsidRDefault="008659AF" w:rsidP="00580098">
            <w:pPr>
              <w:jc w:val="right"/>
              <w:rPr>
                <w:color w:val="000000"/>
                <w:sz w:val="16"/>
                <w:szCs w:val="16"/>
              </w:rPr>
            </w:pPr>
            <w:r w:rsidRPr="001E7956">
              <w:rPr>
                <w:color w:val="000000"/>
                <w:sz w:val="16"/>
                <w:szCs w:val="16"/>
              </w:rPr>
              <w:t>0.307029</w:t>
            </w:r>
          </w:p>
        </w:tc>
        <w:tc>
          <w:tcPr>
            <w:tcW w:w="374" w:type="pct"/>
            <w:tcBorders>
              <w:top w:val="nil"/>
              <w:left w:val="nil"/>
              <w:bottom w:val="single" w:sz="8" w:space="0" w:color="auto"/>
              <w:right w:val="single" w:sz="8" w:space="0" w:color="auto"/>
            </w:tcBorders>
            <w:shd w:val="clear" w:color="auto" w:fill="auto"/>
            <w:noWrap/>
            <w:vAlign w:val="center"/>
            <w:hideMark/>
          </w:tcPr>
          <w:p w14:paraId="0945C6E4" w14:textId="77777777" w:rsidR="008659AF" w:rsidRPr="001E7956" w:rsidRDefault="008659AF" w:rsidP="00580098">
            <w:pPr>
              <w:jc w:val="right"/>
              <w:rPr>
                <w:color w:val="000000"/>
                <w:sz w:val="16"/>
                <w:szCs w:val="16"/>
              </w:rPr>
            </w:pPr>
            <w:r w:rsidRPr="001E7956">
              <w:rPr>
                <w:color w:val="000000"/>
                <w:sz w:val="16"/>
                <w:szCs w:val="16"/>
              </w:rPr>
              <w:t>0.248639</w:t>
            </w:r>
          </w:p>
        </w:tc>
        <w:tc>
          <w:tcPr>
            <w:tcW w:w="374" w:type="pct"/>
            <w:tcBorders>
              <w:top w:val="nil"/>
              <w:left w:val="nil"/>
              <w:bottom w:val="single" w:sz="8" w:space="0" w:color="auto"/>
              <w:right w:val="single" w:sz="8" w:space="0" w:color="auto"/>
            </w:tcBorders>
            <w:shd w:val="clear" w:color="auto" w:fill="auto"/>
            <w:noWrap/>
            <w:vAlign w:val="center"/>
            <w:hideMark/>
          </w:tcPr>
          <w:p w14:paraId="54EBD226" w14:textId="77777777" w:rsidR="008659AF" w:rsidRPr="001E7956" w:rsidRDefault="008659AF" w:rsidP="00580098">
            <w:pPr>
              <w:jc w:val="right"/>
              <w:rPr>
                <w:color w:val="000000"/>
                <w:sz w:val="16"/>
                <w:szCs w:val="16"/>
              </w:rPr>
            </w:pPr>
            <w:r w:rsidRPr="001E7956">
              <w:rPr>
                <w:color w:val="000000"/>
                <w:sz w:val="16"/>
                <w:szCs w:val="16"/>
              </w:rPr>
              <w:t>0.017385</w:t>
            </w:r>
          </w:p>
        </w:tc>
        <w:tc>
          <w:tcPr>
            <w:tcW w:w="374" w:type="pct"/>
            <w:tcBorders>
              <w:top w:val="nil"/>
              <w:left w:val="nil"/>
              <w:bottom w:val="single" w:sz="8" w:space="0" w:color="auto"/>
              <w:right w:val="single" w:sz="8" w:space="0" w:color="auto"/>
            </w:tcBorders>
            <w:shd w:val="clear" w:color="auto" w:fill="auto"/>
            <w:noWrap/>
            <w:vAlign w:val="center"/>
            <w:hideMark/>
          </w:tcPr>
          <w:p w14:paraId="75E9D3EB" w14:textId="77777777" w:rsidR="008659AF" w:rsidRPr="001E7956" w:rsidRDefault="008659AF" w:rsidP="00580098">
            <w:pPr>
              <w:jc w:val="right"/>
              <w:rPr>
                <w:color w:val="000000"/>
                <w:sz w:val="16"/>
                <w:szCs w:val="16"/>
              </w:rPr>
            </w:pPr>
            <w:r w:rsidRPr="001E7956">
              <w:rPr>
                <w:color w:val="000000"/>
                <w:sz w:val="16"/>
                <w:szCs w:val="16"/>
              </w:rPr>
              <w:t>0.124652</w:t>
            </w:r>
          </w:p>
        </w:tc>
        <w:tc>
          <w:tcPr>
            <w:tcW w:w="374" w:type="pct"/>
            <w:tcBorders>
              <w:top w:val="nil"/>
              <w:left w:val="nil"/>
              <w:bottom w:val="single" w:sz="8" w:space="0" w:color="auto"/>
              <w:right w:val="single" w:sz="8" w:space="0" w:color="auto"/>
            </w:tcBorders>
            <w:shd w:val="clear" w:color="auto" w:fill="auto"/>
            <w:noWrap/>
            <w:vAlign w:val="center"/>
            <w:hideMark/>
          </w:tcPr>
          <w:p w14:paraId="2673CF97" w14:textId="77777777" w:rsidR="008659AF" w:rsidRPr="001E7956" w:rsidRDefault="008659AF" w:rsidP="00580098">
            <w:pPr>
              <w:jc w:val="right"/>
              <w:rPr>
                <w:color w:val="000000"/>
                <w:sz w:val="16"/>
                <w:szCs w:val="16"/>
              </w:rPr>
            </w:pPr>
            <w:r w:rsidRPr="001E7956">
              <w:rPr>
                <w:color w:val="000000"/>
                <w:sz w:val="16"/>
                <w:szCs w:val="16"/>
              </w:rPr>
              <w:t>-0.0434</w:t>
            </w:r>
          </w:p>
        </w:tc>
        <w:tc>
          <w:tcPr>
            <w:tcW w:w="374" w:type="pct"/>
            <w:tcBorders>
              <w:top w:val="nil"/>
              <w:left w:val="nil"/>
              <w:bottom w:val="single" w:sz="8" w:space="0" w:color="auto"/>
              <w:right w:val="single" w:sz="8" w:space="0" w:color="auto"/>
            </w:tcBorders>
            <w:shd w:val="clear" w:color="auto" w:fill="auto"/>
            <w:noWrap/>
            <w:vAlign w:val="center"/>
            <w:hideMark/>
          </w:tcPr>
          <w:p w14:paraId="43EF9904" w14:textId="77777777" w:rsidR="008659AF" w:rsidRPr="001E7956" w:rsidRDefault="008659AF" w:rsidP="00580098">
            <w:pPr>
              <w:jc w:val="right"/>
              <w:rPr>
                <w:color w:val="000000"/>
                <w:sz w:val="16"/>
                <w:szCs w:val="16"/>
              </w:rPr>
            </w:pPr>
            <w:r w:rsidRPr="001E7956">
              <w:rPr>
                <w:color w:val="000000"/>
                <w:sz w:val="16"/>
                <w:szCs w:val="16"/>
              </w:rPr>
              <w:t>-0.3536</w:t>
            </w:r>
          </w:p>
        </w:tc>
        <w:tc>
          <w:tcPr>
            <w:tcW w:w="374" w:type="pct"/>
            <w:tcBorders>
              <w:top w:val="nil"/>
              <w:left w:val="nil"/>
              <w:bottom w:val="single" w:sz="8" w:space="0" w:color="auto"/>
              <w:right w:val="single" w:sz="8" w:space="0" w:color="auto"/>
            </w:tcBorders>
            <w:shd w:val="clear" w:color="auto" w:fill="auto"/>
            <w:noWrap/>
            <w:vAlign w:val="center"/>
            <w:hideMark/>
          </w:tcPr>
          <w:p w14:paraId="59CDFB07" w14:textId="77777777" w:rsidR="008659AF" w:rsidRPr="001E7956" w:rsidRDefault="008659AF" w:rsidP="00580098">
            <w:pPr>
              <w:jc w:val="right"/>
              <w:rPr>
                <w:color w:val="000000"/>
                <w:sz w:val="16"/>
                <w:szCs w:val="16"/>
              </w:rPr>
            </w:pPr>
            <w:r w:rsidRPr="001E7956">
              <w:rPr>
                <w:color w:val="000000"/>
                <w:sz w:val="16"/>
                <w:szCs w:val="16"/>
              </w:rPr>
              <w:t>0.256288</w:t>
            </w:r>
          </w:p>
        </w:tc>
        <w:tc>
          <w:tcPr>
            <w:tcW w:w="116" w:type="pct"/>
            <w:tcBorders>
              <w:top w:val="nil"/>
              <w:left w:val="nil"/>
              <w:bottom w:val="single" w:sz="8" w:space="0" w:color="auto"/>
              <w:right w:val="single" w:sz="8" w:space="0" w:color="auto"/>
            </w:tcBorders>
            <w:shd w:val="clear" w:color="auto" w:fill="auto"/>
            <w:noWrap/>
            <w:vAlign w:val="center"/>
            <w:hideMark/>
          </w:tcPr>
          <w:p w14:paraId="4E242DCF" w14:textId="77777777" w:rsidR="008659AF" w:rsidRPr="001E7956" w:rsidRDefault="008659AF" w:rsidP="00580098">
            <w:pPr>
              <w:jc w:val="right"/>
              <w:rPr>
                <w:color w:val="000000"/>
                <w:sz w:val="16"/>
                <w:szCs w:val="16"/>
              </w:rPr>
            </w:pPr>
            <w:r w:rsidRPr="001E7956">
              <w:rPr>
                <w:color w:val="000000"/>
                <w:sz w:val="16"/>
                <w:szCs w:val="16"/>
              </w:rPr>
              <w:t>-0.05138</w:t>
            </w:r>
          </w:p>
        </w:tc>
      </w:tr>
      <w:tr w:rsidR="008659AF" w:rsidRPr="001E7956" w14:paraId="548870DF" w14:textId="77777777" w:rsidTr="00580098">
        <w:trPr>
          <w:trHeight w:val="57"/>
          <w:jc w:val="center"/>
        </w:trPr>
        <w:tc>
          <w:tcPr>
            <w:tcW w:w="1214" w:type="pct"/>
            <w:tcBorders>
              <w:top w:val="nil"/>
              <w:left w:val="single" w:sz="8" w:space="0" w:color="auto"/>
              <w:bottom w:val="single" w:sz="8" w:space="0" w:color="auto"/>
              <w:right w:val="single" w:sz="8" w:space="0" w:color="auto"/>
            </w:tcBorders>
            <w:shd w:val="clear" w:color="auto" w:fill="auto"/>
            <w:noWrap/>
            <w:vAlign w:val="center"/>
            <w:hideMark/>
          </w:tcPr>
          <w:p w14:paraId="1FBB892D" w14:textId="77777777" w:rsidR="008659AF" w:rsidRPr="001E7956" w:rsidRDefault="008659AF" w:rsidP="00580098">
            <w:pPr>
              <w:rPr>
                <w:b/>
                <w:bCs/>
                <w:color w:val="000000"/>
                <w:sz w:val="16"/>
                <w:szCs w:val="16"/>
              </w:rPr>
            </w:pPr>
            <w:r w:rsidRPr="001E7956">
              <w:rPr>
                <w:b/>
                <w:bCs/>
                <w:color w:val="000000"/>
                <w:sz w:val="16"/>
                <w:szCs w:val="16"/>
              </w:rPr>
              <w:t>Megalothymia</w:t>
            </w:r>
          </w:p>
        </w:tc>
        <w:tc>
          <w:tcPr>
            <w:tcW w:w="677" w:type="pct"/>
            <w:tcBorders>
              <w:top w:val="nil"/>
              <w:left w:val="nil"/>
              <w:bottom w:val="single" w:sz="8" w:space="0" w:color="auto"/>
              <w:right w:val="single" w:sz="8" w:space="0" w:color="auto"/>
            </w:tcBorders>
            <w:shd w:val="clear" w:color="auto" w:fill="auto"/>
            <w:noWrap/>
            <w:vAlign w:val="center"/>
            <w:hideMark/>
          </w:tcPr>
          <w:p w14:paraId="788A589D" w14:textId="77777777" w:rsidR="008659AF" w:rsidRPr="001E7956" w:rsidRDefault="008659AF" w:rsidP="00580098">
            <w:pPr>
              <w:jc w:val="right"/>
              <w:rPr>
                <w:color w:val="000000"/>
                <w:sz w:val="16"/>
                <w:szCs w:val="16"/>
              </w:rPr>
            </w:pPr>
            <w:r w:rsidRPr="001E7956">
              <w:rPr>
                <w:color w:val="000000"/>
                <w:sz w:val="16"/>
                <w:szCs w:val="16"/>
              </w:rPr>
              <w:t>-0.23604</w:t>
            </w:r>
          </w:p>
        </w:tc>
        <w:tc>
          <w:tcPr>
            <w:tcW w:w="374" w:type="pct"/>
            <w:tcBorders>
              <w:top w:val="nil"/>
              <w:left w:val="nil"/>
              <w:bottom w:val="single" w:sz="8" w:space="0" w:color="auto"/>
              <w:right w:val="single" w:sz="8" w:space="0" w:color="auto"/>
            </w:tcBorders>
            <w:shd w:val="clear" w:color="auto" w:fill="auto"/>
            <w:noWrap/>
            <w:vAlign w:val="center"/>
            <w:hideMark/>
          </w:tcPr>
          <w:p w14:paraId="6E7673FF" w14:textId="77777777" w:rsidR="008659AF" w:rsidRPr="001E7956" w:rsidRDefault="008659AF" w:rsidP="00580098">
            <w:pPr>
              <w:jc w:val="right"/>
              <w:rPr>
                <w:color w:val="000000"/>
                <w:sz w:val="16"/>
                <w:szCs w:val="16"/>
              </w:rPr>
            </w:pPr>
            <w:r w:rsidRPr="001E7956">
              <w:rPr>
                <w:color w:val="000000"/>
                <w:sz w:val="16"/>
                <w:szCs w:val="16"/>
              </w:rPr>
              <w:t>0.212421</w:t>
            </w:r>
          </w:p>
        </w:tc>
        <w:tc>
          <w:tcPr>
            <w:tcW w:w="374" w:type="pct"/>
            <w:tcBorders>
              <w:top w:val="nil"/>
              <w:left w:val="nil"/>
              <w:bottom w:val="single" w:sz="8" w:space="0" w:color="auto"/>
              <w:right w:val="single" w:sz="8" w:space="0" w:color="auto"/>
            </w:tcBorders>
            <w:shd w:val="clear" w:color="auto" w:fill="auto"/>
            <w:noWrap/>
            <w:vAlign w:val="center"/>
            <w:hideMark/>
          </w:tcPr>
          <w:p w14:paraId="514CEC4E" w14:textId="77777777" w:rsidR="008659AF" w:rsidRPr="001E7956" w:rsidRDefault="008659AF" w:rsidP="00580098">
            <w:pPr>
              <w:jc w:val="right"/>
              <w:rPr>
                <w:color w:val="000000"/>
                <w:sz w:val="16"/>
                <w:szCs w:val="16"/>
              </w:rPr>
            </w:pPr>
            <w:r w:rsidRPr="001E7956">
              <w:rPr>
                <w:color w:val="000000"/>
                <w:sz w:val="16"/>
                <w:szCs w:val="16"/>
              </w:rPr>
              <w:t>-0.024</w:t>
            </w:r>
          </w:p>
        </w:tc>
        <w:tc>
          <w:tcPr>
            <w:tcW w:w="374" w:type="pct"/>
            <w:tcBorders>
              <w:top w:val="nil"/>
              <w:left w:val="nil"/>
              <w:bottom w:val="single" w:sz="8" w:space="0" w:color="auto"/>
              <w:right w:val="single" w:sz="8" w:space="0" w:color="auto"/>
            </w:tcBorders>
            <w:shd w:val="clear" w:color="auto" w:fill="auto"/>
            <w:noWrap/>
            <w:vAlign w:val="center"/>
            <w:hideMark/>
          </w:tcPr>
          <w:p w14:paraId="0F12511E" w14:textId="77777777" w:rsidR="008659AF" w:rsidRPr="001E7956" w:rsidRDefault="008659AF" w:rsidP="00580098">
            <w:pPr>
              <w:jc w:val="right"/>
              <w:rPr>
                <w:color w:val="000000"/>
                <w:sz w:val="16"/>
                <w:szCs w:val="16"/>
              </w:rPr>
            </w:pPr>
            <w:r w:rsidRPr="001E7956">
              <w:rPr>
                <w:color w:val="000000"/>
                <w:sz w:val="16"/>
                <w:szCs w:val="16"/>
              </w:rPr>
              <w:t>-0.09204</w:t>
            </w:r>
          </w:p>
        </w:tc>
        <w:tc>
          <w:tcPr>
            <w:tcW w:w="374" w:type="pct"/>
            <w:tcBorders>
              <w:top w:val="nil"/>
              <w:left w:val="nil"/>
              <w:bottom w:val="single" w:sz="8" w:space="0" w:color="auto"/>
              <w:right w:val="single" w:sz="8" w:space="0" w:color="auto"/>
            </w:tcBorders>
            <w:shd w:val="clear" w:color="auto" w:fill="auto"/>
            <w:noWrap/>
            <w:vAlign w:val="center"/>
            <w:hideMark/>
          </w:tcPr>
          <w:p w14:paraId="4CBEAB23" w14:textId="77777777" w:rsidR="008659AF" w:rsidRPr="001E7956" w:rsidRDefault="008659AF" w:rsidP="00580098">
            <w:pPr>
              <w:jc w:val="right"/>
              <w:rPr>
                <w:color w:val="000000"/>
                <w:sz w:val="16"/>
                <w:szCs w:val="16"/>
              </w:rPr>
            </w:pPr>
            <w:r w:rsidRPr="001E7956">
              <w:rPr>
                <w:color w:val="000000"/>
                <w:sz w:val="16"/>
                <w:szCs w:val="16"/>
              </w:rPr>
              <w:t>-0.26569</w:t>
            </w:r>
          </w:p>
        </w:tc>
        <w:tc>
          <w:tcPr>
            <w:tcW w:w="374" w:type="pct"/>
            <w:tcBorders>
              <w:top w:val="nil"/>
              <w:left w:val="nil"/>
              <w:bottom w:val="single" w:sz="8" w:space="0" w:color="auto"/>
              <w:right w:val="single" w:sz="8" w:space="0" w:color="auto"/>
            </w:tcBorders>
            <w:shd w:val="clear" w:color="auto" w:fill="auto"/>
            <w:noWrap/>
            <w:vAlign w:val="center"/>
            <w:hideMark/>
          </w:tcPr>
          <w:p w14:paraId="49B8433E" w14:textId="77777777" w:rsidR="008659AF" w:rsidRPr="001E7956" w:rsidRDefault="008659AF" w:rsidP="00580098">
            <w:pPr>
              <w:jc w:val="right"/>
              <w:rPr>
                <w:color w:val="000000"/>
                <w:sz w:val="16"/>
                <w:szCs w:val="16"/>
              </w:rPr>
            </w:pPr>
            <w:r w:rsidRPr="001E7956">
              <w:rPr>
                <w:color w:val="000000"/>
                <w:sz w:val="16"/>
                <w:szCs w:val="16"/>
              </w:rPr>
              <w:t>-0.01817</w:t>
            </w:r>
          </w:p>
        </w:tc>
        <w:tc>
          <w:tcPr>
            <w:tcW w:w="374" w:type="pct"/>
            <w:tcBorders>
              <w:top w:val="nil"/>
              <w:left w:val="nil"/>
              <w:bottom w:val="single" w:sz="8" w:space="0" w:color="auto"/>
              <w:right w:val="single" w:sz="8" w:space="0" w:color="auto"/>
            </w:tcBorders>
            <w:shd w:val="clear" w:color="auto" w:fill="auto"/>
            <w:noWrap/>
            <w:vAlign w:val="center"/>
            <w:hideMark/>
          </w:tcPr>
          <w:p w14:paraId="3CF88015" w14:textId="77777777" w:rsidR="008659AF" w:rsidRPr="001E7956" w:rsidRDefault="008659AF" w:rsidP="00580098">
            <w:pPr>
              <w:jc w:val="right"/>
              <w:rPr>
                <w:color w:val="000000"/>
                <w:sz w:val="16"/>
                <w:szCs w:val="16"/>
              </w:rPr>
            </w:pPr>
            <w:r w:rsidRPr="001E7956">
              <w:rPr>
                <w:color w:val="000000"/>
                <w:sz w:val="16"/>
                <w:szCs w:val="16"/>
              </w:rPr>
              <w:t>0.171917</w:t>
            </w:r>
          </w:p>
        </w:tc>
        <w:tc>
          <w:tcPr>
            <w:tcW w:w="374" w:type="pct"/>
            <w:tcBorders>
              <w:top w:val="nil"/>
              <w:left w:val="nil"/>
              <w:bottom w:val="single" w:sz="8" w:space="0" w:color="auto"/>
              <w:right w:val="single" w:sz="8" w:space="0" w:color="auto"/>
            </w:tcBorders>
            <w:shd w:val="clear" w:color="auto" w:fill="auto"/>
            <w:noWrap/>
            <w:vAlign w:val="center"/>
            <w:hideMark/>
          </w:tcPr>
          <w:p w14:paraId="24568850" w14:textId="77777777" w:rsidR="008659AF" w:rsidRPr="001E7956" w:rsidRDefault="008659AF" w:rsidP="00580098">
            <w:pPr>
              <w:jc w:val="right"/>
              <w:rPr>
                <w:color w:val="000000"/>
                <w:sz w:val="16"/>
                <w:szCs w:val="16"/>
              </w:rPr>
            </w:pPr>
            <w:r w:rsidRPr="001E7956">
              <w:rPr>
                <w:color w:val="000000"/>
                <w:sz w:val="16"/>
                <w:szCs w:val="16"/>
              </w:rPr>
              <w:t>0.009474</w:t>
            </w:r>
          </w:p>
        </w:tc>
        <w:tc>
          <w:tcPr>
            <w:tcW w:w="374" w:type="pct"/>
            <w:tcBorders>
              <w:top w:val="nil"/>
              <w:left w:val="nil"/>
              <w:bottom w:val="single" w:sz="8" w:space="0" w:color="auto"/>
              <w:right w:val="single" w:sz="8" w:space="0" w:color="auto"/>
            </w:tcBorders>
            <w:shd w:val="clear" w:color="auto" w:fill="auto"/>
            <w:noWrap/>
            <w:vAlign w:val="center"/>
            <w:hideMark/>
          </w:tcPr>
          <w:p w14:paraId="26B82102" w14:textId="77777777" w:rsidR="008659AF" w:rsidRPr="001E7956" w:rsidRDefault="008659AF" w:rsidP="00580098">
            <w:pPr>
              <w:jc w:val="right"/>
              <w:rPr>
                <w:color w:val="000000"/>
                <w:sz w:val="16"/>
                <w:szCs w:val="16"/>
              </w:rPr>
            </w:pPr>
            <w:r w:rsidRPr="001E7956">
              <w:rPr>
                <w:color w:val="000000"/>
                <w:sz w:val="16"/>
                <w:szCs w:val="16"/>
              </w:rPr>
              <w:t>0.189174</w:t>
            </w:r>
          </w:p>
        </w:tc>
        <w:tc>
          <w:tcPr>
            <w:tcW w:w="116" w:type="pct"/>
            <w:tcBorders>
              <w:top w:val="nil"/>
              <w:left w:val="nil"/>
              <w:bottom w:val="single" w:sz="8" w:space="0" w:color="auto"/>
              <w:right w:val="single" w:sz="8" w:space="0" w:color="auto"/>
            </w:tcBorders>
            <w:shd w:val="clear" w:color="auto" w:fill="auto"/>
            <w:noWrap/>
            <w:vAlign w:val="center"/>
            <w:hideMark/>
          </w:tcPr>
          <w:p w14:paraId="00D70932" w14:textId="77777777" w:rsidR="008659AF" w:rsidRPr="001E7956" w:rsidRDefault="008659AF" w:rsidP="00580098">
            <w:pPr>
              <w:jc w:val="right"/>
              <w:rPr>
                <w:color w:val="000000"/>
                <w:sz w:val="16"/>
                <w:szCs w:val="16"/>
              </w:rPr>
            </w:pPr>
            <w:r w:rsidRPr="001E7956">
              <w:rPr>
                <w:color w:val="000000"/>
                <w:sz w:val="16"/>
                <w:szCs w:val="16"/>
              </w:rPr>
              <w:t>0.099313</w:t>
            </w:r>
          </w:p>
        </w:tc>
      </w:tr>
      <w:tr w:rsidR="008659AF" w:rsidRPr="001E7956" w14:paraId="1882EA15" w14:textId="77777777" w:rsidTr="00580098">
        <w:trPr>
          <w:trHeight w:val="57"/>
          <w:jc w:val="center"/>
        </w:trPr>
        <w:tc>
          <w:tcPr>
            <w:tcW w:w="1214" w:type="pct"/>
            <w:tcBorders>
              <w:top w:val="nil"/>
              <w:left w:val="single" w:sz="8" w:space="0" w:color="auto"/>
              <w:bottom w:val="single" w:sz="8" w:space="0" w:color="auto"/>
              <w:right w:val="single" w:sz="8" w:space="0" w:color="auto"/>
            </w:tcBorders>
            <w:shd w:val="clear" w:color="auto" w:fill="auto"/>
            <w:noWrap/>
            <w:vAlign w:val="center"/>
            <w:hideMark/>
          </w:tcPr>
          <w:p w14:paraId="115EED36" w14:textId="77777777" w:rsidR="008659AF" w:rsidRPr="001E7956" w:rsidRDefault="008659AF" w:rsidP="00580098">
            <w:pPr>
              <w:rPr>
                <w:b/>
                <w:bCs/>
                <w:color w:val="000000"/>
                <w:sz w:val="16"/>
                <w:szCs w:val="16"/>
              </w:rPr>
            </w:pPr>
            <w:r w:rsidRPr="001E7956">
              <w:rPr>
                <w:b/>
                <w:bCs/>
                <w:color w:val="000000"/>
                <w:sz w:val="16"/>
                <w:szCs w:val="16"/>
              </w:rPr>
              <w:t>Religiosity</w:t>
            </w:r>
          </w:p>
        </w:tc>
        <w:tc>
          <w:tcPr>
            <w:tcW w:w="677" w:type="pct"/>
            <w:tcBorders>
              <w:top w:val="nil"/>
              <w:left w:val="nil"/>
              <w:bottom w:val="single" w:sz="8" w:space="0" w:color="auto"/>
              <w:right w:val="single" w:sz="8" w:space="0" w:color="auto"/>
            </w:tcBorders>
            <w:shd w:val="clear" w:color="auto" w:fill="auto"/>
            <w:noWrap/>
            <w:vAlign w:val="center"/>
            <w:hideMark/>
          </w:tcPr>
          <w:p w14:paraId="01BEF987" w14:textId="77777777" w:rsidR="008659AF" w:rsidRPr="001E7956" w:rsidRDefault="008659AF" w:rsidP="00580098">
            <w:pPr>
              <w:jc w:val="right"/>
              <w:rPr>
                <w:color w:val="000000"/>
                <w:sz w:val="16"/>
                <w:szCs w:val="16"/>
              </w:rPr>
            </w:pPr>
            <w:r w:rsidRPr="001E7956">
              <w:rPr>
                <w:color w:val="000000"/>
                <w:sz w:val="16"/>
                <w:szCs w:val="16"/>
              </w:rPr>
              <w:t>-0.2236</w:t>
            </w:r>
          </w:p>
        </w:tc>
        <w:tc>
          <w:tcPr>
            <w:tcW w:w="374" w:type="pct"/>
            <w:tcBorders>
              <w:top w:val="nil"/>
              <w:left w:val="nil"/>
              <w:bottom w:val="single" w:sz="8" w:space="0" w:color="auto"/>
              <w:right w:val="single" w:sz="8" w:space="0" w:color="auto"/>
            </w:tcBorders>
            <w:shd w:val="clear" w:color="auto" w:fill="auto"/>
            <w:noWrap/>
            <w:vAlign w:val="center"/>
            <w:hideMark/>
          </w:tcPr>
          <w:p w14:paraId="16775968" w14:textId="77777777" w:rsidR="008659AF" w:rsidRPr="001E7956" w:rsidRDefault="008659AF" w:rsidP="00580098">
            <w:pPr>
              <w:jc w:val="right"/>
              <w:rPr>
                <w:color w:val="000000"/>
                <w:sz w:val="16"/>
                <w:szCs w:val="16"/>
              </w:rPr>
            </w:pPr>
            <w:r w:rsidRPr="001E7956">
              <w:rPr>
                <w:color w:val="000000"/>
                <w:sz w:val="16"/>
                <w:szCs w:val="16"/>
              </w:rPr>
              <w:t>-0.18726</w:t>
            </w:r>
          </w:p>
        </w:tc>
        <w:tc>
          <w:tcPr>
            <w:tcW w:w="374" w:type="pct"/>
            <w:tcBorders>
              <w:top w:val="nil"/>
              <w:left w:val="nil"/>
              <w:bottom w:val="single" w:sz="8" w:space="0" w:color="auto"/>
              <w:right w:val="single" w:sz="8" w:space="0" w:color="auto"/>
            </w:tcBorders>
            <w:shd w:val="clear" w:color="auto" w:fill="auto"/>
            <w:noWrap/>
            <w:vAlign w:val="center"/>
            <w:hideMark/>
          </w:tcPr>
          <w:p w14:paraId="7BADA872" w14:textId="77777777" w:rsidR="008659AF" w:rsidRPr="001E7956" w:rsidRDefault="008659AF" w:rsidP="00580098">
            <w:pPr>
              <w:jc w:val="right"/>
              <w:rPr>
                <w:color w:val="000000"/>
                <w:sz w:val="16"/>
                <w:szCs w:val="16"/>
              </w:rPr>
            </w:pPr>
            <w:r w:rsidRPr="001E7956">
              <w:rPr>
                <w:color w:val="000000"/>
                <w:sz w:val="16"/>
                <w:szCs w:val="16"/>
              </w:rPr>
              <w:t>0.23493</w:t>
            </w:r>
          </w:p>
        </w:tc>
        <w:tc>
          <w:tcPr>
            <w:tcW w:w="374" w:type="pct"/>
            <w:tcBorders>
              <w:top w:val="nil"/>
              <w:left w:val="nil"/>
              <w:bottom w:val="single" w:sz="8" w:space="0" w:color="auto"/>
              <w:right w:val="single" w:sz="8" w:space="0" w:color="auto"/>
            </w:tcBorders>
            <w:shd w:val="clear" w:color="auto" w:fill="auto"/>
            <w:noWrap/>
            <w:vAlign w:val="center"/>
            <w:hideMark/>
          </w:tcPr>
          <w:p w14:paraId="50242110" w14:textId="77777777" w:rsidR="008659AF" w:rsidRPr="001E7956" w:rsidRDefault="008659AF" w:rsidP="00580098">
            <w:pPr>
              <w:jc w:val="right"/>
              <w:rPr>
                <w:color w:val="000000"/>
                <w:sz w:val="16"/>
                <w:szCs w:val="16"/>
              </w:rPr>
            </w:pPr>
            <w:r w:rsidRPr="001E7956">
              <w:rPr>
                <w:color w:val="000000"/>
                <w:sz w:val="16"/>
                <w:szCs w:val="16"/>
              </w:rPr>
              <w:t>-0.02971</w:t>
            </w:r>
          </w:p>
        </w:tc>
        <w:tc>
          <w:tcPr>
            <w:tcW w:w="374" w:type="pct"/>
            <w:tcBorders>
              <w:top w:val="nil"/>
              <w:left w:val="nil"/>
              <w:bottom w:val="single" w:sz="8" w:space="0" w:color="auto"/>
              <w:right w:val="single" w:sz="8" w:space="0" w:color="auto"/>
            </w:tcBorders>
            <w:shd w:val="clear" w:color="auto" w:fill="auto"/>
            <w:noWrap/>
            <w:vAlign w:val="center"/>
            <w:hideMark/>
          </w:tcPr>
          <w:p w14:paraId="15154233" w14:textId="77777777" w:rsidR="008659AF" w:rsidRPr="001E7956" w:rsidRDefault="008659AF" w:rsidP="00580098">
            <w:pPr>
              <w:jc w:val="right"/>
              <w:rPr>
                <w:color w:val="000000"/>
                <w:sz w:val="16"/>
                <w:szCs w:val="16"/>
              </w:rPr>
            </w:pPr>
            <w:r w:rsidRPr="001E7956">
              <w:rPr>
                <w:color w:val="000000"/>
                <w:sz w:val="16"/>
                <w:szCs w:val="16"/>
              </w:rPr>
              <w:t>-0.04811</w:t>
            </w:r>
          </w:p>
        </w:tc>
        <w:tc>
          <w:tcPr>
            <w:tcW w:w="374" w:type="pct"/>
            <w:tcBorders>
              <w:top w:val="nil"/>
              <w:left w:val="nil"/>
              <w:bottom w:val="single" w:sz="8" w:space="0" w:color="auto"/>
              <w:right w:val="single" w:sz="8" w:space="0" w:color="auto"/>
            </w:tcBorders>
            <w:shd w:val="clear" w:color="auto" w:fill="auto"/>
            <w:noWrap/>
            <w:vAlign w:val="center"/>
            <w:hideMark/>
          </w:tcPr>
          <w:p w14:paraId="6B995AC4" w14:textId="77777777" w:rsidR="008659AF" w:rsidRPr="001E7956" w:rsidRDefault="008659AF" w:rsidP="00580098">
            <w:pPr>
              <w:jc w:val="right"/>
              <w:rPr>
                <w:color w:val="000000"/>
                <w:sz w:val="16"/>
                <w:szCs w:val="16"/>
              </w:rPr>
            </w:pPr>
            <w:r w:rsidRPr="001E7956">
              <w:rPr>
                <w:color w:val="000000"/>
                <w:sz w:val="16"/>
                <w:szCs w:val="16"/>
              </w:rPr>
              <w:t>-0.22633</w:t>
            </w:r>
          </w:p>
        </w:tc>
        <w:tc>
          <w:tcPr>
            <w:tcW w:w="374" w:type="pct"/>
            <w:tcBorders>
              <w:top w:val="nil"/>
              <w:left w:val="nil"/>
              <w:bottom w:val="single" w:sz="8" w:space="0" w:color="auto"/>
              <w:right w:val="single" w:sz="8" w:space="0" w:color="auto"/>
            </w:tcBorders>
            <w:shd w:val="clear" w:color="auto" w:fill="auto"/>
            <w:noWrap/>
            <w:vAlign w:val="center"/>
            <w:hideMark/>
          </w:tcPr>
          <w:p w14:paraId="753C12E7" w14:textId="77777777" w:rsidR="008659AF" w:rsidRPr="001E7956" w:rsidRDefault="008659AF" w:rsidP="00580098">
            <w:pPr>
              <w:jc w:val="right"/>
              <w:rPr>
                <w:color w:val="000000"/>
                <w:sz w:val="16"/>
                <w:szCs w:val="16"/>
              </w:rPr>
            </w:pPr>
            <w:r w:rsidRPr="001E7956">
              <w:rPr>
                <w:color w:val="000000"/>
                <w:sz w:val="16"/>
                <w:szCs w:val="16"/>
              </w:rPr>
              <w:t>-0.02303</w:t>
            </w:r>
          </w:p>
        </w:tc>
        <w:tc>
          <w:tcPr>
            <w:tcW w:w="374" w:type="pct"/>
            <w:tcBorders>
              <w:top w:val="nil"/>
              <w:left w:val="nil"/>
              <w:bottom w:val="single" w:sz="8" w:space="0" w:color="auto"/>
              <w:right w:val="single" w:sz="8" w:space="0" w:color="auto"/>
            </w:tcBorders>
            <w:shd w:val="clear" w:color="auto" w:fill="auto"/>
            <w:noWrap/>
            <w:vAlign w:val="center"/>
            <w:hideMark/>
          </w:tcPr>
          <w:p w14:paraId="1CAE11F2" w14:textId="77777777" w:rsidR="008659AF" w:rsidRPr="001E7956" w:rsidRDefault="008659AF" w:rsidP="00580098">
            <w:pPr>
              <w:jc w:val="right"/>
              <w:rPr>
                <w:color w:val="000000"/>
                <w:sz w:val="16"/>
                <w:szCs w:val="16"/>
              </w:rPr>
            </w:pPr>
            <w:r w:rsidRPr="001E7956">
              <w:rPr>
                <w:color w:val="000000"/>
                <w:sz w:val="16"/>
                <w:szCs w:val="16"/>
              </w:rPr>
              <w:t>0.008802</w:t>
            </w:r>
          </w:p>
        </w:tc>
        <w:tc>
          <w:tcPr>
            <w:tcW w:w="374" w:type="pct"/>
            <w:tcBorders>
              <w:top w:val="nil"/>
              <w:left w:val="nil"/>
              <w:bottom w:val="single" w:sz="8" w:space="0" w:color="auto"/>
              <w:right w:val="single" w:sz="8" w:space="0" w:color="auto"/>
            </w:tcBorders>
            <w:shd w:val="clear" w:color="auto" w:fill="auto"/>
            <w:noWrap/>
            <w:vAlign w:val="center"/>
            <w:hideMark/>
          </w:tcPr>
          <w:p w14:paraId="5CF3254A" w14:textId="77777777" w:rsidR="008659AF" w:rsidRPr="001E7956" w:rsidRDefault="008659AF" w:rsidP="00580098">
            <w:pPr>
              <w:jc w:val="right"/>
              <w:rPr>
                <w:color w:val="000000"/>
                <w:sz w:val="16"/>
                <w:szCs w:val="16"/>
              </w:rPr>
            </w:pPr>
            <w:r w:rsidRPr="001E7956">
              <w:rPr>
                <w:color w:val="000000"/>
                <w:sz w:val="16"/>
                <w:szCs w:val="16"/>
              </w:rPr>
              <w:t>-0.17</w:t>
            </w:r>
          </w:p>
        </w:tc>
        <w:tc>
          <w:tcPr>
            <w:tcW w:w="116" w:type="pct"/>
            <w:tcBorders>
              <w:top w:val="nil"/>
              <w:left w:val="nil"/>
              <w:bottom w:val="single" w:sz="8" w:space="0" w:color="auto"/>
              <w:right w:val="single" w:sz="8" w:space="0" w:color="auto"/>
            </w:tcBorders>
            <w:shd w:val="clear" w:color="auto" w:fill="auto"/>
            <w:noWrap/>
            <w:vAlign w:val="center"/>
            <w:hideMark/>
          </w:tcPr>
          <w:p w14:paraId="76EA6072" w14:textId="77777777" w:rsidR="008659AF" w:rsidRPr="001E7956" w:rsidRDefault="008659AF" w:rsidP="00580098">
            <w:pPr>
              <w:jc w:val="right"/>
              <w:rPr>
                <w:color w:val="000000"/>
                <w:sz w:val="16"/>
                <w:szCs w:val="16"/>
              </w:rPr>
            </w:pPr>
            <w:r w:rsidRPr="001E7956">
              <w:rPr>
                <w:color w:val="000000"/>
                <w:sz w:val="16"/>
                <w:szCs w:val="16"/>
              </w:rPr>
              <w:t>0.105474</w:t>
            </w:r>
          </w:p>
        </w:tc>
      </w:tr>
      <w:tr w:rsidR="008659AF" w:rsidRPr="001E7956" w14:paraId="09BD8D05" w14:textId="77777777" w:rsidTr="00580098">
        <w:trPr>
          <w:trHeight w:val="57"/>
          <w:jc w:val="center"/>
        </w:trPr>
        <w:tc>
          <w:tcPr>
            <w:tcW w:w="1214" w:type="pct"/>
            <w:tcBorders>
              <w:top w:val="nil"/>
              <w:left w:val="single" w:sz="8" w:space="0" w:color="auto"/>
              <w:bottom w:val="single" w:sz="8" w:space="0" w:color="auto"/>
              <w:right w:val="single" w:sz="8" w:space="0" w:color="auto"/>
            </w:tcBorders>
            <w:shd w:val="clear" w:color="auto" w:fill="auto"/>
            <w:noWrap/>
            <w:vAlign w:val="center"/>
            <w:hideMark/>
          </w:tcPr>
          <w:p w14:paraId="715AD40F" w14:textId="77777777" w:rsidR="008659AF" w:rsidRPr="001E7956" w:rsidRDefault="008659AF" w:rsidP="00580098">
            <w:pPr>
              <w:rPr>
                <w:b/>
                <w:bCs/>
                <w:color w:val="000000"/>
                <w:sz w:val="16"/>
                <w:szCs w:val="16"/>
              </w:rPr>
            </w:pPr>
            <w:r w:rsidRPr="001E7956">
              <w:rPr>
                <w:b/>
                <w:bCs/>
                <w:color w:val="000000"/>
                <w:sz w:val="16"/>
                <w:szCs w:val="16"/>
              </w:rPr>
              <w:t>Tradition</w:t>
            </w:r>
          </w:p>
        </w:tc>
        <w:tc>
          <w:tcPr>
            <w:tcW w:w="677" w:type="pct"/>
            <w:tcBorders>
              <w:top w:val="nil"/>
              <w:left w:val="nil"/>
              <w:bottom w:val="single" w:sz="8" w:space="0" w:color="auto"/>
              <w:right w:val="single" w:sz="8" w:space="0" w:color="auto"/>
            </w:tcBorders>
            <w:shd w:val="clear" w:color="auto" w:fill="auto"/>
            <w:noWrap/>
            <w:vAlign w:val="center"/>
            <w:hideMark/>
          </w:tcPr>
          <w:p w14:paraId="448638A3" w14:textId="77777777" w:rsidR="008659AF" w:rsidRPr="001E7956" w:rsidRDefault="008659AF" w:rsidP="00580098">
            <w:pPr>
              <w:jc w:val="right"/>
              <w:rPr>
                <w:color w:val="000000"/>
                <w:sz w:val="16"/>
                <w:szCs w:val="16"/>
              </w:rPr>
            </w:pPr>
            <w:r w:rsidRPr="001E7956">
              <w:rPr>
                <w:color w:val="000000"/>
                <w:sz w:val="16"/>
                <w:szCs w:val="16"/>
              </w:rPr>
              <w:t>0.197394</w:t>
            </w:r>
          </w:p>
        </w:tc>
        <w:tc>
          <w:tcPr>
            <w:tcW w:w="374" w:type="pct"/>
            <w:tcBorders>
              <w:top w:val="nil"/>
              <w:left w:val="nil"/>
              <w:bottom w:val="single" w:sz="8" w:space="0" w:color="auto"/>
              <w:right w:val="single" w:sz="8" w:space="0" w:color="auto"/>
            </w:tcBorders>
            <w:shd w:val="clear" w:color="auto" w:fill="auto"/>
            <w:noWrap/>
            <w:vAlign w:val="center"/>
            <w:hideMark/>
          </w:tcPr>
          <w:p w14:paraId="6C37A259" w14:textId="77777777" w:rsidR="008659AF" w:rsidRPr="001E7956" w:rsidRDefault="008659AF" w:rsidP="00580098">
            <w:pPr>
              <w:jc w:val="right"/>
              <w:rPr>
                <w:color w:val="000000"/>
                <w:sz w:val="16"/>
                <w:szCs w:val="16"/>
              </w:rPr>
            </w:pPr>
            <w:r w:rsidRPr="001E7956">
              <w:rPr>
                <w:color w:val="000000"/>
                <w:sz w:val="16"/>
                <w:szCs w:val="16"/>
              </w:rPr>
              <w:t>0.354192</w:t>
            </w:r>
          </w:p>
        </w:tc>
        <w:tc>
          <w:tcPr>
            <w:tcW w:w="374" w:type="pct"/>
            <w:tcBorders>
              <w:top w:val="nil"/>
              <w:left w:val="nil"/>
              <w:bottom w:val="single" w:sz="8" w:space="0" w:color="auto"/>
              <w:right w:val="single" w:sz="8" w:space="0" w:color="auto"/>
            </w:tcBorders>
            <w:shd w:val="clear" w:color="auto" w:fill="auto"/>
            <w:noWrap/>
            <w:vAlign w:val="center"/>
            <w:hideMark/>
          </w:tcPr>
          <w:p w14:paraId="2D5C2812" w14:textId="77777777" w:rsidR="008659AF" w:rsidRPr="001E7956" w:rsidRDefault="008659AF" w:rsidP="00580098">
            <w:pPr>
              <w:jc w:val="right"/>
              <w:rPr>
                <w:color w:val="000000"/>
                <w:sz w:val="16"/>
                <w:szCs w:val="16"/>
              </w:rPr>
            </w:pPr>
            <w:r w:rsidRPr="001E7956">
              <w:rPr>
                <w:color w:val="000000"/>
                <w:sz w:val="16"/>
                <w:szCs w:val="16"/>
              </w:rPr>
              <w:t>-0.01531</w:t>
            </w:r>
          </w:p>
        </w:tc>
        <w:tc>
          <w:tcPr>
            <w:tcW w:w="374" w:type="pct"/>
            <w:tcBorders>
              <w:top w:val="nil"/>
              <w:left w:val="nil"/>
              <w:bottom w:val="single" w:sz="8" w:space="0" w:color="auto"/>
              <w:right w:val="single" w:sz="8" w:space="0" w:color="auto"/>
            </w:tcBorders>
            <w:shd w:val="clear" w:color="auto" w:fill="auto"/>
            <w:noWrap/>
            <w:vAlign w:val="center"/>
            <w:hideMark/>
          </w:tcPr>
          <w:p w14:paraId="4379F835" w14:textId="77777777" w:rsidR="008659AF" w:rsidRPr="001E7956" w:rsidRDefault="008659AF" w:rsidP="00580098">
            <w:pPr>
              <w:jc w:val="right"/>
              <w:rPr>
                <w:color w:val="000000"/>
                <w:sz w:val="16"/>
                <w:szCs w:val="16"/>
              </w:rPr>
            </w:pPr>
            <w:r w:rsidRPr="001E7956">
              <w:rPr>
                <w:color w:val="000000"/>
                <w:sz w:val="16"/>
                <w:szCs w:val="16"/>
              </w:rPr>
              <w:t>0.094747</w:t>
            </w:r>
          </w:p>
        </w:tc>
        <w:tc>
          <w:tcPr>
            <w:tcW w:w="374" w:type="pct"/>
            <w:tcBorders>
              <w:top w:val="nil"/>
              <w:left w:val="nil"/>
              <w:bottom w:val="single" w:sz="8" w:space="0" w:color="auto"/>
              <w:right w:val="single" w:sz="8" w:space="0" w:color="auto"/>
            </w:tcBorders>
            <w:shd w:val="clear" w:color="auto" w:fill="auto"/>
            <w:noWrap/>
            <w:vAlign w:val="center"/>
            <w:hideMark/>
          </w:tcPr>
          <w:p w14:paraId="3933CF8A" w14:textId="77777777" w:rsidR="008659AF" w:rsidRPr="001E7956" w:rsidRDefault="008659AF" w:rsidP="00580098">
            <w:pPr>
              <w:jc w:val="right"/>
              <w:rPr>
                <w:color w:val="000000"/>
                <w:sz w:val="16"/>
                <w:szCs w:val="16"/>
              </w:rPr>
            </w:pPr>
            <w:r w:rsidRPr="001E7956">
              <w:rPr>
                <w:color w:val="000000"/>
                <w:sz w:val="16"/>
                <w:szCs w:val="16"/>
              </w:rPr>
              <w:t>-0.01442</w:t>
            </w:r>
          </w:p>
        </w:tc>
        <w:tc>
          <w:tcPr>
            <w:tcW w:w="374" w:type="pct"/>
            <w:tcBorders>
              <w:top w:val="nil"/>
              <w:left w:val="nil"/>
              <w:bottom w:val="single" w:sz="8" w:space="0" w:color="auto"/>
              <w:right w:val="single" w:sz="8" w:space="0" w:color="auto"/>
            </w:tcBorders>
            <w:shd w:val="clear" w:color="auto" w:fill="auto"/>
            <w:noWrap/>
            <w:vAlign w:val="center"/>
            <w:hideMark/>
          </w:tcPr>
          <w:p w14:paraId="13ADA326" w14:textId="77777777" w:rsidR="008659AF" w:rsidRPr="001E7956" w:rsidRDefault="008659AF" w:rsidP="00580098">
            <w:pPr>
              <w:jc w:val="right"/>
              <w:rPr>
                <w:color w:val="000000"/>
                <w:sz w:val="16"/>
                <w:szCs w:val="16"/>
              </w:rPr>
            </w:pPr>
            <w:r w:rsidRPr="001E7956">
              <w:rPr>
                <w:color w:val="000000"/>
                <w:sz w:val="16"/>
                <w:szCs w:val="16"/>
              </w:rPr>
              <w:t>-0.04509</w:t>
            </w:r>
          </w:p>
        </w:tc>
        <w:tc>
          <w:tcPr>
            <w:tcW w:w="374" w:type="pct"/>
            <w:tcBorders>
              <w:top w:val="nil"/>
              <w:left w:val="nil"/>
              <w:bottom w:val="single" w:sz="8" w:space="0" w:color="auto"/>
              <w:right w:val="single" w:sz="8" w:space="0" w:color="auto"/>
            </w:tcBorders>
            <w:shd w:val="clear" w:color="auto" w:fill="auto"/>
            <w:noWrap/>
            <w:vAlign w:val="center"/>
            <w:hideMark/>
          </w:tcPr>
          <w:p w14:paraId="07589D42" w14:textId="77777777" w:rsidR="008659AF" w:rsidRPr="001E7956" w:rsidRDefault="008659AF" w:rsidP="00580098">
            <w:pPr>
              <w:jc w:val="right"/>
              <w:rPr>
                <w:color w:val="000000"/>
                <w:sz w:val="16"/>
                <w:szCs w:val="16"/>
              </w:rPr>
            </w:pPr>
            <w:r w:rsidRPr="001E7956">
              <w:rPr>
                <w:color w:val="000000"/>
                <w:sz w:val="16"/>
                <w:szCs w:val="16"/>
              </w:rPr>
              <w:t>0.103707</w:t>
            </w:r>
          </w:p>
        </w:tc>
        <w:tc>
          <w:tcPr>
            <w:tcW w:w="374" w:type="pct"/>
            <w:tcBorders>
              <w:top w:val="nil"/>
              <w:left w:val="nil"/>
              <w:bottom w:val="single" w:sz="8" w:space="0" w:color="auto"/>
              <w:right w:val="single" w:sz="8" w:space="0" w:color="auto"/>
            </w:tcBorders>
            <w:shd w:val="clear" w:color="auto" w:fill="auto"/>
            <w:noWrap/>
            <w:vAlign w:val="center"/>
            <w:hideMark/>
          </w:tcPr>
          <w:p w14:paraId="6D95A625" w14:textId="77777777" w:rsidR="008659AF" w:rsidRPr="001E7956" w:rsidRDefault="008659AF" w:rsidP="00580098">
            <w:pPr>
              <w:jc w:val="right"/>
              <w:rPr>
                <w:color w:val="000000"/>
                <w:sz w:val="16"/>
                <w:szCs w:val="16"/>
              </w:rPr>
            </w:pPr>
            <w:r w:rsidRPr="001E7956">
              <w:rPr>
                <w:color w:val="000000"/>
                <w:sz w:val="16"/>
                <w:szCs w:val="16"/>
              </w:rPr>
              <w:t>0.090612</w:t>
            </w:r>
          </w:p>
        </w:tc>
        <w:tc>
          <w:tcPr>
            <w:tcW w:w="374" w:type="pct"/>
            <w:tcBorders>
              <w:top w:val="nil"/>
              <w:left w:val="nil"/>
              <w:bottom w:val="single" w:sz="8" w:space="0" w:color="auto"/>
              <w:right w:val="single" w:sz="8" w:space="0" w:color="auto"/>
            </w:tcBorders>
            <w:shd w:val="clear" w:color="auto" w:fill="auto"/>
            <w:noWrap/>
            <w:vAlign w:val="center"/>
            <w:hideMark/>
          </w:tcPr>
          <w:p w14:paraId="2113C9FC" w14:textId="77777777" w:rsidR="008659AF" w:rsidRPr="001E7956" w:rsidRDefault="008659AF" w:rsidP="00580098">
            <w:pPr>
              <w:jc w:val="right"/>
              <w:rPr>
                <w:color w:val="000000"/>
                <w:sz w:val="16"/>
                <w:szCs w:val="16"/>
              </w:rPr>
            </w:pPr>
            <w:r w:rsidRPr="001E7956">
              <w:rPr>
                <w:color w:val="000000"/>
                <w:sz w:val="16"/>
                <w:szCs w:val="16"/>
              </w:rPr>
              <w:t>-0.10036</w:t>
            </w:r>
          </w:p>
        </w:tc>
        <w:tc>
          <w:tcPr>
            <w:tcW w:w="116" w:type="pct"/>
            <w:tcBorders>
              <w:top w:val="nil"/>
              <w:left w:val="nil"/>
              <w:bottom w:val="single" w:sz="8" w:space="0" w:color="auto"/>
              <w:right w:val="single" w:sz="8" w:space="0" w:color="auto"/>
            </w:tcBorders>
            <w:shd w:val="clear" w:color="auto" w:fill="auto"/>
            <w:noWrap/>
            <w:vAlign w:val="center"/>
            <w:hideMark/>
          </w:tcPr>
          <w:p w14:paraId="0F389BCC" w14:textId="77777777" w:rsidR="008659AF" w:rsidRPr="001E7956" w:rsidRDefault="008659AF" w:rsidP="00580098">
            <w:pPr>
              <w:jc w:val="right"/>
              <w:rPr>
                <w:color w:val="000000"/>
                <w:sz w:val="16"/>
                <w:szCs w:val="16"/>
              </w:rPr>
            </w:pPr>
            <w:r w:rsidRPr="001E7956">
              <w:rPr>
                <w:color w:val="000000"/>
                <w:sz w:val="16"/>
                <w:szCs w:val="16"/>
              </w:rPr>
              <w:t>-0.06219</w:t>
            </w:r>
          </w:p>
        </w:tc>
      </w:tr>
      <w:tr w:rsidR="008659AF" w:rsidRPr="001E7956" w14:paraId="126BE4E5" w14:textId="77777777" w:rsidTr="00580098">
        <w:trPr>
          <w:trHeight w:val="57"/>
          <w:jc w:val="center"/>
        </w:trPr>
        <w:tc>
          <w:tcPr>
            <w:tcW w:w="1214" w:type="pct"/>
            <w:tcBorders>
              <w:top w:val="nil"/>
              <w:left w:val="single" w:sz="8" w:space="0" w:color="auto"/>
              <w:bottom w:val="single" w:sz="8" w:space="0" w:color="auto"/>
              <w:right w:val="single" w:sz="8" w:space="0" w:color="auto"/>
            </w:tcBorders>
            <w:shd w:val="clear" w:color="auto" w:fill="auto"/>
            <w:noWrap/>
            <w:vAlign w:val="center"/>
            <w:hideMark/>
          </w:tcPr>
          <w:p w14:paraId="47D7BD3A" w14:textId="77777777" w:rsidR="008659AF" w:rsidRPr="001E7956" w:rsidRDefault="008659AF" w:rsidP="00580098">
            <w:pPr>
              <w:rPr>
                <w:b/>
                <w:bCs/>
                <w:color w:val="000000"/>
                <w:sz w:val="16"/>
                <w:szCs w:val="16"/>
              </w:rPr>
            </w:pPr>
            <w:r w:rsidRPr="001E7956">
              <w:rPr>
                <w:b/>
                <w:bCs/>
                <w:color w:val="000000"/>
                <w:sz w:val="16"/>
                <w:szCs w:val="16"/>
              </w:rPr>
              <w:t>Adherence to rules</w:t>
            </w:r>
          </w:p>
        </w:tc>
        <w:tc>
          <w:tcPr>
            <w:tcW w:w="677" w:type="pct"/>
            <w:tcBorders>
              <w:top w:val="nil"/>
              <w:left w:val="nil"/>
              <w:bottom w:val="single" w:sz="8" w:space="0" w:color="auto"/>
              <w:right w:val="single" w:sz="8" w:space="0" w:color="auto"/>
            </w:tcBorders>
            <w:shd w:val="clear" w:color="auto" w:fill="auto"/>
            <w:noWrap/>
            <w:vAlign w:val="center"/>
            <w:hideMark/>
          </w:tcPr>
          <w:p w14:paraId="3A832DB1" w14:textId="77777777" w:rsidR="008659AF" w:rsidRPr="001E7956" w:rsidRDefault="008659AF" w:rsidP="00580098">
            <w:pPr>
              <w:jc w:val="right"/>
              <w:rPr>
                <w:color w:val="000000"/>
                <w:sz w:val="16"/>
                <w:szCs w:val="16"/>
              </w:rPr>
            </w:pPr>
            <w:r w:rsidRPr="001E7956">
              <w:rPr>
                <w:color w:val="000000"/>
                <w:sz w:val="16"/>
                <w:szCs w:val="16"/>
              </w:rPr>
              <w:t>0.143015</w:t>
            </w:r>
          </w:p>
        </w:tc>
        <w:tc>
          <w:tcPr>
            <w:tcW w:w="374" w:type="pct"/>
            <w:tcBorders>
              <w:top w:val="nil"/>
              <w:left w:val="nil"/>
              <w:bottom w:val="single" w:sz="8" w:space="0" w:color="auto"/>
              <w:right w:val="single" w:sz="8" w:space="0" w:color="auto"/>
            </w:tcBorders>
            <w:shd w:val="clear" w:color="auto" w:fill="auto"/>
            <w:noWrap/>
            <w:vAlign w:val="center"/>
            <w:hideMark/>
          </w:tcPr>
          <w:p w14:paraId="557CAE0D" w14:textId="77777777" w:rsidR="008659AF" w:rsidRPr="001E7956" w:rsidRDefault="008659AF" w:rsidP="00580098">
            <w:pPr>
              <w:jc w:val="right"/>
              <w:rPr>
                <w:color w:val="000000"/>
                <w:sz w:val="16"/>
                <w:szCs w:val="16"/>
              </w:rPr>
            </w:pPr>
            <w:r w:rsidRPr="001E7956">
              <w:rPr>
                <w:color w:val="000000"/>
                <w:sz w:val="16"/>
                <w:szCs w:val="16"/>
              </w:rPr>
              <w:t>0.268613</w:t>
            </w:r>
          </w:p>
        </w:tc>
        <w:tc>
          <w:tcPr>
            <w:tcW w:w="374" w:type="pct"/>
            <w:tcBorders>
              <w:top w:val="nil"/>
              <w:left w:val="nil"/>
              <w:bottom w:val="single" w:sz="8" w:space="0" w:color="auto"/>
              <w:right w:val="single" w:sz="8" w:space="0" w:color="auto"/>
            </w:tcBorders>
            <w:shd w:val="clear" w:color="auto" w:fill="auto"/>
            <w:noWrap/>
            <w:vAlign w:val="center"/>
            <w:hideMark/>
          </w:tcPr>
          <w:p w14:paraId="2B2DFEE4" w14:textId="77777777" w:rsidR="008659AF" w:rsidRPr="001E7956" w:rsidRDefault="008659AF" w:rsidP="00580098">
            <w:pPr>
              <w:jc w:val="right"/>
              <w:rPr>
                <w:color w:val="000000"/>
                <w:sz w:val="16"/>
                <w:szCs w:val="16"/>
              </w:rPr>
            </w:pPr>
            <w:r w:rsidRPr="001E7956">
              <w:rPr>
                <w:color w:val="000000"/>
                <w:sz w:val="16"/>
                <w:szCs w:val="16"/>
              </w:rPr>
              <w:t>-0.13448</w:t>
            </w:r>
          </w:p>
        </w:tc>
        <w:tc>
          <w:tcPr>
            <w:tcW w:w="374" w:type="pct"/>
            <w:tcBorders>
              <w:top w:val="nil"/>
              <w:left w:val="nil"/>
              <w:bottom w:val="single" w:sz="8" w:space="0" w:color="auto"/>
              <w:right w:val="single" w:sz="8" w:space="0" w:color="auto"/>
            </w:tcBorders>
            <w:shd w:val="clear" w:color="auto" w:fill="auto"/>
            <w:noWrap/>
            <w:vAlign w:val="center"/>
            <w:hideMark/>
          </w:tcPr>
          <w:p w14:paraId="1E984653" w14:textId="77777777" w:rsidR="008659AF" w:rsidRPr="001E7956" w:rsidRDefault="008659AF" w:rsidP="00580098">
            <w:pPr>
              <w:jc w:val="right"/>
              <w:rPr>
                <w:color w:val="000000"/>
                <w:sz w:val="16"/>
                <w:szCs w:val="16"/>
              </w:rPr>
            </w:pPr>
            <w:r w:rsidRPr="001E7956">
              <w:rPr>
                <w:color w:val="000000"/>
                <w:sz w:val="16"/>
                <w:szCs w:val="16"/>
              </w:rPr>
              <w:t>0.131097</w:t>
            </w:r>
          </w:p>
        </w:tc>
        <w:tc>
          <w:tcPr>
            <w:tcW w:w="374" w:type="pct"/>
            <w:tcBorders>
              <w:top w:val="nil"/>
              <w:left w:val="nil"/>
              <w:bottom w:val="single" w:sz="8" w:space="0" w:color="auto"/>
              <w:right w:val="single" w:sz="8" w:space="0" w:color="auto"/>
            </w:tcBorders>
            <w:shd w:val="clear" w:color="auto" w:fill="auto"/>
            <w:noWrap/>
            <w:vAlign w:val="center"/>
            <w:hideMark/>
          </w:tcPr>
          <w:p w14:paraId="52CE9B4B" w14:textId="77777777" w:rsidR="008659AF" w:rsidRPr="001E7956" w:rsidRDefault="008659AF" w:rsidP="00580098">
            <w:pPr>
              <w:jc w:val="right"/>
              <w:rPr>
                <w:color w:val="000000"/>
                <w:sz w:val="16"/>
                <w:szCs w:val="16"/>
              </w:rPr>
            </w:pPr>
            <w:r w:rsidRPr="001E7956">
              <w:rPr>
                <w:color w:val="000000"/>
                <w:sz w:val="16"/>
                <w:szCs w:val="16"/>
              </w:rPr>
              <w:t>-0.20901</w:t>
            </w:r>
          </w:p>
        </w:tc>
        <w:tc>
          <w:tcPr>
            <w:tcW w:w="374" w:type="pct"/>
            <w:tcBorders>
              <w:top w:val="nil"/>
              <w:left w:val="nil"/>
              <w:bottom w:val="single" w:sz="8" w:space="0" w:color="auto"/>
              <w:right w:val="single" w:sz="8" w:space="0" w:color="auto"/>
            </w:tcBorders>
            <w:shd w:val="clear" w:color="auto" w:fill="auto"/>
            <w:noWrap/>
            <w:vAlign w:val="center"/>
            <w:hideMark/>
          </w:tcPr>
          <w:p w14:paraId="5B286E7A" w14:textId="77777777" w:rsidR="008659AF" w:rsidRPr="001E7956" w:rsidRDefault="008659AF" w:rsidP="00580098">
            <w:pPr>
              <w:jc w:val="right"/>
              <w:rPr>
                <w:color w:val="000000"/>
                <w:sz w:val="16"/>
                <w:szCs w:val="16"/>
              </w:rPr>
            </w:pPr>
            <w:r w:rsidRPr="001E7956">
              <w:rPr>
                <w:color w:val="000000"/>
                <w:sz w:val="16"/>
                <w:szCs w:val="16"/>
              </w:rPr>
              <w:t>-0.11495</w:t>
            </w:r>
          </w:p>
        </w:tc>
        <w:tc>
          <w:tcPr>
            <w:tcW w:w="374" w:type="pct"/>
            <w:tcBorders>
              <w:top w:val="nil"/>
              <w:left w:val="nil"/>
              <w:bottom w:val="single" w:sz="8" w:space="0" w:color="auto"/>
              <w:right w:val="single" w:sz="8" w:space="0" w:color="auto"/>
            </w:tcBorders>
            <w:shd w:val="clear" w:color="auto" w:fill="auto"/>
            <w:noWrap/>
            <w:vAlign w:val="center"/>
            <w:hideMark/>
          </w:tcPr>
          <w:p w14:paraId="39231D2E" w14:textId="77777777" w:rsidR="008659AF" w:rsidRPr="001E7956" w:rsidRDefault="008659AF" w:rsidP="00580098">
            <w:pPr>
              <w:jc w:val="right"/>
              <w:rPr>
                <w:color w:val="000000"/>
                <w:sz w:val="16"/>
                <w:szCs w:val="16"/>
              </w:rPr>
            </w:pPr>
            <w:r w:rsidRPr="001E7956">
              <w:rPr>
                <w:color w:val="000000"/>
                <w:sz w:val="16"/>
                <w:szCs w:val="16"/>
              </w:rPr>
              <w:t>0.059487</w:t>
            </w:r>
          </w:p>
        </w:tc>
        <w:tc>
          <w:tcPr>
            <w:tcW w:w="374" w:type="pct"/>
            <w:tcBorders>
              <w:top w:val="nil"/>
              <w:left w:val="nil"/>
              <w:bottom w:val="single" w:sz="8" w:space="0" w:color="auto"/>
              <w:right w:val="single" w:sz="8" w:space="0" w:color="auto"/>
            </w:tcBorders>
            <w:shd w:val="clear" w:color="auto" w:fill="auto"/>
            <w:noWrap/>
            <w:vAlign w:val="center"/>
            <w:hideMark/>
          </w:tcPr>
          <w:p w14:paraId="132345E8" w14:textId="77777777" w:rsidR="008659AF" w:rsidRPr="001E7956" w:rsidRDefault="008659AF" w:rsidP="00580098">
            <w:pPr>
              <w:jc w:val="right"/>
              <w:rPr>
                <w:color w:val="000000"/>
                <w:sz w:val="16"/>
                <w:szCs w:val="16"/>
              </w:rPr>
            </w:pPr>
            <w:r w:rsidRPr="001E7956">
              <w:rPr>
                <w:color w:val="000000"/>
                <w:sz w:val="16"/>
                <w:szCs w:val="16"/>
              </w:rPr>
              <w:t>-0.02036</w:t>
            </w:r>
          </w:p>
        </w:tc>
        <w:tc>
          <w:tcPr>
            <w:tcW w:w="374" w:type="pct"/>
            <w:tcBorders>
              <w:top w:val="nil"/>
              <w:left w:val="nil"/>
              <w:bottom w:val="single" w:sz="8" w:space="0" w:color="auto"/>
              <w:right w:val="single" w:sz="8" w:space="0" w:color="auto"/>
            </w:tcBorders>
            <w:shd w:val="clear" w:color="auto" w:fill="auto"/>
            <w:noWrap/>
            <w:vAlign w:val="center"/>
            <w:hideMark/>
          </w:tcPr>
          <w:p w14:paraId="4B3D80BD" w14:textId="77777777" w:rsidR="008659AF" w:rsidRPr="001E7956" w:rsidRDefault="008659AF" w:rsidP="00580098">
            <w:pPr>
              <w:jc w:val="right"/>
              <w:rPr>
                <w:color w:val="000000"/>
                <w:sz w:val="16"/>
                <w:szCs w:val="16"/>
              </w:rPr>
            </w:pPr>
            <w:r w:rsidRPr="001E7956">
              <w:rPr>
                <w:color w:val="000000"/>
                <w:sz w:val="16"/>
                <w:szCs w:val="16"/>
              </w:rPr>
              <w:t>0.186961</w:t>
            </w:r>
          </w:p>
        </w:tc>
        <w:tc>
          <w:tcPr>
            <w:tcW w:w="116" w:type="pct"/>
            <w:tcBorders>
              <w:top w:val="nil"/>
              <w:left w:val="nil"/>
              <w:bottom w:val="single" w:sz="8" w:space="0" w:color="auto"/>
              <w:right w:val="single" w:sz="8" w:space="0" w:color="auto"/>
            </w:tcBorders>
            <w:shd w:val="clear" w:color="auto" w:fill="auto"/>
            <w:noWrap/>
            <w:vAlign w:val="center"/>
            <w:hideMark/>
          </w:tcPr>
          <w:p w14:paraId="1180B9FD" w14:textId="77777777" w:rsidR="008659AF" w:rsidRPr="001E7956" w:rsidRDefault="008659AF" w:rsidP="00580098">
            <w:pPr>
              <w:jc w:val="right"/>
              <w:rPr>
                <w:color w:val="000000"/>
                <w:sz w:val="16"/>
                <w:szCs w:val="16"/>
              </w:rPr>
            </w:pPr>
            <w:r w:rsidRPr="001E7956">
              <w:rPr>
                <w:color w:val="000000"/>
                <w:sz w:val="16"/>
                <w:szCs w:val="16"/>
              </w:rPr>
              <w:t>-0.18309</w:t>
            </w:r>
          </w:p>
        </w:tc>
      </w:tr>
      <w:tr w:rsidR="008659AF" w:rsidRPr="001E7956" w14:paraId="3435BD09" w14:textId="77777777" w:rsidTr="00580098">
        <w:trPr>
          <w:trHeight w:val="57"/>
          <w:jc w:val="center"/>
        </w:trPr>
        <w:tc>
          <w:tcPr>
            <w:tcW w:w="1214" w:type="pct"/>
            <w:tcBorders>
              <w:top w:val="nil"/>
              <w:left w:val="single" w:sz="8" w:space="0" w:color="auto"/>
              <w:bottom w:val="single" w:sz="8" w:space="0" w:color="auto"/>
              <w:right w:val="single" w:sz="8" w:space="0" w:color="auto"/>
            </w:tcBorders>
            <w:shd w:val="clear" w:color="auto" w:fill="auto"/>
            <w:noWrap/>
            <w:vAlign w:val="center"/>
            <w:hideMark/>
          </w:tcPr>
          <w:p w14:paraId="5038F1B1" w14:textId="77777777" w:rsidR="008659AF" w:rsidRPr="001E7956" w:rsidRDefault="008659AF" w:rsidP="00580098">
            <w:pPr>
              <w:rPr>
                <w:b/>
                <w:bCs/>
                <w:color w:val="000000"/>
                <w:sz w:val="16"/>
                <w:szCs w:val="16"/>
              </w:rPr>
            </w:pPr>
            <w:r w:rsidRPr="001E7956">
              <w:rPr>
                <w:b/>
                <w:bCs/>
                <w:color w:val="000000"/>
                <w:sz w:val="16"/>
                <w:szCs w:val="16"/>
              </w:rPr>
              <w:t>Acknowledgment of external values</w:t>
            </w:r>
          </w:p>
        </w:tc>
        <w:tc>
          <w:tcPr>
            <w:tcW w:w="677" w:type="pct"/>
            <w:tcBorders>
              <w:top w:val="nil"/>
              <w:left w:val="nil"/>
              <w:bottom w:val="single" w:sz="8" w:space="0" w:color="auto"/>
              <w:right w:val="single" w:sz="8" w:space="0" w:color="auto"/>
            </w:tcBorders>
            <w:shd w:val="clear" w:color="auto" w:fill="auto"/>
            <w:noWrap/>
            <w:vAlign w:val="center"/>
            <w:hideMark/>
          </w:tcPr>
          <w:p w14:paraId="339CFE99" w14:textId="77777777" w:rsidR="008659AF" w:rsidRPr="001E7956" w:rsidRDefault="008659AF" w:rsidP="00580098">
            <w:pPr>
              <w:jc w:val="right"/>
              <w:rPr>
                <w:color w:val="000000"/>
                <w:sz w:val="16"/>
                <w:szCs w:val="16"/>
              </w:rPr>
            </w:pPr>
            <w:r w:rsidRPr="001E7956">
              <w:rPr>
                <w:color w:val="000000"/>
                <w:sz w:val="16"/>
                <w:szCs w:val="16"/>
              </w:rPr>
              <w:t>0.103008</w:t>
            </w:r>
          </w:p>
        </w:tc>
        <w:tc>
          <w:tcPr>
            <w:tcW w:w="374" w:type="pct"/>
            <w:tcBorders>
              <w:top w:val="nil"/>
              <w:left w:val="nil"/>
              <w:bottom w:val="single" w:sz="8" w:space="0" w:color="auto"/>
              <w:right w:val="single" w:sz="8" w:space="0" w:color="auto"/>
            </w:tcBorders>
            <w:shd w:val="clear" w:color="auto" w:fill="auto"/>
            <w:noWrap/>
            <w:vAlign w:val="center"/>
            <w:hideMark/>
          </w:tcPr>
          <w:p w14:paraId="28E0119E" w14:textId="77777777" w:rsidR="008659AF" w:rsidRPr="001E7956" w:rsidRDefault="008659AF" w:rsidP="00580098">
            <w:pPr>
              <w:jc w:val="right"/>
              <w:rPr>
                <w:color w:val="000000"/>
                <w:sz w:val="16"/>
                <w:szCs w:val="16"/>
              </w:rPr>
            </w:pPr>
            <w:r w:rsidRPr="001E7956">
              <w:rPr>
                <w:color w:val="000000"/>
                <w:sz w:val="16"/>
                <w:szCs w:val="16"/>
              </w:rPr>
              <w:t>0.131015</w:t>
            </w:r>
          </w:p>
        </w:tc>
        <w:tc>
          <w:tcPr>
            <w:tcW w:w="374" w:type="pct"/>
            <w:tcBorders>
              <w:top w:val="nil"/>
              <w:left w:val="nil"/>
              <w:bottom w:val="single" w:sz="8" w:space="0" w:color="auto"/>
              <w:right w:val="single" w:sz="8" w:space="0" w:color="auto"/>
            </w:tcBorders>
            <w:shd w:val="clear" w:color="auto" w:fill="auto"/>
            <w:noWrap/>
            <w:vAlign w:val="center"/>
            <w:hideMark/>
          </w:tcPr>
          <w:p w14:paraId="3710B2AA" w14:textId="77777777" w:rsidR="008659AF" w:rsidRPr="001E7956" w:rsidRDefault="008659AF" w:rsidP="00580098">
            <w:pPr>
              <w:jc w:val="right"/>
              <w:rPr>
                <w:color w:val="000000"/>
                <w:sz w:val="16"/>
                <w:szCs w:val="16"/>
              </w:rPr>
            </w:pPr>
            <w:r w:rsidRPr="001E7956">
              <w:rPr>
                <w:color w:val="000000"/>
                <w:sz w:val="16"/>
                <w:szCs w:val="16"/>
              </w:rPr>
              <w:t>-0.06965</w:t>
            </w:r>
          </w:p>
        </w:tc>
        <w:tc>
          <w:tcPr>
            <w:tcW w:w="374" w:type="pct"/>
            <w:tcBorders>
              <w:top w:val="nil"/>
              <w:left w:val="nil"/>
              <w:bottom w:val="single" w:sz="8" w:space="0" w:color="auto"/>
              <w:right w:val="single" w:sz="8" w:space="0" w:color="auto"/>
            </w:tcBorders>
            <w:shd w:val="clear" w:color="auto" w:fill="auto"/>
            <w:noWrap/>
            <w:vAlign w:val="center"/>
            <w:hideMark/>
          </w:tcPr>
          <w:p w14:paraId="16A2FC8D" w14:textId="77777777" w:rsidR="008659AF" w:rsidRPr="001E7956" w:rsidRDefault="008659AF" w:rsidP="00580098">
            <w:pPr>
              <w:jc w:val="right"/>
              <w:rPr>
                <w:color w:val="000000"/>
                <w:sz w:val="16"/>
                <w:szCs w:val="16"/>
              </w:rPr>
            </w:pPr>
            <w:r w:rsidRPr="001E7956">
              <w:rPr>
                <w:color w:val="000000"/>
                <w:sz w:val="16"/>
                <w:szCs w:val="16"/>
              </w:rPr>
              <w:t>-0.17655</w:t>
            </w:r>
          </w:p>
        </w:tc>
        <w:tc>
          <w:tcPr>
            <w:tcW w:w="374" w:type="pct"/>
            <w:tcBorders>
              <w:top w:val="nil"/>
              <w:left w:val="nil"/>
              <w:bottom w:val="single" w:sz="8" w:space="0" w:color="auto"/>
              <w:right w:val="single" w:sz="8" w:space="0" w:color="auto"/>
            </w:tcBorders>
            <w:shd w:val="clear" w:color="auto" w:fill="auto"/>
            <w:noWrap/>
            <w:vAlign w:val="center"/>
            <w:hideMark/>
          </w:tcPr>
          <w:p w14:paraId="05BF6A11" w14:textId="77777777" w:rsidR="008659AF" w:rsidRPr="001E7956" w:rsidRDefault="008659AF" w:rsidP="00580098">
            <w:pPr>
              <w:jc w:val="right"/>
              <w:rPr>
                <w:color w:val="000000"/>
                <w:sz w:val="16"/>
                <w:szCs w:val="16"/>
              </w:rPr>
            </w:pPr>
            <w:r w:rsidRPr="001E7956">
              <w:rPr>
                <w:color w:val="000000"/>
                <w:sz w:val="16"/>
                <w:szCs w:val="16"/>
              </w:rPr>
              <w:t>-0.37631</w:t>
            </w:r>
          </w:p>
        </w:tc>
        <w:tc>
          <w:tcPr>
            <w:tcW w:w="374" w:type="pct"/>
            <w:tcBorders>
              <w:top w:val="nil"/>
              <w:left w:val="nil"/>
              <w:bottom w:val="single" w:sz="8" w:space="0" w:color="auto"/>
              <w:right w:val="single" w:sz="8" w:space="0" w:color="auto"/>
            </w:tcBorders>
            <w:shd w:val="clear" w:color="auto" w:fill="auto"/>
            <w:noWrap/>
            <w:vAlign w:val="center"/>
            <w:hideMark/>
          </w:tcPr>
          <w:p w14:paraId="1B54D489" w14:textId="77777777" w:rsidR="008659AF" w:rsidRPr="001E7956" w:rsidRDefault="008659AF" w:rsidP="00580098">
            <w:pPr>
              <w:jc w:val="right"/>
              <w:rPr>
                <w:color w:val="000000"/>
                <w:sz w:val="16"/>
                <w:szCs w:val="16"/>
              </w:rPr>
            </w:pPr>
            <w:r w:rsidRPr="001E7956">
              <w:rPr>
                <w:color w:val="000000"/>
                <w:sz w:val="16"/>
                <w:szCs w:val="16"/>
              </w:rPr>
              <w:t>-0.074</w:t>
            </w:r>
          </w:p>
        </w:tc>
        <w:tc>
          <w:tcPr>
            <w:tcW w:w="374" w:type="pct"/>
            <w:tcBorders>
              <w:top w:val="nil"/>
              <w:left w:val="nil"/>
              <w:bottom w:val="single" w:sz="8" w:space="0" w:color="auto"/>
              <w:right w:val="single" w:sz="8" w:space="0" w:color="auto"/>
            </w:tcBorders>
            <w:shd w:val="clear" w:color="auto" w:fill="auto"/>
            <w:noWrap/>
            <w:vAlign w:val="center"/>
            <w:hideMark/>
          </w:tcPr>
          <w:p w14:paraId="206A54C0" w14:textId="77777777" w:rsidR="008659AF" w:rsidRPr="001E7956" w:rsidRDefault="008659AF" w:rsidP="00580098">
            <w:pPr>
              <w:jc w:val="right"/>
              <w:rPr>
                <w:color w:val="000000"/>
                <w:sz w:val="16"/>
                <w:szCs w:val="16"/>
              </w:rPr>
            </w:pPr>
            <w:r w:rsidRPr="001E7956">
              <w:rPr>
                <w:color w:val="000000"/>
                <w:sz w:val="16"/>
                <w:szCs w:val="16"/>
              </w:rPr>
              <w:t>-0.37977</w:t>
            </w:r>
          </w:p>
        </w:tc>
        <w:tc>
          <w:tcPr>
            <w:tcW w:w="374" w:type="pct"/>
            <w:tcBorders>
              <w:top w:val="nil"/>
              <w:left w:val="nil"/>
              <w:bottom w:val="single" w:sz="8" w:space="0" w:color="auto"/>
              <w:right w:val="single" w:sz="8" w:space="0" w:color="auto"/>
            </w:tcBorders>
            <w:shd w:val="clear" w:color="auto" w:fill="auto"/>
            <w:noWrap/>
            <w:vAlign w:val="center"/>
            <w:hideMark/>
          </w:tcPr>
          <w:p w14:paraId="2A422072" w14:textId="77777777" w:rsidR="008659AF" w:rsidRPr="001E7956" w:rsidRDefault="008659AF" w:rsidP="00580098">
            <w:pPr>
              <w:jc w:val="right"/>
              <w:rPr>
                <w:color w:val="000000"/>
                <w:sz w:val="16"/>
                <w:szCs w:val="16"/>
              </w:rPr>
            </w:pPr>
            <w:r w:rsidRPr="001E7956">
              <w:rPr>
                <w:color w:val="000000"/>
                <w:sz w:val="16"/>
                <w:szCs w:val="16"/>
              </w:rPr>
              <w:t>-0.09043</w:t>
            </w:r>
          </w:p>
        </w:tc>
        <w:tc>
          <w:tcPr>
            <w:tcW w:w="374" w:type="pct"/>
            <w:tcBorders>
              <w:top w:val="nil"/>
              <w:left w:val="nil"/>
              <w:bottom w:val="single" w:sz="8" w:space="0" w:color="auto"/>
              <w:right w:val="single" w:sz="8" w:space="0" w:color="auto"/>
            </w:tcBorders>
            <w:shd w:val="clear" w:color="auto" w:fill="auto"/>
            <w:noWrap/>
            <w:vAlign w:val="center"/>
            <w:hideMark/>
          </w:tcPr>
          <w:p w14:paraId="45E36EF5" w14:textId="77777777" w:rsidR="008659AF" w:rsidRPr="001E7956" w:rsidRDefault="008659AF" w:rsidP="00580098">
            <w:pPr>
              <w:jc w:val="right"/>
              <w:rPr>
                <w:color w:val="000000"/>
                <w:sz w:val="16"/>
                <w:szCs w:val="16"/>
              </w:rPr>
            </w:pPr>
            <w:r w:rsidRPr="001E7956">
              <w:rPr>
                <w:color w:val="000000"/>
                <w:sz w:val="16"/>
                <w:szCs w:val="16"/>
              </w:rPr>
              <w:t>-0.20026</w:t>
            </w:r>
          </w:p>
        </w:tc>
        <w:tc>
          <w:tcPr>
            <w:tcW w:w="116" w:type="pct"/>
            <w:tcBorders>
              <w:top w:val="nil"/>
              <w:left w:val="nil"/>
              <w:bottom w:val="single" w:sz="8" w:space="0" w:color="auto"/>
              <w:right w:val="single" w:sz="8" w:space="0" w:color="auto"/>
            </w:tcBorders>
            <w:shd w:val="clear" w:color="auto" w:fill="auto"/>
            <w:noWrap/>
            <w:vAlign w:val="center"/>
            <w:hideMark/>
          </w:tcPr>
          <w:p w14:paraId="41249A06" w14:textId="77777777" w:rsidR="008659AF" w:rsidRPr="001E7956" w:rsidRDefault="008659AF" w:rsidP="00580098">
            <w:pPr>
              <w:jc w:val="right"/>
              <w:rPr>
                <w:color w:val="000000"/>
                <w:sz w:val="16"/>
                <w:szCs w:val="16"/>
              </w:rPr>
            </w:pPr>
            <w:r w:rsidRPr="001E7956">
              <w:rPr>
                <w:color w:val="000000"/>
                <w:sz w:val="16"/>
                <w:szCs w:val="16"/>
              </w:rPr>
              <w:t>-0.22108</w:t>
            </w:r>
          </w:p>
        </w:tc>
      </w:tr>
      <w:tr w:rsidR="008659AF" w:rsidRPr="001E7956" w14:paraId="61293E46" w14:textId="77777777" w:rsidTr="00580098">
        <w:trPr>
          <w:trHeight w:val="57"/>
          <w:jc w:val="center"/>
        </w:trPr>
        <w:tc>
          <w:tcPr>
            <w:tcW w:w="1214" w:type="pct"/>
            <w:tcBorders>
              <w:top w:val="nil"/>
              <w:left w:val="single" w:sz="8" w:space="0" w:color="auto"/>
              <w:bottom w:val="single" w:sz="8" w:space="0" w:color="auto"/>
              <w:right w:val="single" w:sz="8" w:space="0" w:color="auto"/>
            </w:tcBorders>
            <w:shd w:val="clear" w:color="auto" w:fill="auto"/>
            <w:noWrap/>
            <w:vAlign w:val="center"/>
            <w:hideMark/>
          </w:tcPr>
          <w:p w14:paraId="0CA1C87B" w14:textId="77777777" w:rsidR="008659AF" w:rsidRPr="001E7956" w:rsidRDefault="008659AF" w:rsidP="00580098">
            <w:pPr>
              <w:rPr>
                <w:b/>
                <w:bCs/>
                <w:color w:val="000000"/>
                <w:sz w:val="16"/>
                <w:szCs w:val="16"/>
              </w:rPr>
            </w:pPr>
            <w:r w:rsidRPr="001E7956">
              <w:rPr>
                <w:b/>
                <w:bCs/>
                <w:color w:val="000000"/>
                <w:sz w:val="16"/>
                <w:szCs w:val="16"/>
              </w:rPr>
              <w:t>Having a good time</w:t>
            </w:r>
          </w:p>
        </w:tc>
        <w:tc>
          <w:tcPr>
            <w:tcW w:w="677" w:type="pct"/>
            <w:tcBorders>
              <w:top w:val="nil"/>
              <w:left w:val="nil"/>
              <w:bottom w:val="single" w:sz="8" w:space="0" w:color="auto"/>
              <w:right w:val="single" w:sz="8" w:space="0" w:color="auto"/>
            </w:tcBorders>
            <w:shd w:val="clear" w:color="auto" w:fill="auto"/>
            <w:noWrap/>
            <w:vAlign w:val="center"/>
            <w:hideMark/>
          </w:tcPr>
          <w:p w14:paraId="3594D1BA" w14:textId="77777777" w:rsidR="008659AF" w:rsidRPr="001E7956" w:rsidRDefault="008659AF" w:rsidP="00580098">
            <w:pPr>
              <w:jc w:val="right"/>
              <w:rPr>
                <w:color w:val="000000"/>
                <w:sz w:val="16"/>
                <w:szCs w:val="16"/>
              </w:rPr>
            </w:pPr>
            <w:r w:rsidRPr="001E7956">
              <w:rPr>
                <w:color w:val="000000"/>
                <w:sz w:val="16"/>
                <w:szCs w:val="16"/>
              </w:rPr>
              <w:t>-0.226</w:t>
            </w:r>
          </w:p>
        </w:tc>
        <w:tc>
          <w:tcPr>
            <w:tcW w:w="374" w:type="pct"/>
            <w:tcBorders>
              <w:top w:val="nil"/>
              <w:left w:val="nil"/>
              <w:bottom w:val="single" w:sz="8" w:space="0" w:color="auto"/>
              <w:right w:val="single" w:sz="8" w:space="0" w:color="auto"/>
            </w:tcBorders>
            <w:shd w:val="clear" w:color="auto" w:fill="auto"/>
            <w:noWrap/>
            <w:vAlign w:val="center"/>
            <w:hideMark/>
          </w:tcPr>
          <w:p w14:paraId="293EAB82" w14:textId="77777777" w:rsidR="008659AF" w:rsidRPr="001E7956" w:rsidRDefault="008659AF" w:rsidP="00580098">
            <w:pPr>
              <w:jc w:val="right"/>
              <w:rPr>
                <w:color w:val="000000"/>
                <w:sz w:val="16"/>
                <w:szCs w:val="16"/>
              </w:rPr>
            </w:pPr>
            <w:r w:rsidRPr="001E7956">
              <w:rPr>
                <w:color w:val="000000"/>
                <w:sz w:val="16"/>
                <w:szCs w:val="16"/>
              </w:rPr>
              <w:t>0.209244</w:t>
            </w:r>
          </w:p>
        </w:tc>
        <w:tc>
          <w:tcPr>
            <w:tcW w:w="374" w:type="pct"/>
            <w:tcBorders>
              <w:top w:val="nil"/>
              <w:left w:val="nil"/>
              <w:bottom w:val="single" w:sz="8" w:space="0" w:color="auto"/>
              <w:right w:val="single" w:sz="8" w:space="0" w:color="auto"/>
            </w:tcBorders>
            <w:shd w:val="clear" w:color="auto" w:fill="auto"/>
            <w:noWrap/>
            <w:vAlign w:val="center"/>
            <w:hideMark/>
          </w:tcPr>
          <w:p w14:paraId="64465305" w14:textId="77777777" w:rsidR="008659AF" w:rsidRPr="001E7956" w:rsidRDefault="008659AF" w:rsidP="00580098">
            <w:pPr>
              <w:jc w:val="right"/>
              <w:rPr>
                <w:color w:val="000000"/>
                <w:sz w:val="16"/>
                <w:szCs w:val="16"/>
              </w:rPr>
            </w:pPr>
            <w:r w:rsidRPr="001E7956">
              <w:rPr>
                <w:color w:val="000000"/>
                <w:sz w:val="16"/>
                <w:szCs w:val="16"/>
              </w:rPr>
              <w:t>-0.00905</w:t>
            </w:r>
          </w:p>
        </w:tc>
        <w:tc>
          <w:tcPr>
            <w:tcW w:w="374" w:type="pct"/>
            <w:tcBorders>
              <w:top w:val="nil"/>
              <w:left w:val="nil"/>
              <w:bottom w:val="single" w:sz="8" w:space="0" w:color="auto"/>
              <w:right w:val="single" w:sz="8" w:space="0" w:color="auto"/>
            </w:tcBorders>
            <w:shd w:val="clear" w:color="auto" w:fill="auto"/>
            <w:noWrap/>
            <w:vAlign w:val="center"/>
            <w:hideMark/>
          </w:tcPr>
          <w:p w14:paraId="78EBDAE1" w14:textId="77777777" w:rsidR="008659AF" w:rsidRPr="001E7956" w:rsidRDefault="008659AF" w:rsidP="00580098">
            <w:pPr>
              <w:jc w:val="right"/>
              <w:rPr>
                <w:color w:val="000000"/>
                <w:sz w:val="16"/>
                <w:szCs w:val="16"/>
              </w:rPr>
            </w:pPr>
            <w:r w:rsidRPr="001E7956">
              <w:rPr>
                <w:color w:val="000000"/>
                <w:sz w:val="16"/>
                <w:szCs w:val="16"/>
              </w:rPr>
              <w:t>-0.25507</w:t>
            </w:r>
          </w:p>
        </w:tc>
        <w:tc>
          <w:tcPr>
            <w:tcW w:w="374" w:type="pct"/>
            <w:tcBorders>
              <w:top w:val="nil"/>
              <w:left w:val="nil"/>
              <w:bottom w:val="single" w:sz="8" w:space="0" w:color="auto"/>
              <w:right w:val="single" w:sz="8" w:space="0" w:color="auto"/>
            </w:tcBorders>
            <w:shd w:val="clear" w:color="auto" w:fill="auto"/>
            <w:noWrap/>
            <w:vAlign w:val="center"/>
            <w:hideMark/>
          </w:tcPr>
          <w:p w14:paraId="0B38D171" w14:textId="77777777" w:rsidR="008659AF" w:rsidRPr="001E7956" w:rsidRDefault="008659AF" w:rsidP="00580098">
            <w:pPr>
              <w:jc w:val="right"/>
              <w:rPr>
                <w:color w:val="000000"/>
                <w:sz w:val="16"/>
                <w:szCs w:val="16"/>
              </w:rPr>
            </w:pPr>
            <w:r w:rsidRPr="001E7956">
              <w:rPr>
                <w:color w:val="000000"/>
                <w:sz w:val="16"/>
                <w:szCs w:val="16"/>
              </w:rPr>
              <w:t>-0.07699</w:t>
            </w:r>
          </w:p>
        </w:tc>
        <w:tc>
          <w:tcPr>
            <w:tcW w:w="374" w:type="pct"/>
            <w:tcBorders>
              <w:top w:val="nil"/>
              <w:left w:val="nil"/>
              <w:bottom w:val="single" w:sz="8" w:space="0" w:color="auto"/>
              <w:right w:val="single" w:sz="8" w:space="0" w:color="auto"/>
            </w:tcBorders>
            <w:shd w:val="clear" w:color="auto" w:fill="auto"/>
            <w:noWrap/>
            <w:vAlign w:val="center"/>
            <w:hideMark/>
          </w:tcPr>
          <w:p w14:paraId="1DC79E84" w14:textId="77777777" w:rsidR="008659AF" w:rsidRPr="001E7956" w:rsidRDefault="008659AF" w:rsidP="00580098">
            <w:pPr>
              <w:jc w:val="right"/>
              <w:rPr>
                <w:color w:val="000000"/>
                <w:sz w:val="16"/>
                <w:szCs w:val="16"/>
              </w:rPr>
            </w:pPr>
            <w:r w:rsidRPr="001E7956">
              <w:rPr>
                <w:color w:val="000000"/>
                <w:sz w:val="16"/>
                <w:szCs w:val="16"/>
              </w:rPr>
              <w:t>-0.01703</w:t>
            </w:r>
          </w:p>
        </w:tc>
        <w:tc>
          <w:tcPr>
            <w:tcW w:w="374" w:type="pct"/>
            <w:tcBorders>
              <w:top w:val="nil"/>
              <w:left w:val="nil"/>
              <w:bottom w:val="single" w:sz="8" w:space="0" w:color="auto"/>
              <w:right w:val="single" w:sz="8" w:space="0" w:color="auto"/>
            </w:tcBorders>
            <w:shd w:val="clear" w:color="auto" w:fill="auto"/>
            <w:noWrap/>
            <w:vAlign w:val="center"/>
            <w:hideMark/>
          </w:tcPr>
          <w:p w14:paraId="0E18E5DA" w14:textId="77777777" w:rsidR="008659AF" w:rsidRPr="001E7956" w:rsidRDefault="008659AF" w:rsidP="00580098">
            <w:pPr>
              <w:jc w:val="right"/>
              <w:rPr>
                <w:color w:val="000000"/>
                <w:sz w:val="16"/>
                <w:szCs w:val="16"/>
              </w:rPr>
            </w:pPr>
            <w:r w:rsidRPr="001E7956">
              <w:rPr>
                <w:color w:val="000000"/>
                <w:sz w:val="16"/>
                <w:szCs w:val="16"/>
              </w:rPr>
              <w:t>-0.03753</w:t>
            </w:r>
          </w:p>
        </w:tc>
        <w:tc>
          <w:tcPr>
            <w:tcW w:w="374" w:type="pct"/>
            <w:tcBorders>
              <w:top w:val="nil"/>
              <w:left w:val="nil"/>
              <w:bottom w:val="single" w:sz="8" w:space="0" w:color="auto"/>
              <w:right w:val="single" w:sz="8" w:space="0" w:color="auto"/>
            </w:tcBorders>
            <w:shd w:val="clear" w:color="auto" w:fill="auto"/>
            <w:noWrap/>
            <w:vAlign w:val="center"/>
            <w:hideMark/>
          </w:tcPr>
          <w:p w14:paraId="6C36A300" w14:textId="77777777" w:rsidR="008659AF" w:rsidRPr="001E7956" w:rsidRDefault="008659AF" w:rsidP="00580098">
            <w:pPr>
              <w:jc w:val="right"/>
              <w:rPr>
                <w:color w:val="000000"/>
                <w:sz w:val="16"/>
                <w:szCs w:val="16"/>
              </w:rPr>
            </w:pPr>
            <w:r w:rsidRPr="001E7956">
              <w:rPr>
                <w:color w:val="000000"/>
                <w:sz w:val="16"/>
                <w:szCs w:val="16"/>
              </w:rPr>
              <w:t>0.156489</w:t>
            </w:r>
          </w:p>
        </w:tc>
        <w:tc>
          <w:tcPr>
            <w:tcW w:w="374" w:type="pct"/>
            <w:tcBorders>
              <w:top w:val="nil"/>
              <w:left w:val="nil"/>
              <w:bottom w:val="single" w:sz="8" w:space="0" w:color="auto"/>
              <w:right w:val="single" w:sz="8" w:space="0" w:color="auto"/>
            </w:tcBorders>
            <w:shd w:val="clear" w:color="auto" w:fill="auto"/>
            <w:noWrap/>
            <w:vAlign w:val="center"/>
            <w:hideMark/>
          </w:tcPr>
          <w:p w14:paraId="071829CB" w14:textId="77777777" w:rsidR="008659AF" w:rsidRPr="001E7956" w:rsidRDefault="008659AF" w:rsidP="00580098">
            <w:pPr>
              <w:jc w:val="right"/>
              <w:rPr>
                <w:color w:val="000000"/>
                <w:sz w:val="16"/>
                <w:szCs w:val="16"/>
              </w:rPr>
            </w:pPr>
            <w:r w:rsidRPr="001E7956">
              <w:rPr>
                <w:color w:val="000000"/>
                <w:sz w:val="16"/>
                <w:szCs w:val="16"/>
              </w:rPr>
              <w:t>0.070678</w:t>
            </w:r>
          </w:p>
        </w:tc>
        <w:tc>
          <w:tcPr>
            <w:tcW w:w="116" w:type="pct"/>
            <w:tcBorders>
              <w:top w:val="nil"/>
              <w:left w:val="nil"/>
              <w:bottom w:val="single" w:sz="8" w:space="0" w:color="auto"/>
              <w:right w:val="single" w:sz="8" w:space="0" w:color="auto"/>
            </w:tcBorders>
            <w:shd w:val="clear" w:color="auto" w:fill="auto"/>
            <w:noWrap/>
            <w:vAlign w:val="center"/>
            <w:hideMark/>
          </w:tcPr>
          <w:p w14:paraId="45080EB6" w14:textId="77777777" w:rsidR="008659AF" w:rsidRPr="001E7956" w:rsidRDefault="008659AF" w:rsidP="00580098">
            <w:pPr>
              <w:jc w:val="right"/>
              <w:rPr>
                <w:color w:val="000000"/>
                <w:sz w:val="16"/>
                <w:szCs w:val="16"/>
              </w:rPr>
            </w:pPr>
            <w:r w:rsidRPr="001E7956">
              <w:rPr>
                <w:color w:val="000000"/>
                <w:sz w:val="16"/>
                <w:szCs w:val="16"/>
              </w:rPr>
              <w:t>0.228234</w:t>
            </w:r>
          </w:p>
        </w:tc>
      </w:tr>
      <w:tr w:rsidR="008659AF" w:rsidRPr="001E7956" w14:paraId="25C9DB14" w14:textId="77777777" w:rsidTr="00580098">
        <w:trPr>
          <w:trHeight w:val="57"/>
          <w:jc w:val="center"/>
        </w:trPr>
        <w:tc>
          <w:tcPr>
            <w:tcW w:w="1214" w:type="pct"/>
            <w:tcBorders>
              <w:top w:val="nil"/>
              <w:left w:val="single" w:sz="8" w:space="0" w:color="auto"/>
              <w:bottom w:val="single" w:sz="8" w:space="0" w:color="auto"/>
              <w:right w:val="single" w:sz="8" w:space="0" w:color="auto"/>
            </w:tcBorders>
            <w:shd w:val="clear" w:color="auto" w:fill="auto"/>
            <w:noWrap/>
            <w:vAlign w:val="center"/>
            <w:hideMark/>
          </w:tcPr>
          <w:p w14:paraId="0646DB53" w14:textId="77777777" w:rsidR="008659AF" w:rsidRPr="001E7956" w:rsidRDefault="008659AF" w:rsidP="00580098">
            <w:pPr>
              <w:rPr>
                <w:b/>
                <w:bCs/>
                <w:color w:val="000000"/>
                <w:sz w:val="16"/>
                <w:szCs w:val="16"/>
              </w:rPr>
            </w:pPr>
            <w:r w:rsidRPr="001E7956">
              <w:rPr>
                <w:b/>
                <w:bCs/>
                <w:color w:val="000000"/>
                <w:sz w:val="16"/>
                <w:szCs w:val="16"/>
              </w:rPr>
              <w:t>The role of migrants</w:t>
            </w:r>
          </w:p>
        </w:tc>
        <w:tc>
          <w:tcPr>
            <w:tcW w:w="677" w:type="pct"/>
            <w:tcBorders>
              <w:top w:val="nil"/>
              <w:left w:val="nil"/>
              <w:bottom w:val="single" w:sz="8" w:space="0" w:color="auto"/>
              <w:right w:val="single" w:sz="8" w:space="0" w:color="auto"/>
            </w:tcBorders>
            <w:shd w:val="clear" w:color="auto" w:fill="auto"/>
            <w:noWrap/>
            <w:vAlign w:val="center"/>
            <w:hideMark/>
          </w:tcPr>
          <w:p w14:paraId="6758B519" w14:textId="77777777" w:rsidR="008659AF" w:rsidRPr="001E7956" w:rsidRDefault="008659AF" w:rsidP="00580098">
            <w:pPr>
              <w:jc w:val="right"/>
              <w:rPr>
                <w:color w:val="000000"/>
                <w:sz w:val="16"/>
                <w:szCs w:val="16"/>
              </w:rPr>
            </w:pPr>
            <w:r w:rsidRPr="001E7956">
              <w:rPr>
                <w:color w:val="000000"/>
                <w:sz w:val="16"/>
                <w:szCs w:val="16"/>
              </w:rPr>
              <w:t>-0.14581</w:t>
            </w:r>
          </w:p>
        </w:tc>
        <w:tc>
          <w:tcPr>
            <w:tcW w:w="374" w:type="pct"/>
            <w:tcBorders>
              <w:top w:val="nil"/>
              <w:left w:val="nil"/>
              <w:bottom w:val="single" w:sz="8" w:space="0" w:color="auto"/>
              <w:right w:val="single" w:sz="8" w:space="0" w:color="auto"/>
            </w:tcBorders>
            <w:shd w:val="clear" w:color="auto" w:fill="auto"/>
            <w:noWrap/>
            <w:vAlign w:val="center"/>
            <w:hideMark/>
          </w:tcPr>
          <w:p w14:paraId="512877E4" w14:textId="77777777" w:rsidR="008659AF" w:rsidRPr="001E7956" w:rsidRDefault="008659AF" w:rsidP="00580098">
            <w:pPr>
              <w:jc w:val="right"/>
              <w:rPr>
                <w:color w:val="000000"/>
                <w:sz w:val="16"/>
                <w:szCs w:val="16"/>
              </w:rPr>
            </w:pPr>
            <w:r w:rsidRPr="001E7956">
              <w:rPr>
                <w:color w:val="000000"/>
                <w:sz w:val="16"/>
                <w:szCs w:val="16"/>
              </w:rPr>
              <w:t>-0.21496</w:t>
            </w:r>
          </w:p>
        </w:tc>
        <w:tc>
          <w:tcPr>
            <w:tcW w:w="374" w:type="pct"/>
            <w:tcBorders>
              <w:top w:val="nil"/>
              <w:left w:val="nil"/>
              <w:bottom w:val="single" w:sz="8" w:space="0" w:color="auto"/>
              <w:right w:val="single" w:sz="8" w:space="0" w:color="auto"/>
            </w:tcBorders>
            <w:shd w:val="clear" w:color="auto" w:fill="auto"/>
            <w:noWrap/>
            <w:vAlign w:val="center"/>
            <w:hideMark/>
          </w:tcPr>
          <w:p w14:paraId="188C50AE" w14:textId="77777777" w:rsidR="008659AF" w:rsidRPr="001E7956" w:rsidRDefault="008659AF" w:rsidP="00580098">
            <w:pPr>
              <w:jc w:val="right"/>
              <w:rPr>
                <w:color w:val="000000"/>
                <w:sz w:val="16"/>
                <w:szCs w:val="16"/>
              </w:rPr>
            </w:pPr>
            <w:r w:rsidRPr="001E7956">
              <w:rPr>
                <w:color w:val="000000"/>
                <w:sz w:val="16"/>
                <w:szCs w:val="16"/>
              </w:rPr>
              <w:t>0.159661</w:t>
            </w:r>
          </w:p>
        </w:tc>
        <w:tc>
          <w:tcPr>
            <w:tcW w:w="374" w:type="pct"/>
            <w:tcBorders>
              <w:top w:val="nil"/>
              <w:left w:val="nil"/>
              <w:bottom w:val="single" w:sz="8" w:space="0" w:color="auto"/>
              <w:right w:val="single" w:sz="8" w:space="0" w:color="auto"/>
            </w:tcBorders>
            <w:shd w:val="clear" w:color="auto" w:fill="auto"/>
            <w:noWrap/>
            <w:vAlign w:val="center"/>
            <w:hideMark/>
          </w:tcPr>
          <w:p w14:paraId="59FFD76F" w14:textId="77777777" w:rsidR="008659AF" w:rsidRPr="001E7956" w:rsidRDefault="008659AF" w:rsidP="00580098">
            <w:pPr>
              <w:jc w:val="right"/>
              <w:rPr>
                <w:color w:val="000000"/>
                <w:sz w:val="16"/>
                <w:szCs w:val="16"/>
              </w:rPr>
            </w:pPr>
            <w:r w:rsidRPr="001E7956">
              <w:rPr>
                <w:color w:val="000000"/>
                <w:sz w:val="16"/>
                <w:szCs w:val="16"/>
              </w:rPr>
              <w:t>0.257029</w:t>
            </w:r>
          </w:p>
        </w:tc>
        <w:tc>
          <w:tcPr>
            <w:tcW w:w="374" w:type="pct"/>
            <w:tcBorders>
              <w:top w:val="nil"/>
              <w:left w:val="nil"/>
              <w:bottom w:val="single" w:sz="8" w:space="0" w:color="auto"/>
              <w:right w:val="single" w:sz="8" w:space="0" w:color="auto"/>
            </w:tcBorders>
            <w:shd w:val="clear" w:color="auto" w:fill="auto"/>
            <w:noWrap/>
            <w:vAlign w:val="center"/>
            <w:hideMark/>
          </w:tcPr>
          <w:p w14:paraId="46F8AE51" w14:textId="77777777" w:rsidR="008659AF" w:rsidRPr="001E7956" w:rsidRDefault="008659AF" w:rsidP="00580098">
            <w:pPr>
              <w:jc w:val="right"/>
              <w:rPr>
                <w:color w:val="000000"/>
                <w:sz w:val="16"/>
                <w:szCs w:val="16"/>
              </w:rPr>
            </w:pPr>
            <w:r w:rsidRPr="001E7956">
              <w:rPr>
                <w:color w:val="000000"/>
                <w:sz w:val="16"/>
                <w:szCs w:val="16"/>
              </w:rPr>
              <w:t>-0.3101</w:t>
            </w:r>
          </w:p>
        </w:tc>
        <w:tc>
          <w:tcPr>
            <w:tcW w:w="374" w:type="pct"/>
            <w:tcBorders>
              <w:top w:val="nil"/>
              <w:left w:val="nil"/>
              <w:bottom w:val="single" w:sz="8" w:space="0" w:color="auto"/>
              <w:right w:val="single" w:sz="8" w:space="0" w:color="auto"/>
            </w:tcBorders>
            <w:shd w:val="clear" w:color="auto" w:fill="auto"/>
            <w:noWrap/>
            <w:vAlign w:val="center"/>
            <w:hideMark/>
          </w:tcPr>
          <w:p w14:paraId="4D442FF8" w14:textId="77777777" w:rsidR="008659AF" w:rsidRPr="001E7956" w:rsidRDefault="008659AF" w:rsidP="00580098">
            <w:pPr>
              <w:jc w:val="right"/>
              <w:rPr>
                <w:color w:val="000000"/>
                <w:sz w:val="16"/>
                <w:szCs w:val="16"/>
              </w:rPr>
            </w:pPr>
            <w:r w:rsidRPr="001E7956">
              <w:rPr>
                <w:color w:val="000000"/>
                <w:sz w:val="16"/>
                <w:szCs w:val="16"/>
              </w:rPr>
              <w:t>-0.02264</w:t>
            </w:r>
          </w:p>
        </w:tc>
        <w:tc>
          <w:tcPr>
            <w:tcW w:w="374" w:type="pct"/>
            <w:tcBorders>
              <w:top w:val="nil"/>
              <w:left w:val="nil"/>
              <w:bottom w:val="single" w:sz="8" w:space="0" w:color="auto"/>
              <w:right w:val="single" w:sz="8" w:space="0" w:color="auto"/>
            </w:tcBorders>
            <w:shd w:val="clear" w:color="auto" w:fill="auto"/>
            <w:noWrap/>
            <w:vAlign w:val="center"/>
            <w:hideMark/>
          </w:tcPr>
          <w:p w14:paraId="4BF10F11" w14:textId="77777777" w:rsidR="008659AF" w:rsidRPr="001E7956" w:rsidRDefault="008659AF" w:rsidP="00580098">
            <w:pPr>
              <w:jc w:val="right"/>
              <w:rPr>
                <w:color w:val="000000"/>
                <w:sz w:val="16"/>
                <w:szCs w:val="16"/>
              </w:rPr>
            </w:pPr>
            <w:r w:rsidRPr="001E7956">
              <w:rPr>
                <w:color w:val="000000"/>
                <w:sz w:val="16"/>
                <w:szCs w:val="16"/>
              </w:rPr>
              <w:t>-0.10379</w:t>
            </w:r>
          </w:p>
        </w:tc>
        <w:tc>
          <w:tcPr>
            <w:tcW w:w="374" w:type="pct"/>
            <w:tcBorders>
              <w:top w:val="nil"/>
              <w:left w:val="nil"/>
              <w:bottom w:val="single" w:sz="8" w:space="0" w:color="auto"/>
              <w:right w:val="single" w:sz="8" w:space="0" w:color="auto"/>
            </w:tcBorders>
            <w:shd w:val="clear" w:color="auto" w:fill="auto"/>
            <w:noWrap/>
            <w:vAlign w:val="center"/>
            <w:hideMark/>
          </w:tcPr>
          <w:p w14:paraId="79DBCE12" w14:textId="77777777" w:rsidR="008659AF" w:rsidRPr="001E7956" w:rsidRDefault="008659AF" w:rsidP="00580098">
            <w:pPr>
              <w:jc w:val="right"/>
              <w:rPr>
                <w:color w:val="000000"/>
                <w:sz w:val="16"/>
                <w:szCs w:val="16"/>
              </w:rPr>
            </w:pPr>
            <w:r w:rsidRPr="001E7956">
              <w:rPr>
                <w:color w:val="000000"/>
                <w:sz w:val="16"/>
                <w:szCs w:val="16"/>
              </w:rPr>
              <w:t>0.344095</w:t>
            </w:r>
          </w:p>
        </w:tc>
        <w:tc>
          <w:tcPr>
            <w:tcW w:w="374" w:type="pct"/>
            <w:tcBorders>
              <w:top w:val="nil"/>
              <w:left w:val="nil"/>
              <w:bottom w:val="single" w:sz="8" w:space="0" w:color="auto"/>
              <w:right w:val="single" w:sz="8" w:space="0" w:color="auto"/>
            </w:tcBorders>
            <w:shd w:val="clear" w:color="auto" w:fill="auto"/>
            <w:noWrap/>
            <w:vAlign w:val="center"/>
            <w:hideMark/>
          </w:tcPr>
          <w:p w14:paraId="007D9303" w14:textId="77777777" w:rsidR="008659AF" w:rsidRPr="001E7956" w:rsidRDefault="008659AF" w:rsidP="00580098">
            <w:pPr>
              <w:jc w:val="right"/>
              <w:rPr>
                <w:color w:val="000000"/>
                <w:sz w:val="16"/>
                <w:szCs w:val="16"/>
              </w:rPr>
            </w:pPr>
            <w:r w:rsidRPr="001E7956">
              <w:rPr>
                <w:color w:val="000000"/>
                <w:sz w:val="16"/>
                <w:szCs w:val="16"/>
              </w:rPr>
              <w:t>0.235216</w:t>
            </w:r>
          </w:p>
        </w:tc>
        <w:tc>
          <w:tcPr>
            <w:tcW w:w="116" w:type="pct"/>
            <w:tcBorders>
              <w:top w:val="nil"/>
              <w:left w:val="nil"/>
              <w:bottom w:val="single" w:sz="8" w:space="0" w:color="auto"/>
              <w:right w:val="single" w:sz="8" w:space="0" w:color="auto"/>
            </w:tcBorders>
            <w:shd w:val="clear" w:color="auto" w:fill="auto"/>
            <w:noWrap/>
            <w:vAlign w:val="center"/>
            <w:hideMark/>
          </w:tcPr>
          <w:p w14:paraId="6C7D80FA" w14:textId="77777777" w:rsidR="008659AF" w:rsidRPr="001E7956" w:rsidRDefault="008659AF" w:rsidP="00580098">
            <w:pPr>
              <w:jc w:val="right"/>
              <w:rPr>
                <w:color w:val="000000"/>
                <w:sz w:val="16"/>
                <w:szCs w:val="16"/>
              </w:rPr>
            </w:pPr>
            <w:r w:rsidRPr="001E7956">
              <w:rPr>
                <w:color w:val="000000"/>
                <w:sz w:val="16"/>
                <w:szCs w:val="16"/>
              </w:rPr>
              <w:t>-0.06301</w:t>
            </w:r>
          </w:p>
        </w:tc>
      </w:tr>
      <w:tr w:rsidR="008659AF" w:rsidRPr="001E7956" w14:paraId="79813074" w14:textId="77777777" w:rsidTr="00580098">
        <w:trPr>
          <w:trHeight w:val="57"/>
          <w:jc w:val="center"/>
        </w:trPr>
        <w:tc>
          <w:tcPr>
            <w:tcW w:w="1214" w:type="pct"/>
            <w:tcBorders>
              <w:top w:val="nil"/>
              <w:left w:val="single" w:sz="8" w:space="0" w:color="auto"/>
              <w:bottom w:val="single" w:sz="8" w:space="0" w:color="auto"/>
              <w:right w:val="single" w:sz="8" w:space="0" w:color="auto"/>
            </w:tcBorders>
            <w:shd w:val="clear" w:color="auto" w:fill="auto"/>
            <w:noWrap/>
            <w:vAlign w:val="center"/>
            <w:hideMark/>
          </w:tcPr>
          <w:p w14:paraId="4BE64EA1" w14:textId="77777777" w:rsidR="008659AF" w:rsidRPr="001E7956" w:rsidRDefault="008659AF" w:rsidP="00580098">
            <w:pPr>
              <w:rPr>
                <w:b/>
                <w:bCs/>
                <w:color w:val="000000"/>
                <w:sz w:val="16"/>
                <w:szCs w:val="16"/>
              </w:rPr>
            </w:pPr>
            <w:r w:rsidRPr="001E7956">
              <w:rPr>
                <w:b/>
                <w:bCs/>
                <w:color w:val="000000"/>
                <w:sz w:val="16"/>
                <w:szCs w:val="16"/>
              </w:rPr>
              <w:t>Role of state</w:t>
            </w:r>
          </w:p>
        </w:tc>
        <w:tc>
          <w:tcPr>
            <w:tcW w:w="677" w:type="pct"/>
            <w:tcBorders>
              <w:top w:val="nil"/>
              <w:left w:val="nil"/>
              <w:bottom w:val="single" w:sz="8" w:space="0" w:color="auto"/>
              <w:right w:val="single" w:sz="8" w:space="0" w:color="auto"/>
            </w:tcBorders>
            <w:shd w:val="clear" w:color="auto" w:fill="auto"/>
            <w:noWrap/>
            <w:vAlign w:val="center"/>
            <w:hideMark/>
          </w:tcPr>
          <w:p w14:paraId="5D635173" w14:textId="77777777" w:rsidR="008659AF" w:rsidRPr="001E7956" w:rsidRDefault="008659AF" w:rsidP="00580098">
            <w:pPr>
              <w:jc w:val="right"/>
              <w:rPr>
                <w:color w:val="000000"/>
                <w:sz w:val="16"/>
                <w:szCs w:val="16"/>
              </w:rPr>
            </w:pPr>
            <w:r w:rsidRPr="001E7956">
              <w:rPr>
                <w:color w:val="000000"/>
                <w:sz w:val="16"/>
                <w:szCs w:val="16"/>
              </w:rPr>
              <w:t>-0.03872</w:t>
            </w:r>
          </w:p>
        </w:tc>
        <w:tc>
          <w:tcPr>
            <w:tcW w:w="374" w:type="pct"/>
            <w:tcBorders>
              <w:top w:val="nil"/>
              <w:left w:val="nil"/>
              <w:bottom w:val="single" w:sz="8" w:space="0" w:color="auto"/>
              <w:right w:val="single" w:sz="8" w:space="0" w:color="auto"/>
            </w:tcBorders>
            <w:shd w:val="clear" w:color="auto" w:fill="auto"/>
            <w:noWrap/>
            <w:vAlign w:val="center"/>
            <w:hideMark/>
          </w:tcPr>
          <w:p w14:paraId="4638963F" w14:textId="77777777" w:rsidR="008659AF" w:rsidRPr="001E7956" w:rsidRDefault="008659AF" w:rsidP="00580098">
            <w:pPr>
              <w:jc w:val="right"/>
              <w:rPr>
                <w:color w:val="000000"/>
                <w:sz w:val="16"/>
                <w:szCs w:val="16"/>
              </w:rPr>
            </w:pPr>
            <w:r w:rsidRPr="001E7956">
              <w:rPr>
                <w:color w:val="000000"/>
                <w:sz w:val="16"/>
                <w:szCs w:val="16"/>
              </w:rPr>
              <w:t>0.065008</w:t>
            </w:r>
          </w:p>
        </w:tc>
        <w:tc>
          <w:tcPr>
            <w:tcW w:w="374" w:type="pct"/>
            <w:tcBorders>
              <w:top w:val="nil"/>
              <w:left w:val="nil"/>
              <w:bottom w:val="single" w:sz="8" w:space="0" w:color="auto"/>
              <w:right w:val="single" w:sz="8" w:space="0" w:color="auto"/>
            </w:tcBorders>
            <w:shd w:val="clear" w:color="auto" w:fill="auto"/>
            <w:noWrap/>
            <w:vAlign w:val="center"/>
            <w:hideMark/>
          </w:tcPr>
          <w:p w14:paraId="03E8D731" w14:textId="77777777" w:rsidR="008659AF" w:rsidRPr="001E7956" w:rsidRDefault="008659AF" w:rsidP="00580098">
            <w:pPr>
              <w:jc w:val="right"/>
              <w:rPr>
                <w:color w:val="000000"/>
                <w:sz w:val="16"/>
                <w:szCs w:val="16"/>
              </w:rPr>
            </w:pPr>
            <w:r w:rsidRPr="001E7956">
              <w:rPr>
                <w:color w:val="000000"/>
                <w:sz w:val="16"/>
                <w:szCs w:val="16"/>
              </w:rPr>
              <w:t>0.05051</w:t>
            </w:r>
          </w:p>
        </w:tc>
        <w:tc>
          <w:tcPr>
            <w:tcW w:w="374" w:type="pct"/>
            <w:tcBorders>
              <w:top w:val="nil"/>
              <w:left w:val="nil"/>
              <w:bottom w:val="single" w:sz="8" w:space="0" w:color="auto"/>
              <w:right w:val="single" w:sz="8" w:space="0" w:color="auto"/>
            </w:tcBorders>
            <w:shd w:val="clear" w:color="auto" w:fill="auto"/>
            <w:noWrap/>
            <w:vAlign w:val="center"/>
            <w:hideMark/>
          </w:tcPr>
          <w:p w14:paraId="16942049" w14:textId="77777777" w:rsidR="008659AF" w:rsidRPr="001E7956" w:rsidRDefault="008659AF" w:rsidP="00580098">
            <w:pPr>
              <w:jc w:val="right"/>
              <w:rPr>
                <w:color w:val="000000"/>
                <w:sz w:val="16"/>
                <w:szCs w:val="16"/>
              </w:rPr>
            </w:pPr>
            <w:r w:rsidRPr="001E7956">
              <w:rPr>
                <w:color w:val="000000"/>
                <w:sz w:val="16"/>
                <w:szCs w:val="16"/>
              </w:rPr>
              <w:t>-0.07365</w:t>
            </w:r>
          </w:p>
        </w:tc>
        <w:tc>
          <w:tcPr>
            <w:tcW w:w="374" w:type="pct"/>
            <w:tcBorders>
              <w:top w:val="nil"/>
              <w:left w:val="nil"/>
              <w:bottom w:val="single" w:sz="8" w:space="0" w:color="auto"/>
              <w:right w:val="single" w:sz="8" w:space="0" w:color="auto"/>
            </w:tcBorders>
            <w:shd w:val="clear" w:color="auto" w:fill="auto"/>
            <w:noWrap/>
            <w:vAlign w:val="center"/>
            <w:hideMark/>
          </w:tcPr>
          <w:p w14:paraId="4BA74DCF" w14:textId="77777777" w:rsidR="008659AF" w:rsidRPr="001E7956" w:rsidRDefault="008659AF" w:rsidP="00580098">
            <w:pPr>
              <w:jc w:val="right"/>
              <w:rPr>
                <w:color w:val="000000"/>
                <w:sz w:val="16"/>
                <w:szCs w:val="16"/>
              </w:rPr>
            </w:pPr>
            <w:r w:rsidRPr="001E7956">
              <w:rPr>
                <w:color w:val="000000"/>
                <w:sz w:val="16"/>
                <w:szCs w:val="16"/>
              </w:rPr>
              <w:t>-0.45495</w:t>
            </w:r>
          </w:p>
        </w:tc>
        <w:tc>
          <w:tcPr>
            <w:tcW w:w="374" w:type="pct"/>
            <w:tcBorders>
              <w:top w:val="nil"/>
              <w:left w:val="nil"/>
              <w:bottom w:val="single" w:sz="8" w:space="0" w:color="auto"/>
              <w:right w:val="single" w:sz="8" w:space="0" w:color="auto"/>
            </w:tcBorders>
            <w:shd w:val="clear" w:color="auto" w:fill="auto"/>
            <w:noWrap/>
            <w:vAlign w:val="center"/>
            <w:hideMark/>
          </w:tcPr>
          <w:p w14:paraId="6C60EE5D" w14:textId="77777777" w:rsidR="008659AF" w:rsidRPr="001E7956" w:rsidRDefault="008659AF" w:rsidP="00580098">
            <w:pPr>
              <w:jc w:val="right"/>
              <w:rPr>
                <w:color w:val="000000"/>
                <w:sz w:val="16"/>
                <w:szCs w:val="16"/>
              </w:rPr>
            </w:pPr>
            <w:r w:rsidRPr="001E7956">
              <w:rPr>
                <w:color w:val="000000"/>
                <w:sz w:val="16"/>
                <w:szCs w:val="16"/>
              </w:rPr>
              <w:t>0.19764</w:t>
            </w:r>
          </w:p>
        </w:tc>
        <w:tc>
          <w:tcPr>
            <w:tcW w:w="374" w:type="pct"/>
            <w:tcBorders>
              <w:top w:val="nil"/>
              <w:left w:val="nil"/>
              <w:bottom w:val="single" w:sz="8" w:space="0" w:color="auto"/>
              <w:right w:val="single" w:sz="8" w:space="0" w:color="auto"/>
            </w:tcBorders>
            <w:shd w:val="clear" w:color="auto" w:fill="auto"/>
            <w:noWrap/>
            <w:vAlign w:val="center"/>
            <w:hideMark/>
          </w:tcPr>
          <w:p w14:paraId="5DA562C4" w14:textId="77777777" w:rsidR="008659AF" w:rsidRPr="001E7956" w:rsidRDefault="008659AF" w:rsidP="00580098">
            <w:pPr>
              <w:jc w:val="right"/>
              <w:rPr>
                <w:color w:val="000000"/>
                <w:sz w:val="16"/>
                <w:szCs w:val="16"/>
              </w:rPr>
            </w:pPr>
            <w:r w:rsidRPr="001E7956">
              <w:rPr>
                <w:color w:val="000000"/>
                <w:sz w:val="16"/>
                <w:szCs w:val="16"/>
              </w:rPr>
              <w:t>-0.12571</w:t>
            </w:r>
          </w:p>
        </w:tc>
        <w:tc>
          <w:tcPr>
            <w:tcW w:w="374" w:type="pct"/>
            <w:tcBorders>
              <w:top w:val="nil"/>
              <w:left w:val="nil"/>
              <w:bottom w:val="single" w:sz="8" w:space="0" w:color="auto"/>
              <w:right w:val="single" w:sz="8" w:space="0" w:color="auto"/>
            </w:tcBorders>
            <w:shd w:val="clear" w:color="auto" w:fill="auto"/>
            <w:noWrap/>
            <w:vAlign w:val="center"/>
            <w:hideMark/>
          </w:tcPr>
          <w:p w14:paraId="2CCAD225" w14:textId="77777777" w:rsidR="008659AF" w:rsidRPr="001E7956" w:rsidRDefault="008659AF" w:rsidP="00580098">
            <w:pPr>
              <w:jc w:val="right"/>
              <w:rPr>
                <w:color w:val="000000"/>
                <w:sz w:val="16"/>
                <w:szCs w:val="16"/>
              </w:rPr>
            </w:pPr>
            <w:r w:rsidRPr="001E7956">
              <w:rPr>
                <w:color w:val="000000"/>
                <w:sz w:val="16"/>
                <w:szCs w:val="16"/>
              </w:rPr>
              <w:t>-0.54244</w:t>
            </w:r>
          </w:p>
        </w:tc>
        <w:tc>
          <w:tcPr>
            <w:tcW w:w="374" w:type="pct"/>
            <w:tcBorders>
              <w:top w:val="nil"/>
              <w:left w:val="nil"/>
              <w:bottom w:val="single" w:sz="8" w:space="0" w:color="auto"/>
              <w:right w:val="single" w:sz="8" w:space="0" w:color="auto"/>
            </w:tcBorders>
            <w:shd w:val="clear" w:color="auto" w:fill="auto"/>
            <w:noWrap/>
            <w:vAlign w:val="center"/>
            <w:hideMark/>
          </w:tcPr>
          <w:p w14:paraId="7BECA037" w14:textId="77777777" w:rsidR="008659AF" w:rsidRPr="001E7956" w:rsidRDefault="008659AF" w:rsidP="00580098">
            <w:pPr>
              <w:jc w:val="right"/>
              <w:rPr>
                <w:color w:val="000000"/>
                <w:sz w:val="16"/>
                <w:szCs w:val="16"/>
              </w:rPr>
            </w:pPr>
            <w:r w:rsidRPr="001E7956">
              <w:rPr>
                <w:color w:val="000000"/>
                <w:sz w:val="16"/>
                <w:szCs w:val="16"/>
              </w:rPr>
              <w:t>-0.16603</w:t>
            </w:r>
          </w:p>
        </w:tc>
        <w:tc>
          <w:tcPr>
            <w:tcW w:w="116" w:type="pct"/>
            <w:tcBorders>
              <w:top w:val="nil"/>
              <w:left w:val="nil"/>
              <w:bottom w:val="single" w:sz="8" w:space="0" w:color="auto"/>
              <w:right w:val="single" w:sz="8" w:space="0" w:color="auto"/>
            </w:tcBorders>
            <w:shd w:val="clear" w:color="auto" w:fill="auto"/>
            <w:noWrap/>
            <w:vAlign w:val="center"/>
            <w:hideMark/>
          </w:tcPr>
          <w:p w14:paraId="3FCB68D3" w14:textId="77777777" w:rsidR="008659AF" w:rsidRPr="001E7956" w:rsidRDefault="008659AF" w:rsidP="00580098">
            <w:pPr>
              <w:jc w:val="right"/>
              <w:rPr>
                <w:color w:val="000000"/>
                <w:sz w:val="16"/>
                <w:szCs w:val="16"/>
              </w:rPr>
            </w:pPr>
            <w:r w:rsidRPr="001E7956">
              <w:rPr>
                <w:color w:val="000000"/>
                <w:sz w:val="16"/>
                <w:szCs w:val="16"/>
              </w:rPr>
              <w:t>0.169836</w:t>
            </w:r>
          </w:p>
        </w:tc>
      </w:tr>
      <w:tr w:rsidR="008659AF" w:rsidRPr="001E7956" w14:paraId="0D424609" w14:textId="77777777" w:rsidTr="00580098">
        <w:trPr>
          <w:trHeight w:val="57"/>
          <w:jc w:val="center"/>
        </w:trPr>
        <w:tc>
          <w:tcPr>
            <w:tcW w:w="1214" w:type="pct"/>
            <w:tcBorders>
              <w:top w:val="nil"/>
              <w:left w:val="single" w:sz="8" w:space="0" w:color="auto"/>
              <w:bottom w:val="single" w:sz="8" w:space="0" w:color="auto"/>
              <w:right w:val="single" w:sz="8" w:space="0" w:color="auto"/>
            </w:tcBorders>
            <w:shd w:val="clear" w:color="auto" w:fill="auto"/>
            <w:noWrap/>
            <w:vAlign w:val="center"/>
            <w:hideMark/>
          </w:tcPr>
          <w:p w14:paraId="6C2CCF1E" w14:textId="77777777" w:rsidR="008659AF" w:rsidRPr="001E7956" w:rsidRDefault="008659AF" w:rsidP="00580098">
            <w:pPr>
              <w:rPr>
                <w:b/>
                <w:bCs/>
                <w:color w:val="000000"/>
                <w:sz w:val="16"/>
                <w:szCs w:val="16"/>
              </w:rPr>
            </w:pPr>
            <w:r w:rsidRPr="001E7956">
              <w:rPr>
                <w:b/>
                <w:bCs/>
                <w:color w:val="000000"/>
                <w:sz w:val="16"/>
                <w:szCs w:val="16"/>
              </w:rPr>
              <w:t>Cultural change</w:t>
            </w:r>
          </w:p>
        </w:tc>
        <w:tc>
          <w:tcPr>
            <w:tcW w:w="677" w:type="pct"/>
            <w:tcBorders>
              <w:top w:val="nil"/>
              <w:left w:val="nil"/>
              <w:bottom w:val="single" w:sz="8" w:space="0" w:color="auto"/>
              <w:right w:val="single" w:sz="8" w:space="0" w:color="auto"/>
            </w:tcBorders>
            <w:shd w:val="clear" w:color="auto" w:fill="auto"/>
            <w:noWrap/>
            <w:vAlign w:val="center"/>
            <w:hideMark/>
          </w:tcPr>
          <w:p w14:paraId="0E12B134" w14:textId="77777777" w:rsidR="008659AF" w:rsidRPr="001E7956" w:rsidRDefault="008659AF" w:rsidP="00580098">
            <w:pPr>
              <w:jc w:val="right"/>
              <w:rPr>
                <w:color w:val="000000"/>
                <w:sz w:val="16"/>
                <w:szCs w:val="16"/>
              </w:rPr>
            </w:pPr>
            <w:r w:rsidRPr="001E7956">
              <w:rPr>
                <w:color w:val="000000"/>
                <w:sz w:val="16"/>
                <w:szCs w:val="16"/>
              </w:rPr>
              <w:t>0.134725</w:t>
            </w:r>
          </w:p>
        </w:tc>
        <w:tc>
          <w:tcPr>
            <w:tcW w:w="374" w:type="pct"/>
            <w:tcBorders>
              <w:top w:val="nil"/>
              <w:left w:val="nil"/>
              <w:bottom w:val="single" w:sz="8" w:space="0" w:color="auto"/>
              <w:right w:val="single" w:sz="8" w:space="0" w:color="auto"/>
            </w:tcBorders>
            <w:shd w:val="clear" w:color="auto" w:fill="auto"/>
            <w:noWrap/>
            <w:vAlign w:val="center"/>
            <w:hideMark/>
          </w:tcPr>
          <w:p w14:paraId="7E24E2BE" w14:textId="77777777" w:rsidR="008659AF" w:rsidRPr="001E7956" w:rsidRDefault="008659AF" w:rsidP="00580098">
            <w:pPr>
              <w:jc w:val="right"/>
              <w:rPr>
                <w:color w:val="000000"/>
                <w:sz w:val="16"/>
                <w:szCs w:val="16"/>
              </w:rPr>
            </w:pPr>
            <w:r w:rsidRPr="001E7956">
              <w:rPr>
                <w:color w:val="000000"/>
                <w:sz w:val="16"/>
                <w:szCs w:val="16"/>
              </w:rPr>
              <w:t>0.235403</w:t>
            </w:r>
          </w:p>
        </w:tc>
        <w:tc>
          <w:tcPr>
            <w:tcW w:w="374" w:type="pct"/>
            <w:tcBorders>
              <w:top w:val="nil"/>
              <w:left w:val="nil"/>
              <w:bottom w:val="single" w:sz="8" w:space="0" w:color="auto"/>
              <w:right w:val="single" w:sz="8" w:space="0" w:color="auto"/>
            </w:tcBorders>
            <w:shd w:val="clear" w:color="auto" w:fill="auto"/>
            <w:noWrap/>
            <w:vAlign w:val="center"/>
            <w:hideMark/>
          </w:tcPr>
          <w:p w14:paraId="681B7E78" w14:textId="77777777" w:rsidR="008659AF" w:rsidRPr="001E7956" w:rsidRDefault="008659AF" w:rsidP="00580098">
            <w:pPr>
              <w:jc w:val="right"/>
              <w:rPr>
                <w:color w:val="000000"/>
                <w:sz w:val="16"/>
                <w:szCs w:val="16"/>
              </w:rPr>
            </w:pPr>
            <w:r w:rsidRPr="001E7956">
              <w:rPr>
                <w:color w:val="000000"/>
                <w:sz w:val="16"/>
                <w:szCs w:val="16"/>
              </w:rPr>
              <w:t>-0.0387</w:t>
            </w:r>
          </w:p>
        </w:tc>
        <w:tc>
          <w:tcPr>
            <w:tcW w:w="374" w:type="pct"/>
            <w:tcBorders>
              <w:top w:val="nil"/>
              <w:left w:val="nil"/>
              <w:bottom w:val="single" w:sz="8" w:space="0" w:color="auto"/>
              <w:right w:val="single" w:sz="8" w:space="0" w:color="auto"/>
            </w:tcBorders>
            <w:shd w:val="clear" w:color="auto" w:fill="auto"/>
            <w:noWrap/>
            <w:vAlign w:val="center"/>
            <w:hideMark/>
          </w:tcPr>
          <w:p w14:paraId="01CFADB8" w14:textId="77777777" w:rsidR="008659AF" w:rsidRPr="001E7956" w:rsidRDefault="008659AF" w:rsidP="00580098">
            <w:pPr>
              <w:jc w:val="right"/>
              <w:rPr>
                <w:color w:val="000000"/>
                <w:sz w:val="16"/>
                <w:szCs w:val="16"/>
              </w:rPr>
            </w:pPr>
            <w:r w:rsidRPr="001E7956">
              <w:rPr>
                <w:color w:val="000000"/>
                <w:sz w:val="16"/>
                <w:szCs w:val="16"/>
              </w:rPr>
              <w:t>-0.32542</w:t>
            </w:r>
          </w:p>
        </w:tc>
        <w:tc>
          <w:tcPr>
            <w:tcW w:w="374" w:type="pct"/>
            <w:tcBorders>
              <w:top w:val="nil"/>
              <w:left w:val="nil"/>
              <w:bottom w:val="single" w:sz="8" w:space="0" w:color="auto"/>
              <w:right w:val="single" w:sz="8" w:space="0" w:color="auto"/>
            </w:tcBorders>
            <w:shd w:val="clear" w:color="auto" w:fill="auto"/>
            <w:noWrap/>
            <w:vAlign w:val="center"/>
            <w:hideMark/>
          </w:tcPr>
          <w:p w14:paraId="17482371" w14:textId="77777777" w:rsidR="008659AF" w:rsidRPr="001E7956" w:rsidRDefault="008659AF" w:rsidP="00580098">
            <w:pPr>
              <w:jc w:val="right"/>
              <w:rPr>
                <w:color w:val="000000"/>
                <w:sz w:val="16"/>
                <w:szCs w:val="16"/>
              </w:rPr>
            </w:pPr>
            <w:r w:rsidRPr="001E7956">
              <w:rPr>
                <w:color w:val="000000"/>
                <w:sz w:val="16"/>
                <w:szCs w:val="16"/>
              </w:rPr>
              <w:t>0.352007</w:t>
            </w:r>
          </w:p>
        </w:tc>
        <w:tc>
          <w:tcPr>
            <w:tcW w:w="374" w:type="pct"/>
            <w:tcBorders>
              <w:top w:val="nil"/>
              <w:left w:val="nil"/>
              <w:bottom w:val="single" w:sz="8" w:space="0" w:color="auto"/>
              <w:right w:val="single" w:sz="8" w:space="0" w:color="auto"/>
            </w:tcBorders>
            <w:shd w:val="clear" w:color="auto" w:fill="auto"/>
            <w:noWrap/>
            <w:vAlign w:val="center"/>
            <w:hideMark/>
          </w:tcPr>
          <w:p w14:paraId="4584775A" w14:textId="77777777" w:rsidR="008659AF" w:rsidRPr="001E7956" w:rsidRDefault="008659AF" w:rsidP="00580098">
            <w:pPr>
              <w:jc w:val="right"/>
              <w:rPr>
                <w:color w:val="000000"/>
                <w:sz w:val="16"/>
                <w:szCs w:val="16"/>
              </w:rPr>
            </w:pPr>
            <w:r w:rsidRPr="001E7956">
              <w:rPr>
                <w:color w:val="000000"/>
                <w:sz w:val="16"/>
                <w:szCs w:val="16"/>
              </w:rPr>
              <w:t>0.073211</w:t>
            </w:r>
          </w:p>
        </w:tc>
        <w:tc>
          <w:tcPr>
            <w:tcW w:w="374" w:type="pct"/>
            <w:tcBorders>
              <w:top w:val="nil"/>
              <w:left w:val="nil"/>
              <w:bottom w:val="single" w:sz="8" w:space="0" w:color="auto"/>
              <w:right w:val="single" w:sz="8" w:space="0" w:color="auto"/>
            </w:tcBorders>
            <w:shd w:val="clear" w:color="auto" w:fill="auto"/>
            <w:noWrap/>
            <w:vAlign w:val="center"/>
            <w:hideMark/>
          </w:tcPr>
          <w:p w14:paraId="05E38540" w14:textId="77777777" w:rsidR="008659AF" w:rsidRPr="001E7956" w:rsidRDefault="008659AF" w:rsidP="00580098">
            <w:pPr>
              <w:jc w:val="right"/>
              <w:rPr>
                <w:color w:val="000000"/>
                <w:sz w:val="16"/>
                <w:szCs w:val="16"/>
              </w:rPr>
            </w:pPr>
            <w:r w:rsidRPr="001E7956">
              <w:rPr>
                <w:color w:val="000000"/>
                <w:sz w:val="16"/>
                <w:szCs w:val="16"/>
              </w:rPr>
              <w:t>0.151844</w:t>
            </w:r>
          </w:p>
        </w:tc>
        <w:tc>
          <w:tcPr>
            <w:tcW w:w="374" w:type="pct"/>
            <w:tcBorders>
              <w:top w:val="nil"/>
              <w:left w:val="nil"/>
              <w:bottom w:val="single" w:sz="8" w:space="0" w:color="auto"/>
              <w:right w:val="single" w:sz="8" w:space="0" w:color="auto"/>
            </w:tcBorders>
            <w:shd w:val="clear" w:color="auto" w:fill="auto"/>
            <w:noWrap/>
            <w:vAlign w:val="center"/>
            <w:hideMark/>
          </w:tcPr>
          <w:p w14:paraId="047B9BA8" w14:textId="77777777" w:rsidR="008659AF" w:rsidRPr="001E7956" w:rsidRDefault="008659AF" w:rsidP="00580098">
            <w:pPr>
              <w:jc w:val="right"/>
              <w:rPr>
                <w:color w:val="000000"/>
                <w:sz w:val="16"/>
                <w:szCs w:val="16"/>
              </w:rPr>
            </w:pPr>
            <w:r w:rsidRPr="001E7956">
              <w:rPr>
                <w:color w:val="000000"/>
                <w:sz w:val="16"/>
                <w:szCs w:val="16"/>
              </w:rPr>
              <w:t>-0.253</w:t>
            </w:r>
          </w:p>
        </w:tc>
        <w:tc>
          <w:tcPr>
            <w:tcW w:w="374" w:type="pct"/>
            <w:tcBorders>
              <w:top w:val="nil"/>
              <w:left w:val="nil"/>
              <w:bottom w:val="single" w:sz="8" w:space="0" w:color="auto"/>
              <w:right w:val="single" w:sz="8" w:space="0" w:color="auto"/>
            </w:tcBorders>
            <w:shd w:val="clear" w:color="auto" w:fill="auto"/>
            <w:noWrap/>
            <w:vAlign w:val="center"/>
            <w:hideMark/>
          </w:tcPr>
          <w:p w14:paraId="150F2060" w14:textId="77777777" w:rsidR="008659AF" w:rsidRPr="001E7956" w:rsidRDefault="008659AF" w:rsidP="00580098">
            <w:pPr>
              <w:jc w:val="right"/>
              <w:rPr>
                <w:color w:val="000000"/>
                <w:sz w:val="16"/>
                <w:szCs w:val="16"/>
              </w:rPr>
            </w:pPr>
            <w:r w:rsidRPr="001E7956">
              <w:rPr>
                <w:color w:val="000000"/>
                <w:sz w:val="16"/>
                <w:szCs w:val="16"/>
              </w:rPr>
              <w:t>-0.00355</w:t>
            </w:r>
          </w:p>
        </w:tc>
        <w:tc>
          <w:tcPr>
            <w:tcW w:w="116" w:type="pct"/>
            <w:tcBorders>
              <w:top w:val="nil"/>
              <w:left w:val="nil"/>
              <w:bottom w:val="single" w:sz="8" w:space="0" w:color="auto"/>
              <w:right w:val="single" w:sz="8" w:space="0" w:color="auto"/>
            </w:tcBorders>
            <w:shd w:val="clear" w:color="auto" w:fill="auto"/>
            <w:noWrap/>
            <w:vAlign w:val="center"/>
            <w:hideMark/>
          </w:tcPr>
          <w:p w14:paraId="0059BA07" w14:textId="77777777" w:rsidR="008659AF" w:rsidRPr="001E7956" w:rsidRDefault="008659AF" w:rsidP="00580098">
            <w:pPr>
              <w:jc w:val="right"/>
              <w:rPr>
                <w:color w:val="000000"/>
                <w:sz w:val="16"/>
                <w:szCs w:val="16"/>
              </w:rPr>
            </w:pPr>
            <w:r w:rsidRPr="001E7956">
              <w:rPr>
                <w:color w:val="000000"/>
                <w:sz w:val="16"/>
                <w:szCs w:val="16"/>
              </w:rPr>
              <w:t>0.059261</w:t>
            </w:r>
          </w:p>
        </w:tc>
      </w:tr>
      <w:tr w:rsidR="008659AF" w:rsidRPr="001E7956" w14:paraId="5E24AD98" w14:textId="77777777" w:rsidTr="00580098">
        <w:trPr>
          <w:trHeight w:val="57"/>
          <w:jc w:val="center"/>
        </w:trPr>
        <w:tc>
          <w:tcPr>
            <w:tcW w:w="1214" w:type="pct"/>
            <w:tcBorders>
              <w:top w:val="nil"/>
              <w:left w:val="single" w:sz="8" w:space="0" w:color="auto"/>
              <w:bottom w:val="single" w:sz="8" w:space="0" w:color="auto"/>
              <w:right w:val="single" w:sz="8" w:space="0" w:color="auto"/>
            </w:tcBorders>
            <w:shd w:val="clear" w:color="auto" w:fill="auto"/>
            <w:noWrap/>
            <w:vAlign w:val="center"/>
            <w:hideMark/>
          </w:tcPr>
          <w:p w14:paraId="4285702F" w14:textId="77777777" w:rsidR="008659AF" w:rsidRPr="001E7956" w:rsidRDefault="008659AF" w:rsidP="00580098">
            <w:pPr>
              <w:rPr>
                <w:b/>
                <w:bCs/>
                <w:color w:val="000000"/>
                <w:sz w:val="16"/>
                <w:szCs w:val="16"/>
              </w:rPr>
            </w:pPr>
            <w:r w:rsidRPr="001E7956">
              <w:rPr>
                <w:b/>
                <w:bCs/>
                <w:color w:val="000000"/>
                <w:sz w:val="16"/>
                <w:szCs w:val="16"/>
              </w:rPr>
              <w:t>Altruism</w:t>
            </w:r>
          </w:p>
        </w:tc>
        <w:tc>
          <w:tcPr>
            <w:tcW w:w="677" w:type="pct"/>
            <w:tcBorders>
              <w:top w:val="nil"/>
              <w:left w:val="nil"/>
              <w:bottom w:val="single" w:sz="8" w:space="0" w:color="auto"/>
              <w:right w:val="single" w:sz="8" w:space="0" w:color="auto"/>
            </w:tcBorders>
            <w:shd w:val="clear" w:color="auto" w:fill="auto"/>
            <w:noWrap/>
            <w:vAlign w:val="center"/>
            <w:hideMark/>
          </w:tcPr>
          <w:p w14:paraId="142D83AC" w14:textId="77777777" w:rsidR="008659AF" w:rsidRPr="001E7956" w:rsidRDefault="008659AF" w:rsidP="00580098">
            <w:pPr>
              <w:jc w:val="right"/>
              <w:rPr>
                <w:color w:val="000000"/>
                <w:sz w:val="16"/>
                <w:szCs w:val="16"/>
              </w:rPr>
            </w:pPr>
            <w:r w:rsidRPr="001E7956">
              <w:rPr>
                <w:color w:val="000000"/>
                <w:sz w:val="16"/>
                <w:szCs w:val="16"/>
              </w:rPr>
              <w:t>0.010808</w:t>
            </w:r>
          </w:p>
        </w:tc>
        <w:tc>
          <w:tcPr>
            <w:tcW w:w="374" w:type="pct"/>
            <w:tcBorders>
              <w:top w:val="nil"/>
              <w:left w:val="nil"/>
              <w:bottom w:val="single" w:sz="8" w:space="0" w:color="auto"/>
              <w:right w:val="single" w:sz="8" w:space="0" w:color="auto"/>
            </w:tcBorders>
            <w:shd w:val="clear" w:color="auto" w:fill="auto"/>
            <w:noWrap/>
            <w:vAlign w:val="center"/>
            <w:hideMark/>
          </w:tcPr>
          <w:p w14:paraId="3121286A" w14:textId="77777777" w:rsidR="008659AF" w:rsidRPr="001E7956" w:rsidRDefault="008659AF" w:rsidP="00580098">
            <w:pPr>
              <w:jc w:val="right"/>
              <w:rPr>
                <w:color w:val="000000"/>
                <w:sz w:val="16"/>
                <w:szCs w:val="16"/>
              </w:rPr>
            </w:pPr>
            <w:r w:rsidRPr="001E7956">
              <w:rPr>
                <w:color w:val="000000"/>
                <w:sz w:val="16"/>
                <w:szCs w:val="16"/>
              </w:rPr>
              <w:t>0.166192</w:t>
            </w:r>
          </w:p>
        </w:tc>
        <w:tc>
          <w:tcPr>
            <w:tcW w:w="374" w:type="pct"/>
            <w:tcBorders>
              <w:top w:val="nil"/>
              <w:left w:val="nil"/>
              <w:bottom w:val="single" w:sz="8" w:space="0" w:color="auto"/>
              <w:right w:val="single" w:sz="8" w:space="0" w:color="auto"/>
            </w:tcBorders>
            <w:shd w:val="clear" w:color="auto" w:fill="auto"/>
            <w:noWrap/>
            <w:vAlign w:val="center"/>
            <w:hideMark/>
          </w:tcPr>
          <w:p w14:paraId="6018368F" w14:textId="77777777" w:rsidR="008659AF" w:rsidRPr="001E7956" w:rsidRDefault="008659AF" w:rsidP="00580098">
            <w:pPr>
              <w:jc w:val="right"/>
              <w:rPr>
                <w:color w:val="000000"/>
                <w:sz w:val="16"/>
                <w:szCs w:val="16"/>
              </w:rPr>
            </w:pPr>
            <w:r w:rsidRPr="001E7956">
              <w:rPr>
                <w:color w:val="000000"/>
                <w:sz w:val="16"/>
                <w:szCs w:val="16"/>
              </w:rPr>
              <w:t>0.211373</w:t>
            </w:r>
          </w:p>
        </w:tc>
        <w:tc>
          <w:tcPr>
            <w:tcW w:w="374" w:type="pct"/>
            <w:tcBorders>
              <w:top w:val="nil"/>
              <w:left w:val="nil"/>
              <w:bottom w:val="single" w:sz="8" w:space="0" w:color="auto"/>
              <w:right w:val="single" w:sz="8" w:space="0" w:color="auto"/>
            </w:tcBorders>
            <w:shd w:val="clear" w:color="auto" w:fill="auto"/>
            <w:noWrap/>
            <w:vAlign w:val="center"/>
            <w:hideMark/>
          </w:tcPr>
          <w:p w14:paraId="1BF1F3CD" w14:textId="77777777" w:rsidR="008659AF" w:rsidRPr="001E7956" w:rsidRDefault="008659AF" w:rsidP="00580098">
            <w:pPr>
              <w:jc w:val="right"/>
              <w:rPr>
                <w:color w:val="000000"/>
                <w:sz w:val="16"/>
                <w:szCs w:val="16"/>
              </w:rPr>
            </w:pPr>
            <w:r w:rsidRPr="001E7956">
              <w:rPr>
                <w:color w:val="000000"/>
                <w:sz w:val="16"/>
                <w:szCs w:val="16"/>
              </w:rPr>
              <w:t>0.285694</w:t>
            </w:r>
          </w:p>
        </w:tc>
        <w:tc>
          <w:tcPr>
            <w:tcW w:w="374" w:type="pct"/>
            <w:tcBorders>
              <w:top w:val="nil"/>
              <w:left w:val="nil"/>
              <w:bottom w:val="single" w:sz="8" w:space="0" w:color="auto"/>
              <w:right w:val="single" w:sz="8" w:space="0" w:color="auto"/>
            </w:tcBorders>
            <w:shd w:val="clear" w:color="auto" w:fill="auto"/>
            <w:noWrap/>
            <w:vAlign w:val="center"/>
            <w:hideMark/>
          </w:tcPr>
          <w:p w14:paraId="2C22CFDF" w14:textId="77777777" w:rsidR="008659AF" w:rsidRPr="001E7956" w:rsidRDefault="008659AF" w:rsidP="00580098">
            <w:pPr>
              <w:jc w:val="right"/>
              <w:rPr>
                <w:color w:val="000000"/>
                <w:sz w:val="16"/>
                <w:szCs w:val="16"/>
              </w:rPr>
            </w:pPr>
            <w:r w:rsidRPr="001E7956">
              <w:rPr>
                <w:color w:val="000000"/>
                <w:sz w:val="16"/>
                <w:szCs w:val="16"/>
              </w:rPr>
              <w:t>0.023277</w:t>
            </w:r>
          </w:p>
        </w:tc>
        <w:tc>
          <w:tcPr>
            <w:tcW w:w="374" w:type="pct"/>
            <w:tcBorders>
              <w:top w:val="nil"/>
              <w:left w:val="nil"/>
              <w:bottom w:val="single" w:sz="8" w:space="0" w:color="auto"/>
              <w:right w:val="single" w:sz="8" w:space="0" w:color="auto"/>
            </w:tcBorders>
            <w:shd w:val="clear" w:color="auto" w:fill="auto"/>
            <w:noWrap/>
            <w:vAlign w:val="center"/>
            <w:hideMark/>
          </w:tcPr>
          <w:p w14:paraId="4E8D7407" w14:textId="77777777" w:rsidR="008659AF" w:rsidRPr="001E7956" w:rsidRDefault="008659AF" w:rsidP="00580098">
            <w:pPr>
              <w:jc w:val="right"/>
              <w:rPr>
                <w:color w:val="000000"/>
                <w:sz w:val="16"/>
                <w:szCs w:val="16"/>
              </w:rPr>
            </w:pPr>
            <w:r w:rsidRPr="001E7956">
              <w:rPr>
                <w:color w:val="000000"/>
                <w:sz w:val="16"/>
                <w:szCs w:val="16"/>
              </w:rPr>
              <w:t>-0.13568</w:t>
            </w:r>
          </w:p>
        </w:tc>
        <w:tc>
          <w:tcPr>
            <w:tcW w:w="374" w:type="pct"/>
            <w:tcBorders>
              <w:top w:val="nil"/>
              <w:left w:val="nil"/>
              <w:bottom w:val="single" w:sz="8" w:space="0" w:color="auto"/>
              <w:right w:val="single" w:sz="8" w:space="0" w:color="auto"/>
            </w:tcBorders>
            <w:shd w:val="clear" w:color="auto" w:fill="auto"/>
            <w:noWrap/>
            <w:vAlign w:val="center"/>
            <w:hideMark/>
          </w:tcPr>
          <w:p w14:paraId="23A91E77" w14:textId="77777777" w:rsidR="008659AF" w:rsidRPr="001E7956" w:rsidRDefault="008659AF" w:rsidP="00580098">
            <w:pPr>
              <w:jc w:val="right"/>
              <w:rPr>
                <w:color w:val="000000"/>
                <w:sz w:val="16"/>
                <w:szCs w:val="16"/>
              </w:rPr>
            </w:pPr>
            <w:r w:rsidRPr="001E7956">
              <w:rPr>
                <w:color w:val="000000"/>
                <w:sz w:val="16"/>
                <w:szCs w:val="16"/>
              </w:rPr>
              <w:t>0.025675</w:t>
            </w:r>
          </w:p>
        </w:tc>
        <w:tc>
          <w:tcPr>
            <w:tcW w:w="374" w:type="pct"/>
            <w:tcBorders>
              <w:top w:val="nil"/>
              <w:left w:val="nil"/>
              <w:bottom w:val="single" w:sz="8" w:space="0" w:color="auto"/>
              <w:right w:val="single" w:sz="8" w:space="0" w:color="auto"/>
            </w:tcBorders>
            <w:shd w:val="clear" w:color="auto" w:fill="auto"/>
            <w:noWrap/>
            <w:vAlign w:val="center"/>
            <w:hideMark/>
          </w:tcPr>
          <w:p w14:paraId="2A02809E" w14:textId="77777777" w:rsidR="008659AF" w:rsidRPr="001E7956" w:rsidRDefault="008659AF" w:rsidP="00580098">
            <w:pPr>
              <w:jc w:val="right"/>
              <w:rPr>
                <w:color w:val="000000"/>
                <w:sz w:val="16"/>
                <w:szCs w:val="16"/>
              </w:rPr>
            </w:pPr>
            <w:r w:rsidRPr="001E7956">
              <w:rPr>
                <w:color w:val="000000"/>
                <w:sz w:val="16"/>
                <w:szCs w:val="16"/>
              </w:rPr>
              <w:t>-0.33061</w:t>
            </w:r>
          </w:p>
        </w:tc>
        <w:tc>
          <w:tcPr>
            <w:tcW w:w="374" w:type="pct"/>
            <w:tcBorders>
              <w:top w:val="nil"/>
              <w:left w:val="nil"/>
              <w:bottom w:val="single" w:sz="8" w:space="0" w:color="auto"/>
              <w:right w:val="single" w:sz="8" w:space="0" w:color="auto"/>
            </w:tcBorders>
            <w:shd w:val="clear" w:color="auto" w:fill="auto"/>
            <w:noWrap/>
            <w:vAlign w:val="center"/>
            <w:hideMark/>
          </w:tcPr>
          <w:p w14:paraId="3D0CE884" w14:textId="77777777" w:rsidR="008659AF" w:rsidRPr="001E7956" w:rsidRDefault="008659AF" w:rsidP="00580098">
            <w:pPr>
              <w:jc w:val="right"/>
              <w:rPr>
                <w:color w:val="000000"/>
                <w:sz w:val="16"/>
                <w:szCs w:val="16"/>
              </w:rPr>
            </w:pPr>
            <w:r w:rsidRPr="001E7956">
              <w:rPr>
                <w:color w:val="000000"/>
                <w:sz w:val="16"/>
                <w:szCs w:val="16"/>
              </w:rPr>
              <w:t>0.381028</w:t>
            </w:r>
          </w:p>
        </w:tc>
        <w:tc>
          <w:tcPr>
            <w:tcW w:w="116" w:type="pct"/>
            <w:tcBorders>
              <w:top w:val="nil"/>
              <w:left w:val="nil"/>
              <w:bottom w:val="single" w:sz="8" w:space="0" w:color="auto"/>
              <w:right w:val="single" w:sz="8" w:space="0" w:color="auto"/>
            </w:tcBorders>
            <w:shd w:val="clear" w:color="auto" w:fill="auto"/>
            <w:noWrap/>
            <w:vAlign w:val="center"/>
            <w:hideMark/>
          </w:tcPr>
          <w:p w14:paraId="3340F5DB" w14:textId="77777777" w:rsidR="008659AF" w:rsidRPr="001E7956" w:rsidRDefault="008659AF" w:rsidP="00580098">
            <w:pPr>
              <w:jc w:val="right"/>
              <w:rPr>
                <w:color w:val="000000"/>
                <w:sz w:val="16"/>
                <w:szCs w:val="16"/>
              </w:rPr>
            </w:pPr>
            <w:r w:rsidRPr="001E7956">
              <w:rPr>
                <w:color w:val="000000"/>
                <w:sz w:val="16"/>
                <w:szCs w:val="16"/>
              </w:rPr>
              <w:t>-0.0784</w:t>
            </w:r>
          </w:p>
        </w:tc>
      </w:tr>
      <w:tr w:rsidR="008659AF" w:rsidRPr="001E7956" w14:paraId="4806A875" w14:textId="77777777" w:rsidTr="00580098">
        <w:trPr>
          <w:trHeight w:val="57"/>
          <w:jc w:val="center"/>
        </w:trPr>
        <w:tc>
          <w:tcPr>
            <w:tcW w:w="1214" w:type="pct"/>
            <w:tcBorders>
              <w:top w:val="nil"/>
              <w:left w:val="single" w:sz="8" w:space="0" w:color="auto"/>
              <w:bottom w:val="single" w:sz="8" w:space="0" w:color="auto"/>
              <w:right w:val="single" w:sz="8" w:space="0" w:color="auto"/>
            </w:tcBorders>
            <w:shd w:val="clear" w:color="auto" w:fill="auto"/>
            <w:noWrap/>
            <w:vAlign w:val="center"/>
            <w:hideMark/>
          </w:tcPr>
          <w:p w14:paraId="402494A8" w14:textId="77777777" w:rsidR="008659AF" w:rsidRPr="001E7956" w:rsidRDefault="008659AF" w:rsidP="00580098">
            <w:pPr>
              <w:rPr>
                <w:b/>
                <w:bCs/>
                <w:color w:val="000000"/>
                <w:sz w:val="16"/>
                <w:szCs w:val="16"/>
              </w:rPr>
            </w:pPr>
            <w:r w:rsidRPr="001E7956">
              <w:rPr>
                <w:b/>
                <w:bCs/>
                <w:color w:val="000000"/>
                <w:sz w:val="16"/>
                <w:szCs w:val="16"/>
              </w:rPr>
              <w:t>Environment</w:t>
            </w:r>
          </w:p>
        </w:tc>
        <w:tc>
          <w:tcPr>
            <w:tcW w:w="677" w:type="pct"/>
            <w:tcBorders>
              <w:top w:val="nil"/>
              <w:left w:val="nil"/>
              <w:bottom w:val="single" w:sz="8" w:space="0" w:color="auto"/>
              <w:right w:val="single" w:sz="8" w:space="0" w:color="auto"/>
            </w:tcBorders>
            <w:shd w:val="clear" w:color="auto" w:fill="auto"/>
            <w:noWrap/>
            <w:vAlign w:val="center"/>
            <w:hideMark/>
          </w:tcPr>
          <w:p w14:paraId="5667D536" w14:textId="77777777" w:rsidR="008659AF" w:rsidRPr="001E7956" w:rsidRDefault="008659AF" w:rsidP="00580098">
            <w:pPr>
              <w:jc w:val="right"/>
              <w:rPr>
                <w:color w:val="000000"/>
                <w:sz w:val="16"/>
                <w:szCs w:val="16"/>
              </w:rPr>
            </w:pPr>
            <w:r w:rsidRPr="001E7956">
              <w:rPr>
                <w:color w:val="000000"/>
                <w:sz w:val="16"/>
                <w:szCs w:val="16"/>
              </w:rPr>
              <w:t>-0.04139</w:t>
            </w:r>
          </w:p>
        </w:tc>
        <w:tc>
          <w:tcPr>
            <w:tcW w:w="374" w:type="pct"/>
            <w:tcBorders>
              <w:top w:val="nil"/>
              <w:left w:val="nil"/>
              <w:bottom w:val="single" w:sz="8" w:space="0" w:color="auto"/>
              <w:right w:val="single" w:sz="8" w:space="0" w:color="auto"/>
            </w:tcBorders>
            <w:shd w:val="clear" w:color="auto" w:fill="auto"/>
            <w:noWrap/>
            <w:vAlign w:val="center"/>
            <w:hideMark/>
          </w:tcPr>
          <w:p w14:paraId="686B4CD6" w14:textId="77777777" w:rsidR="008659AF" w:rsidRPr="001E7956" w:rsidRDefault="008659AF" w:rsidP="00580098">
            <w:pPr>
              <w:jc w:val="right"/>
              <w:rPr>
                <w:color w:val="000000"/>
                <w:sz w:val="16"/>
                <w:szCs w:val="16"/>
              </w:rPr>
            </w:pPr>
            <w:r w:rsidRPr="001E7956">
              <w:rPr>
                <w:color w:val="000000"/>
                <w:sz w:val="16"/>
                <w:szCs w:val="16"/>
              </w:rPr>
              <w:t>0.206847</w:t>
            </w:r>
          </w:p>
        </w:tc>
        <w:tc>
          <w:tcPr>
            <w:tcW w:w="374" w:type="pct"/>
            <w:tcBorders>
              <w:top w:val="nil"/>
              <w:left w:val="nil"/>
              <w:bottom w:val="single" w:sz="8" w:space="0" w:color="auto"/>
              <w:right w:val="single" w:sz="8" w:space="0" w:color="auto"/>
            </w:tcBorders>
            <w:shd w:val="clear" w:color="auto" w:fill="auto"/>
            <w:noWrap/>
            <w:vAlign w:val="center"/>
            <w:hideMark/>
          </w:tcPr>
          <w:p w14:paraId="776F8DDF" w14:textId="77777777" w:rsidR="008659AF" w:rsidRPr="001E7956" w:rsidRDefault="008659AF" w:rsidP="00580098">
            <w:pPr>
              <w:jc w:val="right"/>
              <w:rPr>
                <w:color w:val="000000"/>
                <w:sz w:val="16"/>
                <w:szCs w:val="16"/>
              </w:rPr>
            </w:pPr>
            <w:r w:rsidRPr="001E7956">
              <w:rPr>
                <w:color w:val="000000"/>
                <w:sz w:val="16"/>
                <w:szCs w:val="16"/>
              </w:rPr>
              <w:t>0.239569</w:t>
            </w:r>
          </w:p>
        </w:tc>
        <w:tc>
          <w:tcPr>
            <w:tcW w:w="374" w:type="pct"/>
            <w:tcBorders>
              <w:top w:val="nil"/>
              <w:left w:val="nil"/>
              <w:bottom w:val="single" w:sz="8" w:space="0" w:color="auto"/>
              <w:right w:val="single" w:sz="8" w:space="0" w:color="auto"/>
            </w:tcBorders>
            <w:shd w:val="clear" w:color="auto" w:fill="auto"/>
            <w:noWrap/>
            <w:vAlign w:val="center"/>
            <w:hideMark/>
          </w:tcPr>
          <w:p w14:paraId="0DA2A5F1" w14:textId="77777777" w:rsidR="008659AF" w:rsidRPr="001E7956" w:rsidRDefault="008659AF" w:rsidP="00580098">
            <w:pPr>
              <w:jc w:val="right"/>
              <w:rPr>
                <w:color w:val="000000"/>
                <w:sz w:val="16"/>
                <w:szCs w:val="16"/>
              </w:rPr>
            </w:pPr>
            <w:r w:rsidRPr="001E7956">
              <w:rPr>
                <w:color w:val="000000"/>
                <w:sz w:val="16"/>
                <w:szCs w:val="16"/>
              </w:rPr>
              <w:t>0.259129</w:t>
            </w:r>
          </w:p>
        </w:tc>
        <w:tc>
          <w:tcPr>
            <w:tcW w:w="374" w:type="pct"/>
            <w:tcBorders>
              <w:top w:val="nil"/>
              <w:left w:val="nil"/>
              <w:bottom w:val="single" w:sz="8" w:space="0" w:color="auto"/>
              <w:right w:val="single" w:sz="8" w:space="0" w:color="auto"/>
            </w:tcBorders>
            <w:shd w:val="clear" w:color="auto" w:fill="auto"/>
            <w:noWrap/>
            <w:vAlign w:val="center"/>
            <w:hideMark/>
          </w:tcPr>
          <w:p w14:paraId="33C4C0D4" w14:textId="77777777" w:rsidR="008659AF" w:rsidRPr="001E7956" w:rsidRDefault="008659AF" w:rsidP="00580098">
            <w:pPr>
              <w:jc w:val="right"/>
              <w:rPr>
                <w:color w:val="000000"/>
                <w:sz w:val="16"/>
                <w:szCs w:val="16"/>
              </w:rPr>
            </w:pPr>
            <w:r w:rsidRPr="001E7956">
              <w:rPr>
                <w:color w:val="000000"/>
                <w:sz w:val="16"/>
                <w:szCs w:val="16"/>
              </w:rPr>
              <w:t>0.022495</w:t>
            </w:r>
          </w:p>
        </w:tc>
        <w:tc>
          <w:tcPr>
            <w:tcW w:w="374" w:type="pct"/>
            <w:tcBorders>
              <w:top w:val="nil"/>
              <w:left w:val="nil"/>
              <w:bottom w:val="single" w:sz="8" w:space="0" w:color="auto"/>
              <w:right w:val="single" w:sz="8" w:space="0" w:color="auto"/>
            </w:tcBorders>
            <w:shd w:val="clear" w:color="auto" w:fill="auto"/>
            <w:noWrap/>
            <w:vAlign w:val="center"/>
            <w:hideMark/>
          </w:tcPr>
          <w:p w14:paraId="1E265A49" w14:textId="77777777" w:rsidR="008659AF" w:rsidRPr="001E7956" w:rsidRDefault="008659AF" w:rsidP="00580098">
            <w:pPr>
              <w:jc w:val="right"/>
              <w:rPr>
                <w:color w:val="000000"/>
                <w:sz w:val="16"/>
                <w:szCs w:val="16"/>
              </w:rPr>
            </w:pPr>
            <w:r w:rsidRPr="001E7956">
              <w:rPr>
                <w:color w:val="000000"/>
                <w:sz w:val="16"/>
                <w:szCs w:val="16"/>
              </w:rPr>
              <w:t>-0.03986</w:t>
            </w:r>
          </w:p>
        </w:tc>
        <w:tc>
          <w:tcPr>
            <w:tcW w:w="374" w:type="pct"/>
            <w:tcBorders>
              <w:top w:val="nil"/>
              <w:left w:val="nil"/>
              <w:bottom w:val="single" w:sz="8" w:space="0" w:color="auto"/>
              <w:right w:val="single" w:sz="8" w:space="0" w:color="auto"/>
            </w:tcBorders>
            <w:shd w:val="clear" w:color="auto" w:fill="auto"/>
            <w:noWrap/>
            <w:vAlign w:val="center"/>
            <w:hideMark/>
          </w:tcPr>
          <w:p w14:paraId="4062711F" w14:textId="77777777" w:rsidR="008659AF" w:rsidRPr="001E7956" w:rsidRDefault="008659AF" w:rsidP="00580098">
            <w:pPr>
              <w:jc w:val="right"/>
              <w:rPr>
                <w:color w:val="000000"/>
                <w:sz w:val="16"/>
                <w:szCs w:val="16"/>
              </w:rPr>
            </w:pPr>
            <w:r w:rsidRPr="001E7956">
              <w:rPr>
                <w:color w:val="000000"/>
                <w:sz w:val="16"/>
                <w:szCs w:val="16"/>
              </w:rPr>
              <w:t>-0.15596</w:t>
            </w:r>
          </w:p>
        </w:tc>
        <w:tc>
          <w:tcPr>
            <w:tcW w:w="374" w:type="pct"/>
            <w:tcBorders>
              <w:top w:val="nil"/>
              <w:left w:val="nil"/>
              <w:bottom w:val="single" w:sz="8" w:space="0" w:color="auto"/>
              <w:right w:val="single" w:sz="8" w:space="0" w:color="auto"/>
            </w:tcBorders>
            <w:shd w:val="clear" w:color="auto" w:fill="auto"/>
            <w:noWrap/>
            <w:vAlign w:val="center"/>
            <w:hideMark/>
          </w:tcPr>
          <w:p w14:paraId="1B9A7A7F" w14:textId="77777777" w:rsidR="008659AF" w:rsidRPr="001E7956" w:rsidRDefault="008659AF" w:rsidP="00580098">
            <w:pPr>
              <w:jc w:val="right"/>
              <w:rPr>
                <w:color w:val="000000"/>
                <w:sz w:val="16"/>
                <w:szCs w:val="16"/>
              </w:rPr>
            </w:pPr>
            <w:r w:rsidRPr="001E7956">
              <w:rPr>
                <w:color w:val="000000"/>
                <w:sz w:val="16"/>
                <w:szCs w:val="16"/>
              </w:rPr>
              <w:t>0.093454</w:t>
            </w:r>
          </w:p>
        </w:tc>
        <w:tc>
          <w:tcPr>
            <w:tcW w:w="374" w:type="pct"/>
            <w:tcBorders>
              <w:top w:val="nil"/>
              <w:left w:val="nil"/>
              <w:bottom w:val="single" w:sz="8" w:space="0" w:color="auto"/>
              <w:right w:val="single" w:sz="8" w:space="0" w:color="auto"/>
            </w:tcBorders>
            <w:shd w:val="clear" w:color="auto" w:fill="auto"/>
            <w:noWrap/>
            <w:vAlign w:val="center"/>
            <w:hideMark/>
          </w:tcPr>
          <w:p w14:paraId="105A1183" w14:textId="77777777" w:rsidR="008659AF" w:rsidRPr="001E7956" w:rsidRDefault="008659AF" w:rsidP="00580098">
            <w:pPr>
              <w:jc w:val="right"/>
              <w:rPr>
                <w:color w:val="000000"/>
                <w:sz w:val="16"/>
                <w:szCs w:val="16"/>
              </w:rPr>
            </w:pPr>
            <w:r w:rsidRPr="001E7956">
              <w:rPr>
                <w:color w:val="000000"/>
                <w:sz w:val="16"/>
                <w:szCs w:val="16"/>
              </w:rPr>
              <w:t>-0.42701</w:t>
            </w:r>
          </w:p>
        </w:tc>
        <w:tc>
          <w:tcPr>
            <w:tcW w:w="116" w:type="pct"/>
            <w:tcBorders>
              <w:top w:val="nil"/>
              <w:left w:val="nil"/>
              <w:bottom w:val="single" w:sz="8" w:space="0" w:color="auto"/>
              <w:right w:val="single" w:sz="8" w:space="0" w:color="auto"/>
            </w:tcBorders>
            <w:shd w:val="clear" w:color="auto" w:fill="auto"/>
            <w:noWrap/>
            <w:vAlign w:val="center"/>
            <w:hideMark/>
          </w:tcPr>
          <w:p w14:paraId="6A5E8AFB" w14:textId="77777777" w:rsidR="008659AF" w:rsidRPr="001E7956" w:rsidRDefault="008659AF" w:rsidP="00580098">
            <w:pPr>
              <w:jc w:val="right"/>
              <w:rPr>
                <w:color w:val="000000"/>
                <w:sz w:val="16"/>
                <w:szCs w:val="16"/>
              </w:rPr>
            </w:pPr>
            <w:r w:rsidRPr="001E7956">
              <w:rPr>
                <w:color w:val="000000"/>
                <w:sz w:val="16"/>
                <w:szCs w:val="16"/>
              </w:rPr>
              <w:t>-0.01402</w:t>
            </w:r>
          </w:p>
        </w:tc>
      </w:tr>
      <w:tr w:rsidR="008659AF" w:rsidRPr="001E7956" w14:paraId="6A66814E" w14:textId="77777777" w:rsidTr="00580098">
        <w:trPr>
          <w:trHeight w:val="57"/>
          <w:jc w:val="center"/>
        </w:trPr>
        <w:tc>
          <w:tcPr>
            <w:tcW w:w="1214" w:type="pct"/>
            <w:tcBorders>
              <w:top w:val="nil"/>
              <w:left w:val="single" w:sz="8" w:space="0" w:color="auto"/>
              <w:bottom w:val="single" w:sz="8" w:space="0" w:color="auto"/>
              <w:right w:val="single" w:sz="8" w:space="0" w:color="auto"/>
            </w:tcBorders>
            <w:shd w:val="clear" w:color="auto" w:fill="auto"/>
            <w:noWrap/>
            <w:vAlign w:val="center"/>
            <w:hideMark/>
          </w:tcPr>
          <w:p w14:paraId="42797236" w14:textId="77777777" w:rsidR="008659AF" w:rsidRPr="001E7956" w:rsidRDefault="008659AF" w:rsidP="00580098">
            <w:pPr>
              <w:rPr>
                <w:b/>
                <w:bCs/>
                <w:color w:val="000000"/>
                <w:sz w:val="16"/>
                <w:szCs w:val="16"/>
              </w:rPr>
            </w:pPr>
            <w:r w:rsidRPr="001E7956">
              <w:rPr>
                <w:b/>
                <w:bCs/>
                <w:color w:val="000000"/>
                <w:sz w:val="16"/>
                <w:szCs w:val="16"/>
              </w:rPr>
              <w:t>Trust</w:t>
            </w:r>
          </w:p>
        </w:tc>
        <w:tc>
          <w:tcPr>
            <w:tcW w:w="677" w:type="pct"/>
            <w:tcBorders>
              <w:top w:val="nil"/>
              <w:left w:val="nil"/>
              <w:bottom w:val="single" w:sz="8" w:space="0" w:color="auto"/>
              <w:right w:val="single" w:sz="8" w:space="0" w:color="auto"/>
            </w:tcBorders>
            <w:shd w:val="clear" w:color="auto" w:fill="auto"/>
            <w:noWrap/>
            <w:vAlign w:val="center"/>
            <w:hideMark/>
          </w:tcPr>
          <w:p w14:paraId="481F5610" w14:textId="77777777" w:rsidR="008659AF" w:rsidRPr="001E7956" w:rsidRDefault="008659AF" w:rsidP="00580098">
            <w:pPr>
              <w:jc w:val="right"/>
              <w:rPr>
                <w:color w:val="000000"/>
                <w:sz w:val="16"/>
                <w:szCs w:val="16"/>
              </w:rPr>
            </w:pPr>
            <w:r w:rsidRPr="001E7956">
              <w:rPr>
                <w:color w:val="000000"/>
                <w:sz w:val="16"/>
                <w:szCs w:val="16"/>
              </w:rPr>
              <w:t>0.068694</w:t>
            </w:r>
          </w:p>
        </w:tc>
        <w:tc>
          <w:tcPr>
            <w:tcW w:w="374" w:type="pct"/>
            <w:tcBorders>
              <w:top w:val="nil"/>
              <w:left w:val="nil"/>
              <w:bottom w:val="single" w:sz="8" w:space="0" w:color="auto"/>
              <w:right w:val="single" w:sz="8" w:space="0" w:color="auto"/>
            </w:tcBorders>
            <w:shd w:val="clear" w:color="auto" w:fill="auto"/>
            <w:noWrap/>
            <w:vAlign w:val="center"/>
            <w:hideMark/>
          </w:tcPr>
          <w:p w14:paraId="7535727C" w14:textId="77777777" w:rsidR="008659AF" w:rsidRPr="001E7956" w:rsidRDefault="008659AF" w:rsidP="00580098">
            <w:pPr>
              <w:jc w:val="right"/>
              <w:rPr>
                <w:color w:val="000000"/>
                <w:sz w:val="16"/>
                <w:szCs w:val="16"/>
              </w:rPr>
            </w:pPr>
            <w:r w:rsidRPr="001E7956">
              <w:rPr>
                <w:color w:val="000000"/>
                <w:sz w:val="16"/>
                <w:szCs w:val="16"/>
              </w:rPr>
              <w:t>-0.10902</w:t>
            </w:r>
          </w:p>
        </w:tc>
        <w:tc>
          <w:tcPr>
            <w:tcW w:w="374" w:type="pct"/>
            <w:tcBorders>
              <w:top w:val="nil"/>
              <w:left w:val="nil"/>
              <w:bottom w:val="single" w:sz="8" w:space="0" w:color="auto"/>
              <w:right w:val="single" w:sz="8" w:space="0" w:color="auto"/>
            </w:tcBorders>
            <w:shd w:val="clear" w:color="auto" w:fill="auto"/>
            <w:noWrap/>
            <w:vAlign w:val="center"/>
            <w:hideMark/>
          </w:tcPr>
          <w:p w14:paraId="1E75F49D" w14:textId="77777777" w:rsidR="008659AF" w:rsidRPr="001E7956" w:rsidRDefault="008659AF" w:rsidP="00580098">
            <w:pPr>
              <w:jc w:val="right"/>
              <w:rPr>
                <w:color w:val="000000"/>
                <w:sz w:val="16"/>
                <w:szCs w:val="16"/>
              </w:rPr>
            </w:pPr>
            <w:r w:rsidRPr="001E7956">
              <w:rPr>
                <w:color w:val="000000"/>
                <w:sz w:val="16"/>
                <w:szCs w:val="16"/>
              </w:rPr>
              <w:t>0.094873</w:t>
            </w:r>
          </w:p>
        </w:tc>
        <w:tc>
          <w:tcPr>
            <w:tcW w:w="374" w:type="pct"/>
            <w:tcBorders>
              <w:top w:val="nil"/>
              <w:left w:val="nil"/>
              <w:bottom w:val="single" w:sz="8" w:space="0" w:color="auto"/>
              <w:right w:val="single" w:sz="8" w:space="0" w:color="auto"/>
            </w:tcBorders>
            <w:shd w:val="clear" w:color="auto" w:fill="auto"/>
            <w:noWrap/>
            <w:vAlign w:val="center"/>
            <w:hideMark/>
          </w:tcPr>
          <w:p w14:paraId="2E35DE5D" w14:textId="77777777" w:rsidR="008659AF" w:rsidRPr="001E7956" w:rsidRDefault="008659AF" w:rsidP="00580098">
            <w:pPr>
              <w:jc w:val="right"/>
              <w:rPr>
                <w:color w:val="000000"/>
                <w:sz w:val="16"/>
                <w:szCs w:val="16"/>
              </w:rPr>
            </w:pPr>
            <w:r w:rsidRPr="001E7956">
              <w:rPr>
                <w:color w:val="000000"/>
                <w:sz w:val="16"/>
                <w:szCs w:val="16"/>
              </w:rPr>
              <w:t>0.017194</w:t>
            </w:r>
          </w:p>
        </w:tc>
        <w:tc>
          <w:tcPr>
            <w:tcW w:w="374" w:type="pct"/>
            <w:tcBorders>
              <w:top w:val="nil"/>
              <w:left w:val="nil"/>
              <w:bottom w:val="single" w:sz="8" w:space="0" w:color="auto"/>
              <w:right w:val="single" w:sz="8" w:space="0" w:color="auto"/>
            </w:tcBorders>
            <w:shd w:val="clear" w:color="auto" w:fill="auto"/>
            <w:noWrap/>
            <w:vAlign w:val="center"/>
            <w:hideMark/>
          </w:tcPr>
          <w:p w14:paraId="63A05985" w14:textId="77777777" w:rsidR="008659AF" w:rsidRPr="001E7956" w:rsidRDefault="008659AF" w:rsidP="00580098">
            <w:pPr>
              <w:jc w:val="right"/>
              <w:rPr>
                <w:color w:val="000000"/>
                <w:sz w:val="16"/>
                <w:szCs w:val="16"/>
              </w:rPr>
            </w:pPr>
            <w:r w:rsidRPr="001E7956">
              <w:rPr>
                <w:color w:val="000000"/>
                <w:sz w:val="16"/>
                <w:szCs w:val="16"/>
              </w:rPr>
              <w:t>-0.17867</w:t>
            </w:r>
          </w:p>
        </w:tc>
        <w:tc>
          <w:tcPr>
            <w:tcW w:w="374" w:type="pct"/>
            <w:tcBorders>
              <w:top w:val="nil"/>
              <w:left w:val="nil"/>
              <w:bottom w:val="single" w:sz="8" w:space="0" w:color="auto"/>
              <w:right w:val="single" w:sz="8" w:space="0" w:color="auto"/>
            </w:tcBorders>
            <w:shd w:val="clear" w:color="auto" w:fill="auto"/>
            <w:noWrap/>
            <w:vAlign w:val="center"/>
            <w:hideMark/>
          </w:tcPr>
          <w:p w14:paraId="199724F3" w14:textId="77777777" w:rsidR="008659AF" w:rsidRPr="001E7956" w:rsidRDefault="008659AF" w:rsidP="00580098">
            <w:pPr>
              <w:jc w:val="right"/>
              <w:rPr>
                <w:color w:val="000000"/>
                <w:sz w:val="16"/>
                <w:szCs w:val="16"/>
              </w:rPr>
            </w:pPr>
            <w:r w:rsidRPr="001E7956">
              <w:rPr>
                <w:color w:val="000000"/>
                <w:sz w:val="16"/>
                <w:szCs w:val="16"/>
              </w:rPr>
              <w:t>-0.02738</w:t>
            </w:r>
          </w:p>
        </w:tc>
        <w:tc>
          <w:tcPr>
            <w:tcW w:w="374" w:type="pct"/>
            <w:tcBorders>
              <w:top w:val="nil"/>
              <w:left w:val="nil"/>
              <w:bottom w:val="single" w:sz="8" w:space="0" w:color="auto"/>
              <w:right w:val="single" w:sz="8" w:space="0" w:color="auto"/>
            </w:tcBorders>
            <w:shd w:val="clear" w:color="auto" w:fill="auto"/>
            <w:noWrap/>
            <w:vAlign w:val="center"/>
            <w:hideMark/>
          </w:tcPr>
          <w:p w14:paraId="56714BC1" w14:textId="77777777" w:rsidR="008659AF" w:rsidRPr="001E7956" w:rsidRDefault="008659AF" w:rsidP="00580098">
            <w:pPr>
              <w:jc w:val="right"/>
              <w:rPr>
                <w:color w:val="000000"/>
                <w:sz w:val="16"/>
                <w:szCs w:val="16"/>
              </w:rPr>
            </w:pPr>
            <w:r w:rsidRPr="001E7956">
              <w:rPr>
                <w:color w:val="000000"/>
                <w:sz w:val="16"/>
                <w:szCs w:val="16"/>
              </w:rPr>
              <w:t>0.70545</w:t>
            </w:r>
          </w:p>
        </w:tc>
        <w:tc>
          <w:tcPr>
            <w:tcW w:w="374" w:type="pct"/>
            <w:tcBorders>
              <w:top w:val="nil"/>
              <w:left w:val="nil"/>
              <w:bottom w:val="single" w:sz="8" w:space="0" w:color="auto"/>
              <w:right w:val="single" w:sz="8" w:space="0" w:color="auto"/>
            </w:tcBorders>
            <w:shd w:val="clear" w:color="auto" w:fill="auto"/>
            <w:noWrap/>
            <w:vAlign w:val="center"/>
            <w:hideMark/>
          </w:tcPr>
          <w:p w14:paraId="5373FDE8" w14:textId="77777777" w:rsidR="008659AF" w:rsidRPr="001E7956" w:rsidRDefault="008659AF" w:rsidP="00580098">
            <w:pPr>
              <w:jc w:val="right"/>
              <w:rPr>
                <w:color w:val="000000"/>
                <w:sz w:val="16"/>
                <w:szCs w:val="16"/>
              </w:rPr>
            </w:pPr>
            <w:r w:rsidRPr="001E7956">
              <w:rPr>
                <w:color w:val="000000"/>
                <w:sz w:val="16"/>
                <w:szCs w:val="16"/>
              </w:rPr>
              <w:t>-0.00748</w:t>
            </w:r>
          </w:p>
        </w:tc>
        <w:tc>
          <w:tcPr>
            <w:tcW w:w="374" w:type="pct"/>
            <w:tcBorders>
              <w:top w:val="nil"/>
              <w:left w:val="nil"/>
              <w:bottom w:val="single" w:sz="8" w:space="0" w:color="auto"/>
              <w:right w:val="single" w:sz="8" w:space="0" w:color="auto"/>
            </w:tcBorders>
            <w:shd w:val="clear" w:color="auto" w:fill="auto"/>
            <w:noWrap/>
            <w:vAlign w:val="center"/>
            <w:hideMark/>
          </w:tcPr>
          <w:p w14:paraId="23E0A279" w14:textId="77777777" w:rsidR="008659AF" w:rsidRPr="001E7956" w:rsidRDefault="008659AF" w:rsidP="00580098">
            <w:pPr>
              <w:jc w:val="right"/>
              <w:rPr>
                <w:color w:val="000000"/>
                <w:sz w:val="16"/>
                <w:szCs w:val="16"/>
              </w:rPr>
            </w:pPr>
            <w:r w:rsidRPr="001E7956">
              <w:rPr>
                <w:color w:val="000000"/>
                <w:sz w:val="16"/>
                <w:szCs w:val="16"/>
              </w:rPr>
              <w:t>-0.21654</w:t>
            </w:r>
          </w:p>
        </w:tc>
        <w:tc>
          <w:tcPr>
            <w:tcW w:w="116" w:type="pct"/>
            <w:tcBorders>
              <w:top w:val="nil"/>
              <w:left w:val="nil"/>
              <w:bottom w:val="single" w:sz="8" w:space="0" w:color="auto"/>
              <w:right w:val="single" w:sz="8" w:space="0" w:color="auto"/>
            </w:tcBorders>
            <w:shd w:val="clear" w:color="auto" w:fill="auto"/>
            <w:noWrap/>
            <w:vAlign w:val="center"/>
            <w:hideMark/>
          </w:tcPr>
          <w:p w14:paraId="7BC5B2BA" w14:textId="77777777" w:rsidR="008659AF" w:rsidRPr="001E7956" w:rsidRDefault="008659AF" w:rsidP="00580098">
            <w:pPr>
              <w:jc w:val="right"/>
              <w:rPr>
                <w:color w:val="000000"/>
                <w:sz w:val="16"/>
                <w:szCs w:val="16"/>
              </w:rPr>
            </w:pPr>
            <w:r w:rsidRPr="001E7956">
              <w:rPr>
                <w:color w:val="000000"/>
                <w:sz w:val="16"/>
                <w:szCs w:val="16"/>
              </w:rPr>
              <w:t>-0.07325</w:t>
            </w:r>
          </w:p>
        </w:tc>
      </w:tr>
      <w:tr w:rsidR="008659AF" w:rsidRPr="001E7956" w14:paraId="4FDDE753" w14:textId="77777777" w:rsidTr="00580098">
        <w:trPr>
          <w:trHeight w:val="57"/>
          <w:jc w:val="center"/>
        </w:trPr>
        <w:tc>
          <w:tcPr>
            <w:tcW w:w="1214" w:type="pct"/>
            <w:tcBorders>
              <w:top w:val="nil"/>
              <w:left w:val="single" w:sz="8" w:space="0" w:color="auto"/>
              <w:bottom w:val="single" w:sz="8" w:space="0" w:color="auto"/>
              <w:right w:val="single" w:sz="8" w:space="0" w:color="auto"/>
            </w:tcBorders>
            <w:shd w:val="clear" w:color="auto" w:fill="auto"/>
            <w:noWrap/>
            <w:vAlign w:val="center"/>
            <w:hideMark/>
          </w:tcPr>
          <w:p w14:paraId="797B715D" w14:textId="77777777" w:rsidR="008659AF" w:rsidRPr="001E7956" w:rsidRDefault="008659AF" w:rsidP="00580098">
            <w:pPr>
              <w:rPr>
                <w:b/>
                <w:bCs/>
                <w:color w:val="000000"/>
                <w:sz w:val="16"/>
                <w:szCs w:val="16"/>
              </w:rPr>
            </w:pPr>
            <w:r w:rsidRPr="001E7956">
              <w:rPr>
                <w:b/>
                <w:bCs/>
                <w:color w:val="000000"/>
                <w:sz w:val="16"/>
                <w:szCs w:val="16"/>
              </w:rPr>
              <w:t>Motive for wealth accumulation</w:t>
            </w:r>
          </w:p>
        </w:tc>
        <w:tc>
          <w:tcPr>
            <w:tcW w:w="677" w:type="pct"/>
            <w:tcBorders>
              <w:top w:val="nil"/>
              <w:left w:val="nil"/>
              <w:bottom w:val="single" w:sz="8" w:space="0" w:color="auto"/>
              <w:right w:val="single" w:sz="8" w:space="0" w:color="auto"/>
            </w:tcBorders>
            <w:shd w:val="clear" w:color="auto" w:fill="auto"/>
            <w:noWrap/>
            <w:vAlign w:val="center"/>
            <w:hideMark/>
          </w:tcPr>
          <w:p w14:paraId="0FB8E96F" w14:textId="77777777" w:rsidR="008659AF" w:rsidRPr="001E7956" w:rsidRDefault="008659AF" w:rsidP="00580098">
            <w:pPr>
              <w:jc w:val="right"/>
              <w:rPr>
                <w:color w:val="000000"/>
                <w:sz w:val="16"/>
                <w:szCs w:val="16"/>
              </w:rPr>
            </w:pPr>
            <w:r w:rsidRPr="001E7956">
              <w:rPr>
                <w:color w:val="000000"/>
                <w:sz w:val="16"/>
                <w:szCs w:val="16"/>
              </w:rPr>
              <w:t>-0.22169</w:t>
            </w:r>
          </w:p>
        </w:tc>
        <w:tc>
          <w:tcPr>
            <w:tcW w:w="374" w:type="pct"/>
            <w:tcBorders>
              <w:top w:val="nil"/>
              <w:left w:val="nil"/>
              <w:bottom w:val="single" w:sz="8" w:space="0" w:color="auto"/>
              <w:right w:val="single" w:sz="8" w:space="0" w:color="auto"/>
            </w:tcBorders>
            <w:shd w:val="clear" w:color="auto" w:fill="auto"/>
            <w:noWrap/>
            <w:vAlign w:val="center"/>
            <w:hideMark/>
          </w:tcPr>
          <w:p w14:paraId="43E0097C" w14:textId="77777777" w:rsidR="008659AF" w:rsidRPr="001E7956" w:rsidRDefault="008659AF" w:rsidP="00580098">
            <w:pPr>
              <w:jc w:val="right"/>
              <w:rPr>
                <w:color w:val="000000"/>
                <w:sz w:val="16"/>
                <w:szCs w:val="16"/>
              </w:rPr>
            </w:pPr>
            <w:r w:rsidRPr="001E7956">
              <w:rPr>
                <w:color w:val="000000"/>
                <w:sz w:val="16"/>
                <w:szCs w:val="16"/>
              </w:rPr>
              <w:t>0.185361</w:t>
            </w:r>
          </w:p>
        </w:tc>
        <w:tc>
          <w:tcPr>
            <w:tcW w:w="374" w:type="pct"/>
            <w:tcBorders>
              <w:top w:val="nil"/>
              <w:left w:val="nil"/>
              <w:bottom w:val="single" w:sz="8" w:space="0" w:color="auto"/>
              <w:right w:val="single" w:sz="8" w:space="0" w:color="auto"/>
            </w:tcBorders>
            <w:shd w:val="clear" w:color="auto" w:fill="auto"/>
            <w:noWrap/>
            <w:vAlign w:val="center"/>
            <w:hideMark/>
          </w:tcPr>
          <w:p w14:paraId="04D8C2CD" w14:textId="77777777" w:rsidR="008659AF" w:rsidRPr="001E7956" w:rsidRDefault="008659AF" w:rsidP="00580098">
            <w:pPr>
              <w:jc w:val="right"/>
              <w:rPr>
                <w:color w:val="000000"/>
                <w:sz w:val="16"/>
                <w:szCs w:val="16"/>
              </w:rPr>
            </w:pPr>
            <w:r w:rsidRPr="001E7956">
              <w:rPr>
                <w:color w:val="000000"/>
                <w:sz w:val="16"/>
                <w:szCs w:val="16"/>
              </w:rPr>
              <w:t>-0.01126</w:t>
            </w:r>
          </w:p>
        </w:tc>
        <w:tc>
          <w:tcPr>
            <w:tcW w:w="374" w:type="pct"/>
            <w:tcBorders>
              <w:top w:val="nil"/>
              <w:left w:val="nil"/>
              <w:bottom w:val="single" w:sz="8" w:space="0" w:color="auto"/>
              <w:right w:val="single" w:sz="8" w:space="0" w:color="auto"/>
            </w:tcBorders>
            <w:shd w:val="clear" w:color="auto" w:fill="auto"/>
            <w:noWrap/>
            <w:vAlign w:val="center"/>
            <w:hideMark/>
          </w:tcPr>
          <w:p w14:paraId="0AB5E368" w14:textId="77777777" w:rsidR="008659AF" w:rsidRPr="001E7956" w:rsidRDefault="008659AF" w:rsidP="00580098">
            <w:pPr>
              <w:jc w:val="right"/>
              <w:rPr>
                <w:color w:val="000000"/>
                <w:sz w:val="16"/>
                <w:szCs w:val="16"/>
              </w:rPr>
            </w:pPr>
            <w:r w:rsidRPr="001E7956">
              <w:rPr>
                <w:color w:val="000000"/>
                <w:sz w:val="16"/>
                <w:szCs w:val="16"/>
              </w:rPr>
              <w:t>-0.3018</w:t>
            </w:r>
          </w:p>
        </w:tc>
        <w:tc>
          <w:tcPr>
            <w:tcW w:w="374" w:type="pct"/>
            <w:tcBorders>
              <w:top w:val="nil"/>
              <w:left w:val="nil"/>
              <w:bottom w:val="single" w:sz="8" w:space="0" w:color="auto"/>
              <w:right w:val="single" w:sz="8" w:space="0" w:color="auto"/>
            </w:tcBorders>
            <w:shd w:val="clear" w:color="auto" w:fill="auto"/>
            <w:noWrap/>
            <w:vAlign w:val="center"/>
            <w:hideMark/>
          </w:tcPr>
          <w:p w14:paraId="7EE1B158" w14:textId="77777777" w:rsidR="008659AF" w:rsidRPr="001E7956" w:rsidRDefault="008659AF" w:rsidP="00580098">
            <w:pPr>
              <w:jc w:val="right"/>
              <w:rPr>
                <w:color w:val="000000"/>
                <w:sz w:val="16"/>
                <w:szCs w:val="16"/>
              </w:rPr>
            </w:pPr>
            <w:r w:rsidRPr="001E7956">
              <w:rPr>
                <w:color w:val="000000"/>
                <w:sz w:val="16"/>
                <w:szCs w:val="16"/>
              </w:rPr>
              <w:t>-0.03461</w:t>
            </w:r>
          </w:p>
        </w:tc>
        <w:tc>
          <w:tcPr>
            <w:tcW w:w="374" w:type="pct"/>
            <w:tcBorders>
              <w:top w:val="nil"/>
              <w:left w:val="nil"/>
              <w:bottom w:val="single" w:sz="8" w:space="0" w:color="auto"/>
              <w:right w:val="single" w:sz="8" w:space="0" w:color="auto"/>
            </w:tcBorders>
            <w:shd w:val="clear" w:color="auto" w:fill="auto"/>
            <w:noWrap/>
            <w:vAlign w:val="center"/>
            <w:hideMark/>
          </w:tcPr>
          <w:p w14:paraId="335D6F63" w14:textId="77777777" w:rsidR="008659AF" w:rsidRPr="001E7956" w:rsidRDefault="008659AF" w:rsidP="00580098">
            <w:pPr>
              <w:jc w:val="right"/>
              <w:rPr>
                <w:color w:val="000000"/>
                <w:sz w:val="16"/>
                <w:szCs w:val="16"/>
              </w:rPr>
            </w:pPr>
            <w:r w:rsidRPr="001E7956">
              <w:rPr>
                <w:color w:val="000000"/>
                <w:sz w:val="16"/>
                <w:szCs w:val="16"/>
              </w:rPr>
              <w:t>-0.13376</w:t>
            </w:r>
          </w:p>
        </w:tc>
        <w:tc>
          <w:tcPr>
            <w:tcW w:w="374" w:type="pct"/>
            <w:tcBorders>
              <w:top w:val="nil"/>
              <w:left w:val="nil"/>
              <w:bottom w:val="single" w:sz="8" w:space="0" w:color="auto"/>
              <w:right w:val="single" w:sz="8" w:space="0" w:color="auto"/>
            </w:tcBorders>
            <w:shd w:val="clear" w:color="auto" w:fill="auto"/>
            <w:noWrap/>
            <w:vAlign w:val="center"/>
            <w:hideMark/>
          </w:tcPr>
          <w:p w14:paraId="2286EA87" w14:textId="77777777" w:rsidR="008659AF" w:rsidRPr="001E7956" w:rsidRDefault="008659AF" w:rsidP="00580098">
            <w:pPr>
              <w:jc w:val="right"/>
              <w:rPr>
                <w:color w:val="000000"/>
                <w:sz w:val="16"/>
                <w:szCs w:val="16"/>
              </w:rPr>
            </w:pPr>
            <w:r w:rsidRPr="001E7956">
              <w:rPr>
                <w:color w:val="000000"/>
                <w:sz w:val="16"/>
                <w:szCs w:val="16"/>
              </w:rPr>
              <w:t>-0.05935</w:t>
            </w:r>
          </w:p>
        </w:tc>
        <w:tc>
          <w:tcPr>
            <w:tcW w:w="374" w:type="pct"/>
            <w:tcBorders>
              <w:top w:val="nil"/>
              <w:left w:val="nil"/>
              <w:bottom w:val="single" w:sz="8" w:space="0" w:color="auto"/>
              <w:right w:val="single" w:sz="8" w:space="0" w:color="auto"/>
            </w:tcBorders>
            <w:shd w:val="clear" w:color="auto" w:fill="auto"/>
            <w:noWrap/>
            <w:vAlign w:val="center"/>
            <w:hideMark/>
          </w:tcPr>
          <w:p w14:paraId="2CE01469" w14:textId="77777777" w:rsidR="008659AF" w:rsidRPr="001E7956" w:rsidRDefault="008659AF" w:rsidP="00580098">
            <w:pPr>
              <w:jc w:val="right"/>
              <w:rPr>
                <w:color w:val="000000"/>
                <w:sz w:val="16"/>
                <w:szCs w:val="16"/>
              </w:rPr>
            </w:pPr>
            <w:r w:rsidRPr="001E7956">
              <w:rPr>
                <w:color w:val="000000"/>
                <w:sz w:val="16"/>
                <w:szCs w:val="16"/>
              </w:rPr>
              <w:t>0.119673</w:t>
            </w:r>
          </w:p>
        </w:tc>
        <w:tc>
          <w:tcPr>
            <w:tcW w:w="374" w:type="pct"/>
            <w:tcBorders>
              <w:top w:val="nil"/>
              <w:left w:val="nil"/>
              <w:bottom w:val="single" w:sz="8" w:space="0" w:color="auto"/>
              <w:right w:val="single" w:sz="8" w:space="0" w:color="auto"/>
            </w:tcBorders>
            <w:shd w:val="clear" w:color="auto" w:fill="auto"/>
            <w:noWrap/>
            <w:vAlign w:val="center"/>
            <w:hideMark/>
          </w:tcPr>
          <w:p w14:paraId="2B7BD20B" w14:textId="77777777" w:rsidR="008659AF" w:rsidRPr="001E7956" w:rsidRDefault="008659AF" w:rsidP="00580098">
            <w:pPr>
              <w:jc w:val="right"/>
              <w:rPr>
                <w:color w:val="000000"/>
                <w:sz w:val="16"/>
                <w:szCs w:val="16"/>
              </w:rPr>
            </w:pPr>
            <w:r w:rsidRPr="001E7956">
              <w:rPr>
                <w:color w:val="000000"/>
                <w:sz w:val="16"/>
                <w:szCs w:val="16"/>
              </w:rPr>
              <w:t>0.144016</w:t>
            </w:r>
          </w:p>
        </w:tc>
        <w:tc>
          <w:tcPr>
            <w:tcW w:w="116" w:type="pct"/>
            <w:tcBorders>
              <w:top w:val="nil"/>
              <w:left w:val="nil"/>
              <w:bottom w:val="single" w:sz="8" w:space="0" w:color="auto"/>
              <w:right w:val="single" w:sz="8" w:space="0" w:color="auto"/>
            </w:tcBorders>
            <w:shd w:val="clear" w:color="auto" w:fill="auto"/>
            <w:noWrap/>
            <w:vAlign w:val="center"/>
            <w:hideMark/>
          </w:tcPr>
          <w:p w14:paraId="4835B7ED" w14:textId="77777777" w:rsidR="008659AF" w:rsidRPr="001E7956" w:rsidRDefault="008659AF" w:rsidP="00580098">
            <w:pPr>
              <w:jc w:val="right"/>
              <w:rPr>
                <w:color w:val="000000"/>
                <w:sz w:val="16"/>
                <w:szCs w:val="16"/>
              </w:rPr>
            </w:pPr>
            <w:r w:rsidRPr="001E7956">
              <w:rPr>
                <w:color w:val="000000"/>
                <w:sz w:val="16"/>
                <w:szCs w:val="16"/>
              </w:rPr>
              <w:t>0.26471</w:t>
            </w:r>
          </w:p>
        </w:tc>
      </w:tr>
      <w:tr w:rsidR="008659AF" w:rsidRPr="001E7956" w14:paraId="7602422C" w14:textId="77777777" w:rsidTr="00580098">
        <w:trPr>
          <w:trHeight w:val="57"/>
          <w:jc w:val="center"/>
        </w:trPr>
        <w:tc>
          <w:tcPr>
            <w:tcW w:w="1214" w:type="pct"/>
            <w:tcBorders>
              <w:top w:val="nil"/>
              <w:left w:val="single" w:sz="8" w:space="0" w:color="auto"/>
              <w:bottom w:val="single" w:sz="8" w:space="0" w:color="auto"/>
              <w:right w:val="single" w:sz="8" w:space="0" w:color="auto"/>
            </w:tcBorders>
            <w:shd w:val="clear" w:color="auto" w:fill="auto"/>
            <w:noWrap/>
            <w:vAlign w:val="center"/>
            <w:hideMark/>
          </w:tcPr>
          <w:p w14:paraId="0F002808" w14:textId="77777777" w:rsidR="008659AF" w:rsidRPr="001E7956" w:rsidRDefault="008659AF" w:rsidP="00580098">
            <w:pPr>
              <w:rPr>
                <w:b/>
                <w:bCs/>
                <w:color w:val="000000"/>
                <w:sz w:val="16"/>
                <w:szCs w:val="16"/>
              </w:rPr>
            </w:pPr>
            <w:r w:rsidRPr="001E7956">
              <w:rPr>
                <w:b/>
                <w:bCs/>
                <w:color w:val="000000"/>
                <w:sz w:val="16"/>
                <w:szCs w:val="16"/>
              </w:rPr>
              <w:t>Surprises</w:t>
            </w:r>
          </w:p>
        </w:tc>
        <w:tc>
          <w:tcPr>
            <w:tcW w:w="677" w:type="pct"/>
            <w:tcBorders>
              <w:top w:val="nil"/>
              <w:left w:val="nil"/>
              <w:bottom w:val="single" w:sz="8" w:space="0" w:color="auto"/>
              <w:right w:val="single" w:sz="8" w:space="0" w:color="auto"/>
            </w:tcBorders>
            <w:shd w:val="clear" w:color="auto" w:fill="auto"/>
            <w:noWrap/>
            <w:vAlign w:val="center"/>
            <w:hideMark/>
          </w:tcPr>
          <w:p w14:paraId="140C7C52" w14:textId="77777777" w:rsidR="008659AF" w:rsidRPr="001E7956" w:rsidRDefault="008659AF" w:rsidP="00580098">
            <w:pPr>
              <w:jc w:val="right"/>
              <w:rPr>
                <w:color w:val="000000"/>
                <w:sz w:val="16"/>
                <w:szCs w:val="16"/>
              </w:rPr>
            </w:pPr>
            <w:r w:rsidRPr="001E7956">
              <w:rPr>
                <w:color w:val="000000"/>
                <w:sz w:val="16"/>
                <w:szCs w:val="16"/>
              </w:rPr>
              <w:t>-0.26123</w:t>
            </w:r>
          </w:p>
        </w:tc>
        <w:tc>
          <w:tcPr>
            <w:tcW w:w="374" w:type="pct"/>
            <w:tcBorders>
              <w:top w:val="nil"/>
              <w:left w:val="nil"/>
              <w:bottom w:val="single" w:sz="8" w:space="0" w:color="auto"/>
              <w:right w:val="single" w:sz="8" w:space="0" w:color="auto"/>
            </w:tcBorders>
            <w:shd w:val="clear" w:color="auto" w:fill="auto"/>
            <w:noWrap/>
            <w:vAlign w:val="center"/>
            <w:hideMark/>
          </w:tcPr>
          <w:p w14:paraId="3E0A1F38" w14:textId="77777777" w:rsidR="008659AF" w:rsidRPr="001E7956" w:rsidRDefault="008659AF" w:rsidP="00580098">
            <w:pPr>
              <w:jc w:val="right"/>
              <w:rPr>
                <w:color w:val="000000"/>
                <w:sz w:val="16"/>
                <w:szCs w:val="16"/>
              </w:rPr>
            </w:pPr>
            <w:r w:rsidRPr="001E7956">
              <w:rPr>
                <w:color w:val="000000"/>
                <w:sz w:val="16"/>
                <w:szCs w:val="16"/>
              </w:rPr>
              <w:t>0.134146</w:t>
            </w:r>
          </w:p>
        </w:tc>
        <w:tc>
          <w:tcPr>
            <w:tcW w:w="374" w:type="pct"/>
            <w:tcBorders>
              <w:top w:val="nil"/>
              <w:left w:val="nil"/>
              <w:bottom w:val="single" w:sz="8" w:space="0" w:color="auto"/>
              <w:right w:val="single" w:sz="8" w:space="0" w:color="auto"/>
            </w:tcBorders>
            <w:shd w:val="clear" w:color="auto" w:fill="auto"/>
            <w:noWrap/>
            <w:vAlign w:val="center"/>
            <w:hideMark/>
          </w:tcPr>
          <w:p w14:paraId="255C817C" w14:textId="77777777" w:rsidR="008659AF" w:rsidRPr="001E7956" w:rsidRDefault="008659AF" w:rsidP="00580098">
            <w:pPr>
              <w:jc w:val="right"/>
              <w:rPr>
                <w:color w:val="000000"/>
                <w:sz w:val="16"/>
                <w:szCs w:val="16"/>
              </w:rPr>
            </w:pPr>
            <w:r w:rsidRPr="001E7956">
              <w:rPr>
                <w:color w:val="000000"/>
                <w:sz w:val="16"/>
                <w:szCs w:val="16"/>
              </w:rPr>
              <w:t>0.009458</w:t>
            </w:r>
          </w:p>
        </w:tc>
        <w:tc>
          <w:tcPr>
            <w:tcW w:w="374" w:type="pct"/>
            <w:tcBorders>
              <w:top w:val="nil"/>
              <w:left w:val="nil"/>
              <w:bottom w:val="single" w:sz="8" w:space="0" w:color="auto"/>
              <w:right w:val="single" w:sz="8" w:space="0" w:color="auto"/>
            </w:tcBorders>
            <w:shd w:val="clear" w:color="auto" w:fill="auto"/>
            <w:noWrap/>
            <w:vAlign w:val="center"/>
            <w:hideMark/>
          </w:tcPr>
          <w:p w14:paraId="68E0393A" w14:textId="77777777" w:rsidR="008659AF" w:rsidRPr="001E7956" w:rsidRDefault="008659AF" w:rsidP="00580098">
            <w:pPr>
              <w:jc w:val="right"/>
              <w:rPr>
                <w:color w:val="000000"/>
                <w:sz w:val="16"/>
                <w:szCs w:val="16"/>
              </w:rPr>
            </w:pPr>
            <w:r w:rsidRPr="001E7956">
              <w:rPr>
                <w:color w:val="000000"/>
                <w:sz w:val="16"/>
                <w:szCs w:val="16"/>
              </w:rPr>
              <w:t>0.044896</w:t>
            </w:r>
          </w:p>
        </w:tc>
        <w:tc>
          <w:tcPr>
            <w:tcW w:w="374" w:type="pct"/>
            <w:tcBorders>
              <w:top w:val="nil"/>
              <w:left w:val="nil"/>
              <w:bottom w:val="single" w:sz="8" w:space="0" w:color="auto"/>
              <w:right w:val="single" w:sz="8" w:space="0" w:color="auto"/>
            </w:tcBorders>
            <w:shd w:val="clear" w:color="auto" w:fill="auto"/>
            <w:noWrap/>
            <w:vAlign w:val="center"/>
            <w:hideMark/>
          </w:tcPr>
          <w:p w14:paraId="7D005556" w14:textId="77777777" w:rsidR="008659AF" w:rsidRPr="001E7956" w:rsidRDefault="008659AF" w:rsidP="00580098">
            <w:pPr>
              <w:jc w:val="right"/>
              <w:rPr>
                <w:color w:val="000000"/>
                <w:sz w:val="16"/>
                <w:szCs w:val="16"/>
              </w:rPr>
            </w:pPr>
            <w:r w:rsidRPr="001E7956">
              <w:rPr>
                <w:color w:val="000000"/>
                <w:sz w:val="16"/>
                <w:szCs w:val="16"/>
              </w:rPr>
              <w:t>0.026295</w:t>
            </w:r>
          </w:p>
        </w:tc>
        <w:tc>
          <w:tcPr>
            <w:tcW w:w="374" w:type="pct"/>
            <w:tcBorders>
              <w:top w:val="nil"/>
              <w:left w:val="nil"/>
              <w:bottom w:val="single" w:sz="8" w:space="0" w:color="auto"/>
              <w:right w:val="single" w:sz="8" w:space="0" w:color="auto"/>
            </w:tcBorders>
            <w:shd w:val="clear" w:color="auto" w:fill="auto"/>
            <w:noWrap/>
            <w:vAlign w:val="center"/>
            <w:hideMark/>
          </w:tcPr>
          <w:p w14:paraId="10D6BA55" w14:textId="77777777" w:rsidR="008659AF" w:rsidRPr="001E7956" w:rsidRDefault="008659AF" w:rsidP="00580098">
            <w:pPr>
              <w:jc w:val="right"/>
              <w:rPr>
                <w:color w:val="000000"/>
                <w:sz w:val="16"/>
                <w:szCs w:val="16"/>
              </w:rPr>
            </w:pPr>
            <w:r w:rsidRPr="001E7956">
              <w:rPr>
                <w:color w:val="000000"/>
                <w:sz w:val="16"/>
                <w:szCs w:val="16"/>
              </w:rPr>
              <w:t>0.262444</w:t>
            </w:r>
          </w:p>
        </w:tc>
        <w:tc>
          <w:tcPr>
            <w:tcW w:w="374" w:type="pct"/>
            <w:tcBorders>
              <w:top w:val="nil"/>
              <w:left w:val="nil"/>
              <w:bottom w:val="single" w:sz="8" w:space="0" w:color="auto"/>
              <w:right w:val="single" w:sz="8" w:space="0" w:color="auto"/>
            </w:tcBorders>
            <w:shd w:val="clear" w:color="auto" w:fill="auto"/>
            <w:noWrap/>
            <w:vAlign w:val="center"/>
            <w:hideMark/>
          </w:tcPr>
          <w:p w14:paraId="18B70C8C" w14:textId="77777777" w:rsidR="008659AF" w:rsidRPr="001E7956" w:rsidRDefault="008659AF" w:rsidP="00580098">
            <w:pPr>
              <w:jc w:val="right"/>
              <w:rPr>
                <w:color w:val="000000"/>
                <w:sz w:val="16"/>
                <w:szCs w:val="16"/>
              </w:rPr>
            </w:pPr>
            <w:r w:rsidRPr="001E7956">
              <w:rPr>
                <w:color w:val="000000"/>
                <w:sz w:val="16"/>
                <w:szCs w:val="16"/>
              </w:rPr>
              <w:t>0.080609</w:t>
            </w:r>
          </w:p>
        </w:tc>
        <w:tc>
          <w:tcPr>
            <w:tcW w:w="374" w:type="pct"/>
            <w:tcBorders>
              <w:top w:val="nil"/>
              <w:left w:val="nil"/>
              <w:bottom w:val="single" w:sz="8" w:space="0" w:color="auto"/>
              <w:right w:val="single" w:sz="8" w:space="0" w:color="auto"/>
            </w:tcBorders>
            <w:shd w:val="clear" w:color="auto" w:fill="auto"/>
            <w:noWrap/>
            <w:vAlign w:val="center"/>
            <w:hideMark/>
          </w:tcPr>
          <w:p w14:paraId="41691D24" w14:textId="77777777" w:rsidR="008659AF" w:rsidRPr="001E7956" w:rsidRDefault="008659AF" w:rsidP="00580098">
            <w:pPr>
              <w:jc w:val="right"/>
              <w:rPr>
                <w:color w:val="000000"/>
                <w:sz w:val="16"/>
                <w:szCs w:val="16"/>
              </w:rPr>
            </w:pPr>
            <w:r w:rsidRPr="001E7956">
              <w:rPr>
                <w:color w:val="000000"/>
                <w:sz w:val="16"/>
                <w:szCs w:val="16"/>
              </w:rPr>
              <w:t>-0.01778</w:t>
            </w:r>
          </w:p>
        </w:tc>
        <w:tc>
          <w:tcPr>
            <w:tcW w:w="374" w:type="pct"/>
            <w:tcBorders>
              <w:top w:val="nil"/>
              <w:left w:val="nil"/>
              <w:bottom w:val="single" w:sz="8" w:space="0" w:color="auto"/>
              <w:right w:val="single" w:sz="8" w:space="0" w:color="auto"/>
            </w:tcBorders>
            <w:shd w:val="clear" w:color="auto" w:fill="auto"/>
            <w:noWrap/>
            <w:vAlign w:val="center"/>
            <w:hideMark/>
          </w:tcPr>
          <w:p w14:paraId="788FD673" w14:textId="77777777" w:rsidR="008659AF" w:rsidRPr="001E7956" w:rsidRDefault="008659AF" w:rsidP="00580098">
            <w:pPr>
              <w:jc w:val="right"/>
              <w:rPr>
                <w:color w:val="000000"/>
                <w:sz w:val="16"/>
                <w:szCs w:val="16"/>
              </w:rPr>
            </w:pPr>
            <w:r w:rsidRPr="001E7956">
              <w:rPr>
                <w:color w:val="000000"/>
                <w:sz w:val="16"/>
                <w:szCs w:val="16"/>
              </w:rPr>
              <w:t>-0.01311</w:t>
            </w:r>
          </w:p>
        </w:tc>
        <w:tc>
          <w:tcPr>
            <w:tcW w:w="116" w:type="pct"/>
            <w:tcBorders>
              <w:top w:val="nil"/>
              <w:left w:val="nil"/>
              <w:bottom w:val="single" w:sz="8" w:space="0" w:color="auto"/>
              <w:right w:val="single" w:sz="8" w:space="0" w:color="auto"/>
            </w:tcBorders>
            <w:shd w:val="clear" w:color="auto" w:fill="auto"/>
            <w:noWrap/>
            <w:vAlign w:val="center"/>
            <w:hideMark/>
          </w:tcPr>
          <w:p w14:paraId="4122FAF4" w14:textId="77777777" w:rsidR="008659AF" w:rsidRPr="001E7956" w:rsidRDefault="008659AF" w:rsidP="00580098">
            <w:pPr>
              <w:jc w:val="right"/>
              <w:rPr>
                <w:color w:val="000000"/>
                <w:sz w:val="16"/>
                <w:szCs w:val="16"/>
              </w:rPr>
            </w:pPr>
            <w:r w:rsidRPr="001E7956">
              <w:rPr>
                <w:color w:val="000000"/>
                <w:sz w:val="16"/>
                <w:szCs w:val="16"/>
              </w:rPr>
              <w:t>-0.32507</w:t>
            </w:r>
          </w:p>
        </w:tc>
      </w:tr>
      <w:tr w:rsidR="008659AF" w:rsidRPr="001E7956" w14:paraId="2D66E052" w14:textId="77777777" w:rsidTr="00580098">
        <w:trPr>
          <w:trHeight w:val="57"/>
          <w:jc w:val="center"/>
        </w:trPr>
        <w:tc>
          <w:tcPr>
            <w:tcW w:w="1214" w:type="pct"/>
            <w:tcBorders>
              <w:top w:val="nil"/>
              <w:left w:val="single" w:sz="8" w:space="0" w:color="auto"/>
              <w:bottom w:val="single" w:sz="8" w:space="0" w:color="auto"/>
              <w:right w:val="single" w:sz="8" w:space="0" w:color="auto"/>
            </w:tcBorders>
            <w:shd w:val="clear" w:color="auto" w:fill="auto"/>
            <w:noWrap/>
            <w:vAlign w:val="center"/>
            <w:hideMark/>
          </w:tcPr>
          <w:p w14:paraId="4FB18287" w14:textId="77777777" w:rsidR="008659AF" w:rsidRPr="001E7956" w:rsidRDefault="008659AF" w:rsidP="00580098">
            <w:pPr>
              <w:rPr>
                <w:b/>
                <w:bCs/>
                <w:color w:val="000000"/>
                <w:sz w:val="16"/>
                <w:szCs w:val="16"/>
              </w:rPr>
            </w:pPr>
            <w:r w:rsidRPr="001E7956">
              <w:rPr>
                <w:b/>
                <w:bCs/>
                <w:color w:val="000000"/>
                <w:sz w:val="16"/>
                <w:szCs w:val="16"/>
              </w:rPr>
              <w:t>Makes decisions</w:t>
            </w:r>
          </w:p>
        </w:tc>
        <w:tc>
          <w:tcPr>
            <w:tcW w:w="677" w:type="pct"/>
            <w:tcBorders>
              <w:top w:val="nil"/>
              <w:left w:val="nil"/>
              <w:bottom w:val="single" w:sz="8" w:space="0" w:color="auto"/>
              <w:right w:val="single" w:sz="8" w:space="0" w:color="auto"/>
            </w:tcBorders>
            <w:shd w:val="clear" w:color="auto" w:fill="auto"/>
            <w:noWrap/>
            <w:vAlign w:val="center"/>
            <w:hideMark/>
          </w:tcPr>
          <w:p w14:paraId="67E94849" w14:textId="77777777" w:rsidR="008659AF" w:rsidRPr="001E7956" w:rsidRDefault="008659AF" w:rsidP="00580098">
            <w:pPr>
              <w:jc w:val="right"/>
              <w:rPr>
                <w:color w:val="000000"/>
                <w:sz w:val="16"/>
                <w:szCs w:val="16"/>
              </w:rPr>
            </w:pPr>
            <w:r w:rsidRPr="001E7956">
              <w:rPr>
                <w:color w:val="000000"/>
                <w:sz w:val="16"/>
                <w:szCs w:val="16"/>
              </w:rPr>
              <w:t>-0.17212</w:t>
            </w:r>
          </w:p>
        </w:tc>
        <w:tc>
          <w:tcPr>
            <w:tcW w:w="374" w:type="pct"/>
            <w:tcBorders>
              <w:top w:val="nil"/>
              <w:left w:val="nil"/>
              <w:bottom w:val="single" w:sz="8" w:space="0" w:color="auto"/>
              <w:right w:val="single" w:sz="8" w:space="0" w:color="auto"/>
            </w:tcBorders>
            <w:shd w:val="clear" w:color="auto" w:fill="auto"/>
            <w:noWrap/>
            <w:vAlign w:val="center"/>
            <w:hideMark/>
          </w:tcPr>
          <w:p w14:paraId="7B871127" w14:textId="77777777" w:rsidR="008659AF" w:rsidRPr="001E7956" w:rsidRDefault="008659AF" w:rsidP="00580098">
            <w:pPr>
              <w:jc w:val="right"/>
              <w:rPr>
                <w:color w:val="000000"/>
                <w:sz w:val="16"/>
                <w:szCs w:val="16"/>
              </w:rPr>
            </w:pPr>
            <w:r w:rsidRPr="001E7956">
              <w:rPr>
                <w:color w:val="000000"/>
                <w:sz w:val="16"/>
                <w:szCs w:val="16"/>
              </w:rPr>
              <w:t>0.231108</w:t>
            </w:r>
          </w:p>
        </w:tc>
        <w:tc>
          <w:tcPr>
            <w:tcW w:w="374" w:type="pct"/>
            <w:tcBorders>
              <w:top w:val="nil"/>
              <w:left w:val="nil"/>
              <w:bottom w:val="single" w:sz="8" w:space="0" w:color="auto"/>
              <w:right w:val="single" w:sz="8" w:space="0" w:color="auto"/>
            </w:tcBorders>
            <w:shd w:val="clear" w:color="auto" w:fill="auto"/>
            <w:noWrap/>
            <w:vAlign w:val="center"/>
            <w:hideMark/>
          </w:tcPr>
          <w:p w14:paraId="07A9EFF2" w14:textId="77777777" w:rsidR="008659AF" w:rsidRPr="001E7956" w:rsidRDefault="008659AF" w:rsidP="00580098">
            <w:pPr>
              <w:jc w:val="right"/>
              <w:rPr>
                <w:color w:val="000000"/>
                <w:sz w:val="16"/>
                <w:szCs w:val="16"/>
              </w:rPr>
            </w:pPr>
            <w:r w:rsidRPr="001E7956">
              <w:rPr>
                <w:color w:val="000000"/>
                <w:sz w:val="16"/>
                <w:szCs w:val="16"/>
              </w:rPr>
              <w:t>0.194958</w:t>
            </w:r>
          </w:p>
        </w:tc>
        <w:tc>
          <w:tcPr>
            <w:tcW w:w="374" w:type="pct"/>
            <w:tcBorders>
              <w:top w:val="nil"/>
              <w:left w:val="nil"/>
              <w:bottom w:val="single" w:sz="8" w:space="0" w:color="auto"/>
              <w:right w:val="single" w:sz="8" w:space="0" w:color="auto"/>
            </w:tcBorders>
            <w:shd w:val="clear" w:color="auto" w:fill="auto"/>
            <w:noWrap/>
            <w:vAlign w:val="center"/>
            <w:hideMark/>
          </w:tcPr>
          <w:p w14:paraId="1D66C440" w14:textId="77777777" w:rsidR="008659AF" w:rsidRPr="001E7956" w:rsidRDefault="008659AF" w:rsidP="00580098">
            <w:pPr>
              <w:jc w:val="right"/>
              <w:rPr>
                <w:color w:val="000000"/>
                <w:sz w:val="16"/>
                <w:szCs w:val="16"/>
              </w:rPr>
            </w:pPr>
            <w:r w:rsidRPr="001E7956">
              <w:rPr>
                <w:color w:val="000000"/>
                <w:sz w:val="16"/>
                <w:szCs w:val="16"/>
              </w:rPr>
              <w:t>0.032844</w:t>
            </w:r>
          </w:p>
        </w:tc>
        <w:tc>
          <w:tcPr>
            <w:tcW w:w="374" w:type="pct"/>
            <w:tcBorders>
              <w:top w:val="nil"/>
              <w:left w:val="nil"/>
              <w:bottom w:val="single" w:sz="8" w:space="0" w:color="auto"/>
              <w:right w:val="single" w:sz="8" w:space="0" w:color="auto"/>
            </w:tcBorders>
            <w:shd w:val="clear" w:color="auto" w:fill="auto"/>
            <w:noWrap/>
            <w:vAlign w:val="center"/>
            <w:hideMark/>
          </w:tcPr>
          <w:p w14:paraId="0A837A9C" w14:textId="77777777" w:rsidR="008659AF" w:rsidRPr="001E7956" w:rsidRDefault="008659AF" w:rsidP="00580098">
            <w:pPr>
              <w:jc w:val="right"/>
              <w:rPr>
                <w:color w:val="000000"/>
                <w:sz w:val="16"/>
                <w:szCs w:val="16"/>
              </w:rPr>
            </w:pPr>
            <w:r w:rsidRPr="001E7956">
              <w:rPr>
                <w:color w:val="000000"/>
                <w:sz w:val="16"/>
                <w:szCs w:val="16"/>
              </w:rPr>
              <w:t>0.013209</w:t>
            </w:r>
          </w:p>
        </w:tc>
        <w:tc>
          <w:tcPr>
            <w:tcW w:w="374" w:type="pct"/>
            <w:tcBorders>
              <w:top w:val="nil"/>
              <w:left w:val="nil"/>
              <w:bottom w:val="single" w:sz="8" w:space="0" w:color="auto"/>
              <w:right w:val="single" w:sz="8" w:space="0" w:color="auto"/>
            </w:tcBorders>
            <w:shd w:val="clear" w:color="auto" w:fill="auto"/>
            <w:noWrap/>
            <w:vAlign w:val="center"/>
            <w:hideMark/>
          </w:tcPr>
          <w:p w14:paraId="71035E5A" w14:textId="77777777" w:rsidR="008659AF" w:rsidRPr="001E7956" w:rsidRDefault="008659AF" w:rsidP="00580098">
            <w:pPr>
              <w:jc w:val="right"/>
              <w:rPr>
                <w:color w:val="000000"/>
                <w:sz w:val="16"/>
                <w:szCs w:val="16"/>
              </w:rPr>
            </w:pPr>
            <w:r w:rsidRPr="001E7956">
              <w:rPr>
                <w:color w:val="000000"/>
                <w:sz w:val="16"/>
                <w:szCs w:val="16"/>
              </w:rPr>
              <w:t>0.067989</w:t>
            </w:r>
          </w:p>
        </w:tc>
        <w:tc>
          <w:tcPr>
            <w:tcW w:w="374" w:type="pct"/>
            <w:tcBorders>
              <w:top w:val="nil"/>
              <w:left w:val="nil"/>
              <w:bottom w:val="single" w:sz="8" w:space="0" w:color="auto"/>
              <w:right w:val="single" w:sz="8" w:space="0" w:color="auto"/>
            </w:tcBorders>
            <w:shd w:val="clear" w:color="auto" w:fill="auto"/>
            <w:noWrap/>
            <w:vAlign w:val="center"/>
            <w:hideMark/>
          </w:tcPr>
          <w:p w14:paraId="29479EEE" w14:textId="77777777" w:rsidR="008659AF" w:rsidRPr="001E7956" w:rsidRDefault="008659AF" w:rsidP="00580098">
            <w:pPr>
              <w:jc w:val="right"/>
              <w:rPr>
                <w:color w:val="000000"/>
                <w:sz w:val="16"/>
                <w:szCs w:val="16"/>
              </w:rPr>
            </w:pPr>
            <w:r w:rsidRPr="001E7956">
              <w:rPr>
                <w:color w:val="000000"/>
                <w:sz w:val="16"/>
                <w:szCs w:val="16"/>
              </w:rPr>
              <w:t>-0.20718</w:t>
            </w:r>
          </w:p>
        </w:tc>
        <w:tc>
          <w:tcPr>
            <w:tcW w:w="374" w:type="pct"/>
            <w:tcBorders>
              <w:top w:val="nil"/>
              <w:left w:val="nil"/>
              <w:bottom w:val="single" w:sz="8" w:space="0" w:color="auto"/>
              <w:right w:val="single" w:sz="8" w:space="0" w:color="auto"/>
            </w:tcBorders>
            <w:shd w:val="clear" w:color="auto" w:fill="auto"/>
            <w:noWrap/>
            <w:vAlign w:val="center"/>
            <w:hideMark/>
          </w:tcPr>
          <w:p w14:paraId="3BA8CA3B" w14:textId="77777777" w:rsidR="008659AF" w:rsidRPr="001E7956" w:rsidRDefault="008659AF" w:rsidP="00580098">
            <w:pPr>
              <w:jc w:val="right"/>
              <w:rPr>
                <w:color w:val="000000"/>
                <w:sz w:val="16"/>
                <w:szCs w:val="16"/>
              </w:rPr>
            </w:pPr>
            <w:r w:rsidRPr="001E7956">
              <w:rPr>
                <w:color w:val="000000"/>
                <w:sz w:val="16"/>
                <w:szCs w:val="16"/>
              </w:rPr>
              <w:t>0.065027</w:t>
            </w:r>
          </w:p>
        </w:tc>
        <w:tc>
          <w:tcPr>
            <w:tcW w:w="374" w:type="pct"/>
            <w:tcBorders>
              <w:top w:val="nil"/>
              <w:left w:val="nil"/>
              <w:bottom w:val="single" w:sz="8" w:space="0" w:color="auto"/>
              <w:right w:val="single" w:sz="8" w:space="0" w:color="auto"/>
            </w:tcBorders>
            <w:shd w:val="clear" w:color="auto" w:fill="auto"/>
            <w:noWrap/>
            <w:vAlign w:val="center"/>
            <w:hideMark/>
          </w:tcPr>
          <w:p w14:paraId="556314FF" w14:textId="77777777" w:rsidR="008659AF" w:rsidRPr="001E7956" w:rsidRDefault="008659AF" w:rsidP="00580098">
            <w:pPr>
              <w:jc w:val="right"/>
              <w:rPr>
                <w:color w:val="000000"/>
                <w:sz w:val="16"/>
                <w:szCs w:val="16"/>
              </w:rPr>
            </w:pPr>
            <w:r w:rsidRPr="001E7956">
              <w:rPr>
                <w:color w:val="000000"/>
                <w:sz w:val="16"/>
                <w:szCs w:val="16"/>
              </w:rPr>
              <w:t>-0.30127</w:t>
            </w:r>
          </w:p>
        </w:tc>
        <w:tc>
          <w:tcPr>
            <w:tcW w:w="116" w:type="pct"/>
            <w:tcBorders>
              <w:top w:val="nil"/>
              <w:left w:val="nil"/>
              <w:bottom w:val="single" w:sz="8" w:space="0" w:color="auto"/>
              <w:right w:val="single" w:sz="8" w:space="0" w:color="auto"/>
            </w:tcBorders>
            <w:shd w:val="clear" w:color="auto" w:fill="auto"/>
            <w:noWrap/>
            <w:vAlign w:val="center"/>
            <w:hideMark/>
          </w:tcPr>
          <w:p w14:paraId="55295320" w14:textId="77777777" w:rsidR="008659AF" w:rsidRPr="001E7956" w:rsidRDefault="008659AF" w:rsidP="00580098">
            <w:pPr>
              <w:jc w:val="right"/>
              <w:rPr>
                <w:color w:val="000000"/>
                <w:sz w:val="16"/>
                <w:szCs w:val="16"/>
              </w:rPr>
            </w:pPr>
            <w:r w:rsidRPr="001E7956">
              <w:rPr>
                <w:color w:val="000000"/>
                <w:sz w:val="16"/>
                <w:szCs w:val="16"/>
              </w:rPr>
              <w:t>-0.03698</w:t>
            </w:r>
          </w:p>
        </w:tc>
      </w:tr>
      <w:tr w:rsidR="008659AF" w:rsidRPr="001E7956" w14:paraId="714A71D1" w14:textId="77777777" w:rsidTr="00580098">
        <w:trPr>
          <w:trHeight w:val="57"/>
          <w:jc w:val="center"/>
        </w:trPr>
        <w:tc>
          <w:tcPr>
            <w:tcW w:w="1214" w:type="pct"/>
            <w:tcBorders>
              <w:top w:val="nil"/>
              <w:left w:val="single" w:sz="8" w:space="0" w:color="auto"/>
              <w:bottom w:val="single" w:sz="8" w:space="0" w:color="auto"/>
              <w:right w:val="single" w:sz="8" w:space="0" w:color="auto"/>
            </w:tcBorders>
            <w:shd w:val="clear" w:color="auto" w:fill="auto"/>
            <w:noWrap/>
            <w:vAlign w:val="center"/>
            <w:hideMark/>
          </w:tcPr>
          <w:p w14:paraId="5EB880A1" w14:textId="77777777" w:rsidR="008659AF" w:rsidRPr="001E7956" w:rsidRDefault="008659AF" w:rsidP="00580098">
            <w:pPr>
              <w:rPr>
                <w:b/>
                <w:bCs/>
                <w:color w:val="000000"/>
                <w:sz w:val="16"/>
                <w:szCs w:val="16"/>
              </w:rPr>
            </w:pPr>
            <w:r w:rsidRPr="001E7956">
              <w:rPr>
                <w:b/>
                <w:bCs/>
                <w:color w:val="000000"/>
                <w:sz w:val="16"/>
                <w:szCs w:val="16"/>
              </w:rPr>
              <w:t>Successful</w:t>
            </w:r>
          </w:p>
        </w:tc>
        <w:tc>
          <w:tcPr>
            <w:tcW w:w="677" w:type="pct"/>
            <w:tcBorders>
              <w:top w:val="nil"/>
              <w:left w:val="nil"/>
              <w:bottom w:val="single" w:sz="8" w:space="0" w:color="auto"/>
              <w:right w:val="single" w:sz="8" w:space="0" w:color="auto"/>
            </w:tcBorders>
            <w:shd w:val="clear" w:color="auto" w:fill="auto"/>
            <w:noWrap/>
            <w:vAlign w:val="center"/>
            <w:hideMark/>
          </w:tcPr>
          <w:p w14:paraId="672B8E55" w14:textId="77777777" w:rsidR="008659AF" w:rsidRPr="001E7956" w:rsidRDefault="008659AF" w:rsidP="00580098">
            <w:pPr>
              <w:jc w:val="right"/>
              <w:rPr>
                <w:color w:val="000000"/>
                <w:sz w:val="16"/>
                <w:szCs w:val="16"/>
              </w:rPr>
            </w:pPr>
            <w:r w:rsidRPr="001E7956">
              <w:rPr>
                <w:color w:val="000000"/>
                <w:sz w:val="16"/>
                <w:szCs w:val="16"/>
              </w:rPr>
              <w:t>-0.23996</w:t>
            </w:r>
          </w:p>
        </w:tc>
        <w:tc>
          <w:tcPr>
            <w:tcW w:w="374" w:type="pct"/>
            <w:tcBorders>
              <w:top w:val="nil"/>
              <w:left w:val="nil"/>
              <w:bottom w:val="single" w:sz="8" w:space="0" w:color="auto"/>
              <w:right w:val="single" w:sz="8" w:space="0" w:color="auto"/>
            </w:tcBorders>
            <w:shd w:val="clear" w:color="auto" w:fill="auto"/>
            <w:noWrap/>
            <w:vAlign w:val="center"/>
            <w:hideMark/>
          </w:tcPr>
          <w:p w14:paraId="0D0037A9" w14:textId="77777777" w:rsidR="008659AF" w:rsidRPr="001E7956" w:rsidRDefault="008659AF" w:rsidP="00580098">
            <w:pPr>
              <w:jc w:val="right"/>
              <w:rPr>
                <w:color w:val="000000"/>
                <w:sz w:val="16"/>
                <w:szCs w:val="16"/>
              </w:rPr>
            </w:pPr>
            <w:r w:rsidRPr="001E7956">
              <w:rPr>
                <w:color w:val="000000"/>
                <w:sz w:val="16"/>
                <w:szCs w:val="16"/>
              </w:rPr>
              <w:t>0.235694</w:t>
            </w:r>
          </w:p>
        </w:tc>
        <w:tc>
          <w:tcPr>
            <w:tcW w:w="374" w:type="pct"/>
            <w:tcBorders>
              <w:top w:val="nil"/>
              <w:left w:val="nil"/>
              <w:bottom w:val="single" w:sz="8" w:space="0" w:color="auto"/>
              <w:right w:val="single" w:sz="8" w:space="0" w:color="auto"/>
            </w:tcBorders>
            <w:shd w:val="clear" w:color="auto" w:fill="auto"/>
            <w:noWrap/>
            <w:vAlign w:val="center"/>
            <w:hideMark/>
          </w:tcPr>
          <w:p w14:paraId="5C640DA2" w14:textId="77777777" w:rsidR="008659AF" w:rsidRPr="001E7956" w:rsidRDefault="008659AF" w:rsidP="00580098">
            <w:pPr>
              <w:jc w:val="right"/>
              <w:rPr>
                <w:color w:val="000000"/>
                <w:sz w:val="16"/>
                <w:szCs w:val="16"/>
              </w:rPr>
            </w:pPr>
            <w:r w:rsidRPr="001E7956">
              <w:rPr>
                <w:color w:val="000000"/>
                <w:sz w:val="16"/>
                <w:szCs w:val="16"/>
              </w:rPr>
              <w:t>0.045629</w:t>
            </w:r>
          </w:p>
        </w:tc>
        <w:tc>
          <w:tcPr>
            <w:tcW w:w="374" w:type="pct"/>
            <w:tcBorders>
              <w:top w:val="nil"/>
              <w:left w:val="nil"/>
              <w:bottom w:val="single" w:sz="8" w:space="0" w:color="auto"/>
              <w:right w:val="single" w:sz="8" w:space="0" w:color="auto"/>
            </w:tcBorders>
            <w:shd w:val="clear" w:color="auto" w:fill="auto"/>
            <w:noWrap/>
            <w:vAlign w:val="center"/>
            <w:hideMark/>
          </w:tcPr>
          <w:p w14:paraId="056BE562" w14:textId="77777777" w:rsidR="008659AF" w:rsidRPr="001E7956" w:rsidRDefault="008659AF" w:rsidP="00580098">
            <w:pPr>
              <w:jc w:val="right"/>
              <w:rPr>
                <w:color w:val="000000"/>
                <w:sz w:val="16"/>
                <w:szCs w:val="16"/>
              </w:rPr>
            </w:pPr>
            <w:r w:rsidRPr="001E7956">
              <w:rPr>
                <w:color w:val="000000"/>
                <w:sz w:val="16"/>
                <w:szCs w:val="16"/>
              </w:rPr>
              <w:t>-0.11207</w:t>
            </w:r>
          </w:p>
        </w:tc>
        <w:tc>
          <w:tcPr>
            <w:tcW w:w="374" w:type="pct"/>
            <w:tcBorders>
              <w:top w:val="nil"/>
              <w:left w:val="nil"/>
              <w:bottom w:val="single" w:sz="8" w:space="0" w:color="auto"/>
              <w:right w:val="single" w:sz="8" w:space="0" w:color="auto"/>
            </w:tcBorders>
            <w:shd w:val="clear" w:color="auto" w:fill="auto"/>
            <w:noWrap/>
            <w:vAlign w:val="center"/>
            <w:hideMark/>
          </w:tcPr>
          <w:p w14:paraId="174B98CD" w14:textId="77777777" w:rsidR="008659AF" w:rsidRPr="001E7956" w:rsidRDefault="008659AF" w:rsidP="00580098">
            <w:pPr>
              <w:jc w:val="right"/>
              <w:rPr>
                <w:color w:val="000000"/>
                <w:sz w:val="16"/>
                <w:szCs w:val="16"/>
              </w:rPr>
            </w:pPr>
            <w:r w:rsidRPr="001E7956">
              <w:rPr>
                <w:color w:val="000000"/>
                <w:sz w:val="16"/>
                <w:szCs w:val="16"/>
              </w:rPr>
              <w:t>-0.16344</w:t>
            </w:r>
          </w:p>
        </w:tc>
        <w:tc>
          <w:tcPr>
            <w:tcW w:w="374" w:type="pct"/>
            <w:tcBorders>
              <w:top w:val="nil"/>
              <w:left w:val="nil"/>
              <w:bottom w:val="single" w:sz="8" w:space="0" w:color="auto"/>
              <w:right w:val="single" w:sz="8" w:space="0" w:color="auto"/>
            </w:tcBorders>
            <w:shd w:val="clear" w:color="auto" w:fill="auto"/>
            <w:noWrap/>
            <w:vAlign w:val="center"/>
            <w:hideMark/>
          </w:tcPr>
          <w:p w14:paraId="4A31ACCA" w14:textId="77777777" w:rsidR="008659AF" w:rsidRPr="001E7956" w:rsidRDefault="008659AF" w:rsidP="00580098">
            <w:pPr>
              <w:jc w:val="right"/>
              <w:rPr>
                <w:color w:val="000000"/>
                <w:sz w:val="16"/>
                <w:szCs w:val="16"/>
              </w:rPr>
            </w:pPr>
            <w:r w:rsidRPr="001E7956">
              <w:rPr>
                <w:color w:val="000000"/>
                <w:sz w:val="16"/>
                <w:szCs w:val="16"/>
              </w:rPr>
              <w:t>-0.06871</w:t>
            </w:r>
          </w:p>
        </w:tc>
        <w:tc>
          <w:tcPr>
            <w:tcW w:w="374" w:type="pct"/>
            <w:tcBorders>
              <w:top w:val="nil"/>
              <w:left w:val="nil"/>
              <w:bottom w:val="single" w:sz="8" w:space="0" w:color="auto"/>
              <w:right w:val="single" w:sz="8" w:space="0" w:color="auto"/>
            </w:tcBorders>
            <w:shd w:val="clear" w:color="auto" w:fill="auto"/>
            <w:noWrap/>
            <w:vAlign w:val="center"/>
            <w:hideMark/>
          </w:tcPr>
          <w:p w14:paraId="6EBEA3B0" w14:textId="77777777" w:rsidR="008659AF" w:rsidRPr="001E7956" w:rsidRDefault="008659AF" w:rsidP="00580098">
            <w:pPr>
              <w:jc w:val="right"/>
              <w:rPr>
                <w:color w:val="000000"/>
                <w:sz w:val="16"/>
                <w:szCs w:val="16"/>
              </w:rPr>
            </w:pPr>
            <w:r w:rsidRPr="001E7956">
              <w:rPr>
                <w:color w:val="000000"/>
                <w:sz w:val="16"/>
                <w:szCs w:val="16"/>
              </w:rPr>
              <w:t>0.195042</w:t>
            </w:r>
          </w:p>
        </w:tc>
        <w:tc>
          <w:tcPr>
            <w:tcW w:w="374" w:type="pct"/>
            <w:tcBorders>
              <w:top w:val="nil"/>
              <w:left w:val="nil"/>
              <w:bottom w:val="single" w:sz="8" w:space="0" w:color="auto"/>
              <w:right w:val="single" w:sz="8" w:space="0" w:color="auto"/>
            </w:tcBorders>
            <w:shd w:val="clear" w:color="auto" w:fill="auto"/>
            <w:noWrap/>
            <w:vAlign w:val="center"/>
            <w:hideMark/>
          </w:tcPr>
          <w:p w14:paraId="229A7CC4" w14:textId="77777777" w:rsidR="008659AF" w:rsidRPr="001E7956" w:rsidRDefault="008659AF" w:rsidP="00580098">
            <w:pPr>
              <w:jc w:val="right"/>
              <w:rPr>
                <w:color w:val="000000"/>
                <w:sz w:val="16"/>
                <w:szCs w:val="16"/>
              </w:rPr>
            </w:pPr>
            <w:r w:rsidRPr="001E7956">
              <w:rPr>
                <w:color w:val="000000"/>
                <w:sz w:val="16"/>
                <w:szCs w:val="16"/>
              </w:rPr>
              <w:t>0.118058</w:t>
            </w:r>
          </w:p>
        </w:tc>
        <w:tc>
          <w:tcPr>
            <w:tcW w:w="374" w:type="pct"/>
            <w:tcBorders>
              <w:top w:val="nil"/>
              <w:left w:val="nil"/>
              <w:bottom w:val="single" w:sz="8" w:space="0" w:color="auto"/>
              <w:right w:val="single" w:sz="8" w:space="0" w:color="auto"/>
            </w:tcBorders>
            <w:shd w:val="clear" w:color="auto" w:fill="auto"/>
            <w:noWrap/>
            <w:vAlign w:val="center"/>
            <w:hideMark/>
          </w:tcPr>
          <w:p w14:paraId="1BB13F5A" w14:textId="77777777" w:rsidR="008659AF" w:rsidRPr="001E7956" w:rsidRDefault="008659AF" w:rsidP="00580098">
            <w:pPr>
              <w:jc w:val="right"/>
              <w:rPr>
                <w:color w:val="000000"/>
                <w:sz w:val="16"/>
                <w:szCs w:val="16"/>
              </w:rPr>
            </w:pPr>
            <w:r w:rsidRPr="001E7956">
              <w:rPr>
                <w:color w:val="000000"/>
                <w:sz w:val="16"/>
                <w:szCs w:val="16"/>
              </w:rPr>
              <w:t>0.128139</w:t>
            </w:r>
          </w:p>
        </w:tc>
        <w:tc>
          <w:tcPr>
            <w:tcW w:w="116" w:type="pct"/>
            <w:tcBorders>
              <w:top w:val="nil"/>
              <w:left w:val="nil"/>
              <w:bottom w:val="single" w:sz="8" w:space="0" w:color="auto"/>
              <w:right w:val="single" w:sz="8" w:space="0" w:color="auto"/>
            </w:tcBorders>
            <w:shd w:val="clear" w:color="auto" w:fill="auto"/>
            <w:noWrap/>
            <w:vAlign w:val="center"/>
            <w:hideMark/>
          </w:tcPr>
          <w:p w14:paraId="79D8127E" w14:textId="77777777" w:rsidR="008659AF" w:rsidRPr="001E7956" w:rsidRDefault="008659AF" w:rsidP="00580098">
            <w:pPr>
              <w:jc w:val="right"/>
              <w:rPr>
                <w:color w:val="000000"/>
                <w:sz w:val="16"/>
                <w:szCs w:val="16"/>
              </w:rPr>
            </w:pPr>
            <w:r w:rsidRPr="001E7956">
              <w:rPr>
                <w:color w:val="000000"/>
                <w:sz w:val="16"/>
                <w:szCs w:val="16"/>
              </w:rPr>
              <w:t>0.045789</w:t>
            </w:r>
          </w:p>
        </w:tc>
      </w:tr>
      <w:tr w:rsidR="008659AF" w:rsidRPr="001E7956" w14:paraId="747B5274" w14:textId="77777777" w:rsidTr="00580098">
        <w:trPr>
          <w:trHeight w:val="57"/>
          <w:jc w:val="center"/>
        </w:trPr>
        <w:tc>
          <w:tcPr>
            <w:tcW w:w="1214" w:type="pct"/>
            <w:tcBorders>
              <w:top w:val="nil"/>
              <w:left w:val="single" w:sz="8" w:space="0" w:color="auto"/>
              <w:bottom w:val="single" w:sz="8" w:space="0" w:color="auto"/>
              <w:right w:val="single" w:sz="8" w:space="0" w:color="auto"/>
            </w:tcBorders>
            <w:shd w:val="clear" w:color="auto" w:fill="auto"/>
            <w:noWrap/>
            <w:vAlign w:val="center"/>
            <w:hideMark/>
          </w:tcPr>
          <w:p w14:paraId="4FFD5D7B" w14:textId="77777777" w:rsidR="008659AF" w:rsidRPr="001E7956" w:rsidRDefault="008659AF" w:rsidP="00580098">
            <w:pPr>
              <w:rPr>
                <w:b/>
                <w:bCs/>
                <w:color w:val="000000"/>
                <w:sz w:val="16"/>
                <w:szCs w:val="16"/>
              </w:rPr>
            </w:pPr>
            <w:r w:rsidRPr="001E7956">
              <w:rPr>
                <w:b/>
                <w:bCs/>
                <w:color w:val="000000"/>
                <w:sz w:val="16"/>
                <w:szCs w:val="16"/>
              </w:rPr>
              <w:t>Seeks adventure</w:t>
            </w:r>
          </w:p>
        </w:tc>
        <w:tc>
          <w:tcPr>
            <w:tcW w:w="677" w:type="pct"/>
            <w:tcBorders>
              <w:top w:val="nil"/>
              <w:left w:val="nil"/>
              <w:bottom w:val="single" w:sz="8" w:space="0" w:color="auto"/>
              <w:right w:val="single" w:sz="8" w:space="0" w:color="auto"/>
            </w:tcBorders>
            <w:shd w:val="clear" w:color="auto" w:fill="auto"/>
            <w:noWrap/>
            <w:vAlign w:val="center"/>
            <w:hideMark/>
          </w:tcPr>
          <w:p w14:paraId="45F80995" w14:textId="77777777" w:rsidR="008659AF" w:rsidRPr="001E7956" w:rsidRDefault="008659AF" w:rsidP="00580098">
            <w:pPr>
              <w:jc w:val="right"/>
              <w:rPr>
                <w:color w:val="000000"/>
                <w:sz w:val="16"/>
                <w:szCs w:val="16"/>
              </w:rPr>
            </w:pPr>
            <w:r w:rsidRPr="001E7956">
              <w:rPr>
                <w:color w:val="000000"/>
                <w:sz w:val="16"/>
                <w:szCs w:val="16"/>
              </w:rPr>
              <w:t>-0.30404</w:t>
            </w:r>
          </w:p>
        </w:tc>
        <w:tc>
          <w:tcPr>
            <w:tcW w:w="374" w:type="pct"/>
            <w:tcBorders>
              <w:top w:val="nil"/>
              <w:left w:val="nil"/>
              <w:bottom w:val="single" w:sz="8" w:space="0" w:color="auto"/>
              <w:right w:val="single" w:sz="8" w:space="0" w:color="auto"/>
            </w:tcBorders>
            <w:shd w:val="clear" w:color="auto" w:fill="auto"/>
            <w:noWrap/>
            <w:vAlign w:val="center"/>
            <w:hideMark/>
          </w:tcPr>
          <w:p w14:paraId="5794610F" w14:textId="77777777" w:rsidR="008659AF" w:rsidRPr="001E7956" w:rsidRDefault="008659AF" w:rsidP="00580098">
            <w:pPr>
              <w:jc w:val="right"/>
              <w:rPr>
                <w:color w:val="000000"/>
                <w:sz w:val="16"/>
                <w:szCs w:val="16"/>
              </w:rPr>
            </w:pPr>
            <w:r w:rsidRPr="001E7956">
              <w:rPr>
                <w:color w:val="000000"/>
                <w:sz w:val="16"/>
                <w:szCs w:val="16"/>
              </w:rPr>
              <w:t>0.099692</w:t>
            </w:r>
          </w:p>
        </w:tc>
        <w:tc>
          <w:tcPr>
            <w:tcW w:w="374" w:type="pct"/>
            <w:tcBorders>
              <w:top w:val="nil"/>
              <w:left w:val="nil"/>
              <w:bottom w:val="single" w:sz="8" w:space="0" w:color="auto"/>
              <w:right w:val="single" w:sz="8" w:space="0" w:color="auto"/>
            </w:tcBorders>
            <w:shd w:val="clear" w:color="auto" w:fill="auto"/>
            <w:noWrap/>
            <w:vAlign w:val="center"/>
            <w:hideMark/>
          </w:tcPr>
          <w:p w14:paraId="725C64AC" w14:textId="77777777" w:rsidR="008659AF" w:rsidRPr="001E7956" w:rsidRDefault="008659AF" w:rsidP="00580098">
            <w:pPr>
              <w:jc w:val="right"/>
              <w:rPr>
                <w:color w:val="000000"/>
                <w:sz w:val="16"/>
                <w:szCs w:val="16"/>
              </w:rPr>
            </w:pPr>
            <w:r w:rsidRPr="001E7956">
              <w:rPr>
                <w:color w:val="000000"/>
                <w:sz w:val="16"/>
                <w:szCs w:val="16"/>
              </w:rPr>
              <w:t>0.038369</w:t>
            </w:r>
          </w:p>
        </w:tc>
        <w:tc>
          <w:tcPr>
            <w:tcW w:w="374" w:type="pct"/>
            <w:tcBorders>
              <w:top w:val="nil"/>
              <w:left w:val="nil"/>
              <w:bottom w:val="single" w:sz="8" w:space="0" w:color="auto"/>
              <w:right w:val="single" w:sz="8" w:space="0" w:color="auto"/>
            </w:tcBorders>
            <w:shd w:val="clear" w:color="auto" w:fill="auto"/>
            <w:noWrap/>
            <w:vAlign w:val="center"/>
            <w:hideMark/>
          </w:tcPr>
          <w:p w14:paraId="5D8F0DB9" w14:textId="77777777" w:rsidR="008659AF" w:rsidRPr="001E7956" w:rsidRDefault="008659AF" w:rsidP="00580098">
            <w:pPr>
              <w:jc w:val="right"/>
              <w:rPr>
                <w:color w:val="000000"/>
                <w:sz w:val="16"/>
                <w:szCs w:val="16"/>
              </w:rPr>
            </w:pPr>
            <w:r w:rsidRPr="001E7956">
              <w:rPr>
                <w:color w:val="000000"/>
                <w:sz w:val="16"/>
                <w:szCs w:val="16"/>
              </w:rPr>
              <w:t>-0.17099</w:t>
            </w:r>
          </w:p>
        </w:tc>
        <w:tc>
          <w:tcPr>
            <w:tcW w:w="374" w:type="pct"/>
            <w:tcBorders>
              <w:top w:val="nil"/>
              <w:left w:val="nil"/>
              <w:bottom w:val="single" w:sz="8" w:space="0" w:color="auto"/>
              <w:right w:val="single" w:sz="8" w:space="0" w:color="auto"/>
            </w:tcBorders>
            <w:shd w:val="clear" w:color="auto" w:fill="auto"/>
            <w:noWrap/>
            <w:vAlign w:val="center"/>
            <w:hideMark/>
          </w:tcPr>
          <w:p w14:paraId="540E5A22" w14:textId="77777777" w:rsidR="008659AF" w:rsidRPr="001E7956" w:rsidRDefault="008659AF" w:rsidP="00580098">
            <w:pPr>
              <w:jc w:val="right"/>
              <w:rPr>
                <w:color w:val="000000"/>
                <w:sz w:val="16"/>
                <w:szCs w:val="16"/>
              </w:rPr>
            </w:pPr>
            <w:r w:rsidRPr="001E7956">
              <w:rPr>
                <w:color w:val="000000"/>
                <w:sz w:val="16"/>
                <w:szCs w:val="16"/>
              </w:rPr>
              <w:t>0.089299</w:t>
            </w:r>
          </w:p>
        </w:tc>
        <w:tc>
          <w:tcPr>
            <w:tcW w:w="374" w:type="pct"/>
            <w:tcBorders>
              <w:top w:val="nil"/>
              <w:left w:val="nil"/>
              <w:bottom w:val="single" w:sz="8" w:space="0" w:color="auto"/>
              <w:right w:val="single" w:sz="8" w:space="0" w:color="auto"/>
            </w:tcBorders>
            <w:shd w:val="clear" w:color="auto" w:fill="auto"/>
            <w:noWrap/>
            <w:vAlign w:val="center"/>
            <w:hideMark/>
          </w:tcPr>
          <w:p w14:paraId="45A4A1B8" w14:textId="77777777" w:rsidR="008659AF" w:rsidRPr="001E7956" w:rsidRDefault="008659AF" w:rsidP="00580098">
            <w:pPr>
              <w:jc w:val="right"/>
              <w:rPr>
                <w:color w:val="000000"/>
                <w:sz w:val="16"/>
                <w:szCs w:val="16"/>
              </w:rPr>
            </w:pPr>
            <w:r w:rsidRPr="001E7956">
              <w:rPr>
                <w:color w:val="000000"/>
                <w:sz w:val="16"/>
                <w:szCs w:val="16"/>
              </w:rPr>
              <w:t>0.137926</w:t>
            </w:r>
          </w:p>
        </w:tc>
        <w:tc>
          <w:tcPr>
            <w:tcW w:w="374" w:type="pct"/>
            <w:tcBorders>
              <w:top w:val="nil"/>
              <w:left w:val="nil"/>
              <w:bottom w:val="single" w:sz="8" w:space="0" w:color="auto"/>
              <w:right w:val="single" w:sz="8" w:space="0" w:color="auto"/>
            </w:tcBorders>
            <w:shd w:val="clear" w:color="auto" w:fill="auto"/>
            <w:noWrap/>
            <w:vAlign w:val="center"/>
            <w:hideMark/>
          </w:tcPr>
          <w:p w14:paraId="57DCE1BD" w14:textId="77777777" w:rsidR="008659AF" w:rsidRPr="001E7956" w:rsidRDefault="008659AF" w:rsidP="00580098">
            <w:pPr>
              <w:jc w:val="right"/>
              <w:rPr>
                <w:color w:val="000000"/>
                <w:sz w:val="16"/>
                <w:szCs w:val="16"/>
              </w:rPr>
            </w:pPr>
            <w:r w:rsidRPr="001E7956">
              <w:rPr>
                <w:color w:val="000000"/>
                <w:sz w:val="16"/>
                <w:szCs w:val="16"/>
              </w:rPr>
              <w:t>-0.08339</w:t>
            </w:r>
          </w:p>
        </w:tc>
        <w:tc>
          <w:tcPr>
            <w:tcW w:w="374" w:type="pct"/>
            <w:tcBorders>
              <w:top w:val="nil"/>
              <w:left w:val="nil"/>
              <w:bottom w:val="single" w:sz="8" w:space="0" w:color="auto"/>
              <w:right w:val="single" w:sz="8" w:space="0" w:color="auto"/>
            </w:tcBorders>
            <w:shd w:val="clear" w:color="auto" w:fill="auto"/>
            <w:noWrap/>
            <w:vAlign w:val="center"/>
            <w:hideMark/>
          </w:tcPr>
          <w:p w14:paraId="4FCCFDF4" w14:textId="77777777" w:rsidR="008659AF" w:rsidRPr="001E7956" w:rsidRDefault="008659AF" w:rsidP="00580098">
            <w:pPr>
              <w:jc w:val="right"/>
              <w:rPr>
                <w:color w:val="000000"/>
                <w:sz w:val="16"/>
                <w:szCs w:val="16"/>
              </w:rPr>
            </w:pPr>
            <w:r w:rsidRPr="001E7956">
              <w:rPr>
                <w:color w:val="000000"/>
                <w:sz w:val="16"/>
                <w:szCs w:val="16"/>
              </w:rPr>
              <w:t>0.053082</w:t>
            </w:r>
          </w:p>
        </w:tc>
        <w:tc>
          <w:tcPr>
            <w:tcW w:w="374" w:type="pct"/>
            <w:tcBorders>
              <w:top w:val="nil"/>
              <w:left w:val="nil"/>
              <w:bottom w:val="single" w:sz="8" w:space="0" w:color="auto"/>
              <w:right w:val="single" w:sz="8" w:space="0" w:color="auto"/>
            </w:tcBorders>
            <w:shd w:val="clear" w:color="auto" w:fill="auto"/>
            <w:noWrap/>
            <w:vAlign w:val="center"/>
            <w:hideMark/>
          </w:tcPr>
          <w:p w14:paraId="063761DF" w14:textId="77777777" w:rsidR="008659AF" w:rsidRPr="001E7956" w:rsidRDefault="008659AF" w:rsidP="00580098">
            <w:pPr>
              <w:jc w:val="right"/>
              <w:rPr>
                <w:color w:val="000000"/>
                <w:sz w:val="16"/>
                <w:szCs w:val="16"/>
              </w:rPr>
            </w:pPr>
            <w:r w:rsidRPr="001E7956">
              <w:rPr>
                <w:color w:val="000000"/>
                <w:sz w:val="16"/>
                <w:szCs w:val="16"/>
              </w:rPr>
              <w:t>0.060914</w:t>
            </w:r>
          </w:p>
        </w:tc>
        <w:tc>
          <w:tcPr>
            <w:tcW w:w="116" w:type="pct"/>
            <w:tcBorders>
              <w:top w:val="nil"/>
              <w:left w:val="nil"/>
              <w:bottom w:val="single" w:sz="8" w:space="0" w:color="auto"/>
              <w:right w:val="single" w:sz="8" w:space="0" w:color="auto"/>
            </w:tcBorders>
            <w:shd w:val="clear" w:color="auto" w:fill="auto"/>
            <w:noWrap/>
            <w:vAlign w:val="center"/>
            <w:hideMark/>
          </w:tcPr>
          <w:p w14:paraId="15B24E87" w14:textId="77777777" w:rsidR="008659AF" w:rsidRPr="001E7956" w:rsidRDefault="008659AF" w:rsidP="00580098">
            <w:pPr>
              <w:jc w:val="right"/>
              <w:rPr>
                <w:color w:val="000000"/>
                <w:sz w:val="16"/>
                <w:szCs w:val="16"/>
              </w:rPr>
            </w:pPr>
            <w:r w:rsidRPr="001E7956">
              <w:rPr>
                <w:color w:val="000000"/>
                <w:sz w:val="16"/>
                <w:szCs w:val="16"/>
              </w:rPr>
              <w:t>-0.30075</w:t>
            </w:r>
          </w:p>
        </w:tc>
      </w:tr>
      <w:tr w:rsidR="008659AF" w:rsidRPr="001E7956" w14:paraId="1DFDF397" w14:textId="77777777" w:rsidTr="00580098">
        <w:trPr>
          <w:trHeight w:val="57"/>
          <w:jc w:val="center"/>
        </w:trPr>
        <w:tc>
          <w:tcPr>
            <w:tcW w:w="1214" w:type="pct"/>
            <w:tcBorders>
              <w:top w:val="nil"/>
              <w:left w:val="single" w:sz="8" w:space="0" w:color="auto"/>
              <w:bottom w:val="single" w:sz="8" w:space="0" w:color="auto"/>
              <w:right w:val="single" w:sz="8" w:space="0" w:color="auto"/>
            </w:tcBorders>
            <w:shd w:val="clear" w:color="auto" w:fill="auto"/>
            <w:noWrap/>
            <w:vAlign w:val="center"/>
            <w:hideMark/>
          </w:tcPr>
          <w:p w14:paraId="3A171BEF" w14:textId="77777777" w:rsidR="008659AF" w:rsidRPr="001E7956" w:rsidRDefault="008659AF" w:rsidP="00580098">
            <w:pPr>
              <w:rPr>
                <w:b/>
                <w:bCs/>
                <w:color w:val="000000"/>
                <w:sz w:val="16"/>
                <w:szCs w:val="16"/>
              </w:rPr>
            </w:pPr>
            <w:r w:rsidRPr="001E7956">
              <w:rPr>
                <w:b/>
                <w:bCs/>
                <w:color w:val="000000"/>
                <w:sz w:val="16"/>
                <w:szCs w:val="16"/>
              </w:rPr>
              <w:t>Political self-definition</w:t>
            </w:r>
          </w:p>
        </w:tc>
        <w:tc>
          <w:tcPr>
            <w:tcW w:w="677" w:type="pct"/>
            <w:tcBorders>
              <w:top w:val="nil"/>
              <w:left w:val="nil"/>
              <w:bottom w:val="single" w:sz="8" w:space="0" w:color="auto"/>
              <w:right w:val="single" w:sz="8" w:space="0" w:color="auto"/>
            </w:tcBorders>
            <w:shd w:val="clear" w:color="auto" w:fill="auto"/>
            <w:noWrap/>
            <w:vAlign w:val="center"/>
            <w:hideMark/>
          </w:tcPr>
          <w:p w14:paraId="239779F7" w14:textId="77777777" w:rsidR="008659AF" w:rsidRPr="001E7956" w:rsidRDefault="008659AF" w:rsidP="00580098">
            <w:pPr>
              <w:jc w:val="right"/>
              <w:rPr>
                <w:color w:val="000000"/>
                <w:sz w:val="16"/>
                <w:szCs w:val="16"/>
              </w:rPr>
            </w:pPr>
            <w:r w:rsidRPr="001E7956">
              <w:rPr>
                <w:color w:val="000000"/>
                <w:sz w:val="16"/>
                <w:szCs w:val="16"/>
              </w:rPr>
              <w:t>-0.11453</w:t>
            </w:r>
          </w:p>
        </w:tc>
        <w:tc>
          <w:tcPr>
            <w:tcW w:w="374" w:type="pct"/>
            <w:tcBorders>
              <w:top w:val="nil"/>
              <w:left w:val="nil"/>
              <w:bottom w:val="single" w:sz="8" w:space="0" w:color="auto"/>
              <w:right w:val="single" w:sz="8" w:space="0" w:color="auto"/>
            </w:tcBorders>
            <w:shd w:val="clear" w:color="auto" w:fill="auto"/>
            <w:noWrap/>
            <w:vAlign w:val="center"/>
            <w:hideMark/>
          </w:tcPr>
          <w:p w14:paraId="052EBFEB" w14:textId="77777777" w:rsidR="008659AF" w:rsidRPr="001E7956" w:rsidRDefault="008659AF" w:rsidP="00580098">
            <w:pPr>
              <w:jc w:val="right"/>
              <w:rPr>
                <w:color w:val="000000"/>
                <w:sz w:val="16"/>
                <w:szCs w:val="16"/>
              </w:rPr>
            </w:pPr>
            <w:r w:rsidRPr="001E7956">
              <w:rPr>
                <w:color w:val="000000"/>
                <w:sz w:val="16"/>
                <w:szCs w:val="16"/>
              </w:rPr>
              <w:t>-0.21769</w:t>
            </w:r>
          </w:p>
        </w:tc>
        <w:tc>
          <w:tcPr>
            <w:tcW w:w="374" w:type="pct"/>
            <w:tcBorders>
              <w:top w:val="nil"/>
              <w:left w:val="nil"/>
              <w:bottom w:val="single" w:sz="8" w:space="0" w:color="auto"/>
              <w:right w:val="single" w:sz="8" w:space="0" w:color="auto"/>
            </w:tcBorders>
            <w:shd w:val="clear" w:color="auto" w:fill="auto"/>
            <w:noWrap/>
            <w:vAlign w:val="center"/>
            <w:hideMark/>
          </w:tcPr>
          <w:p w14:paraId="6D853CE9" w14:textId="77777777" w:rsidR="008659AF" w:rsidRPr="001E7956" w:rsidRDefault="008659AF" w:rsidP="00580098">
            <w:pPr>
              <w:jc w:val="right"/>
              <w:rPr>
                <w:color w:val="000000"/>
                <w:sz w:val="16"/>
                <w:szCs w:val="16"/>
              </w:rPr>
            </w:pPr>
            <w:r w:rsidRPr="001E7956">
              <w:rPr>
                <w:color w:val="000000"/>
                <w:sz w:val="16"/>
                <w:szCs w:val="16"/>
              </w:rPr>
              <w:t>0.303246</w:t>
            </w:r>
          </w:p>
        </w:tc>
        <w:tc>
          <w:tcPr>
            <w:tcW w:w="374" w:type="pct"/>
            <w:tcBorders>
              <w:top w:val="nil"/>
              <w:left w:val="nil"/>
              <w:bottom w:val="single" w:sz="8" w:space="0" w:color="auto"/>
              <w:right w:val="single" w:sz="8" w:space="0" w:color="auto"/>
            </w:tcBorders>
            <w:shd w:val="clear" w:color="auto" w:fill="auto"/>
            <w:noWrap/>
            <w:vAlign w:val="center"/>
            <w:hideMark/>
          </w:tcPr>
          <w:p w14:paraId="2B7EACBC" w14:textId="77777777" w:rsidR="008659AF" w:rsidRPr="001E7956" w:rsidRDefault="008659AF" w:rsidP="00580098">
            <w:pPr>
              <w:jc w:val="right"/>
              <w:rPr>
                <w:color w:val="000000"/>
                <w:sz w:val="16"/>
                <w:szCs w:val="16"/>
              </w:rPr>
            </w:pPr>
            <w:r w:rsidRPr="001E7956">
              <w:rPr>
                <w:color w:val="000000"/>
                <w:sz w:val="16"/>
                <w:szCs w:val="16"/>
              </w:rPr>
              <w:t>0.075314</w:t>
            </w:r>
          </w:p>
        </w:tc>
        <w:tc>
          <w:tcPr>
            <w:tcW w:w="374" w:type="pct"/>
            <w:tcBorders>
              <w:top w:val="nil"/>
              <w:left w:val="nil"/>
              <w:bottom w:val="single" w:sz="8" w:space="0" w:color="auto"/>
              <w:right w:val="single" w:sz="8" w:space="0" w:color="auto"/>
            </w:tcBorders>
            <w:shd w:val="clear" w:color="auto" w:fill="auto"/>
            <w:noWrap/>
            <w:vAlign w:val="center"/>
            <w:hideMark/>
          </w:tcPr>
          <w:p w14:paraId="35B565F7" w14:textId="77777777" w:rsidR="008659AF" w:rsidRPr="001E7956" w:rsidRDefault="008659AF" w:rsidP="00580098">
            <w:pPr>
              <w:jc w:val="right"/>
              <w:rPr>
                <w:color w:val="000000"/>
                <w:sz w:val="16"/>
                <w:szCs w:val="16"/>
              </w:rPr>
            </w:pPr>
            <w:r w:rsidRPr="001E7956">
              <w:rPr>
                <w:color w:val="000000"/>
                <w:sz w:val="16"/>
                <w:szCs w:val="16"/>
              </w:rPr>
              <w:t>-0.14648</w:t>
            </w:r>
          </w:p>
        </w:tc>
        <w:tc>
          <w:tcPr>
            <w:tcW w:w="374" w:type="pct"/>
            <w:tcBorders>
              <w:top w:val="nil"/>
              <w:left w:val="nil"/>
              <w:bottom w:val="single" w:sz="8" w:space="0" w:color="auto"/>
              <w:right w:val="single" w:sz="8" w:space="0" w:color="auto"/>
            </w:tcBorders>
            <w:shd w:val="clear" w:color="auto" w:fill="auto"/>
            <w:noWrap/>
            <w:vAlign w:val="center"/>
            <w:hideMark/>
          </w:tcPr>
          <w:p w14:paraId="0B157B04" w14:textId="77777777" w:rsidR="008659AF" w:rsidRPr="001E7956" w:rsidRDefault="008659AF" w:rsidP="00580098">
            <w:pPr>
              <w:jc w:val="right"/>
              <w:rPr>
                <w:color w:val="000000"/>
                <w:sz w:val="16"/>
                <w:szCs w:val="16"/>
              </w:rPr>
            </w:pPr>
            <w:r w:rsidRPr="001E7956">
              <w:rPr>
                <w:color w:val="000000"/>
                <w:sz w:val="16"/>
                <w:szCs w:val="16"/>
              </w:rPr>
              <w:t>-0.0465</w:t>
            </w:r>
          </w:p>
        </w:tc>
        <w:tc>
          <w:tcPr>
            <w:tcW w:w="374" w:type="pct"/>
            <w:tcBorders>
              <w:top w:val="nil"/>
              <w:left w:val="nil"/>
              <w:bottom w:val="single" w:sz="8" w:space="0" w:color="auto"/>
              <w:right w:val="single" w:sz="8" w:space="0" w:color="auto"/>
            </w:tcBorders>
            <w:shd w:val="clear" w:color="auto" w:fill="auto"/>
            <w:noWrap/>
            <w:vAlign w:val="center"/>
            <w:hideMark/>
          </w:tcPr>
          <w:p w14:paraId="521D0A77" w14:textId="77777777" w:rsidR="008659AF" w:rsidRPr="001E7956" w:rsidRDefault="008659AF" w:rsidP="00580098">
            <w:pPr>
              <w:jc w:val="right"/>
              <w:rPr>
                <w:color w:val="000000"/>
                <w:sz w:val="16"/>
                <w:szCs w:val="16"/>
              </w:rPr>
            </w:pPr>
            <w:r w:rsidRPr="001E7956">
              <w:rPr>
                <w:color w:val="000000"/>
                <w:sz w:val="16"/>
                <w:szCs w:val="16"/>
              </w:rPr>
              <w:t>0.089314</w:t>
            </w:r>
          </w:p>
        </w:tc>
        <w:tc>
          <w:tcPr>
            <w:tcW w:w="374" w:type="pct"/>
            <w:tcBorders>
              <w:top w:val="nil"/>
              <w:left w:val="nil"/>
              <w:bottom w:val="single" w:sz="8" w:space="0" w:color="auto"/>
              <w:right w:val="single" w:sz="8" w:space="0" w:color="auto"/>
            </w:tcBorders>
            <w:shd w:val="clear" w:color="auto" w:fill="auto"/>
            <w:noWrap/>
            <w:vAlign w:val="center"/>
            <w:hideMark/>
          </w:tcPr>
          <w:p w14:paraId="3F27520B" w14:textId="77777777" w:rsidR="008659AF" w:rsidRPr="001E7956" w:rsidRDefault="008659AF" w:rsidP="00580098">
            <w:pPr>
              <w:jc w:val="right"/>
              <w:rPr>
                <w:color w:val="000000"/>
                <w:sz w:val="16"/>
                <w:szCs w:val="16"/>
              </w:rPr>
            </w:pPr>
            <w:r w:rsidRPr="001E7956">
              <w:rPr>
                <w:color w:val="000000"/>
                <w:sz w:val="16"/>
                <w:szCs w:val="16"/>
              </w:rPr>
              <w:t>0.015522</w:t>
            </w:r>
          </w:p>
        </w:tc>
        <w:tc>
          <w:tcPr>
            <w:tcW w:w="374" w:type="pct"/>
            <w:tcBorders>
              <w:top w:val="nil"/>
              <w:left w:val="nil"/>
              <w:bottom w:val="single" w:sz="8" w:space="0" w:color="auto"/>
              <w:right w:val="single" w:sz="8" w:space="0" w:color="auto"/>
            </w:tcBorders>
            <w:shd w:val="clear" w:color="auto" w:fill="auto"/>
            <w:noWrap/>
            <w:vAlign w:val="center"/>
            <w:hideMark/>
          </w:tcPr>
          <w:p w14:paraId="62834F87" w14:textId="77777777" w:rsidR="008659AF" w:rsidRPr="001E7956" w:rsidRDefault="008659AF" w:rsidP="00580098">
            <w:pPr>
              <w:jc w:val="right"/>
              <w:rPr>
                <w:color w:val="000000"/>
                <w:sz w:val="16"/>
                <w:szCs w:val="16"/>
              </w:rPr>
            </w:pPr>
            <w:r w:rsidRPr="001E7956">
              <w:rPr>
                <w:color w:val="000000"/>
                <w:sz w:val="16"/>
                <w:szCs w:val="16"/>
              </w:rPr>
              <w:t>0.039984</w:t>
            </w:r>
          </w:p>
        </w:tc>
        <w:tc>
          <w:tcPr>
            <w:tcW w:w="116" w:type="pct"/>
            <w:tcBorders>
              <w:top w:val="nil"/>
              <w:left w:val="nil"/>
              <w:bottom w:val="single" w:sz="8" w:space="0" w:color="auto"/>
              <w:right w:val="single" w:sz="8" w:space="0" w:color="auto"/>
            </w:tcBorders>
            <w:shd w:val="clear" w:color="auto" w:fill="auto"/>
            <w:noWrap/>
            <w:vAlign w:val="center"/>
            <w:hideMark/>
          </w:tcPr>
          <w:p w14:paraId="628EDE95" w14:textId="77777777" w:rsidR="008659AF" w:rsidRPr="001E7956" w:rsidRDefault="008659AF" w:rsidP="00580098">
            <w:pPr>
              <w:jc w:val="right"/>
              <w:rPr>
                <w:color w:val="000000"/>
                <w:sz w:val="16"/>
                <w:szCs w:val="16"/>
              </w:rPr>
            </w:pPr>
            <w:r w:rsidRPr="001E7956">
              <w:rPr>
                <w:color w:val="000000"/>
                <w:sz w:val="16"/>
                <w:szCs w:val="16"/>
              </w:rPr>
              <w:t>0.214874</w:t>
            </w:r>
          </w:p>
        </w:tc>
      </w:tr>
      <w:tr w:rsidR="008659AF" w:rsidRPr="001E7956" w14:paraId="3C697EBF" w14:textId="77777777" w:rsidTr="00580098">
        <w:trPr>
          <w:trHeight w:val="57"/>
          <w:jc w:val="center"/>
        </w:trPr>
        <w:tc>
          <w:tcPr>
            <w:tcW w:w="1214" w:type="pct"/>
            <w:tcBorders>
              <w:top w:val="nil"/>
              <w:left w:val="single" w:sz="8" w:space="0" w:color="auto"/>
              <w:bottom w:val="single" w:sz="8" w:space="0" w:color="auto"/>
              <w:right w:val="single" w:sz="8" w:space="0" w:color="auto"/>
            </w:tcBorders>
            <w:shd w:val="clear" w:color="auto" w:fill="auto"/>
            <w:noWrap/>
            <w:vAlign w:val="center"/>
            <w:hideMark/>
          </w:tcPr>
          <w:p w14:paraId="3276AC31" w14:textId="77777777" w:rsidR="008659AF" w:rsidRPr="001E7956" w:rsidRDefault="008659AF" w:rsidP="00580098">
            <w:pPr>
              <w:rPr>
                <w:b/>
                <w:bCs/>
                <w:color w:val="000000"/>
                <w:sz w:val="16"/>
                <w:szCs w:val="16"/>
              </w:rPr>
            </w:pPr>
            <w:r w:rsidRPr="001E7956">
              <w:rPr>
                <w:b/>
                <w:bCs/>
                <w:color w:val="000000"/>
                <w:sz w:val="16"/>
                <w:szCs w:val="16"/>
              </w:rPr>
              <w:t>State of health</w:t>
            </w:r>
          </w:p>
        </w:tc>
        <w:tc>
          <w:tcPr>
            <w:tcW w:w="677" w:type="pct"/>
            <w:tcBorders>
              <w:top w:val="nil"/>
              <w:left w:val="nil"/>
              <w:bottom w:val="single" w:sz="8" w:space="0" w:color="auto"/>
              <w:right w:val="single" w:sz="8" w:space="0" w:color="auto"/>
            </w:tcBorders>
            <w:shd w:val="clear" w:color="auto" w:fill="auto"/>
            <w:noWrap/>
            <w:vAlign w:val="center"/>
            <w:hideMark/>
          </w:tcPr>
          <w:p w14:paraId="0DB8A075" w14:textId="77777777" w:rsidR="008659AF" w:rsidRPr="001E7956" w:rsidRDefault="008659AF" w:rsidP="00580098">
            <w:pPr>
              <w:jc w:val="right"/>
              <w:rPr>
                <w:color w:val="000000"/>
                <w:sz w:val="16"/>
                <w:szCs w:val="16"/>
              </w:rPr>
            </w:pPr>
            <w:r w:rsidRPr="001E7956">
              <w:rPr>
                <w:color w:val="000000"/>
                <w:sz w:val="16"/>
                <w:szCs w:val="16"/>
              </w:rPr>
              <w:t>-0.27305</w:t>
            </w:r>
          </w:p>
        </w:tc>
        <w:tc>
          <w:tcPr>
            <w:tcW w:w="374" w:type="pct"/>
            <w:tcBorders>
              <w:top w:val="nil"/>
              <w:left w:val="nil"/>
              <w:bottom w:val="single" w:sz="8" w:space="0" w:color="auto"/>
              <w:right w:val="single" w:sz="8" w:space="0" w:color="auto"/>
            </w:tcBorders>
            <w:shd w:val="clear" w:color="auto" w:fill="auto"/>
            <w:noWrap/>
            <w:vAlign w:val="center"/>
            <w:hideMark/>
          </w:tcPr>
          <w:p w14:paraId="7EF05502" w14:textId="77777777" w:rsidR="008659AF" w:rsidRPr="001E7956" w:rsidRDefault="008659AF" w:rsidP="00580098">
            <w:pPr>
              <w:jc w:val="right"/>
              <w:rPr>
                <w:color w:val="000000"/>
                <w:sz w:val="16"/>
                <w:szCs w:val="16"/>
              </w:rPr>
            </w:pPr>
            <w:r w:rsidRPr="001E7956">
              <w:rPr>
                <w:color w:val="000000"/>
                <w:sz w:val="16"/>
                <w:szCs w:val="16"/>
              </w:rPr>
              <w:t>-0.02869</w:t>
            </w:r>
          </w:p>
        </w:tc>
        <w:tc>
          <w:tcPr>
            <w:tcW w:w="374" w:type="pct"/>
            <w:tcBorders>
              <w:top w:val="nil"/>
              <w:left w:val="nil"/>
              <w:bottom w:val="single" w:sz="8" w:space="0" w:color="auto"/>
              <w:right w:val="single" w:sz="8" w:space="0" w:color="auto"/>
            </w:tcBorders>
            <w:shd w:val="clear" w:color="auto" w:fill="auto"/>
            <w:noWrap/>
            <w:vAlign w:val="center"/>
            <w:hideMark/>
          </w:tcPr>
          <w:p w14:paraId="64FA29E1" w14:textId="77777777" w:rsidR="008659AF" w:rsidRPr="001E7956" w:rsidRDefault="008659AF" w:rsidP="00580098">
            <w:pPr>
              <w:jc w:val="right"/>
              <w:rPr>
                <w:color w:val="000000"/>
                <w:sz w:val="16"/>
                <w:szCs w:val="16"/>
              </w:rPr>
            </w:pPr>
            <w:r w:rsidRPr="001E7956">
              <w:rPr>
                <w:color w:val="000000"/>
                <w:sz w:val="16"/>
                <w:szCs w:val="16"/>
              </w:rPr>
              <w:t>-0.13331</w:t>
            </w:r>
          </w:p>
        </w:tc>
        <w:tc>
          <w:tcPr>
            <w:tcW w:w="374" w:type="pct"/>
            <w:tcBorders>
              <w:top w:val="nil"/>
              <w:left w:val="nil"/>
              <w:bottom w:val="single" w:sz="8" w:space="0" w:color="auto"/>
              <w:right w:val="single" w:sz="8" w:space="0" w:color="auto"/>
            </w:tcBorders>
            <w:shd w:val="clear" w:color="auto" w:fill="auto"/>
            <w:noWrap/>
            <w:vAlign w:val="center"/>
            <w:hideMark/>
          </w:tcPr>
          <w:p w14:paraId="6C259C30" w14:textId="77777777" w:rsidR="008659AF" w:rsidRPr="001E7956" w:rsidRDefault="008659AF" w:rsidP="00580098">
            <w:pPr>
              <w:jc w:val="right"/>
              <w:rPr>
                <w:color w:val="000000"/>
                <w:sz w:val="16"/>
                <w:szCs w:val="16"/>
              </w:rPr>
            </w:pPr>
            <w:r w:rsidRPr="001E7956">
              <w:rPr>
                <w:color w:val="000000"/>
                <w:sz w:val="16"/>
                <w:szCs w:val="16"/>
              </w:rPr>
              <w:t>0.061793</w:t>
            </w:r>
          </w:p>
        </w:tc>
        <w:tc>
          <w:tcPr>
            <w:tcW w:w="374" w:type="pct"/>
            <w:tcBorders>
              <w:top w:val="nil"/>
              <w:left w:val="nil"/>
              <w:bottom w:val="single" w:sz="8" w:space="0" w:color="auto"/>
              <w:right w:val="single" w:sz="8" w:space="0" w:color="auto"/>
            </w:tcBorders>
            <w:shd w:val="clear" w:color="auto" w:fill="auto"/>
            <w:noWrap/>
            <w:vAlign w:val="center"/>
            <w:hideMark/>
          </w:tcPr>
          <w:p w14:paraId="79E5DC83" w14:textId="77777777" w:rsidR="008659AF" w:rsidRPr="001E7956" w:rsidRDefault="008659AF" w:rsidP="00580098">
            <w:pPr>
              <w:jc w:val="right"/>
              <w:rPr>
                <w:color w:val="000000"/>
                <w:sz w:val="16"/>
                <w:szCs w:val="16"/>
              </w:rPr>
            </w:pPr>
            <w:r w:rsidRPr="001E7956">
              <w:rPr>
                <w:color w:val="000000"/>
                <w:sz w:val="16"/>
                <w:szCs w:val="16"/>
              </w:rPr>
              <w:t>0.189877</w:t>
            </w:r>
          </w:p>
        </w:tc>
        <w:tc>
          <w:tcPr>
            <w:tcW w:w="374" w:type="pct"/>
            <w:tcBorders>
              <w:top w:val="nil"/>
              <w:left w:val="nil"/>
              <w:bottom w:val="single" w:sz="8" w:space="0" w:color="auto"/>
              <w:right w:val="single" w:sz="8" w:space="0" w:color="auto"/>
            </w:tcBorders>
            <w:shd w:val="clear" w:color="auto" w:fill="auto"/>
            <w:noWrap/>
            <w:vAlign w:val="center"/>
            <w:hideMark/>
          </w:tcPr>
          <w:p w14:paraId="02499032" w14:textId="77777777" w:rsidR="008659AF" w:rsidRPr="001E7956" w:rsidRDefault="008659AF" w:rsidP="00580098">
            <w:pPr>
              <w:jc w:val="right"/>
              <w:rPr>
                <w:color w:val="000000"/>
                <w:sz w:val="16"/>
                <w:szCs w:val="16"/>
              </w:rPr>
            </w:pPr>
            <w:r w:rsidRPr="001E7956">
              <w:rPr>
                <w:color w:val="000000"/>
                <w:sz w:val="16"/>
                <w:szCs w:val="16"/>
              </w:rPr>
              <w:t>0.034117</w:t>
            </w:r>
          </w:p>
        </w:tc>
        <w:tc>
          <w:tcPr>
            <w:tcW w:w="374" w:type="pct"/>
            <w:tcBorders>
              <w:top w:val="nil"/>
              <w:left w:val="nil"/>
              <w:bottom w:val="single" w:sz="8" w:space="0" w:color="auto"/>
              <w:right w:val="single" w:sz="8" w:space="0" w:color="auto"/>
            </w:tcBorders>
            <w:shd w:val="clear" w:color="auto" w:fill="auto"/>
            <w:noWrap/>
            <w:vAlign w:val="center"/>
            <w:hideMark/>
          </w:tcPr>
          <w:p w14:paraId="5B2D725A" w14:textId="77777777" w:rsidR="008659AF" w:rsidRPr="001E7956" w:rsidRDefault="008659AF" w:rsidP="00580098">
            <w:pPr>
              <w:jc w:val="right"/>
              <w:rPr>
                <w:color w:val="000000"/>
                <w:sz w:val="16"/>
                <w:szCs w:val="16"/>
              </w:rPr>
            </w:pPr>
            <w:r w:rsidRPr="001E7956">
              <w:rPr>
                <w:color w:val="000000"/>
                <w:sz w:val="16"/>
                <w:szCs w:val="16"/>
              </w:rPr>
              <w:t>0.070003</w:t>
            </w:r>
          </w:p>
        </w:tc>
        <w:tc>
          <w:tcPr>
            <w:tcW w:w="374" w:type="pct"/>
            <w:tcBorders>
              <w:top w:val="nil"/>
              <w:left w:val="nil"/>
              <w:bottom w:val="single" w:sz="8" w:space="0" w:color="auto"/>
              <w:right w:val="single" w:sz="8" w:space="0" w:color="auto"/>
            </w:tcBorders>
            <w:shd w:val="clear" w:color="auto" w:fill="auto"/>
            <w:noWrap/>
            <w:vAlign w:val="center"/>
            <w:hideMark/>
          </w:tcPr>
          <w:p w14:paraId="7988DCA2" w14:textId="77777777" w:rsidR="008659AF" w:rsidRPr="001E7956" w:rsidRDefault="008659AF" w:rsidP="00580098">
            <w:pPr>
              <w:jc w:val="right"/>
              <w:rPr>
                <w:color w:val="000000"/>
                <w:sz w:val="16"/>
                <w:szCs w:val="16"/>
              </w:rPr>
            </w:pPr>
            <w:r w:rsidRPr="001E7956">
              <w:rPr>
                <w:color w:val="000000"/>
                <w:sz w:val="16"/>
                <w:szCs w:val="16"/>
              </w:rPr>
              <w:t>-0.12921</w:t>
            </w:r>
          </w:p>
        </w:tc>
        <w:tc>
          <w:tcPr>
            <w:tcW w:w="374" w:type="pct"/>
            <w:tcBorders>
              <w:top w:val="nil"/>
              <w:left w:val="nil"/>
              <w:bottom w:val="single" w:sz="8" w:space="0" w:color="auto"/>
              <w:right w:val="single" w:sz="8" w:space="0" w:color="auto"/>
            </w:tcBorders>
            <w:shd w:val="clear" w:color="auto" w:fill="auto"/>
            <w:noWrap/>
            <w:vAlign w:val="center"/>
            <w:hideMark/>
          </w:tcPr>
          <w:p w14:paraId="12851FF3" w14:textId="77777777" w:rsidR="008659AF" w:rsidRPr="001E7956" w:rsidRDefault="008659AF" w:rsidP="00580098">
            <w:pPr>
              <w:jc w:val="right"/>
              <w:rPr>
                <w:color w:val="000000"/>
                <w:sz w:val="16"/>
                <w:szCs w:val="16"/>
              </w:rPr>
            </w:pPr>
            <w:r w:rsidRPr="001E7956">
              <w:rPr>
                <w:color w:val="000000"/>
                <w:sz w:val="16"/>
                <w:szCs w:val="16"/>
              </w:rPr>
              <w:t>-0.08274</w:t>
            </w:r>
          </w:p>
        </w:tc>
        <w:tc>
          <w:tcPr>
            <w:tcW w:w="116" w:type="pct"/>
            <w:tcBorders>
              <w:top w:val="nil"/>
              <w:left w:val="nil"/>
              <w:bottom w:val="single" w:sz="8" w:space="0" w:color="auto"/>
              <w:right w:val="single" w:sz="8" w:space="0" w:color="auto"/>
            </w:tcBorders>
            <w:shd w:val="clear" w:color="auto" w:fill="auto"/>
            <w:noWrap/>
            <w:vAlign w:val="center"/>
            <w:hideMark/>
          </w:tcPr>
          <w:p w14:paraId="182772BD" w14:textId="77777777" w:rsidR="008659AF" w:rsidRPr="001E7956" w:rsidRDefault="008659AF" w:rsidP="00580098">
            <w:pPr>
              <w:jc w:val="right"/>
              <w:rPr>
                <w:color w:val="000000"/>
                <w:sz w:val="16"/>
                <w:szCs w:val="16"/>
              </w:rPr>
            </w:pPr>
            <w:r w:rsidRPr="001E7956">
              <w:rPr>
                <w:color w:val="000000"/>
                <w:sz w:val="16"/>
                <w:szCs w:val="16"/>
              </w:rPr>
              <w:t>0.049508</w:t>
            </w:r>
          </w:p>
        </w:tc>
      </w:tr>
      <w:tr w:rsidR="008659AF" w:rsidRPr="001E7956" w14:paraId="5F7CE8F9" w14:textId="77777777" w:rsidTr="00580098">
        <w:trPr>
          <w:trHeight w:val="57"/>
          <w:jc w:val="center"/>
        </w:trPr>
        <w:tc>
          <w:tcPr>
            <w:tcW w:w="1214" w:type="pct"/>
            <w:tcBorders>
              <w:top w:val="nil"/>
              <w:left w:val="single" w:sz="8" w:space="0" w:color="auto"/>
              <w:bottom w:val="single" w:sz="8" w:space="0" w:color="auto"/>
              <w:right w:val="single" w:sz="8" w:space="0" w:color="auto"/>
            </w:tcBorders>
            <w:shd w:val="clear" w:color="auto" w:fill="auto"/>
            <w:noWrap/>
            <w:vAlign w:val="center"/>
            <w:hideMark/>
          </w:tcPr>
          <w:p w14:paraId="3630472B" w14:textId="77777777" w:rsidR="008659AF" w:rsidRPr="001E7956" w:rsidRDefault="008659AF" w:rsidP="00580098">
            <w:pPr>
              <w:rPr>
                <w:b/>
                <w:bCs/>
                <w:color w:val="000000"/>
                <w:sz w:val="16"/>
                <w:szCs w:val="16"/>
              </w:rPr>
            </w:pPr>
            <w:r w:rsidRPr="001E7956">
              <w:rPr>
                <w:b/>
                <w:bCs/>
                <w:color w:val="000000"/>
                <w:sz w:val="16"/>
                <w:szCs w:val="16"/>
              </w:rPr>
              <w:t>Income status</w:t>
            </w:r>
          </w:p>
        </w:tc>
        <w:tc>
          <w:tcPr>
            <w:tcW w:w="677" w:type="pct"/>
            <w:tcBorders>
              <w:top w:val="nil"/>
              <w:left w:val="nil"/>
              <w:bottom w:val="single" w:sz="8" w:space="0" w:color="auto"/>
              <w:right w:val="single" w:sz="8" w:space="0" w:color="auto"/>
            </w:tcBorders>
            <w:shd w:val="clear" w:color="auto" w:fill="auto"/>
            <w:noWrap/>
            <w:vAlign w:val="center"/>
            <w:hideMark/>
          </w:tcPr>
          <w:p w14:paraId="75271808" w14:textId="77777777" w:rsidR="008659AF" w:rsidRPr="001E7956" w:rsidRDefault="008659AF" w:rsidP="00580098">
            <w:pPr>
              <w:jc w:val="right"/>
              <w:rPr>
                <w:color w:val="000000"/>
                <w:sz w:val="16"/>
                <w:szCs w:val="16"/>
              </w:rPr>
            </w:pPr>
            <w:r w:rsidRPr="001E7956">
              <w:rPr>
                <w:color w:val="000000"/>
                <w:sz w:val="16"/>
                <w:szCs w:val="16"/>
              </w:rPr>
              <w:t>0.12133</w:t>
            </w:r>
          </w:p>
        </w:tc>
        <w:tc>
          <w:tcPr>
            <w:tcW w:w="374" w:type="pct"/>
            <w:tcBorders>
              <w:top w:val="nil"/>
              <w:left w:val="nil"/>
              <w:bottom w:val="single" w:sz="8" w:space="0" w:color="auto"/>
              <w:right w:val="single" w:sz="8" w:space="0" w:color="auto"/>
            </w:tcBorders>
            <w:shd w:val="clear" w:color="auto" w:fill="auto"/>
            <w:noWrap/>
            <w:vAlign w:val="center"/>
            <w:hideMark/>
          </w:tcPr>
          <w:p w14:paraId="77D1DBD2" w14:textId="77777777" w:rsidR="008659AF" w:rsidRPr="001E7956" w:rsidRDefault="008659AF" w:rsidP="00580098">
            <w:pPr>
              <w:jc w:val="right"/>
              <w:rPr>
                <w:color w:val="000000"/>
                <w:sz w:val="16"/>
                <w:szCs w:val="16"/>
              </w:rPr>
            </w:pPr>
            <w:r w:rsidRPr="001E7956">
              <w:rPr>
                <w:color w:val="000000"/>
                <w:sz w:val="16"/>
                <w:szCs w:val="16"/>
              </w:rPr>
              <w:t>0.003063</w:t>
            </w:r>
          </w:p>
        </w:tc>
        <w:tc>
          <w:tcPr>
            <w:tcW w:w="374" w:type="pct"/>
            <w:tcBorders>
              <w:top w:val="nil"/>
              <w:left w:val="nil"/>
              <w:bottom w:val="single" w:sz="8" w:space="0" w:color="auto"/>
              <w:right w:val="single" w:sz="8" w:space="0" w:color="auto"/>
            </w:tcBorders>
            <w:shd w:val="clear" w:color="auto" w:fill="auto"/>
            <w:noWrap/>
            <w:vAlign w:val="center"/>
            <w:hideMark/>
          </w:tcPr>
          <w:p w14:paraId="48EAFD4D" w14:textId="77777777" w:rsidR="008659AF" w:rsidRPr="001E7956" w:rsidRDefault="008659AF" w:rsidP="00580098">
            <w:pPr>
              <w:jc w:val="right"/>
              <w:rPr>
                <w:color w:val="000000"/>
                <w:sz w:val="16"/>
                <w:szCs w:val="16"/>
              </w:rPr>
            </w:pPr>
            <w:r w:rsidRPr="001E7956">
              <w:rPr>
                <w:color w:val="000000"/>
                <w:sz w:val="16"/>
                <w:szCs w:val="16"/>
              </w:rPr>
              <w:t>0.152239</w:t>
            </w:r>
          </w:p>
        </w:tc>
        <w:tc>
          <w:tcPr>
            <w:tcW w:w="374" w:type="pct"/>
            <w:tcBorders>
              <w:top w:val="nil"/>
              <w:left w:val="nil"/>
              <w:bottom w:val="single" w:sz="8" w:space="0" w:color="auto"/>
              <w:right w:val="single" w:sz="8" w:space="0" w:color="auto"/>
            </w:tcBorders>
            <w:shd w:val="clear" w:color="auto" w:fill="auto"/>
            <w:noWrap/>
            <w:vAlign w:val="center"/>
            <w:hideMark/>
          </w:tcPr>
          <w:p w14:paraId="7A04501B" w14:textId="77777777" w:rsidR="008659AF" w:rsidRPr="001E7956" w:rsidRDefault="008659AF" w:rsidP="00580098">
            <w:pPr>
              <w:jc w:val="right"/>
              <w:rPr>
                <w:color w:val="000000"/>
                <w:sz w:val="16"/>
                <w:szCs w:val="16"/>
              </w:rPr>
            </w:pPr>
            <w:r w:rsidRPr="001E7956">
              <w:rPr>
                <w:color w:val="000000"/>
                <w:sz w:val="16"/>
                <w:szCs w:val="16"/>
              </w:rPr>
              <w:t>-0.04567</w:t>
            </w:r>
          </w:p>
        </w:tc>
        <w:tc>
          <w:tcPr>
            <w:tcW w:w="374" w:type="pct"/>
            <w:tcBorders>
              <w:top w:val="nil"/>
              <w:left w:val="nil"/>
              <w:bottom w:val="single" w:sz="8" w:space="0" w:color="auto"/>
              <w:right w:val="single" w:sz="8" w:space="0" w:color="auto"/>
            </w:tcBorders>
            <w:shd w:val="clear" w:color="auto" w:fill="auto"/>
            <w:noWrap/>
            <w:vAlign w:val="center"/>
            <w:hideMark/>
          </w:tcPr>
          <w:p w14:paraId="1282138C" w14:textId="77777777" w:rsidR="008659AF" w:rsidRPr="001E7956" w:rsidRDefault="008659AF" w:rsidP="00580098">
            <w:pPr>
              <w:jc w:val="right"/>
              <w:rPr>
                <w:color w:val="000000"/>
                <w:sz w:val="16"/>
                <w:szCs w:val="16"/>
              </w:rPr>
            </w:pPr>
            <w:r w:rsidRPr="001E7956">
              <w:rPr>
                <w:color w:val="000000"/>
                <w:sz w:val="16"/>
                <w:szCs w:val="16"/>
              </w:rPr>
              <w:t>0.050763</w:t>
            </w:r>
          </w:p>
        </w:tc>
        <w:tc>
          <w:tcPr>
            <w:tcW w:w="374" w:type="pct"/>
            <w:tcBorders>
              <w:top w:val="nil"/>
              <w:left w:val="nil"/>
              <w:bottom w:val="single" w:sz="8" w:space="0" w:color="auto"/>
              <w:right w:val="single" w:sz="8" w:space="0" w:color="auto"/>
            </w:tcBorders>
            <w:shd w:val="clear" w:color="auto" w:fill="auto"/>
            <w:noWrap/>
            <w:vAlign w:val="center"/>
            <w:hideMark/>
          </w:tcPr>
          <w:p w14:paraId="23349F87" w14:textId="77777777" w:rsidR="008659AF" w:rsidRPr="001E7956" w:rsidRDefault="008659AF" w:rsidP="00580098">
            <w:pPr>
              <w:jc w:val="right"/>
              <w:rPr>
                <w:color w:val="000000"/>
                <w:sz w:val="16"/>
                <w:szCs w:val="16"/>
              </w:rPr>
            </w:pPr>
            <w:r w:rsidRPr="001E7956">
              <w:rPr>
                <w:color w:val="000000"/>
                <w:sz w:val="16"/>
                <w:szCs w:val="16"/>
              </w:rPr>
              <w:t>0.584563</w:t>
            </w:r>
          </w:p>
        </w:tc>
        <w:tc>
          <w:tcPr>
            <w:tcW w:w="374" w:type="pct"/>
            <w:tcBorders>
              <w:top w:val="nil"/>
              <w:left w:val="nil"/>
              <w:bottom w:val="single" w:sz="8" w:space="0" w:color="auto"/>
              <w:right w:val="single" w:sz="8" w:space="0" w:color="auto"/>
            </w:tcBorders>
            <w:shd w:val="clear" w:color="auto" w:fill="auto"/>
            <w:noWrap/>
            <w:vAlign w:val="center"/>
            <w:hideMark/>
          </w:tcPr>
          <w:p w14:paraId="34D8C454" w14:textId="77777777" w:rsidR="008659AF" w:rsidRPr="001E7956" w:rsidRDefault="008659AF" w:rsidP="00580098">
            <w:pPr>
              <w:jc w:val="right"/>
              <w:rPr>
                <w:color w:val="000000"/>
                <w:sz w:val="16"/>
                <w:szCs w:val="16"/>
              </w:rPr>
            </w:pPr>
            <w:r w:rsidRPr="001E7956">
              <w:rPr>
                <w:color w:val="000000"/>
                <w:sz w:val="16"/>
                <w:szCs w:val="16"/>
              </w:rPr>
              <w:t>-0.0968</w:t>
            </w:r>
          </w:p>
        </w:tc>
        <w:tc>
          <w:tcPr>
            <w:tcW w:w="374" w:type="pct"/>
            <w:tcBorders>
              <w:top w:val="nil"/>
              <w:left w:val="nil"/>
              <w:bottom w:val="single" w:sz="8" w:space="0" w:color="auto"/>
              <w:right w:val="single" w:sz="8" w:space="0" w:color="auto"/>
            </w:tcBorders>
            <w:shd w:val="clear" w:color="auto" w:fill="auto"/>
            <w:noWrap/>
            <w:vAlign w:val="center"/>
            <w:hideMark/>
          </w:tcPr>
          <w:p w14:paraId="7AF08C86" w14:textId="77777777" w:rsidR="008659AF" w:rsidRPr="001E7956" w:rsidRDefault="008659AF" w:rsidP="00580098">
            <w:pPr>
              <w:jc w:val="right"/>
              <w:rPr>
                <w:color w:val="000000"/>
                <w:sz w:val="16"/>
                <w:szCs w:val="16"/>
              </w:rPr>
            </w:pPr>
            <w:r w:rsidRPr="001E7956">
              <w:rPr>
                <w:color w:val="000000"/>
                <w:sz w:val="16"/>
                <w:szCs w:val="16"/>
              </w:rPr>
              <w:t>0.110585</w:t>
            </w:r>
          </w:p>
        </w:tc>
        <w:tc>
          <w:tcPr>
            <w:tcW w:w="374" w:type="pct"/>
            <w:tcBorders>
              <w:top w:val="nil"/>
              <w:left w:val="nil"/>
              <w:bottom w:val="single" w:sz="8" w:space="0" w:color="auto"/>
              <w:right w:val="single" w:sz="8" w:space="0" w:color="auto"/>
            </w:tcBorders>
            <w:shd w:val="clear" w:color="auto" w:fill="auto"/>
            <w:noWrap/>
            <w:vAlign w:val="center"/>
            <w:hideMark/>
          </w:tcPr>
          <w:p w14:paraId="794BF1DA" w14:textId="77777777" w:rsidR="008659AF" w:rsidRPr="001E7956" w:rsidRDefault="008659AF" w:rsidP="00580098">
            <w:pPr>
              <w:jc w:val="right"/>
              <w:rPr>
                <w:color w:val="000000"/>
                <w:sz w:val="16"/>
                <w:szCs w:val="16"/>
              </w:rPr>
            </w:pPr>
            <w:r w:rsidRPr="001E7956">
              <w:rPr>
                <w:color w:val="000000"/>
                <w:sz w:val="16"/>
                <w:szCs w:val="16"/>
              </w:rPr>
              <w:t>0.283651</w:t>
            </w:r>
          </w:p>
        </w:tc>
        <w:tc>
          <w:tcPr>
            <w:tcW w:w="116" w:type="pct"/>
            <w:tcBorders>
              <w:top w:val="nil"/>
              <w:left w:val="nil"/>
              <w:bottom w:val="single" w:sz="8" w:space="0" w:color="auto"/>
              <w:right w:val="single" w:sz="8" w:space="0" w:color="auto"/>
            </w:tcBorders>
            <w:shd w:val="clear" w:color="auto" w:fill="auto"/>
            <w:noWrap/>
            <w:vAlign w:val="center"/>
            <w:hideMark/>
          </w:tcPr>
          <w:p w14:paraId="718A3E17" w14:textId="77777777" w:rsidR="008659AF" w:rsidRPr="001E7956" w:rsidRDefault="008659AF" w:rsidP="00580098">
            <w:pPr>
              <w:jc w:val="right"/>
              <w:rPr>
                <w:color w:val="000000"/>
                <w:sz w:val="16"/>
                <w:szCs w:val="16"/>
              </w:rPr>
            </w:pPr>
            <w:r w:rsidRPr="001E7956">
              <w:rPr>
                <w:color w:val="000000"/>
                <w:sz w:val="16"/>
                <w:szCs w:val="16"/>
              </w:rPr>
              <w:t>0.281339</w:t>
            </w:r>
          </w:p>
        </w:tc>
      </w:tr>
      <w:tr w:rsidR="008659AF" w:rsidRPr="001E7956" w14:paraId="40DFA7D3" w14:textId="77777777" w:rsidTr="00580098">
        <w:trPr>
          <w:trHeight w:val="57"/>
          <w:jc w:val="center"/>
        </w:trPr>
        <w:tc>
          <w:tcPr>
            <w:tcW w:w="1214" w:type="pct"/>
            <w:tcBorders>
              <w:top w:val="nil"/>
              <w:left w:val="single" w:sz="8" w:space="0" w:color="auto"/>
              <w:bottom w:val="single" w:sz="8" w:space="0" w:color="auto"/>
              <w:right w:val="single" w:sz="8" w:space="0" w:color="auto"/>
            </w:tcBorders>
            <w:shd w:val="clear" w:color="auto" w:fill="auto"/>
            <w:noWrap/>
            <w:vAlign w:val="center"/>
            <w:hideMark/>
          </w:tcPr>
          <w:p w14:paraId="56027298" w14:textId="77777777" w:rsidR="008659AF" w:rsidRPr="001E7956" w:rsidRDefault="008659AF" w:rsidP="00580098">
            <w:pPr>
              <w:rPr>
                <w:b/>
                <w:bCs/>
                <w:color w:val="000000"/>
                <w:sz w:val="16"/>
                <w:szCs w:val="16"/>
              </w:rPr>
            </w:pPr>
            <w:r w:rsidRPr="001E7956">
              <w:rPr>
                <w:b/>
                <w:bCs/>
                <w:color w:val="000000"/>
                <w:sz w:val="16"/>
                <w:szCs w:val="16"/>
              </w:rPr>
              <w:t>Age</w:t>
            </w:r>
          </w:p>
        </w:tc>
        <w:tc>
          <w:tcPr>
            <w:tcW w:w="677" w:type="pct"/>
            <w:tcBorders>
              <w:top w:val="nil"/>
              <w:left w:val="nil"/>
              <w:bottom w:val="single" w:sz="8" w:space="0" w:color="auto"/>
              <w:right w:val="single" w:sz="8" w:space="0" w:color="auto"/>
            </w:tcBorders>
            <w:shd w:val="clear" w:color="auto" w:fill="auto"/>
            <w:noWrap/>
            <w:vAlign w:val="center"/>
            <w:hideMark/>
          </w:tcPr>
          <w:p w14:paraId="36F31EC4" w14:textId="77777777" w:rsidR="008659AF" w:rsidRPr="001E7956" w:rsidRDefault="008659AF" w:rsidP="00580098">
            <w:pPr>
              <w:jc w:val="right"/>
              <w:rPr>
                <w:color w:val="000000"/>
                <w:sz w:val="16"/>
                <w:szCs w:val="16"/>
              </w:rPr>
            </w:pPr>
            <w:r w:rsidRPr="001E7956">
              <w:rPr>
                <w:color w:val="000000"/>
                <w:sz w:val="16"/>
                <w:szCs w:val="16"/>
              </w:rPr>
              <w:t>-0.3117</w:t>
            </w:r>
          </w:p>
        </w:tc>
        <w:tc>
          <w:tcPr>
            <w:tcW w:w="374" w:type="pct"/>
            <w:tcBorders>
              <w:top w:val="nil"/>
              <w:left w:val="nil"/>
              <w:bottom w:val="single" w:sz="8" w:space="0" w:color="auto"/>
              <w:right w:val="single" w:sz="8" w:space="0" w:color="auto"/>
            </w:tcBorders>
            <w:shd w:val="clear" w:color="auto" w:fill="auto"/>
            <w:noWrap/>
            <w:vAlign w:val="center"/>
            <w:hideMark/>
          </w:tcPr>
          <w:p w14:paraId="27F00E1C" w14:textId="77777777" w:rsidR="008659AF" w:rsidRPr="001E7956" w:rsidRDefault="008659AF" w:rsidP="00580098">
            <w:pPr>
              <w:jc w:val="right"/>
              <w:rPr>
                <w:color w:val="000000"/>
                <w:sz w:val="16"/>
                <w:szCs w:val="16"/>
              </w:rPr>
            </w:pPr>
            <w:r w:rsidRPr="001E7956">
              <w:rPr>
                <w:color w:val="000000"/>
                <w:sz w:val="16"/>
                <w:szCs w:val="16"/>
              </w:rPr>
              <w:t>-0.07662</w:t>
            </w:r>
          </w:p>
        </w:tc>
        <w:tc>
          <w:tcPr>
            <w:tcW w:w="374" w:type="pct"/>
            <w:tcBorders>
              <w:top w:val="nil"/>
              <w:left w:val="nil"/>
              <w:bottom w:val="single" w:sz="8" w:space="0" w:color="auto"/>
              <w:right w:val="single" w:sz="8" w:space="0" w:color="auto"/>
            </w:tcBorders>
            <w:shd w:val="clear" w:color="auto" w:fill="auto"/>
            <w:noWrap/>
            <w:vAlign w:val="center"/>
            <w:hideMark/>
          </w:tcPr>
          <w:p w14:paraId="3F5A17E5" w14:textId="77777777" w:rsidR="008659AF" w:rsidRPr="001E7956" w:rsidRDefault="008659AF" w:rsidP="00580098">
            <w:pPr>
              <w:jc w:val="right"/>
              <w:rPr>
                <w:color w:val="000000"/>
                <w:sz w:val="16"/>
                <w:szCs w:val="16"/>
              </w:rPr>
            </w:pPr>
            <w:r w:rsidRPr="001E7956">
              <w:rPr>
                <w:color w:val="000000"/>
                <w:sz w:val="16"/>
                <w:szCs w:val="16"/>
              </w:rPr>
              <w:t>0.009547</w:t>
            </w:r>
          </w:p>
        </w:tc>
        <w:tc>
          <w:tcPr>
            <w:tcW w:w="374" w:type="pct"/>
            <w:tcBorders>
              <w:top w:val="nil"/>
              <w:left w:val="nil"/>
              <w:bottom w:val="single" w:sz="8" w:space="0" w:color="auto"/>
              <w:right w:val="single" w:sz="8" w:space="0" w:color="auto"/>
            </w:tcBorders>
            <w:shd w:val="clear" w:color="auto" w:fill="auto"/>
            <w:noWrap/>
            <w:vAlign w:val="center"/>
            <w:hideMark/>
          </w:tcPr>
          <w:p w14:paraId="7E539038" w14:textId="77777777" w:rsidR="008659AF" w:rsidRPr="001E7956" w:rsidRDefault="008659AF" w:rsidP="00580098">
            <w:pPr>
              <w:jc w:val="right"/>
              <w:rPr>
                <w:color w:val="000000"/>
                <w:sz w:val="16"/>
                <w:szCs w:val="16"/>
              </w:rPr>
            </w:pPr>
            <w:r w:rsidRPr="001E7956">
              <w:rPr>
                <w:color w:val="000000"/>
                <w:sz w:val="16"/>
                <w:szCs w:val="16"/>
              </w:rPr>
              <w:t>0.012456</w:t>
            </w:r>
          </w:p>
        </w:tc>
        <w:tc>
          <w:tcPr>
            <w:tcW w:w="374" w:type="pct"/>
            <w:tcBorders>
              <w:top w:val="nil"/>
              <w:left w:val="nil"/>
              <w:bottom w:val="single" w:sz="8" w:space="0" w:color="auto"/>
              <w:right w:val="single" w:sz="8" w:space="0" w:color="auto"/>
            </w:tcBorders>
            <w:shd w:val="clear" w:color="auto" w:fill="auto"/>
            <w:noWrap/>
            <w:vAlign w:val="center"/>
            <w:hideMark/>
          </w:tcPr>
          <w:p w14:paraId="66D0A0FD" w14:textId="77777777" w:rsidR="008659AF" w:rsidRPr="001E7956" w:rsidRDefault="008659AF" w:rsidP="00580098">
            <w:pPr>
              <w:jc w:val="right"/>
              <w:rPr>
                <w:color w:val="000000"/>
                <w:sz w:val="16"/>
                <w:szCs w:val="16"/>
              </w:rPr>
            </w:pPr>
            <w:r w:rsidRPr="001E7956">
              <w:rPr>
                <w:color w:val="000000"/>
                <w:sz w:val="16"/>
                <w:szCs w:val="16"/>
              </w:rPr>
              <w:t>0.214327</w:t>
            </w:r>
          </w:p>
        </w:tc>
        <w:tc>
          <w:tcPr>
            <w:tcW w:w="374" w:type="pct"/>
            <w:tcBorders>
              <w:top w:val="nil"/>
              <w:left w:val="nil"/>
              <w:bottom w:val="single" w:sz="8" w:space="0" w:color="auto"/>
              <w:right w:val="single" w:sz="8" w:space="0" w:color="auto"/>
            </w:tcBorders>
            <w:shd w:val="clear" w:color="auto" w:fill="auto"/>
            <w:noWrap/>
            <w:vAlign w:val="center"/>
            <w:hideMark/>
          </w:tcPr>
          <w:p w14:paraId="6CBCF26F" w14:textId="77777777" w:rsidR="008659AF" w:rsidRPr="001E7956" w:rsidRDefault="008659AF" w:rsidP="00580098">
            <w:pPr>
              <w:jc w:val="right"/>
              <w:rPr>
                <w:color w:val="000000"/>
                <w:sz w:val="16"/>
                <w:szCs w:val="16"/>
              </w:rPr>
            </w:pPr>
            <w:r w:rsidRPr="001E7956">
              <w:rPr>
                <w:color w:val="000000"/>
                <w:sz w:val="16"/>
                <w:szCs w:val="16"/>
              </w:rPr>
              <w:t>0.047785</w:t>
            </w:r>
          </w:p>
        </w:tc>
        <w:tc>
          <w:tcPr>
            <w:tcW w:w="374" w:type="pct"/>
            <w:tcBorders>
              <w:top w:val="nil"/>
              <w:left w:val="nil"/>
              <w:bottom w:val="single" w:sz="8" w:space="0" w:color="auto"/>
              <w:right w:val="single" w:sz="8" w:space="0" w:color="auto"/>
            </w:tcBorders>
            <w:shd w:val="clear" w:color="auto" w:fill="auto"/>
            <w:noWrap/>
            <w:vAlign w:val="center"/>
            <w:hideMark/>
          </w:tcPr>
          <w:p w14:paraId="27AD7513" w14:textId="77777777" w:rsidR="008659AF" w:rsidRPr="001E7956" w:rsidRDefault="008659AF" w:rsidP="00580098">
            <w:pPr>
              <w:jc w:val="right"/>
              <w:rPr>
                <w:color w:val="000000"/>
                <w:sz w:val="16"/>
                <w:szCs w:val="16"/>
              </w:rPr>
            </w:pPr>
            <w:r w:rsidRPr="001E7956">
              <w:rPr>
                <w:color w:val="000000"/>
                <w:sz w:val="16"/>
                <w:szCs w:val="16"/>
              </w:rPr>
              <w:t>0.018579</w:t>
            </w:r>
          </w:p>
        </w:tc>
        <w:tc>
          <w:tcPr>
            <w:tcW w:w="374" w:type="pct"/>
            <w:tcBorders>
              <w:top w:val="nil"/>
              <w:left w:val="nil"/>
              <w:bottom w:val="single" w:sz="8" w:space="0" w:color="auto"/>
              <w:right w:val="single" w:sz="8" w:space="0" w:color="auto"/>
            </w:tcBorders>
            <w:shd w:val="clear" w:color="auto" w:fill="auto"/>
            <w:noWrap/>
            <w:vAlign w:val="center"/>
            <w:hideMark/>
          </w:tcPr>
          <w:p w14:paraId="44713158" w14:textId="77777777" w:rsidR="008659AF" w:rsidRPr="001E7956" w:rsidRDefault="008659AF" w:rsidP="00580098">
            <w:pPr>
              <w:jc w:val="right"/>
              <w:rPr>
                <w:color w:val="000000"/>
                <w:sz w:val="16"/>
                <w:szCs w:val="16"/>
              </w:rPr>
            </w:pPr>
            <w:r w:rsidRPr="001E7956">
              <w:rPr>
                <w:color w:val="000000"/>
                <w:sz w:val="16"/>
                <w:szCs w:val="16"/>
              </w:rPr>
              <w:t>-0.14656</w:t>
            </w:r>
          </w:p>
        </w:tc>
        <w:tc>
          <w:tcPr>
            <w:tcW w:w="374" w:type="pct"/>
            <w:tcBorders>
              <w:top w:val="nil"/>
              <w:left w:val="nil"/>
              <w:bottom w:val="single" w:sz="8" w:space="0" w:color="auto"/>
              <w:right w:val="single" w:sz="8" w:space="0" w:color="auto"/>
            </w:tcBorders>
            <w:shd w:val="clear" w:color="auto" w:fill="auto"/>
            <w:noWrap/>
            <w:vAlign w:val="center"/>
            <w:hideMark/>
          </w:tcPr>
          <w:p w14:paraId="457ED5D5" w14:textId="77777777" w:rsidR="008659AF" w:rsidRPr="001E7956" w:rsidRDefault="008659AF" w:rsidP="00580098">
            <w:pPr>
              <w:jc w:val="right"/>
              <w:rPr>
                <w:color w:val="000000"/>
                <w:sz w:val="16"/>
                <w:szCs w:val="16"/>
              </w:rPr>
            </w:pPr>
            <w:r w:rsidRPr="001E7956">
              <w:rPr>
                <w:color w:val="000000"/>
                <w:sz w:val="16"/>
                <w:szCs w:val="16"/>
              </w:rPr>
              <w:t>-0.06092</w:t>
            </w:r>
          </w:p>
        </w:tc>
        <w:tc>
          <w:tcPr>
            <w:tcW w:w="116" w:type="pct"/>
            <w:tcBorders>
              <w:top w:val="nil"/>
              <w:left w:val="nil"/>
              <w:bottom w:val="single" w:sz="8" w:space="0" w:color="auto"/>
              <w:right w:val="single" w:sz="8" w:space="0" w:color="auto"/>
            </w:tcBorders>
            <w:shd w:val="clear" w:color="auto" w:fill="auto"/>
            <w:noWrap/>
            <w:vAlign w:val="center"/>
            <w:hideMark/>
          </w:tcPr>
          <w:p w14:paraId="2DDE368E" w14:textId="77777777" w:rsidR="008659AF" w:rsidRPr="001E7956" w:rsidRDefault="008659AF" w:rsidP="00580098">
            <w:pPr>
              <w:jc w:val="right"/>
              <w:rPr>
                <w:color w:val="000000"/>
                <w:sz w:val="16"/>
                <w:szCs w:val="16"/>
              </w:rPr>
            </w:pPr>
            <w:r w:rsidRPr="001E7956">
              <w:rPr>
                <w:color w:val="000000"/>
                <w:sz w:val="16"/>
                <w:szCs w:val="16"/>
              </w:rPr>
              <w:t>-0.14715</w:t>
            </w:r>
          </w:p>
        </w:tc>
      </w:tr>
      <w:tr w:rsidR="008659AF" w:rsidRPr="001E7956" w14:paraId="08B82995" w14:textId="77777777" w:rsidTr="00580098">
        <w:trPr>
          <w:trHeight w:val="57"/>
          <w:jc w:val="center"/>
        </w:trPr>
        <w:tc>
          <w:tcPr>
            <w:tcW w:w="1214" w:type="pct"/>
            <w:tcBorders>
              <w:top w:val="nil"/>
              <w:left w:val="single" w:sz="8" w:space="0" w:color="auto"/>
              <w:bottom w:val="single" w:sz="8" w:space="0" w:color="auto"/>
              <w:right w:val="single" w:sz="8" w:space="0" w:color="auto"/>
            </w:tcBorders>
            <w:shd w:val="clear" w:color="auto" w:fill="auto"/>
            <w:noWrap/>
            <w:vAlign w:val="center"/>
            <w:hideMark/>
          </w:tcPr>
          <w:p w14:paraId="5F361301" w14:textId="77777777" w:rsidR="008659AF" w:rsidRPr="001E7956" w:rsidRDefault="008659AF" w:rsidP="00580098">
            <w:pPr>
              <w:rPr>
                <w:b/>
                <w:bCs/>
                <w:color w:val="000000"/>
                <w:sz w:val="16"/>
                <w:szCs w:val="16"/>
              </w:rPr>
            </w:pPr>
            <w:r w:rsidRPr="001E7956">
              <w:rPr>
                <w:b/>
                <w:bCs/>
                <w:color w:val="000000"/>
                <w:sz w:val="16"/>
                <w:szCs w:val="16"/>
              </w:rPr>
              <w:t>Level of education</w:t>
            </w:r>
          </w:p>
        </w:tc>
        <w:tc>
          <w:tcPr>
            <w:tcW w:w="677" w:type="pct"/>
            <w:tcBorders>
              <w:top w:val="nil"/>
              <w:left w:val="nil"/>
              <w:bottom w:val="single" w:sz="8" w:space="0" w:color="auto"/>
              <w:right w:val="single" w:sz="8" w:space="0" w:color="auto"/>
            </w:tcBorders>
            <w:shd w:val="clear" w:color="auto" w:fill="auto"/>
            <w:noWrap/>
            <w:vAlign w:val="center"/>
            <w:hideMark/>
          </w:tcPr>
          <w:p w14:paraId="388406E6" w14:textId="77777777" w:rsidR="008659AF" w:rsidRPr="001E7956" w:rsidRDefault="008659AF" w:rsidP="00580098">
            <w:pPr>
              <w:jc w:val="right"/>
              <w:rPr>
                <w:color w:val="000000"/>
                <w:sz w:val="16"/>
                <w:szCs w:val="16"/>
              </w:rPr>
            </w:pPr>
            <w:r w:rsidRPr="001E7956">
              <w:rPr>
                <w:color w:val="000000"/>
                <w:sz w:val="16"/>
                <w:szCs w:val="16"/>
              </w:rPr>
              <w:t>0.246968</w:t>
            </w:r>
          </w:p>
        </w:tc>
        <w:tc>
          <w:tcPr>
            <w:tcW w:w="374" w:type="pct"/>
            <w:tcBorders>
              <w:top w:val="nil"/>
              <w:left w:val="nil"/>
              <w:bottom w:val="single" w:sz="8" w:space="0" w:color="auto"/>
              <w:right w:val="single" w:sz="8" w:space="0" w:color="auto"/>
            </w:tcBorders>
            <w:shd w:val="clear" w:color="auto" w:fill="auto"/>
            <w:noWrap/>
            <w:vAlign w:val="center"/>
            <w:hideMark/>
          </w:tcPr>
          <w:p w14:paraId="3C0970DC" w14:textId="77777777" w:rsidR="008659AF" w:rsidRPr="001E7956" w:rsidRDefault="008659AF" w:rsidP="00580098">
            <w:pPr>
              <w:jc w:val="right"/>
              <w:rPr>
                <w:color w:val="000000"/>
                <w:sz w:val="16"/>
                <w:szCs w:val="16"/>
              </w:rPr>
            </w:pPr>
            <w:r w:rsidRPr="001E7956">
              <w:rPr>
                <w:color w:val="000000"/>
                <w:sz w:val="16"/>
                <w:szCs w:val="16"/>
              </w:rPr>
              <w:t>0.101787</w:t>
            </w:r>
          </w:p>
        </w:tc>
        <w:tc>
          <w:tcPr>
            <w:tcW w:w="374" w:type="pct"/>
            <w:tcBorders>
              <w:top w:val="nil"/>
              <w:left w:val="nil"/>
              <w:bottom w:val="single" w:sz="8" w:space="0" w:color="auto"/>
              <w:right w:val="single" w:sz="8" w:space="0" w:color="auto"/>
            </w:tcBorders>
            <w:shd w:val="clear" w:color="auto" w:fill="auto"/>
            <w:noWrap/>
            <w:vAlign w:val="center"/>
            <w:hideMark/>
          </w:tcPr>
          <w:p w14:paraId="513B7074" w14:textId="77777777" w:rsidR="008659AF" w:rsidRPr="001E7956" w:rsidRDefault="008659AF" w:rsidP="00580098">
            <w:pPr>
              <w:jc w:val="right"/>
              <w:rPr>
                <w:color w:val="000000"/>
                <w:sz w:val="16"/>
                <w:szCs w:val="16"/>
              </w:rPr>
            </w:pPr>
            <w:r w:rsidRPr="001E7956">
              <w:rPr>
                <w:color w:val="000000"/>
                <w:sz w:val="16"/>
                <w:szCs w:val="16"/>
              </w:rPr>
              <w:t>0.012017</w:t>
            </w:r>
          </w:p>
        </w:tc>
        <w:tc>
          <w:tcPr>
            <w:tcW w:w="374" w:type="pct"/>
            <w:tcBorders>
              <w:top w:val="nil"/>
              <w:left w:val="nil"/>
              <w:bottom w:val="single" w:sz="8" w:space="0" w:color="auto"/>
              <w:right w:val="single" w:sz="8" w:space="0" w:color="auto"/>
            </w:tcBorders>
            <w:shd w:val="clear" w:color="auto" w:fill="auto"/>
            <w:noWrap/>
            <w:vAlign w:val="center"/>
            <w:hideMark/>
          </w:tcPr>
          <w:p w14:paraId="7055E562" w14:textId="77777777" w:rsidR="008659AF" w:rsidRPr="001E7956" w:rsidRDefault="008659AF" w:rsidP="00580098">
            <w:pPr>
              <w:jc w:val="right"/>
              <w:rPr>
                <w:color w:val="000000"/>
                <w:sz w:val="16"/>
                <w:szCs w:val="16"/>
              </w:rPr>
            </w:pPr>
            <w:r w:rsidRPr="001E7956">
              <w:rPr>
                <w:color w:val="000000"/>
                <w:sz w:val="16"/>
                <w:szCs w:val="16"/>
              </w:rPr>
              <w:t>-0.04743</w:t>
            </w:r>
          </w:p>
        </w:tc>
        <w:tc>
          <w:tcPr>
            <w:tcW w:w="374" w:type="pct"/>
            <w:tcBorders>
              <w:top w:val="nil"/>
              <w:left w:val="nil"/>
              <w:bottom w:val="single" w:sz="8" w:space="0" w:color="auto"/>
              <w:right w:val="single" w:sz="8" w:space="0" w:color="auto"/>
            </w:tcBorders>
            <w:shd w:val="clear" w:color="auto" w:fill="auto"/>
            <w:noWrap/>
            <w:vAlign w:val="center"/>
            <w:hideMark/>
          </w:tcPr>
          <w:p w14:paraId="2A4DD93D" w14:textId="77777777" w:rsidR="008659AF" w:rsidRPr="001E7956" w:rsidRDefault="008659AF" w:rsidP="00580098">
            <w:pPr>
              <w:jc w:val="right"/>
              <w:rPr>
                <w:color w:val="000000"/>
                <w:sz w:val="16"/>
                <w:szCs w:val="16"/>
              </w:rPr>
            </w:pPr>
            <w:r w:rsidRPr="001E7956">
              <w:rPr>
                <w:color w:val="000000"/>
                <w:sz w:val="16"/>
                <w:szCs w:val="16"/>
              </w:rPr>
              <w:t>-0.04127</w:t>
            </w:r>
          </w:p>
        </w:tc>
        <w:tc>
          <w:tcPr>
            <w:tcW w:w="374" w:type="pct"/>
            <w:tcBorders>
              <w:top w:val="nil"/>
              <w:left w:val="nil"/>
              <w:bottom w:val="single" w:sz="8" w:space="0" w:color="auto"/>
              <w:right w:val="single" w:sz="8" w:space="0" w:color="auto"/>
            </w:tcBorders>
            <w:shd w:val="clear" w:color="auto" w:fill="auto"/>
            <w:noWrap/>
            <w:vAlign w:val="center"/>
            <w:hideMark/>
          </w:tcPr>
          <w:p w14:paraId="0793BDB9" w14:textId="77777777" w:rsidR="008659AF" w:rsidRPr="001E7956" w:rsidRDefault="008659AF" w:rsidP="00580098">
            <w:pPr>
              <w:jc w:val="right"/>
              <w:rPr>
                <w:color w:val="000000"/>
                <w:sz w:val="16"/>
                <w:szCs w:val="16"/>
              </w:rPr>
            </w:pPr>
            <w:r w:rsidRPr="001E7956">
              <w:rPr>
                <w:color w:val="000000"/>
                <w:sz w:val="16"/>
                <w:szCs w:val="16"/>
              </w:rPr>
              <w:t>0.214628</w:t>
            </w:r>
          </w:p>
        </w:tc>
        <w:tc>
          <w:tcPr>
            <w:tcW w:w="374" w:type="pct"/>
            <w:tcBorders>
              <w:top w:val="nil"/>
              <w:left w:val="nil"/>
              <w:bottom w:val="single" w:sz="8" w:space="0" w:color="auto"/>
              <w:right w:val="single" w:sz="8" w:space="0" w:color="auto"/>
            </w:tcBorders>
            <w:shd w:val="clear" w:color="auto" w:fill="auto"/>
            <w:noWrap/>
            <w:vAlign w:val="center"/>
            <w:hideMark/>
          </w:tcPr>
          <w:p w14:paraId="49E21D66" w14:textId="77777777" w:rsidR="008659AF" w:rsidRPr="001E7956" w:rsidRDefault="008659AF" w:rsidP="00580098">
            <w:pPr>
              <w:jc w:val="right"/>
              <w:rPr>
                <w:color w:val="000000"/>
                <w:sz w:val="16"/>
                <w:szCs w:val="16"/>
              </w:rPr>
            </w:pPr>
            <w:r w:rsidRPr="001E7956">
              <w:rPr>
                <w:color w:val="000000"/>
                <w:sz w:val="16"/>
                <w:szCs w:val="16"/>
              </w:rPr>
              <w:t>-0.0869</w:t>
            </w:r>
          </w:p>
        </w:tc>
        <w:tc>
          <w:tcPr>
            <w:tcW w:w="374" w:type="pct"/>
            <w:tcBorders>
              <w:top w:val="nil"/>
              <w:left w:val="nil"/>
              <w:bottom w:val="single" w:sz="8" w:space="0" w:color="auto"/>
              <w:right w:val="single" w:sz="8" w:space="0" w:color="auto"/>
            </w:tcBorders>
            <w:shd w:val="clear" w:color="auto" w:fill="auto"/>
            <w:noWrap/>
            <w:vAlign w:val="center"/>
            <w:hideMark/>
          </w:tcPr>
          <w:p w14:paraId="028EBEEE" w14:textId="77777777" w:rsidR="008659AF" w:rsidRPr="001E7956" w:rsidRDefault="008659AF" w:rsidP="00580098">
            <w:pPr>
              <w:jc w:val="right"/>
              <w:rPr>
                <w:color w:val="000000"/>
                <w:sz w:val="16"/>
                <w:szCs w:val="16"/>
              </w:rPr>
            </w:pPr>
            <w:r w:rsidRPr="001E7956">
              <w:rPr>
                <w:color w:val="000000"/>
                <w:sz w:val="16"/>
                <w:szCs w:val="16"/>
              </w:rPr>
              <w:t>0.314455</w:t>
            </w:r>
          </w:p>
        </w:tc>
        <w:tc>
          <w:tcPr>
            <w:tcW w:w="374" w:type="pct"/>
            <w:tcBorders>
              <w:top w:val="nil"/>
              <w:left w:val="nil"/>
              <w:bottom w:val="single" w:sz="8" w:space="0" w:color="auto"/>
              <w:right w:val="single" w:sz="8" w:space="0" w:color="auto"/>
            </w:tcBorders>
            <w:shd w:val="clear" w:color="auto" w:fill="auto"/>
            <w:noWrap/>
            <w:vAlign w:val="center"/>
            <w:hideMark/>
          </w:tcPr>
          <w:p w14:paraId="393F6104" w14:textId="77777777" w:rsidR="008659AF" w:rsidRPr="001E7956" w:rsidRDefault="008659AF" w:rsidP="00580098">
            <w:pPr>
              <w:jc w:val="right"/>
              <w:rPr>
                <w:color w:val="000000"/>
                <w:sz w:val="16"/>
                <w:szCs w:val="16"/>
              </w:rPr>
            </w:pPr>
            <w:r w:rsidRPr="001E7956">
              <w:rPr>
                <w:color w:val="000000"/>
                <w:sz w:val="16"/>
                <w:szCs w:val="16"/>
              </w:rPr>
              <w:t>0.081663</w:t>
            </w:r>
          </w:p>
        </w:tc>
        <w:tc>
          <w:tcPr>
            <w:tcW w:w="116" w:type="pct"/>
            <w:tcBorders>
              <w:top w:val="nil"/>
              <w:left w:val="nil"/>
              <w:bottom w:val="single" w:sz="8" w:space="0" w:color="auto"/>
              <w:right w:val="single" w:sz="8" w:space="0" w:color="auto"/>
            </w:tcBorders>
            <w:shd w:val="clear" w:color="auto" w:fill="auto"/>
            <w:noWrap/>
            <w:vAlign w:val="center"/>
            <w:hideMark/>
          </w:tcPr>
          <w:p w14:paraId="4F79A4E8" w14:textId="77777777" w:rsidR="008659AF" w:rsidRPr="001E7956" w:rsidRDefault="008659AF" w:rsidP="00580098">
            <w:pPr>
              <w:jc w:val="right"/>
              <w:rPr>
                <w:color w:val="000000"/>
                <w:sz w:val="16"/>
                <w:szCs w:val="16"/>
              </w:rPr>
            </w:pPr>
            <w:r w:rsidRPr="001E7956">
              <w:rPr>
                <w:color w:val="000000"/>
                <w:sz w:val="16"/>
                <w:szCs w:val="16"/>
              </w:rPr>
              <w:t>-0.11942</w:t>
            </w:r>
          </w:p>
        </w:tc>
      </w:tr>
      <w:tr w:rsidR="008659AF" w:rsidRPr="001E7956" w14:paraId="5396D8EF" w14:textId="77777777" w:rsidTr="00580098">
        <w:trPr>
          <w:trHeight w:val="57"/>
          <w:jc w:val="center"/>
        </w:trPr>
        <w:tc>
          <w:tcPr>
            <w:tcW w:w="1214" w:type="pct"/>
            <w:tcBorders>
              <w:top w:val="nil"/>
              <w:left w:val="single" w:sz="8" w:space="0" w:color="auto"/>
              <w:bottom w:val="single" w:sz="8" w:space="0" w:color="auto"/>
              <w:right w:val="single" w:sz="8" w:space="0" w:color="auto"/>
            </w:tcBorders>
            <w:shd w:val="clear" w:color="auto" w:fill="auto"/>
            <w:noWrap/>
            <w:vAlign w:val="center"/>
            <w:hideMark/>
          </w:tcPr>
          <w:p w14:paraId="1C1FEFAE" w14:textId="77777777" w:rsidR="008659AF" w:rsidRPr="001E7956" w:rsidRDefault="008659AF" w:rsidP="00580098">
            <w:pPr>
              <w:rPr>
                <w:b/>
                <w:bCs/>
                <w:color w:val="000000"/>
                <w:sz w:val="16"/>
                <w:szCs w:val="16"/>
              </w:rPr>
            </w:pPr>
            <w:r w:rsidRPr="001E7956">
              <w:rPr>
                <w:b/>
                <w:bCs/>
                <w:color w:val="000000"/>
                <w:sz w:val="16"/>
                <w:szCs w:val="16"/>
              </w:rPr>
              <w:t>Le</w:t>
            </w:r>
            <w:r>
              <w:rPr>
                <w:b/>
                <w:bCs/>
                <w:color w:val="000000"/>
                <w:sz w:val="16"/>
                <w:szCs w:val="16"/>
              </w:rPr>
              <w:t>n</w:t>
            </w:r>
            <w:r w:rsidRPr="001E7956">
              <w:rPr>
                <w:b/>
                <w:bCs/>
                <w:color w:val="000000"/>
                <w:sz w:val="16"/>
                <w:szCs w:val="16"/>
              </w:rPr>
              <w:t>ding</w:t>
            </w:r>
          </w:p>
        </w:tc>
        <w:tc>
          <w:tcPr>
            <w:tcW w:w="677" w:type="pct"/>
            <w:tcBorders>
              <w:top w:val="nil"/>
              <w:left w:val="nil"/>
              <w:bottom w:val="single" w:sz="8" w:space="0" w:color="auto"/>
              <w:right w:val="single" w:sz="8" w:space="0" w:color="auto"/>
            </w:tcBorders>
            <w:shd w:val="clear" w:color="auto" w:fill="auto"/>
            <w:noWrap/>
            <w:vAlign w:val="center"/>
            <w:hideMark/>
          </w:tcPr>
          <w:p w14:paraId="103AA2AE" w14:textId="77777777" w:rsidR="008659AF" w:rsidRPr="001E7956" w:rsidRDefault="008659AF" w:rsidP="00580098">
            <w:pPr>
              <w:jc w:val="right"/>
              <w:rPr>
                <w:color w:val="000000"/>
                <w:sz w:val="16"/>
                <w:szCs w:val="16"/>
              </w:rPr>
            </w:pPr>
            <w:r w:rsidRPr="001E7956">
              <w:rPr>
                <w:color w:val="000000"/>
                <w:sz w:val="16"/>
                <w:szCs w:val="16"/>
              </w:rPr>
              <w:t>0.090832</w:t>
            </w:r>
          </w:p>
        </w:tc>
        <w:tc>
          <w:tcPr>
            <w:tcW w:w="374" w:type="pct"/>
            <w:tcBorders>
              <w:top w:val="nil"/>
              <w:left w:val="nil"/>
              <w:bottom w:val="single" w:sz="8" w:space="0" w:color="auto"/>
              <w:right w:val="single" w:sz="8" w:space="0" w:color="auto"/>
            </w:tcBorders>
            <w:shd w:val="clear" w:color="auto" w:fill="auto"/>
            <w:noWrap/>
            <w:vAlign w:val="center"/>
            <w:hideMark/>
          </w:tcPr>
          <w:p w14:paraId="347FB717" w14:textId="77777777" w:rsidR="008659AF" w:rsidRPr="001E7956" w:rsidRDefault="008659AF" w:rsidP="00580098">
            <w:pPr>
              <w:jc w:val="right"/>
              <w:rPr>
                <w:color w:val="000000"/>
                <w:sz w:val="16"/>
                <w:szCs w:val="16"/>
              </w:rPr>
            </w:pPr>
            <w:r w:rsidRPr="001E7956">
              <w:rPr>
                <w:color w:val="000000"/>
                <w:sz w:val="16"/>
                <w:szCs w:val="16"/>
              </w:rPr>
              <w:t>-0.0069</w:t>
            </w:r>
          </w:p>
        </w:tc>
        <w:tc>
          <w:tcPr>
            <w:tcW w:w="374" w:type="pct"/>
            <w:tcBorders>
              <w:top w:val="nil"/>
              <w:left w:val="nil"/>
              <w:bottom w:val="single" w:sz="8" w:space="0" w:color="auto"/>
              <w:right w:val="single" w:sz="8" w:space="0" w:color="auto"/>
            </w:tcBorders>
            <w:shd w:val="clear" w:color="auto" w:fill="auto"/>
            <w:noWrap/>
            <w:vAlign w:val="center"/>
            <w:hideMark/>
          </w:tcPr>
          <w:p w14:paraId="229FCAF1" w14:textId="77777777" w:rsidR="008659AF" w:rsidRPr="001E7956" w:rsidRDefault="008659AF" w:rsidP="00580098">
            <w:pPr>
              <w:jc w:val="right"/>
              <w:rPr>
                <w:color w:val="000000"/>
                <w:sz w:val="16"/>
                <w:szCs w:val="16"/>
              </w:rPr>
            </w:pPr>
            <w:r w:rsidRPr="001E7956">
              <w:rPr>
                <w:color w:val="000000"/>
                <w:sz w:val="16"/>
                <w:szCs w:val="16"/>
              </w:rPr>
              <w:t>0.164776</w:t>
            </w:r>
          </w:p>
        </w:tc>
        <w:tc>
          <w:tcPr>
            <w:tcW w:w="374" w:type="pct"/>
            <w:tcBorders>
              <w:top w:val="nil"/>
              <w:left w:val="nil"/>
              <w:bottom w:val="single" w:sz="8" w:space="0" w:color="auto"/>
              <w:right w:val="single" w:sz="8" w:space="0" w:color="auto"/>
            </w:tcBorders>
            <w:shd w:val="clear" w:color="auto" w:fill="auto"/>
            <w:noWrap/>
            <w:vAlign w:val="center"/>
            <w:hideMark/>
          </w:tcPr>
          <w:p w14:paraId="6739545E" w14:textId="77777777" w:rsidR="008659AF" w:rsidRPr="001E7956" w:rsidRDefault="008659AF" w:rsidP="00580098">
            <w:pPr>
              <w:jc w:val="right"/>
              <w:rPr>
                <w:color w:val="000000"/>
                <w:sz w:val="16"/>
                <w:szCs w:val="16"/>
              </w:rPr>
            </w:pPr>
            <w:r w:rsidRPr="001E7956">
              <w:rPr>
                <w:color w:val="000000"/>
                <w:sz w:val="16"/>
                <w:szCs w:val="16"/>
              </w:rPr>
              <w:t>-0.06666</w:t>
            </w:r>
          </w:p>
        </w:tc>
        <w:tc>
          <w:tcPr>
            <w:tcW w:w="374" w:type="pct"/>
            <w:tcBorders>
              <w:top w:val="nil"/>
              <w:left w:val="nil"/>
              <w:bottom w:val="single" w:sz="8" w:space="0" w:color="auto"/>
              <w:right w:val="single" w:sz="8" w:space="0" w:color="auto"/>
            </w:tcBorders>
            <w:shd w:val="clear" w:color="auto" w:fill="auto"/>
            <w:noWrap/>
            <w:vAlign w:val="center"/>
            <w:hideMark/>
          </w:tcPr>
          <w:p w14:paraId="1D668BAB" w14:textId="77777777" w:rsidR="008659AF" w:rsidRPr="001E7956" w:rsidRDefault="008659AF" w:rsidP="00580098">
            <w:pPr>
              <w:jc w:val="right"/>
              <w:rPr>
                <w:color w:val="000000"/>
                <w:sz w:val="16"/>
                <w:szCs w:val="16"/>
              </w:rPr>
            </w:pPr>
            <w:r w:rsidRPr="001E7956">
              <w:rPr>
                <w:color w:val="000000"/>
                <w:sz w:val="16"/>
                <w:szCs w:val="16"/>
              </w:rPr>
              <w:t>-0.18578</w:t>
            </w:r>
          </w:p>
        </w:tc>
        <w:tc>
          <w:tcPr>
            <w:tcW w:w="374" w:type="pct"/>
            <w:tcBorders>
              <w:top w:val="nil"/>
              <w:left w:val="nil"/>
              <w:bottom w:val="single" w:sz="8" w:space="0" w:color="auto"/>
              <w:right w:val="single" w:sz="8" w:space="0" w:color="auto"/>
            </w:tcBorders>
            <w:shd w:val="clear" w:color="auto" w:fill="auto"/>
            <w:noWrap/>
            <w:vAlign w:val="center"/>
            <w:hideMark/>
          </w:tcPr>
          <w:p w14:paraId="0208D9B8" w14:textId="77777777" w:rsidR="008659AF" w:rsidRPr="001E7956" w:rsidRDefault="008659AF" w:rsidP="00580098">
            <w:pPr>
              <w:jc w:val="right"/>
              <w:rPr>
                <w:color w:val="000000"/>
                <w:sz w:val="16"/>
                <w:szCs w:val="16"/>
              </w:rPr>
            </w:pPr>
            <w:r w:rsidRPr="001E7956">
              <w:rPr>
                <w:color w:val="000000"/>
                <w:sz w:val="16"/>
                <w:szCs w:val="16"/>
              </w:rPr>
              <w:t>0.495086</w:t>
            </w:r>
          </w:p>
        </w:tc>
        <w:tc>
          <w:tcPr>
            <w:tcW w:w="374" w:type="pct"/>
            <w:tcBorders>
              <w:top w:val="nil"/>
              <w:left w:val="nil"/>
              <w:bottom w:val="single" w:sz="8" w:space="0" w:color="auto"/>
              <w:right w:val="single" w:sz="8" w:space="0" w:color="auto"/>
            </w:tcBorders>
            <w:shd w:val="clear" w:color="auto" w:fill="auto"/>
            <w:noWrap/>
            <w:vAlign w:val="center"/>
            <w:hideMark/>
          </w:tcPr>
          <w:p w14:paraId="28951CF8" w14:textId="77777777" w:rsidR="008659AF" w:rsidRPr="001E7956" w:rsidRDefault="008659AF" w:rsidP="00580098">
            <w:pPr>
              <w:jc w:val="right"/>
              <w:rPr>
                <w:color w:val="000000"/>
                <w:sz w:val="16"/>
                <w:szCs w:val="16"/>
              </w:rPr>
            </w:pPr>
            <w:r w:rsidRPr="001E7956">
              <w:rPr>
                <w:color w:val="000000"/>
                <w:sz w:val="16"/>
                <w:szCs w:val="16"/>
              </w:rPr>
              <w:t>0.237255</w:t>
            </w:r>
          </w:p>
        </w:tc>
        <w:tc>
          <w:tcPr>
            <w:tcW w:w="374" w:type="pct"/>
            <w:tcBorders>
              <w:top w:val="nil"/>
              <w:left w:val="nil"/>
              <w:bottom w:val="single" w:sz="8" w:space="0" w:color="auto"/>
              <w:right w:val="single" w:sz="8" w:space="0" w:color="auto"/>
            </w:tcBorders>
            <w:shd w:val="clear" w:color="auto" w:fill="auto"/>
            <w:noWrap/>
            <w:vAlign w:val="center"/>
            <w:hideMark/>
          </w:tcPr>
          <w:p w14:paraId="7B85279D" w14:textId="77777777" w:rsidR="008659AF" w:rsidRPr="001E7956" w:rsidRDefault="008659AF" w:rsidP="00580098">
            <w:pPr>
              <w:jc w:val="right"/>
              <w:rPr>
                <w:color w:val="000000"/>
                <w:sz w:val="16"/>
                <w:szCs w:val="16"/>
              </w:rPr>
            </w:pPr>
            <w:r w:rsidRPr="001E7956">
              <w:rPr>
                <w:color w:val="000000"/>
                <w:sz w:val="16"/>
                <w:szCs w:val="16"/>
              </w:rPr>
              <w:t>0.084674</w:t>
            </w:r>
          </w:p>
        </w:tc>
        <w:tc>
          <w:tcPr>
            <w:tcW w:w="374" w:type="pct"/>
            <w:tcBorders>
              <w:top w:val="nil"/>
              <w:left w:val="nil"/>
              <w:bottom w:val="single" w:sz="8" w:space="0" w:color="auto"/>
              <w:right w:val="single" w:sz="8" w:space="0" w:color="auto"/>
            </w:tcBorders>
            <w:shd w:val="clear" w:color="auto" w:fill="auto"/>
            <w:noWrap/>
            <w:vAlign w:val="center"/>
            <w:hideMark/>
          </w:tcPr>
          <w:p w14:paraId="3E4DBADB" w14:textId="77777777" w:rsidR="008659AF" w:rsidRPr="001E7956" w:rsidRDefault="008659AF" w:rsidP="00580098">
            <w:pPr>
              <w:jc w:val="right"/>
              <w:rPr>
                <w:color w:val="000000"/>
                <w:sz w:val="16"/>
                <w:szCs w:val="16"/>
              </w:rPr>
            </w:pPr>
            <w:r w:rsidRPr="001E7956">
              <w:rPr>
                <w:color w:val="000000"/>
                <w:sz w:val="16"/>
                <w:szCs w:val="16"/>
              </w:rPr>
              <w:t>-0.23892</w:t>
            </w:r>
          </w:p>
        </w:tc>
        <w:tc>
          <w:tcPr>
            <w:tcW w:w="116" w:type="pct"/>
            <w:tcBorders>
              <w:top w:val="nil"/>
              <w:left w:val="nil"/>
              <w:bottom w:val="single" w:sz="8" w:space="0" w:color="auto"/>
              <w:right w:val="single" w:sz="8" w:space="0" w:color="auto"/>
            </w:tcBorders>
            <w:shd w:val="clear" w:color="auto" w:fill="auto"/>
            <w:noWrap/>
            <w:vAlign w:val="center"/>
            <w:hideMark/>
          </w:tcPr>
          <w:p w14:paraId="4706311C" w14:textId="77777777" w:rsidR="008659AF" w:rsidRPr="001E7956" w:rsidRDefault="008659AF" w:rsidP="00580098">
            <w:pPr>
              <w:jc w:val="right"/>
              <w:rPr>
                <w:color w:val="000000"/>
                <w:sz w:val="16"/>
                <w:szCs w:val="16"/>
              </w:rPr>
            </w:pPr>
            <w:r w:rsidRPr="001E7956">
              <w:rPr>
                <w:color w:val="000000"/>
                <w:sz w:val="16"/>
                <w:szCs w:val="16"/>
              </w:rPr>
              <w:t>-0.01274</w:t>
            </w:r>
          </w:p>
        </w:tc>
      </w:tr>
      <w:tr w:rsidR="008659AF" w:rsidRPr="001E7956" w14:paraId="4720DD28" w14:textId="77777777" w:rsidTr="00580098">
        <w:trPr>
          <w:trHeight w:val="57"/>
          <w:jc w:val="center"/>
        </w:trPr>
        <w:tc>
          <w:tcPr>
            <w:tcW w:w="1214" w:type="pct"/>
            <w:tcBorders>
              <w:top w:val="nil"/>
              <w:left w:val="single" w:sz="8" w:space="0" w:color="auto"/>
              <w:bottom w:val="single" w:sz="8" w:space="0" w:color="auto"/>
              <w:right w:val="single" w:sz="8" w:space="0" w:color="auto"/>
            </w:tcBorders>
            <w:shd w:val="clear" w:color="auto" w:fill="auto"/>
            <w:noWrap/>
            <w:vAlign w:val="center"/>
            <w:hideMark/>
          </w:tcPr>
          <w:p w14:paraId="5D0D39E4" w14:textId="77777777" w:rsidR="008659AF" w:rsidRPr="001E7956" w:rsidRDefault="008659AF" w:rsidP="00580098">
            <w:pPr>
              <w:rPr>
                <w:b/>
                <w:bCs/>
                <w:color w:val="000000"/>
                <w:sz w:val="16"/>
                <w:szCs w:val="16"/>
              </w:rPr>
            </w:pPr>
            <w:r w:rsidRPr="001E7956">
              <w:rPr>
                <w:b/>
                <w:bCs/>
                <w:color w:val="000000"/>
                <w:sz w:val="16"/>
                <w:szCs w:val="16"/>
              </w:rPr>
              <w:t>Family</w:t>
            </w:r>
          </w:p>
        </w:tc>
        <w:tc>
          <w:tcPr>
            <w:tcW w:w="677" w:type="pct"/>
            <w:tcBorders>
              <w:top w:val="nil"/>
              <w:left w:val="nil"/>
              <w:bottom w:val="single" w:sz="8" w:space="0" w:color="auto"/>
              <w:right w:val="single" w:sz="8" w:space="0" w:color="auto"/>
            </w:tcBorders>
            <w:shd w:val="clear" w:color="auto" w:fill="auto"/>
            <w:noWrap/>
            <w:vAlign w:val="center"/>
            <w:hideMark/>
          </w:tcPr>
          <w:p w14:paraId="5F72BD56" w14:textId="77777777" w:rsidR="008659AF" w:rsidRPr="001E7956" w:rsidRDefault="008659AF" w:rsidP="00580098">
            <w:pPr>
              <w:jc w:val="right"/>
              <w:rPr>
                <w:color w:val="000000"/>
                <w:sz w:val="16"/>
                <w:szCs w:val="16"/>
              </w:rPr>
            </w:pPr>
            <w:r w:rsidRPr="001E7956">
              <w:rPr>
                <w:color w:val="000000"/>
                <w:sz w:val="16"/>
                <w:szCs w:val="16"/>
              </w:rPr>
              <w:t>0.165774</w:t>
            </w:r>
          </w:p>
        </w:tc>
        <w:tc>
          <w:tcPr>
            <w:tcW w:w="374" w:type="pct"/>
            <w:tcBorders>
              <w:top w:val="nil"/>
              <w:left w:val="nil"/>
              <w:bottom w:val="single" w:sz="8" w:space="0" w:color="auto"/>
              <w:right w:val="single" w:sz="8" w:space="0" w:color="auto"/>
            </w:tcBorders>
            <w:shd w:val="clear" w:color="auto" w:fill="auto"/>
            <w:noWrap/>
            <w:vAlign w:val="center"/>
            <w:hideMark/>
          </w:tcPr>
          <w:p w14:paraId="4FD68075" w14:textId="77777777" w:rsidR="008659AF" w:rsidRPr="001E7956" w:rsidRDefault="008659AF" w:rsidP="00580098">
            <w:pPr>
              <w:jc w:val="right"/>
              <w:rPr>
                <w:color w:val="000000"/>
                <w:sz w:val="16"/>
                <w:szCs w:val="16"/>
              </w:rPr>
            </w:pPr>
            <w:r w:rsidRPr="001E7956">
              <w:rPr>
                <w:color w:val="000000"/>
                <w:sz w:val="16"/>
                <w:szCs w:val="16"/>
              </w:rPr>
              <w:t>0.300379</w:t>
            </w:r>
          </w:p>
        </w:tc>
        <w:tc>
          <w:tcPr>
            <w:tcW w:w="374" w:type="pct"/>
            <w:tcBorders>
              <w:top w:val="nil"/>
              <w:left w:val="nil"/>
              <w:bottom w:val="single" w:sz="8" w:space="0" w:color="auto"/>
              <w:right w:val="single" w:sz="8" w:space="0" w:color="auto"/>
            </w:tcBorders>
            <w:shd w:val="clear" w:color="auto" w:fill="auto"/>
            <w:noWrap/>
            <w:vAlign w:val="center"/>
            <w:hideMark/>
          </w:tcPr>
          <w:p w14:paraId="730AD7C6" w14:textId="77777777" w:rsidR="008659AF" w:rsidRPr="001E7956" w:rsidRDefault="008659AF" w:rsidP="00580098">
            <w:pPr>
              <w:jc w:val="right"/>
              <w:rPr>
                <w:color w:val="000000"/>
                <w:sz w:val="16"/>
                <w:szCs w:val="16"/>
              </w:rPr>
            </w:pPr>
            <w:r w:rsidRPr="001E7956">
              <w:rPr>
                <w:color w:val="000000"/>
                <w:sz w:val="16"/>
                <w:szCs w:val="16"/>
              </w:rPr>
              <w:t>-0.01107</w:t>
            </w:r>
          </w:p>
        </w:tc>
        <w:tc>
          <w:tcPr>
            <w:tcW w:w="374" w:type="pct"/>
            <w:tcBorders>
              <w:top w:val="nil"/>
              <w:left w:val="nil"/>
              <w:bottom w:val="single" w:sz="8" w:space="0" w:color="auto"/>
              <w:right w:val="single" w:sz="8" w:space="0" w:color="auto"/>
            </w:tcBorders>
            <w:shd w:val="clear" w:color="auto" w:fill="auto"/>
            <w:noWrap/>
            <w:vAlign w:val="center"/>
            <w:hideMark/>
          </w:tcPr>
          <w:p w14:paraId="0204CDE1" w14:textId="77777777" w:rsidR="008659AF" w:rsidRPr="001E7956" w:rsidRDefault="008659AF" w:rsidP="00580098">
            <w:pPr>
              <w:jc w:val="right"/>
              <w:rPr>
                <w:color w:val="000000"/>
                <w:sz w:val="16"/>
                <w:szCs w:val="16"/>
              </w:rPr>
            </w:pPr>
            <w:r w:rsidRPr="001E7956">
              <w:rPr>
                <w:color w:val="000000"/>
                <w:sz w:val="16"/>
                <w:szCs w:val="16"/>
              </w:rPr>
              <w:t>0.128548</w:t>
            </w:r>
          </w:p>
        </w:tc>
        <w:tc>
          <w:tcPr>
            <w:tcW w:w="374" w:type="pct"/>
            <w:tcBorders>
              <w:top w:val="nil"/>
              <w:left w:val="nil"/>
              <w:bottom w:val="single" w:sz="8" w:space="0" w:color="auto"/>
              <w:right w:val="single" w:sz="8" w:space="0" w:color="auto"/>
            </w:tcBorders>
            <w:shd w:val="clear" w:color="auto" w:fill="auto"/>
            <w:noWrap/>
            <w:vAlign w:val="center"/>
            <w:hideMark/>
          </w:tcPr>
          <w:p w14:paraId="0D5AE976" w14:textId="77777777" w:rsidR="008659AF" w:rsidRPr="001E7956" w:rsidRDefault="008659AF" w:rsidP="00580098">
            <w:pPr>
              <w:jc w:val="right"/>
              <w:rPr>
                <w:color w:val="000000"/>
                <w:sz w:val="16"/>
                <w:szCs w:val="16"/>
              </w:rPr>
            </w:pPr>
            <w:r w:rsidRPr="001E7956">
              <w:rPr>
                <w:color w:val="000000"/>
                <w:sz w:val="16"/>
                <w:szCs w:val="16"/>
              </w:rPr>
              <w:t>-0.05295</w:t>
            </w:r>
          </w:p>
        </w:tc>
        <w:tc>
          <w:tcPr>
            <w:tcW w:w="374" w:type="pct"/>
            <w:tcBorders>
              <w:top w:val="nil"/>
              <w:left w:val="nil"/>
              <w:bottom w:val="single" w:sz="8" w:space="0" w:color="auto"/>
              <w:right w:val="single" w:sz="8" w:space="0" w:color="auto"/>
            </w:tcBorders>
            <w:shd w:val="clear" w:color="auto" w:fill="auto"/>
            <w:noWrap/>
            <w:vAlign w:val="center"/>
            <w:hideMark/>
          </w:tcPr>
          <w:p w14:paraId="73BB1A99" w14:textId="77777777" w:rsidR="008659AF" w:rsidRPr="001E7956" w:rsidRDefault="008659AF" w:rsidP="00580098">
            <w:pPr>
              <w:jc w:val="right"/>
              <w:rPr>
                <w:color w:val="000000"/>
                <w:sz w:val="16"/>
                <w:szCs w:val="16"/>
              </w:rPr>
            </w:pPr>
            <w:r w:rsidRPr="001E7956">
              <w:rPr>
                <w:color w:val="000000"/>
                <w:sz w:val="16"/>
                <w:szCs w:val="16"/>
              </w:rPr>
              <w:t>-0.12929</w:t>
            </w:r>
          </w:p>
        </w:tc>
        <w:tc>
          <w:tcPr>
            <w:tcW w:w="374" w:type="pct"/>
            <w:tcBorders>
              <w:top w:val="nil"/>
              <w:left w:val="nil"/>
              <w:bottom w:val="single" w:sz="8" w:space="0" w:color="auto"/>
              <w:right w:val="single" w:sz="8" w:space="0" w:color="auto"/>
            </w:tcBorders>
            <w:shd w:val="clear" w:color="auto" w:fill="auto"/>
            <w:noWrap/>
            <w:vAlign w:val="center"/>
            <w:hideMark/>
          </w:tcPr>
          <w:p w14:paraId="6BF86268" w14:textId="77777777" w:rsidR="008659AF" w:rsidRPr="001E7956" w:rsidRDefault="008659AF" w:rsidP="00580098">
            <w:pPr>
              <w:jc w:val="right"/>
              <w:rPr>
                <w:color w:val="000000"/>
                <w:sz w:val="16"/>
                <w:szCs w:val="16"/>
              </w:rPr>
            </w:pPr>
            <w:r w:rsidRPr="001E7956">
              <w:rPr>
                <w:color w:val="000000"/>
                <w:sz w:val="16"/>
                <w:szCs w:val="16"/>
              </w:rPr>
              <w:t>0.097585</w:t>
            </w:r>
          </w:p>
        </w:tc>
        <w:tc>
          <w:tcPr>
            <w:tcW w:w="374" w:type="pct"/>
            <w:tcBorders>
              <w:top w:val="nil"/>
              <w:left w:val="nil"/>
              <w:bottom w:val="single" w:sz="8" w:space="0" w:color="auto"/>
              <w:right w:val="single" w:sz="8" w:space="0" w:color="auto"/>
            </w:tcBorders>
            <w:shd w:val="clear" w:color="auto" w:fill="auto"/>
            <w:noWrap/>
            <w:vAlign w:val="center"/>
            <w:hideMark/>
          </w:tcPr>
          <w:p w14:paraId="32E40F51" w14:textId="77777777" w:rsidR="008659AF" w:rsidRPr="001E7956" w:rsidRDefault="008659AF" w:rsidP="00580098">
            <w:pPr>
              <w:jc w:val="right"/>
              <w:rPr>
                <w:color w:val="000000"/>
                <w:sz w:val="16"/>
                <w:szCs w:val="16"/>
              </w:rPr>
            </w:pPr>
            <w:r w:rsidRPr="001E7956">
              <w:rPr>
                <w:color w:val="000000"/>
                <w:sz w:val="16"/>
                <w:szCs w:val="16"/>
              </w:rPr>
              <w:t>0.142947</w:t>
            </w:r>
          </w:p>
        </w:tc>
        <w:tc>
          <w:tcPr>
            <w:tcW w:w="374" w:type="pct"/>
            <w:tcBorders>
              <w:top w:val="nil"/>
              <w:left w:val="nil"/>
              <w:bottom w:val="single" w:sz="8" w:space="0" w:color="auto"/>
              <w:right w:val="single" w:sz="8" w:space="0" w:color="auto"/>
            </w:tcBorders>
            <w:shd w:val="clear" w:color="auto" w:fill="auto"/>
            <w:noWrap/>
            <w:vAlign w:val="center"/>
            <w:hideMark/>
          </w:tcPr>
          <w:p w14:paraId="722C60AD" w14:textId="77777777" w:rsidR="008659AF" w:rsidRPr="001E7956" w:rsidRDefault="008659AF" w:rsidP="00580098">
            <w:pPr>
              <w:jc w:val="right"/>
              <w:rPr>
                <w:color w:val="000000"/>
                <w:sz w:val="16"/>
                <w:szCs w:val="16"/>
              </w:rPr>
            </w:pPr>
            <w:r w:rsidRPr="001E7956">
              <w:rPr>
                <w:color w:val="000000"/>
                <w:sz w:val="16"/>
                <w:szCs w:val="16"/>
              </w:rPr>
              <w:t>0.051327</w:t>
            </w:r>
          </w:p>
        </w:tc>
        <w:tc>
          <w:tcPr>
            <w:tcW w:w="116" w:type="pct"/>
            <w:tcBorders>
              <w:top w:val="nil"/>
              <w:left w:val="nil"/>
              <w:bottom w:val="single" w:sz="8" w:space="0" w:color="auto"/>
              <w:right w:val="single" w:sz="8" w:space="0" w:color="auto"/>
            </w:tcBorders>
            <w:shd w:val="clear" w:color="auto" w:fill="auto"/>
            <w:noWrap/>
            <w:vAlign w:val="center"/>
            <w:hideMark/>
          </w:tcPr>
          <w:p w14:paraId="2B85CD47" w14:textId="77777777" w:rsidR="008659AF" w:rsidRPr="001E7956" w:rsidRDefault="008659AF" w:rsidP="00580098">
            <w:pPr>
              <w:jc w:val="right"/>
              <w:rPr>
                <w:color w:val="000000"/>
                <w:sz w:val="16"/>
                <w:szCs w:val="16"/>
              </w:rPr>
            </w:pPr>
            <w:r w:rsidRPr="001E7956">
              <w:rPr>
                <w:color w:val="000000"/>
                <w:sz w:val="16"/>
                <w:szCs w:val="16"/>
              </w:rPr>
              <w:t>-0.0865</w:t>
            </w:r>
          </w:p>
        </w:tc>
      </w:tr>
    </w:tbl>
    <w:p w14:paraId="52D1227E" w14:textId="77777777" w:rsidR="008659AF" w:rsidRPr="00992F3D" w:rsidRDefault="008659AF" w:rsidP="008659AF"/>
    <w:tbl>
      <w:tblPr>
        <w:tblW w:w="6264" w:type="pct"/>
        <w:jc w:val="center"/>
        <w:tblLook w:val="04A0" w:firstRow="1" w:lastRow="0" w:firstColumn="1" w:lastColumn="0" w:noHBand="0" w:noVBand="1"/>
      </w:tblPr>
      <w:tblGrid>
        <w:gridCol w:w="2647"/>
        <w:gridCol w:w="816"/>
        <w:gridCol w:w="816"/>
        <w:gridCol w:w="816"/>
        <w:gridCol w:w="816"/>
        <w:gridCol w:w="816"/>
        <w:gridCol w:w="816"/>
        <w:gridCol w:w="816"/>
        <w:gridCol w:w="816"/>
        <w:gridCol w:w="816"/>
        <w:gridCol w:w="816"/>
      </w:tblGrid>
      <w:tr w:rsidR="008659AF" w14:paraId="237115E4" w14:textId="77777777" w:rsidTr="00580098">
        <w:trPr>
          <w:trHeight w:val="20"/>
          <w:jc w:val="center"/>
        </w:trPr>
        <w:tc>
          <w:tcPr>
            <w:tcW w:w="1491" w:type="pct"/>
            <w:tcBorders>
              <w:top w:val="nil"/>
              <w:left w:val="single" w:sz="8" w:space="0" w:color="auto"/>
              <w:bottom w:val="single" w:sz="8" w:space="0" w:color="auto"/>
              <w:right w:val="single" w:sz="8" w:space="0" w:color="auto"/>
            </w:tcBorders>
            <w:shd w:val="clear" w:color="auto" w:fill="auto"/>
            <w:noWrap/>
            <w:vAlign w:val="center"/>
            <w:hideMark/>
          </w:tcPr>
          <w:p w14:paraId="3C25293F" w14:textId="77777777" w:rsidR="008659AF" w:rsidRDefault="008659AF" w:rsidP="00580098">
            <w:pPr>
              <w:rPr>
                <w:b/>
                <w:bCs/>
                <w:color w:val="000000"/>
                <w:sz w:val="16"/>
                <w:szCs w:val="16"/>
              </w:rPr>
            </w:pPr>
            <w:r>
              <w:rPr>
                <w:b/>
                <w:bCs/>
                <w:color w:val="000000"/>
                <w:sz w:val="16"/>
                <w:szCs w:val="16"/>
              </w:rPr>
              <w:t> </w:t>
            </w:r>
          </w:p>
        </w:tc>
        <w:tc>
          <w:tcPr>
            <w:tcW w:w="112" w:type="pct"/>
            <w:tcBorders>
              <w:top w:val="nil"/>
              <w:left w:val="nil"/>
              <w:bottom w:val="single" w:sz="8" w:space="0" w:color="auto"/>
              <w:right w:val="single" w:sz="8" w:space="0" w:color="auto"/>
            </w:tcBorders>
            <w:shd w:val="clear" w:color="auto" w:fill="auto"/>
            <w:noWrap/>
            <w:vAlign w:val="center"/>
            <w:hideMark/>
          </w:tcPr>
          <w:p w14:paraId="78AC17D2" w14:textId="77777777" w:rsidR="008659AF" w:rsidRDefault="008659AF" w:rsidP="00580098">
            <w:pPr>
              <w:rPr>
                <w:b/>
                <w:bCs/>
                <w:color w:val="000000"/>
                <w:sz w:val="16"/>
                <w:szCs w:val="16"/>
              </w:rPr>
            </w:pPr>
            <w:r>
              <w:rPr>
                <w:b/>
                <w:bCs/>
                <w:color w:val="000000"/>
                <w:sz w:val="16"/>
                <w:szCs w:val="16"/>
              </w:rPr>
              <w:t>PC11</w:t>
            </w:r>
          </w:p>
        </w:tc>
        <w:tc>
          <w:tcPr>
            <w:tcW w:w="378" w:type="pct"/>
            <w:tcBorders>
              <w:top w:val="nil"/>
              <w:left w:val="nil"/>
              <w:bottom w:val="single" w:sz="8" w:space="0" w:color="auto"/>
              <w:right w:val="single" w:sz="8" w:space="0" w:color="auto"/>
            </w:tcBorders>
            <w:shd w:val="clear" w:color="auto" w:fill="auto"/>
            <w:noWrap/>
            <w:vAlign w:val="center"/>
            <w:hideMark/>
          </w:tcPr>
          <w:p w14:paraId="7D1ACD7E" w14:textId="77777777" w:rsidR="008659AF" w:rsidRDefault="008659AF" w:rsidP="00580098">
            <w:pPr>
              <w:rPr>
                <w:b/>
                <w:bCs/>
                <w:color w:val="000000"/>
                <w:sz w:val="16"/>
                <w:szCs w:val="16"/>
              </w:rPr>
            </w:pPr>
            <w:r>
              <w:rPr>
                <w:b/>
                <w:bCs/>
                <w:color w:val="000000"/>
                <w:sz w:val="16"/>
                <w:szCs w:val="16"/>
              </w:rPr>
              <w:t>PC12</w:t>
            </w:r>
          </w:p>
        </w:tc>
        <w:tc>
          <w:tcPr>
            <w:tcW w:w="378" w:type="pct"/>
            <w:tcBorders>
              <w:top w:val="nil"/>
              <w:left w:val="nil"/>
              <w:bottom w:val="single" w:sz="8" w:space="0" w:color="auto"/>
              <w:right w:val="single" w:sz="8" w:space="0" w:color="auto"/>
            </w:tcBorders>
            <w:shd w:val="clear" w:color="auto" w:fill="auto"/>
            <w:noWrap/>
            <w:vAlign w:val="center"/>
            <w:hideMark/>
          </w:tcPr>
          <w:p w14:paraId="084A64DF" w14:textId="77777777" w:rsidR="008659AF" w:rsidRDefault="008659AF" w:rsidP="00580098">
            <w:pPr>
              <w:rPr>
                <w:b/>
                <w:bCs/>
                <w:color w:val="000000"/>
                <w:sz w:val="16"/>
                <w:szCs w:val="16"/>
              </w:rPr>
            </w:pPr>
            <w:r>
              <w:rPr>
                <w:b/>
                <w:bCs/>
                <w:color w:val="000000"/>
                <w:sz w:val="16"/>
                <w:szCs w:val="16"/>
              </w:rPr>
              <w:t>PC13</w:t>
            </w:r>
          </w:p>
        </w:tc>
        <w:tc>
          <w:tcPr>
            <w:tcW w:w="378" w:type="pct"/>
            <w:tcBorders>
              <w:top w:val="nil"/>
              <w:left w:val="nil"/>
              <w:bottom w:val="single" w:sz="8" w:space="0" w:color="auto"/>
              <w:right w:val="single" w:sz="8" w:space="0" w:color="auto"/>
            </w:tcBorders>
            <w:shd w:val="clear" w:color="auto" w:fill="auto"/>
            <w:noWrap/>
            <w:vAlign w:val="center"/>
            <w:hideMark/>
          </w:tcPr>
          <w:p w14:paraId="290C697F" w14:textId="77777777" w:rsidR="008659AF" w:rsidRDefault="008659AF" w:rsidP="00580098">
            <w:pPr>
              <w:rPr>
                <w:b/>
                <w:bCs/>
                <w:color w:val="000000"/>
                <w:sz w:val="16"/>
                <w:szCs w:val="16"/>
              </w:rPr>
            </w:pPr>
            <w:r>
              <w:rPr>
                <w:b/>
                <w:bCs/>
                <w:color w:val="000000"/>
                <w:sz w:val="16"/>
                <w:szCs w:val="16"/>
              </w:rPr>
              <w:t>PC14</w:t>
            </w:r>
          </w:p>
        </w:tc>
        <w:tc>
          <w:tcPr>
            <w:tcW w:w="378" w:type="pct"/>
            <w:tcBorders>
              <w:top w:val="nil"/>
              <w:left w:val="nil"/>
              <w:bottom w:val="single" w:sz="8" w:space="0" w:color="auto"/>
              <w:right w:val="single" w:sz="8" w:space="0" w:color="auto"/>
            </w:tcBorders>
            <w:shd w:val="clear" w:color="auto" w:fill="auto"/>
            <w:noWrap/>
            <w:vAlign w:val="center"/>
            <w:hideMark/>
          </w:tcPr>
          <w:p w14:paraId="5C38069A" w14:textId="77777777" w:rsidR="008659AF" w:rsidRDefault="008659AF" w:rsidP="00580098">
            <w:pPr>
              <w:rPr>
                <w:b/>
                <w:bCs/>
                <w:color w:val="000000"/>
                <w:sz w:val="16"/>
                <w:szCs w:val="16"/>
              </w:rPr>
            </w:pPr>
            <w:r>
              <w:rPr>
                <w:b/>
                <w:bCs/>
                <w:color w:val="000000"/>
                <w:sz w:val="16"/>
                <w:szCs w:val="16"/>
              </w:rPr>
              <w:t>PC15</w:t>
            </w:r>
          </w:p>
        </w:tc>
        <w:tc>
          <w:tcPr>
            <w:tcW w:w="378" w:type="pct"/>
            <w:tcBorders>
              <w:top w:val="nil"/>
              <w:left w:val="nil"/>
              <w:bottom w:val="single" w:sz="8" w:space="0" w:color="auto"/>
              <w:right w:val="single" w:sz="8" w:space="0" w:color="auto"/>
            </w:tcBorders>
            <w:shd w:val="clear" w:color="auto" w:fill="auto"/>
            <w:noWrap/>
            <w:vAlign w:val="center"/>
            <w:hideMark/>
          </w:tcPr>
          <w:p w14:paraId="6C621723" w14:textId="77777777" w:rsidR="008659AF" w:rsidRDefault="008659AF" w:rsidP="00580098">
            <w:pPr>
              <w:rPr>
                <w:b/>
                <w:bCs/>
                <w:color w:val="000000"/>
                <w:sz w:val="16"/>
                <w:szCs w:val="16"/>
              </w:rPr>
            </w:pPr>
            <w:r>
              <w:rPr>
                <w:b/>
                <w:bCs/>
                <w:color w:val="000000"/>
                <w:sz w:val="16"/>
                <w:szCs w:val="16"/>
              </w:rPr>
              <w:t>PC16</w:t>
            </w:r>
          </w:p>
        </w:tc>
        <w:tc>
          <w:tcPr>
            <w:tcW w:w="378" w:type="pct"/>
            <w:tcBorders>
              <w:top w:val="nil"/>
              <w:left w:val="nil"/>
              <w:bottom w:val="single" w:sz="8" w:space="0" w:color="auto"/>
              <w:right w:val="single" w:sz="8" w:space="0" w:color="auto"/>
            </w:tcBorders>
            <w:shd w:val="clear" w:color="auto" w:fill="auto"/>
            <w:noWrap/>
            <w:vAlign w:val="center"/>
            <w:hideMark/>
          </w:tcPr>
          <w:p w14:paraId="0A1E87B7" w14:textId="77777777" w:rsidR="008659AF" w:rsidRDefault="008659AF" w:rsidP="00580098">
            <w:pPr>
              <w:rPr>
                <w:b/>
                <w:bCs/>
                <w:color w:val="000000"/>
                <w:sz w:val="16"/>
                <w:szCs w:val="16"/>
              </w:rPr>
            </w:pPr>
            <w:r>
              <w:rPr>
                <w:b/>
                <w:bCs/>
                <w:color w:val="000000"/>
                <w:sz w:val="16"/>
                <w:szCs w:val="16"/>
              </w:rPr>
              <w:t>PC17</w:t>
            </w:r>
          </w:p>
        </w:tc>
        <w:tc>
          <w:tcPr>
            <w:tcW w:w="378" w:type="pct"/>
            <w:tcBorders>
              <w:top w:val="nil"/>
              <w:left w:val="nil"/>
              <w:bottom w:val="single" w:sz="8" w:space="0" w:color="auto"/>
              <w:right w:val="single" w:sz="8" w:space="0" w:color="auto"/>
            </w:tcBorders>
            <w:shd w:val="clear" w:color="auto" w:fill="auto"/>
            <w:noWrap/>
            <w:vAlign w:val="center"/>
            <w:hideMark/>
          </w:tcPr>
          <w:p w14:paraId="50491D78" w14:textId="77777777" w:rsidR="008659AF" w:rsidRDefault="008659AF" w:rsidP="00580098">
            <w:pPr>
              <w:rPr>
                <w:b/>
                <w:bCs/>
                <w:color w:val="000000"/>
                <w:sz w:val="16"/>
                <w:szCs w:val="16"/>
              </w:rPr>
            </w:pPr>
            <w:r>
              <w:rPr>
                <w:b/>
                <w:bCs/>
                <w:color w:val="000000"/>
                <w:sz w:val="16"/>
                <w:szCs w:val="16"/>
              </w:rPr>
              <w:t>PC18</w:t>
            </w:r>
          </w:p>
        </w:tc>
        <w:tc>
          <w:tcPr>
            <w:tcW w:w="378" w:type="pct"/>
            <w:tcBorders>
              <w:top w:val="nil"/>
              <w:left w:val="nil"/>
              <w:bottom w:val="single" w:sz="8" w:space="0" w:color="auto"/>
              <w:right w:val="single" w:sz="8" w:space="0" w:color="auto"/>
            </w:tcBorders>
            <w:shd w:val="clear" w:color="auto" w:fill="auto"/>
            <w:noWrap/>
            <w:vAlign w:val="center"/>
            <w:hideMark/>
          </w:tcPr>
          <w:p w14:paraId="1FFC61F5" w14:textId="77777777" w:rsidR="008659AF" w:rsidRDefault="008659AF" w:rsidP="00580098">
            <w:pPr>
              <w:rPr>
                <w:b/>
                <w:bCs/>
                <w:color w:val="000000"/>
                <w:sz w:val="16"/>
                <w:szCs w:val="16"/>
              </w:rPr>
            </w:pPr>
            <w:r>
              <w:rPr>
                <w:b/>
                <w:bCs/>
                <w:color w:val="000000"/>
                <w:sz w:val="16"/>
                <w:szCs w:val="16"/>
              </w:rPr>
              <w:t>PC19</w:t>
            </w:r>
          </w:p>
        </w:tc>
        <w:tc>
          <w:tcPr>
            <w:tcW w:w="378" w:type="pct"/>
            <w:tcBorders>
              <w:top w:val="nil"/>
              <w:left w:val="nil"/>
              <w:bottom w:val="single" w:sz="8" w:space="0" w:color="auto"/>
              <w:right w:val="single" w:sz="8" w:space="0" w:color="auto"/>
            </w:tcBorders>
            <w:shd w:val="clear" w:color="auto" w:fill="auto"/>
            <w:noWrap/>
            <w:vAlign w:val="center"/>
            <w:hideMark/>
          </w:tcPr>
          <w:p w14:paraId="3046B3EB" w14:textId="77777777" w:rsidR="008659AF" w:rsidRDefault="008659AF" w:rsidP="00580098">
            <w:pPr>
              <w:rPr>
                <w:b/>
                <w:bCs/>
                <w:color w:val="000000"/>
                <w:sz w:val="16"/>
                <w:szCs w:val="16"/>
              </w:rPr>
            </w:pPr>
            <w:r>
              <w:rPr>
                <w:b/>
                <w:bCs/>
                <w:color w:val="000000"/>
                <w:sz w:val="16"/>
                <w:szCs w:val="16"/>
              </w:rPr>
              <w:t>PC20</w:t>
            </w:r>
          </w:p>
        </w:tc>
      </w:tr>
      <w:tr w:rsidR="008659AF" w14:paraId="020ADFE3" w14:textId="77777777" w:rsidTr="00580098">
        <w:trPr>
          <w:trHeight w:val="20"/>
          <w:jc w:val="center"/>
        </w:trPr>
        <w:tc>
          <w:tcPr>
            <w:tcW w:w="1491" w:type="pct"/>
            <w:tcBorders>
              <w:top w:val="nil"/>
              <w:left w:val="single" w:sz="8" w:space="0" w:color="auto"/>
              <w:bottom w:val="single" w:sz="8" w:space="0" w:color="auto"/>
              <w:right w:val="single" w:sz="8" w:space="0" w:color="auto"/>
            </w:tcBorders>
            <w:shd w:val="clear" w:color="auto" w:fill="auto"/>
            <w:noWrap/>
            <w:vAlign w:val="center"/>
            <w:hideMark/>
          </w:tcPr>
          <w:p w14:paraId="4461854C" w14:textId="77777777" w:rsidR="008659AF" w:rsidRDefault="008659AF" w:rsidP="00580098">
            <w:pPr>
              <w:rPr>
                <w:b/>
                <w:bCs/>
                <w:color w:val="000000"/>
                <w:sz w:val="16"/>
                <w:szCs w:val="16"/>
              </w:rPr>
            </w:pPr>
            <w:r>
              <w:rPr>
                <w:b/>
                <w:bCs/>
                <w:color w:val="000000"/>
                <w:sz w:val="16"/>
                <w:szCs w:val="16"/>
              </w:rPr>
              <w:t>Happiness</w:t>
            </w:r>
          </w:p>
        </w:tc>
        <w:tc>
          <w:tcPr>
            <w:tcW w:w="112" w:type="pct"/>
            <w:tcBorders>
              <w:top w:val="nil"/>
              <w:left w:val="nil"/>
              <w:bottom w:val="single" w:sz="8" w:space="0" w:color="auto"/>
              <w:right w:val="single" w:sz="8" w:space="0" w:color="auto"/>
            </w:tcBorders>
            <w:shd w:val="clear" w:color="auto" w:fill="auto"/>
            <w:noWrap/>
            <w:vAlign w:val="center"/>
            <w:hideMark/>
          </w:tcPr>
          <w:p w14:paraId="6C439AA9" w14:textId="77777777" w:rsidR="008659AF" w:rsidRDefault="008659AF" w:rsidP="00580098">
            <w:pPr>
              <w:jc w:val="right"/>
              <w:rPr>
                <w:color w:val="000000"/>
                <w:sz w:val="16"/>
                <w:szCs w:val="16"/>
              </w:rPr>
            </w:pPr>
            <w:r>
              <w:rPr>
                <w:color w:val="000000"/>
                <w:sz w:val="16"/>
                <w:szCs w:val="16"/>
              </w:rPr>
              <w:t>0.018649</w:t>
            </w:r>
          </w:p>
        </w:tc>
        <w:tc>
          <w:tcPr>
            <w:tcW w:w="378" w:type="pct"/>
            <w:tcBorders>
              <w:top w:val="nil"/>
              <w:left w:val="nil"/>
              <w:bottom w:val="single" w:sz="8" w:space="0" w:color="auto"/>
              <w:right w:val="single" w:sz="8" w:space="0" w:color="auto"/>
            </w:tcBorders>
            <w:shd w:val="clear" w:color="auto" w:fill="auto"/>
            <w:noWrap/>
            <w:vAlign w:val="center"/>
            <w:hideMark/>
          </w:tcPr>
          <w:p w14:paraId="78912E5E" w14:textId="77777777" w:rsidR="008659AF" w:rsidRDefault="008659AF" w:rsidP="00580098">
            <w:pPr>
              <w:jc w:val="right"/>
              <w:rPr>
                <w:color w:val="000000"/>
                <w:sz w:val="16"/>
                <w:szCs w:val="16"/>
              </w:rPr>
            </w:pPr>
            <w:r>
              <w:rPr>
                <w:color w:val="000000"/>
                <w:sz w:val="16"/>
                <w:szCs w:val="16"/>
              </w:rPr>
              <w:t>0.188371</w:t>
            </w:r>
          </w:p>
        </w:tc>
        <w:tc>
          <w:tcPr>
            <w:tcW w:w="378" w:type="pct"/>
            <w:tcBorders>
              <w:top w:val="nil"/>
              <w:left w:val="nil"/>
              <w:bottom w:val="single" w:sz="8" w:space="0" w:color="auto"/>
              <w:right w:val="single" w:sz="8" w:space="0" w:color="auto"/>
            </w:tcBorders>
            <w:shd w:val="clear" w:color="auto" w:fill="auto"/>
            <w:noWrap/>
            <w:vAlign w:val="center"/>
            <w:hideMark/>
          </w:tcPr>
          <w:p w14:paraId="74ACB86B" w14:textId="77777777" w:rsidR="008659AF" w:rsidRDefault="008659AF" w:rsidP="00580098">
            <w:pPr>
              <w:jc w:val="right"/>
              <w:rPr>
                <w:color w:val="000000"/>
                <w:sz w:val="16"/>
                <w:szCs w:val="16"/>
              </w:rPr>
            </w:pPr>
            <w:r>
              <w:rPr>
                <w:color w:val="000000"/>
                <w:sz w:val="16"/>
                <w:szCs w:val="16"/>
              </w:rPr>
              <w:t>-0.08539</w:t>
            </w:r>
          </w:p>
        </w:tc>
        <w:tc>
          <w:tcPr>
            <w:tcW w:w="378" w:type="pct"/>
            <w:tcBorders>
              <w:top w:val="nil"/>
              <w:left w:val="nil"/>
              <w:bottom w:val="single" w:sz="8" w:space="0" w:color="auto"/>
              <w:right w:val="single" w:sz="8" w:space="0" w:color="auto"/>
            </w:tcBorders>
            <w:shd w:val="clear" w:color="auto" w:fill="auto"/>
            <w:noWrap/>
            <w:vAlign w:val="center"/>
            <w:hideMark/>
          </w:tcPr>
          <w:p w14:paraId="212BCCD8" w14:textId="77777777" w:rsidR="008659AF" w:rsidRDefault="008659AF" w:rsidP="00580098">
            <w:pPr>
              <w:jc w:val="right"/>
              <w:rPr>
                <w:color w:val="000000"/>
                <w:sz w:val="16"/>
                <w:szCs w:val="16"/>
              </w:rPr>
            </w:pPr>
            <w:r>
              <w:rPr>
                <w:color w:val="000000"/>
                <w:sz w:val="16"/>
                <w:szCs w:val="16"/>
              </w:rPr>
              <w:t>-0.03971</w:t>
            </w:r>
          </w:p>
        </w:tc>
        <w:tc>
          <w:tcPr>
            <w:tcW w:w="378" w:type="pct"/>
            <w:tcBorders>
              <w:top w:val="nil"/>
              <w:left w:val="nil"/>
              <w:bottom w:val="single" w:sz="8" w:space="0" w:color="auto"/>
              <w:right w:val="single" w:sz="8" w:space="0" w:color="auto"/>
            </w:tcBorders>
            <w:shd w:val="clear" w:color="auto" w:fill="auto"/>
            <w:noWrap/>
            <w:vAlign w:val="center"/>
            <w:hideMark/>
          </w:tcPr>
          <w:p w14:paraId="285E4A92" w14:textId="77777777" w:rsidR="008659AF" w:rsidRDefault="008659AF" w:rsidP="00580098">
            <w:pPr>
              <w:jc w:val="right"/>
              <w:rPr>
                <w:color w:val="000000"/>
                <w:sz w:val="16"/>
                <w:szCs w:val="16"/>
              </w:rPr>
            </w:pPr>
            <w:r>
              <w:rPr>
                <w:color w:val="000000"/>
                <w:sz w:val="16"/>
                <w:szCs w:val="16"/>
              </w:rPr>
              <w:t>-0.00841</w:t>
            </w:r>
          </w:p>
        </w:tc>
        <w:tc>
          <w:tcPr>
            <w:tcW w:w="378" w:type="pct"/>
            <w:tcBorders>
              <w:top w:val="nil"/>
              <w:left w:val="nil"/>
              <w:bottom w:val="single" w:sz="8" w:space="0" w:color="auto"/>
              <w:right w:val="single" w:sz="8" w:space="0" w:color="auto"/>
            </w:tcBorders>
            <w:shd w:val="clear" w:color="auto" w:fill="auto"/>
            <w:noWrap/>
            <w:vAlign w:val="center"/>
            <w:hideMark/>
          </w:tcPr>
          <w:p w14:paraId="445F7D2F" w14:textId="77777777" w:rsidR="008659AF" w:rsidRDefault="008659AF" w:rsidP="00580098">
            <w:pPr>
              <w:jc w:val="right"/>
              <w:rPr>
                <w:color w:val="000000"/>
                <w:sz w:val="16"/>
                <w:szCs w:val="16"/>
              </w:rPr>
            </w:pPr>
            <w:r>
              <w:rPr>
                <w:color w:val="000000"/>
                <w:sz w:val="16"/>
                <w:szCs w:val="16"/>
              </w:rPr>
              <w:t>-0.01813</w:t>
            </w:r>
          </w:p>
        </w:tc>
        <w:tc>
          <w:tcPr>
            <w:tcW w:w="378" w:type="pct"/>
            <w:tcBorders>
              <w:top w:val="nil"/>
              <w:left w:val="nil"/>
              <w:bottom w:val="single" w:sz="8" w:space="0" w:color="auto"/>
              <w:right w:val="single" w:sz="8" w:space="0" w:color="auto"/>
            </w:tcBorders>
            <w:shd w:val="clear" w:color="auto" w:fill="auto"/>
            <w:noWrap/>
            <w:vAlign w:val="center"/>
            <w:hideMark/>
          </w:tcPr>
          <w:p w14:paraId="1E524C1E" w14:textId="77777777" w:rsidR="008659AF" w:rsidRDefault="008659AF" w:rsidP="00580098">
            <w:pPr>
              <w:jc w:val="right"/>
              <w:rPr>
                <w:color w:val="000000"/>
                <w:sz w:val="16"/>
                <w:szCs w:val="16"/>
              </w:rPr>
            </w:pPr>
            <w:r>
              <w:rPr>
                <w:color w:val="000000"/>
                <w:sz w:val="16"/>
                <w:szCs w:val="16"/>
              </w:rPr>
              <w:t>0.109267</w:t>
            </w:r>
          </w:p>
        </w:tc>
        <w:tc>
          <w:tcPr>
            <w:tcW w:w="378" w:type="pct"/>
            <w:tcBorders>
              <w:top w:val="nil"/>
              <w:left w:val="nil"/>
              <w:bottom w:val="single" w:sz="8" w:space="0" w:color="auto"/>
              <w:right w:val="single" w:sz="8" w:space="0" w:color="auto"/>
            </w:tcBorders>
            <w:shd w:val="clear" w:color="auto" w:fill="auto"/>
            <w:noWrap/>
            <w:vAlign w:val="center"/>
            <w:hideMark/>
          </w:tcPr>
          <w:p w14:paraId="563EDEC8" w14:textId="77777777" w:rsidR="008659AF" w:rsidRDefault="008659AF" w:rsidP="00580098">
            <w:pPr>
              <w:jc w:val="right"/>
              <w:rPr>
                <w:color w:val="000000"/>
                <w:sz w:val="16"/>
                <w:szCs w:val="16"/>
              </w:rPr>
            </w:pPr>
            <w:r>
              <w:rPr>
                <w:color w:val="000000"/>
                <w:sz w:val="16"/>
                <w:szCs w:val="16"/>
              </w:rPr>
              <w:t>0.058113</w:t>
            </w:r>
          </w:p>
        </w:tc>
        <w:tc>
          <w:tcPr>
            <w:tcW w:w="378" w:type="pct"/>
            <w:tcBorders>
              <w:top w:val="nil"/>
              <w:left w:val="nil"/>
              <w:bottom w:val="single" w:sz="8" w:space="0" w:color="auto"/>
              <w:right w:val="single" w:sz="8" w:space="0" w:color="auto"/>
            </w:tcBorders>
            <w:shd w:val="clear" w:color="auto" w:fill="auto"/>
            <w:noWrap/>
            <w:vAlign w:val="center"/>
            <w:hideMark/>
          </w:tcPr>
          <w:p w14:paraId="44F58E39" w14:textId="77777777" w:rsidR="008659AF" w:rsidRDefault="008659AF" w:rsidP="00580098">
            <w:pPr>
              <w:jc w:val="right"/>
              <w:rPr>
                <w:color w:val="000000"/>
                <w:sz w:val="16"/>
                <w:szCs w:val="16"/>
              </w:rPr>
            </w:pPr>
            <w:r>
              <w:rPr>
                <w:color w:val="000000"/>
                <w:sz w:val="16"/>
                <w:szCs w:val="16"/>
              </w:rPr>
              <w:t>0.006327</w:t>
            </w:r>
          </w:p>
        </w:tc>
        <w:tc>
          <w:tcPr>
            <w:tcW w:w="378" w:type="pct"/>
            <w:tcBorders>
              <w:top w:val="nil"/>
              <w:left w:val="nil"/>
              <w:bottom w:val="single" w:sz="8" w:space="0" w:color="auto"/>
              <w:right w:val="single" w:sz="8" w:space="0" w:color="auto"/>
            </w:tcBorders>
            <w:shd w:val="clear" w:color="auto" w:fill="auto"/>
            <w:noWrap/>
            <w:vAlign w:val="center"/>
            <w:hideMark/>
          </w:tcPr>
          <w:p w14:paraId="1B5E0C4E" w14:textId="77777777" w:rsidR="008659AF" w:rsidRDefault="008659AF" w:rsidP="00580098">
            <w:pPr>
              <w:jc w:val="right"/>
              <w:rPr>
                <w:color w:val="000000"/>
                <w:sz w:val="16"/>
                <w:szCs w:val="16"/>
              </w:rPr>
            </w:pPr>
            <w:r>
              <w:rPr>
                <w:color w:val="000000"/>
                <w:sz w:val="16"/>
                <w:szCs w:val="16"/>
              </w:rPr>
              <w:t>0.141704</w:t>
            </w:r>
          </w:p>
        </w:tc>
      </w:tr>
      <w:tr w:rsidR="008659AF" w14:paraId="6578B413" w14:textId="77777777" w:rsidTr="00580098">
        <w:trPr>
          <w:trHeight w:val="20"/>
          <w:jc w:val="center"/>
        </w:trPr>
        <w:tc>
          <w:tcPr>
            <w:tcW w:w="1491" w:type="pct"/>
            <w:tcBorders>
              <w:top w:val="nil"/>
              <w:left w:val="single" w:sz="8" w:space="0" w:color="auto"/>
              <w:bottom w:val="single" w:sz="8" w:space="0" w:color="auto"/>
              <w:right w:val="single" w:sz="8" w:space="0" w:color="auto"/>
            </w:tcBorders>
            <w:shd w:val="clear" w:color="auto" w:fill="auto"/>
            <w:noWrap/>
            <w:vAlign w:val="center"/>
            <w:hideMark/>
          </w:tcPr>
          <w:p w14:paraId="763BA8E1" w14:textId="77777777" w:rsidR="008659AF" w:rsidRDefault="008659AF" w:rsidP="00580098">
            <w:pPr>
              <w:rPr>
                <w:b/>
                <w:bCs/>
                <w:color w:val="000000"/>
                <w:sz w:val="16"/>
                <w:szCs w:val="16"/>
              </w:rPr>
            </w:pPr>
            <w:r>
              <w:rPr>
                <w:b/>
                <w:bCs/>
                <w:color w:val="000000"/>
                <w:sz w:val="16"/>
                <w:szCs w:val="16"/>
              </w:rPr>
              <w:t>Satisfaction</w:t>
            </w:r>
          </w:p>
        </w:tc>
        <w:tc>
          <w:tcPr>
            <w:tcW w:w="112" w:type="pct"/>
            <w:tcBorders>
              <w:top w:val="nil"/>
              <w:left w:val="nil"/>
              <w:bottom w:val="single" w:sz="8" w:space="0" w:color="auto"/>
              <w:right w:val="single" w:sz="8" w:space="0" w:color="auto"/>
            </w:tcBorders>
            <w:shd w:val="clear" w:color="auto" w:fill="auto"/>
            <w:noWrap/>
            <w:vAlign w:val="center"/>
            <w:hideMark/>
          </w:tcPr>
          <w:p w14:paraId="69CAC064" w14:textId="77777777" w:rsidR="008659AF" w:rsidRDefault="008659AF" w:rsidP="00580098">
            <w:pPr>
              <w:jc w:val="right"/>
              <w:rPr>
                <w:color w:val="000000"/>
                <w:sz w:val="16"/>
                <w:szCs w:val="16"/>
              </w:rPr>
            </w:pPr>
            <w:r>
              <w:rPr>
                <w:color w:val="000000"/>
                <w:sz w:val="16"/>
                <w:szCs w:val="16"/>
              </w:rPr>
              <w:t>0.021233</w:t>
            </w:r>
          </w:p>
        </w:tc>
        <w:tc>
          <w:tcPr>
            <w:tcW w:w="378" w:type="pct"/>
            <w:tcBorders>
              <w:top w:val="nil"/>
              <w:left w:val="nil"/>
              <w:bottom w:val="single" w:sz="8" w:space="0" w:color="auto"/>
              <w:right w:val="single" w:sz="8" w:space="0" w:color="auto"/>
            </w:tcBorders>
            <w:shd w:val="clear" w:color="auto" w:fill="auto"/>
            <w:noWrap/>
            <w:vAlign w:val="center"/>
            <w:hideMark/>
          </w:tcPr>
          <w:p w14:paraId="2243A874" w14:textId="77777777" w:rsidR="008659AF" w:rsidRDefault="008659AF" w:rsidP="00580098">
            <w:pPr>
              <w:jc w:val="right"/>
              <w:rPr>
                <w:color w:val="000000"/>
                <w:sz w:val="16"/>
                <w:szCs w:val="16"/>
              </w:rPr>
            </w:pPr>
            <w:r>
              <w:rPr>
                <w:color w:val="000000"/>
                <w:sz w:val="16"/>
                <w:szCs w:val="16"/>
              </w:rPr>
              <w:t>0.181219</w:t>
            </w:r>
          </w:p>
        </w:tc>
        <w:tc>
          <w:tcPr>
            <w:tcW w:w="378" w:type="pct"/>
            <w:tcBorders>
              <w:top w:val="nil"/>
              <w:left w:val="nil"/>
              <w:bottom w:val="single" w:sz="8" w:space="0" w:color="auto"/>
              <w:right w:val="single" w:sz="8" w:space="0" w:color="auto"/>
            </w:tcBorders>
            <w:shd w:val="clear" w:color="auto" w:fill="auto"/>
            <w:noWrap/>
            <w:vAlign w:val="center"/>
            <w:hideMark/>
          </w:tcPr>
          <w:p w14:paraId="18A221BD" w14:textId="77777777" w:rsidR="008659AF" w:rsidRDefault="008659AF" w:rsidP="00580098">
            <w:pPr>
              <w:jc w:val="right"/>
              <w:rPr>
                <w:color w:val="000000"/>
                <w:sz w:val="16"/>
                <w:szCs w:val="16"/>
              </w:rPr>
            </w:pPr>
            <w:r>
              <w:rPr>
                <w:color w:val="000000"/>
                <w:sz w:val="16"/>
                <w:szCs w:val="16"/>
              </w:rPr>
              <w:t>-0.10628</w:t>
            </w:r>
          </w:p>
        </w:tc>
        <w:tc>
          <w:tcPr>
            <w:tcW w:w="378" w:type="pct"/>
            <w:tcBorders>
              <w:top w:val="nil"/>
              <w:left w:val="nil"/>
              <w:bottom w:val="single" w:sz="8" w:space="0" w:color="auto"/>
              <w:right w:val="single" w:sz="8" w:space="0" w:color="auto"/>
            </w:tcBorders>
            <w:shd w:val="clear" w:color="auto" w:fill="auto"/>
            <w:noWrap/>
            <w:vAlign w:val="center"/>
            <w:hideMark/>
          </w:tcPr>
          <w:p w14:paraId="1EF520F6" w14:textId="77777777" w:rsidR="008659AF" w:rsidRDefault="008659AF" w:rsidP="00580098">
            <w:pPr>
              <w:jc w:val="right"/>
              <w:rPr>
                <w:color w:val="000000"/>
                <w:sz w:val="16"/>
                <w:szCs w:val="16"/>
              </w:rPr>
            </w:pPr>
            <w:r>
              <w:rPr>
                <w:color w:val="000000"/>
                <w:sz w:val="16"/>
                <w:szCs w:val="16"/>
              </w:rPr>
              <w:t>-0.04347</w:t>
            </w:r>
          </w:p>
        </w:tc>
        <w:tc>
          <w:tcPr>
            <w:tcW w:w="378" w:type="pct"/>
            <w:tcBorders>
              <w:top w:val="nil"/>
              <w:left w:val="nil"/>
              <w:bottom w:val="single" w:sz="8" w:space="0" w:color="auto"/>
              <w:right w:val="single" w:sz="8" w:space="0" w:color="auto"/>
            </w:tcBorders>
            <w:shd w:val="clear" w:color="auto" w:fill="auto"/>
            <w:noWrap/>
            <w:vAlign w:val="center"/>
            <w:hideMark/>
          </w:tcPr>
          <w:p w14:paraId="3CFE33EA" w14:textId="77777777" w:rsidR="008659AF" w:rsidRDefault="008659AF" w:rsidP="00580098">
            <w:pPr>
              <w:jc w:val="right"/>
              <w:rPr>
                <w:color w:val="000000"/>
                <w:sz w:val="16"/>
                <w:szCs w:val="16"/>
              </w:rPr>
            </w:pPr>
            <w:r>
              <w:rPr>
                <w:color w:val="000000"/>
                <w:sz w:val="16"/>
                <w:szCs w:val="16"/>
              </w:rPr>
              <w:t>0.032628</w:t>
            </w:r>
          </w:p>
        </w:tc>
        <w:tc>
          <w:tcPr>
            <w:tcW w:w="378" w:type="pct"/>
            <w:tcBorders>
              <w:top w:val="nil"/>
              <w:left w:val="nil"/>
              <w:bottom w:val="single" w:sz="8" w:space="0" w:color="auto"/>
              <w:right w:val="single" w:sz="8" w:space="0" w:color="auto"/>
            </w:tcBorders>
            <w:shd w:val="clear" w:color="auto" w:fill="auto"/>
            <w:noWrap/>
            <w:vAlign w:val="center"/>
            <w:hideMark/>
          </w:tcPr>
          <w:p w14:paraId="7F1A7AD6" w14:textId="77777777" w:rsidR="008659AF" w:rsidRDefault="008659AF" w:rsidP="00580098">
            <w:pPr>
              <w:jc w:val="right"/>
              <w:rPr>
                <w:color w:val="000000"/>
                <w:sz w:val="16"/>
                <w:szCs w:val="16"/>
              </w:rPr>
            </w:pPr>
            <w:r>
              <w:rPr>
                <w:color w:val="000000"/>
                <w:sz w:val="16"/>
                <w:szCs w:val="16"/>
              </w:rPr>
              <w:t>0.022908</w:t>
            </w:r>
          </w:p>
        </w:tc>
        <w:tc>
          <w:tcPr>
            <w:tcW w:w="378" w:type="pct"/>
            <w:tcBorders>
              <w:top w:val="nil"/>
              <w:left w:val="nil"/>
              <w:bottom w:val="single" w:sz="8" w:space="0" w:color="auto"/>
              <w:right w:val="single" w:sz="8" w:space="0" w:color="auto"/>
            </w:tcBorders>
            <w:shd w:val="clear" w:color="auto" w:fill="auto"/>
            <w:noWrap/>
            <w:vAlign w:val="center"/>
            <w:hideMark/>
          </w:tcPr>
          <w:p w14:paraId="35E753FC" w14:textId="77777777" w:rsidR="008659AF" w:rsidRDefault="008659AF" w:rsidP="00580098">
            <w:pPr>
              <w:jc w:val="right"/>
              <w:rPr>
                <w:color w:val="000000"/>
                <w:sz w:val="16"/>
                <w:szCs w:val="16"/>
              </w:rPr>
            </w:pPr>
            <w:r>
              <w:rPr>
                <w:color w:val="000000"/>
                <w:sz w:val="16"/>
                <w:szCs w:val="16"/>
              </w:rPr>
              <w:t>0.097827</w:t>
            </w:r>
          </w:p>
        </w:tc>
        <w:tc>
          <w:tcPr>
            <w:tcW w:w="378" w:type="pct"/>
            <w:tcBorders>
              <w:top w:val="nil"/>
              <w:left w:val="nil"/>
              <w:bottom w:val="single" w:sz="8" w:space="0" w:color="auto"/>
              <w:right w:val="single" w:sz="8" w:space="0" w:color="auto"/>
            </w:tcBorders>
            <w:shd w:val="clear" w:color="auto" w:fill="auto"/>
            <w:noWrap/>
            <w:vAlign w:val="center"/>
            <w:hideMark/>
          </w:tcPr>
          <w:p w14:paraId="068DC849" w14:textId="77777777" w:rsidR="008659AF" w:rsidRDefault="008659AF" w:rsidP="00580098">
            <w:pPr>
              <w:jc w:val="right"/>
              <w:rPr>
                <w:color w:val="000000"/>
                <w:sz w:val="16"/>
                <w:szCs w:val="16"/>
              </w:rPr>
            </w:pPr>
            <w:r>
              <w:rPr>
                <w:color w:val="000000"/>
                <w:sz w:val="16"/>
                <w:szCs w:val="16"/>
              </w:rPr>
              <w:t>0.053827</w:t>
            </w:r>
          </w:p>
        </w:tc>
        <w:tc>
          <w:tcPr>
            <w:tcW w:w="378" w:type="pct"/>
            <w:tcBorders>
              <w:top w:val="nil"/>
              <w:left w:val="nil"/>
              <w:bottom w:val="single" w:sz="8" w:space="0" w:color="auto"/>
              <w:right w:val="single" w:sz="8" w:space="0" w:color="auto"/>
            </w:tcBorders>
            <w:shd w:val="clear" w:color="auto" w:fill="auto"/>
            <w:noWrap/>
            <w:vAlign w:val="center"/>
            <w:hideMark/>
          </w:tcPr>
          <w:p w14:paraId="084954EA" w14:textId="77777777" w:rsidR="008659AF" w:rsidRDefault="008659AF" w:rsidP="00580098">
            <w:pPr>
              <w:jc w:val="right"/>
              <w:rPr>
                <w:color w:val="000000"/>
                <w:sz w:val="16"/>
                <w:szCs w:val="16"/>
              </w:rPr>
            </w:pPr>
            <w:r>
              <w:rPr>
                <w:color w:val="000000"/>
                <w:sz w:val="16"/>
                <w:szCs w:val="16"/>
              </w:rPr>
              <w:t>0.017548</w:t>
            </w:r>
          </w:p>
        </w:tc>
        <w:tc>
          <w:tcPr>
            <w:tcW w:w="378" w:type="pct"/>
            <w:tcBorders>
              <w:top w:val="nil"/>
              <w:left w:val="nil"/>
              <w:bottom w:val="single" w:sz="8" w:space="0" w:color="auto"/>
              <w:right w:val="single" w:sz="8" w:space="0" w:color="auto"/>
            </w:tcBorders>
            <w:shd w:val="clear" w:color="auto" w:fill="auto"/>
            <w:noWrap/>
            <w:vAlign w:val="center"/>
            <w:hideMark/>
          </w:tcPr>
          <w:p w14:paraId="004B57EC" w14:textId="77777777" w:rsidR="008659AF" w:rsidRDefault="008659AF" w:rsidP="00580098">
            <w:pPr>
              <w:jc w:val="right"/>
              <w:rPr>
                <w:color w:val="000000"/>
                <w:sz w:val="16"/>
                <w:szCs w:val="16"/>
              </w:rPr>
            </w:pPr>
            <w:r>
              <w:rPr>
                <w:color w:val="000000"/>
                <w:sz w:val="16"/>
                <w:szCs w:val="16"/>
              </w:rPr>
              <w:t>0.097641</w:t>
            </w:r>
          </w:p>
        </w:tc>
      </w:tr>
      <w:tr w:rsidR="008659AF" w14:paraId="2B7D9B55" w14:textId="77777777" w:rsidTr="00580098">
        <w:trPr>
          <w:trHeight w:val="20"/>
          <w:jc w:val="center"/>
        </w:trPr>
        <w:tc>
          <w:tcPr>
            <w:tcW w:w="1491" w:type="pct"/>
            <w:tcBorders>
              <w:top w:val="nil"/>
              <w:left w:val="single" w:sz="8" w:space="0" w:color="auto"/>
              <w:bottom w:val="single" w:sz="8" w:space="0" w:color="auto"/>
              <w:right w:val="single" w:sz="8" w:space="0" w:color="auto"/>
            </w:tcBorders>
            <w:shd w:val="clear" w:color="auto" w:fill="auto"/>
            <w:noWrap/>
            <w:vAlign w:val="center"/>
            <w:hideMark/>
          </w:tcPr>
          <w:p w14:paraId="62A137B6" w14:textId="77777777" w:rsidR="008659AF" w:rsidRDefault="008659AF" w:rsidP="00580098">
            <w:pPr>
              <w:rPr>
                <w:b/>
                <w:bCs/>
                <w:color w:val="000000"/>
                <w:sz w:val="16"/>
                <w:szCs w:val="16"/>
              </w:rPr>
            </w:pPr>
            <w:r>
              <w:rPr>
                <w:b/>
                <w:bCs/>
                <w:color w:val="000000"/>
                <w:sz w:val="16"/>
                <w:szCs w:val="16"/>
              </w:rPr>
              <w:t>Security</w:t>
            </w:r>
          </w:p>
        </w:tc>
        <w:tc>
          <w:tcPr>
            <w:tcW w:w="112" w:type="pct"/>
            <w:tcBorders>
              <w:top w:val="nil"/>
              <w:left w:val="nil"/>
              <w:bottom w:val="single" w:sz="8" w:space="0" w:color="auto"/>
              <w:right w:val="single" w:sz="8" w:space="0" w:color="auto"/>
            </w:tcBorders>
            <w:shd w:val="clear" w:color="auto" w:fill="auto"/>
            <w:noWrap/>
            <w:vAlign w:val="center"/>
            <w:hideMark/>
          </w:tcPr>
          <w:p w14:paraId="5DE31E2D" w14:textId="77777777" w:rsidR="008659AF" w:rsidRDefault="008659AF" w:rsidP="00580098">
            <w:pPr>
              <w:jc w:val="right"/>
              <w:rPr>
                <w:color w:val="000000"/>
                <w:sz w:val="16"/>
                <w:szCs w:val="16"/>
              </w:rPr>
            </w:pPr>
            <w:r>
              <w:rPr>
                <w:color w:val="000000"/>
                <w:sz w:val="16"/>
                <w:szCs w:val="16"/>
              </w:rPr>
              <w:t>0.202066</w:t>
            </w:r>
          </w:p>
        </w:tc>
        <w:tc>
          <w:tcPr>
            <w:tcW w:w="378" w:type="pct"/>
            <w:tcBorders>
              <w:top w:val="nil"/>
              <w:left w:val="nil"/>
              <w:bottom w:val="single" w:sz="8" w:space="0" w:color="auto"/>
              <w:right w:val="single" w:sz="8" w:space="0" w:color="auto"/>
            </w:tcBorders>
            <w:shd w:val="clear" w:color="auto" w:fill="auto"/>
            <w:noWrap/>
            <w:vAlign w:val="center"/>
            <w:hideMark/>
          </w:tcPr>
          <w:p w14:paraId="6D09951D" w14:textId="77777777" w:rsidR="008659AF" w:rsidRDefault="008659AF" w:rsidP="00580098">
            <w:pPr>
              <w:jc w:val="right"/>
              <w:rPr>
                <w:color w:val="000000"/>
                <w:sz w:val="16"/>
                <w:szCs w:val="16"/>
              </w:rPr>
            </w:pPr>
            <w:r>
              <w:rPr>
                <w:color w:val="000000"/>
                <w:sz w:val="16"/>
                <w:szCs w:val="16"/>
              </w:rPr>
              <w:t>-0.17868</w:t>
            </w:r>
          </w:p>
        </w:tc>
        <w:tc>
          <w:tcPr>
            <w:tcW w:w="378" w:type="pct"/>
            <w:tcBorders>
              <w:top w:val="nil"/>
              <w:left w:val="nil"/>
              <w:bottom w:val="single" w:sz="8" w:space="0" w:color="auto"/>
              <w:right w:val="single" w:sz="8" w:space="0" w:color="auto"/>
            </w:tcBorders>
            <w:shd w:val="clear" w:color="auto" w:fill="auto"/>
            <w:noWrap/>
            <w:vAlign w:val="center"/>
            <w:hideMark/>
          </w:tcPr>
          <w:p w14:paraId="23AA618A" w14:textId="77777777" w:rsidR="008659AF" w:rsidRDefault="008659AF" w:rsidP="00580098">
            <w:pPr>
              <w:jc w:val="right"/>
              <w:rPr>
                <w:color w:val="000000"/>
                <w:sz w:val="16"/>
                <w:szCs w:val="16"/>
              </w:rPr>
            </w:pPr>
            <w:r>
              <w:rPr>
                <w:color w:val="000000"/>
                <w:sz w:val="16"/>
                <w:szCs w:val="16"/>
              </w:rPr>
              <w:t>-0.19101</w:t>
            </w:r>
          </w:p>
        </w:tc>
        <w:tc>
          <w:tcPr>
            <w:tcW w:w="378" w:type="pct"/>
            <w:tcBorders>
              <w:top w:val="nil"/>
              <w:left w:val="nil"/>
              <w:bottom w:val="single" w:sz="8" w:space="0" w:color="auto"/>
              <w:right w:val="single" w:sz="8" w:space="0" w:color="auto"/>
            </w:tcBorders>
            <w:shd w:val="clear" w:color="auto" w:fill="auto"/>
            <w:noWrap/>
            <w:vAlign w:val="center"/>
            <w:hideMark/>
          </w:tcPr>
          <w:p w14:paraId="5A6CA31A" w14:textId="77777777" w:rsidR="008659AF" w:rsidRDefault="008659AF" w:rsidP="00580098">
            <w:pPr>
              <w:jc w:val="right"/>
              <w:rPr>
                <w:color w:val="000000"/>
                <w:sz w:val="16"/>
                <w:szCs w:val="16"/>
              </w:rPr>
            </w:pPr>
            <w:r>
              <w:rPr>
                <w:color w:val="000000"/>
                <w:sz w:val="16"/>
                <w:szCs w:val="16"/>
              </w:rPr>
              <w:t>0.058828</w:t>
            </w:r>
          </w:p>
        </w:tc>
        <w:tc>
          <w:tcPr>
            <w:tcW w:w="378" w:type="pct"/>
            <w:tcBorders>
              <w:top w:val="nil"/>
              <w:left w:val="nil"/>
              <w:bottom w:val="single" w:sz="8" w:space="0" w:color="auto"/>
              <w:right w:val="single" w:sz="8" w:space="0" w:color="auto"/>
            </w:tcBorders>
            <w:shd w:val="clear" w:color="auto" w:fill="auto"/>
            <w:noWrap/>
            <w:vAlign w:val="center"/>
            <w:hideMark/>
          </w:tcPr>
          <w:p w14:paraId="14BA1096" w14:textId="77777777" w:rsidR="008659AF" w:rsidRDefault="008659AF" w:rsidP="00580098">
            <w:pPr>
              <w:jc w:val="right"/>
              <w:rPr>
                <w:color w:val="000000"/>
                <w:sz w:val="16"/>
                <w:szCs w:val="16"/>
              </w:rPr>
            </w:pPr>
            <w:r>
              <w:rPr>
                <w:color w:val="000000"/>
                <w:sz w:val="16"/>
                <w:szCs w:val="16"/>
              </w:rPr>
              <w:t>0.070721</w:t>
            </w:r>
          </w:p>
        </w:tc>
        <w:tc>
          <w:tcPr>
            <w:tcW w:w="378" w:type="pct"/>
            <w:tcBorders>
              <w:top w:val="nil"/>
              <w:left w:val="nil"/>
              <w:bottom w:val="single" w:sz="8" w:space="0" w:color="auto"/>
              <w:right w:val="single" w:sz="8" w:space="0" w:color="auto"/>
            </w:tcBorders>
            <w:shd w:val="clear" w:color="auto" w:fill="auto"/>
            <w:noWrap/>
            <w:vAlign w:val="center"/>
            <w:hideMark/>
          </w:tcPr>
          <w:p w14:paraId="411B12CC" w14:textId="77777777" w:rsidR="008659AF" w:rsidRDefault="008659AF" w:rsidP="00580098">
            <w:pPr>
              <w:jc w:val="right"/>
              <w:rPr>
                <w:color w:val="000000"/>
                <w:sz w:val="16"/>
                <w:szCs w:val="16"/>
              </w:rPr>
            </w:pPr>
            <w:r>
              <w:rPr>
                <w:color w:val="000000"/>
                <w:sz w:val="16"/>
                <w:szCs w:val="16"/>
              </w:rPr>
              <w:t>-0.06118</w:t>
            </w:r>
          </w:p>
        </w:tc>
        <w:tc>
          <w:tcPr>
            <w:tcW w:w="378" w:type="pct"/>
            <w:tcBorders>
              <w:top w:val="nil"/>
              <w:left w:val="nil"/>
              <w:bottom w:val="single" w:sz="8" w:space="0" w:color="auto"/>
              <w:right w:val="single" w:sz="8" w:space="0" w:color="auto"/>
            </w:tcBorders>
            <w:shd w:val="clear" w:color="auto" w:fill="auto"/>
            <w:noWrap/>
            <w:vAlign w:val="center"/>
            <w:hideMark/>
          </w:tcPr>
          <w:p w14:paraId="46AD00D0" w14:textId="77777777" w:rsidR="008659AF" w:rsidRDefault="008659AF" w:rsidP="00580098">
            <w:pPr>
              <w:jc w:val="right"/>
              <w:rPr>
                <w:color w:val="000000"/>
                <w:sz w:val="16"/>
                <w:szCs w:val="16"/>
              </w:rPr>
            </w:pPr>
            <w:r>
              <w:rPr>
                <w:color w:val="000000"/>
                <w:sz w:val="16"/>
                <w:szCs w:val="16"/>
              </w:rPr>
              <w:t>0.376312</w:t>
            </w:r>
          </w:p>
        </w:tc>
        <w:tc>
          <w:tcPr>
            <w:tcW w:w="378" w:type="pct"/>
            <w:tcBorders>
              <w:top w:val="nil"/>
              <w:left w:val="nil"/>
              <w:bottom w:val="single" w:sz="8" w:space="0" w:color="auto"/>
              <w:right w:val="single" w:sz="8" w:space="0" w:color="auto"/>
            </w:tcBorders>
            <w:shd w:val="clear" w:color="auto" w:fill="auto"/>
            <w:noWrap/>
            <w:vAlign w:val="center"/>
            <w:hideMark/>
          </w:tcPr>
          <w:p w14:paraId="76050A32" w14:textId="77777777" w:rsidR="008659AF" w:rsidRDefault="008659AF" w:rsidP="00580098">
            <w:pPr>
              <w:jc w:val="right"/>
              <w:rPr>
                <w:color w:val="000000"/>
                <w:sz w:val="16"/>
                <w:szCs w:val="16"/>
              </w:rPr>
            </w:pPr>
            <w:r>
              <w:rPr>
                <w:color w:val="000000"/>
                <w:sz w:val="16"/>
                <w:szCs w:val="16"/>
              </w:rPr>
              <w:t>0.253002</w:t>
            </w:r>
          </w:p>
        </w:tc>
        <w:tc>
          <w:tcPr>
            <w:tcW w:w="378" w:type="pct"/>
            <w:tcBorders>
              <w:top w:val="nil"/>
              <w:left w:val="nil"/>
              <w:bottom w:val="single" w:sz="8" w:space="0" w:color="auto"/>
              <w:right w:val="single" w:sz="8" w:space="0" w:color="auto"/>
            </w:tcBorders>
            <w:shd w:val="clear" w:color="auto" w:fill="auto"/>
            <w:noWrap/>
            <w:vAlign w:val="center"/>
            <w:hideMark/>
          </w:tcPr>
          <w:p w14:paraId="3A6509D0" w14:textId="77777777" w:rsidR="008659AF" w:rsidRDefault="008659AF" w:rsidP="00580098">
            <w:pPr>
              <w:jc w:val="right"/>
              <w:rPr>
                <w:color w:val="000000"/>
                <w:sz w:val="16"/>
                <w:szCs w:val="16"/>
              </w:rPr>
            </w:pPr>
            <w:r>
              <w:rPr>
                <w:color w:val="000000"/>
                <w:sz w:val="16"/>
                <w:szCs w:val="16"/>
              </w:rPr>
              <w:t>-0.28695</w:t>
            </w:r>
          </w:p>
        </w:tc>
        <w:tc>
          <w:tcPr>
            <w:tcW w:w="378" w:type="pct"/>
            <w:tcBorders>
              <w:top w:val="nil"/>
              <w:left w:val="nil"/>
              <w:bottom w:val="single" w:sz="8" w:space="0" w:color="auto"/>
              <w:right w:val="single" w:sz="8" w:space="0" w:color="auto"/>
            </w:tcBorders>
            <w:shd w:val="clear" w:color="auto" w:fill="auto"/>
            <w:noWrap/>
            <w:vAlign w:val="center"/>
            <w:hideMark/>
          </w:tcPr>
          <w:p w14:paraId="51364EE6" w14:textId="77777777" w:rsidR="008659AF" w:rsidRDefault="008659AF" w:rsidP="00580098">
            <w:pPr>
              <w:jc w:val="right"/>
              <w:rPr>
                <w:color w:val="000000"/>
                <w:sz w:val="16"/>
                <w:szCs w:val="16"/>
              </w:rPr>
            </w:pPr>
            <w:r>
              <w:rPr>
                <w:color w:val="000000"/>
                <w:sz w:val="16"/>
                <w:szCs w:val="16"/>
              </w:rPr>
              <w:t>0.384661</w:t>
            </w:r>
          </w:p>
        </w:tc>
      </w:tr>
      <w:tr w:rsidR="008659AF" w14:paraId="39481E97" w14:textId="77777777" w:rsidTr="00580098">
        <w:trPr>
          <w:trHeight w:val="20"/>
          <w:jc w:val="center"/>
        </w:trPr>
        <w:tc>
          <w:tcPr>
            <w:tcW w:w="1491" w:type="pct"/>
            <w:tcBorders>
              <w:top w:val="nil"/>
              <w:left w:val="single" w:sz="8" w:space="0" w:color="auto"/>
              <w:bottom w:val="single" w:sz="8" w:space="0" w:color="auto"/>
              <w:right w:val="single" w:sz="8" w:space="0" w:color="auto"/>
            </w:tcBorders>
            <w:shd w:val="clear" w:color="auto" w:fill="auto"/>
            <w:noWrap/>
            <w:vAlign w:val="center"/>
            <w:hideMark/>
          </w:tcPr>
          <w:p w14:paraId="0CBCD430" w14:textId="77777777" w:rsidR="008659AF" w:rsidRDefault="008659AF" w:rsidP="00580098">
            <w:pPr>
              <w:rPr>
                <w:b/>
                <w:bCs/>
                <w:color w:val="000000"/>
                <w:sz w:val="16"/>
                <w:szCs w:val="16"/>
              </w:rPr>
            </w:pPr>
            <w:r>
              <w:rPr>
                <w:b/>
                <w:bCs/>
                <w:color w:val="000000"/>
                <w:sz w:val="16"/>
                <w:szCs w:val="16"/>
              </w:rPr>
              <w:t>Creativity</w:t>
            </w:r>
          </w:p>
        </w:tc>
        <w:tc>
          <w:tcPr>
            <w:tcW w:w="112" w:type="pct"/>
            <w:tcBorders>
              <w:top w:val="nil"/>
              <w:left w:val="nil"/>
              <w:bottom w:val="single" w:sz="8" w:space="0" w:color="auto"/>
              <w:right w:val="single" w:sz="8" w:space="0" w:color="auto"/>
            </w:tcBorders>
            <w:shd w:val="clear" w:color="auto" w:fill="auto"/>
            <w:noWrap/>
            <w:vAlign w:val="center"/>
            <w:hideMark/>
          </w:tcPr>
          <w:p w14:paraId="4324F3C7" w14:textId="77777777" w:rsidR="008659AF" w:rsidRDefault="008659AF" w:rsidP="00580098">
            <w:pPr>
              <w:jc w:val="right"/>
              <w:rPr>
                <w:color w:val="000000"/>
                <w:sz w:val="16"/>
                <w:szCs w:val="16"/>
              </w:rPr>
            </w:pPr>
            <w:r>
              <w:rPr>
                <w:color w:val="000000"/>
                <w:sz w:val="16"/>
                <w:szCs w:val="16"/>
              </w:rPr>
              <w:t>-0.13713</w:t>
            </w:r>
          </w:p>
        </w:tc>
        <w:tc>
          <w:tcPr>
            <w:tcW w:w="378" w:type="pct"/>
            <w:tcBorders>
              <w:top w:val="nil"/>
              <w:left w:val="nil"/>
              <w:bottom w:val="single" w:sz="8" w:space="0" w:color="auto"/>
              <w:right w:val="single" w:sz="8" w:space="0" w:color="auto"/>
            </w:tcBorders>
            <w:shd w:val="clear" w:color="auto" w:fill="auto"/>
            <w:noWrap/>
            <w:vAlign w:val="center"/>
            <w:hideMark/>
          </w:tcPr>
          <w:p w14:paraId="7BA8F7ED" w14:textId="77777777" w:rsidR="008659AF" w:rsidRDefault="008659AF" w:rsidP="00580098">
            <w:pPr>
              <w:jc w:val="right"/>
              <w:rPr>
                <w:color w:val="000000"/>
                <w:sz w:val="16"/>
                <w:szCs w:val="16"/>
              </w:rPr>
            </w:pPr>
            <w:r>
              <w:rPr>
                <w:color w:val="000000"/>
                <w:sz w:val="16"/>
                <w:szCs w:val="16"/>
              </w:rPr>
              <w:t>0.055796</w:t>
            </w:r>
          </w:p>
        </w:tc>
        <w:tc>
          <w:tcPr>
            <w:tcW w:w="378" w:type="pct"/>
            <w:tcBorders>
              <w:top w:val="nil"/>
              <w:left w:val="nil"/>
              <w:bottom w:val="single" w:sz="8" w:space="0" w:color="auto"/>
              <w:right w:val="single" w:sz="8" w:space="0" w:color="auto"/>
            </w:tcBorders>
            <w:shd w:val="clear" w:color="auto" w:fill="auto"/>
            <w:noWrap/>
            <w:vAlign w:val="center"/>
            <w:hideMark/>
          </w:tcPr>
          <w:p w14:paraId="1C3C28C0" w14:textId="77777777" w:rsidR="008659AF" w:rsidRDefault="008659AF" w:rsidP="00580098">
            <w:pPr>
              <w:jc w:val="right"/>
              <w:rPr>
                <w:color w:val="000000"/>
                <w:sz w:val="16"/>
                <w:szCs w:val="16"/>
              </w:rPr>
            </w:pPr>
            <w:r>
              <w:rPr>
                <w:color w:val="000000"/>
                <w:sz w:val="16"/>
                <w:szCs w:val="16"/>
              </w:rPr>
              <w:t>-0.20945</w:t>
            </w:r>
          </w:p>
        </w:tc>
        <w:tc>
          <w:tcPr>
            <w:tcW w:w="378" w:type="pct"/>
            <w:tcBorders>
              <w:top w:val="nil"/>
              <w:left w:val="nil"/>
              <w:bottom w:val="single" w:sz="8" w:space="0" w:color="auto"/>
              <w:right w:val="single" w:sz="8" w:space="0" w:color="auto"/>
            </w:tcBorders>
            <w:shd w:val="clear" w:color="auto" w:fill="auto"/>
            <w:noWrap/>
            <w:vAlign w:val="center"/>
            <w:hideMark/>
          </w:tcPr>
          <w:p w14:paraId="4AF405B9" w14:textId="77777777" w:rsidR="008659AF" w:rsidRDefault="008659AF" w:rsidP="00580098">
            <w:pPr>
              <w:jc w:val="right"/>
              <w:rPr>
                <w:color w:val="000000"/>
                <w:sz w:val="16"/>
                <w:szCs w:val="16"/>
              </w:rPr>
            </w:pPr>
            <w:r>
              <w:rPr>
                <w:color w:val="000000"/>
                <w:sz w:val="16"/>
                <w:szCs w:val="16"/>
              </w:rPr>
              <w:t>0.138764</w:t>
            </w:r>
          </w:p>
        </w:tc>
        <w:tc>
          <w:tcPr>
            <w:tcW w:w="378" w:type="pct"/>
            <w:tcBorders>
              <w:top w:val="nil"/>
              <w:left w:val="nil"/>
              <w:bottom w:val="single" w:sz="8" w:space="0" w:color="auto"/>
              <w:right w:val="single" w:sz="8" w:space="0" w:color="auto"/>
            </w:tcBorders>
            <w:shd w:val="clear" w:color="auto" w:fill="auto"/>
            <w:noWrap/>
            <w:vAlign w:val="center"/>
            <w:hideMark/>
          </w:tcPr>
          <w:p w14:paraId="0E8C57FC" w14:textId="77777777" w:rsidR="008659AF" w:rsidRDefault="008659AF" w:rsidP="00580098">
            <w:pPr>
              <w:jc w:val="right"/>
              <w:rPr>
                <w:color w:val="000000"/>
                <w:sz w:val="16"/>
                <w:szCs w:val="16"/>
              </w:rPr>
            </w:pPr>
            <w:r>
              <w:rPr>
                <w:color w:val="000000"/>
                <w:sz w:val="16"/>
                <w:szCs w:val="16"/>
              </w:rPr>
              <w:t>0.104818</w:t>
            </w:r>
          </w:p>
        </w:tc>
        <w:tc>
          <w:tcPr>
            <w:tcW w:w="378" w:type="pct"/>
            <w:tcBorders>
              <w:top w:val="nil"/>
              <w:left w:val="nil"/>
              <w:bottom w:val="single" w:sz="8" w:space="0" w:color="auto"/>
              <w:right w:val="single" w:sz="8" w:space="0" w:color="auto"/>
            </w:tcBorders>
            <w:shd w:val="clear" w:color="auto" w:fill="auto"/>
            <w:noWrap/>
            <w:vAlign w:val="center"/>
            <w:hideMark/>
          </w:tcPr>
          <w:p w14:paraId="391826DA" w14:textId="77777777" w:rsidR="008659AF" w:rsidRDefault="008659AF" w:rsidP="00580098">
            <w:pPr>
              <w:jc w:val="right"/>
              <w:rPr>
                <w:color w:val="000000"/>
                <w:sz w:val="16"/>
                <w:szCs w:val="16"/>
              </w:rPr>
            </w:pPr>
            <w:r>
              <w:rPr>
                <w:color w:val="000000"/>
                <w:sz w:val="16"/>
                <w:szCs w:val="16"/>
              </w:rPr>
              <w:t>-0.04916</w:t>
            </w:r>
          </w:p>
        </w:tc>
        <w:tc>
          <w:tcPr>
            <w:tcW w:w="378" w:type="pct"/>
            <w:tcBorders>
              <w:top w:val="nil"/>
              <w:left w:val="nil"/>
              <w:bottom w:val="single" w:sz="8" w:space="0" w:color="auto"/>
              <w:right w:val="single" w:sz="8" w:space="0" w:color="auto"/>
            </w:tcBorders>
            <w:shd w:val="clear" w:color="auto" w:fill="auto"/>
            <w:noWrap/>
            <w:vAlign w:val="center"/>
            <w:hideMark/>
          </w:tcPr>
          <w:p w14:paraId="6E975DE5" w14:textId="77777777" w:rsidR="008659AF" w:rsidRDefault="008659AF" w:rsidP="00580098">
            <w:pPr>
              <w:jc w:val="right"/>
              <w:rPr>
                <w:color w:val="000000"/>
                <w:sz w:val="16"/>
                <w:szCs w:val="16"/>
              </w:rPr>
            </w:pPr>
            <w:r>
              <w:rPr>
                <w:color w:val="000000"/>
                <w:sz w:val="16"/>
                <w:szCs w:val="16"/>
              </w:rPr>
              <w:t>-0.11117</w:t>
            </w:r>
          </w:p>
        </w:tc>
        <w:tc>
          <w:tcPr>
            <w:tcW w:w="378" w:type="pct"/>
            <w:tcBorders>
              <w:top w:val="nil"/>
              <w:left w:val="nil"/>
              <w:bottom w:val="single" w:sz="8" w:space="0" w:color="auto"/>
              <w:right w:val="single" w:sz="8" w:space="0" w:color="auto"/>
            </w:tcBorders>
            <w:shd w:val="clear" w:color="auto" w:fill="auto"/>
            <w:noWrap/>
            <w:vAlign w:val="center"/>
            <w:hideMark/>
          </w:tcPr>
          <w:p w14:paraId="3FFA1F31" w14:textId="77777777" w:rsidR="008659AF" w:rsidRDefault="008659AF" w:rsidP="00580098">
            <w:pPr>
              <w:jc w:val="right"/>
              <w:rPr>
                <w:color w:val="000000"/>
                <w:sz w:val="16"/>
                <w:szCs w:val="16"/>
              </w:rPr>
            </w:pPr>
            <w:r>
              <w:rPr>
                <w:color w:val="000000"/>
                <w:sz w:val="16"/>
                <w:szCs w:val="16"/>
              </w:rPr>
              <w:t>0.268822</w:t>
            </w:r>
          </w:p>
        </w:tc>
        <w:tc>
          <w:tcPr>
            <w:tcW w:w="378" w:type="pct"/>
            <w:tcBorders>
              <w:top w:val="nil"/>
              <w:left w:val="nil"/>
              <w:bottom w:val="single" w:sz="8" w:space="0" w:color="auto"/>
              <w:right w:val="single" w:sz="8" w:space="0" w:color="auto"/>
            </w:tcBorders>
            <w:shd w:val="clear" w:color="auto" w:fill="auto"/>
            <w:noWrap/>
            <w:vAlign w:val="center"/>
            <w:hideMark/>
          </w:tcPr>
          <w:p w14:paraId="798B5E28" w14:textId="77777777" w:rsidR="008659AF" w:rsidRDefault="008659AF" w:rsidP="00580098">
            <w:pPr>
              <w:jc w:val="right"/>
              <w:rPr>
                <w:color w:val="000000"/>
                <w:sz w:val="16"/>
                <w:szCs w:val="16"/>
              </w:rPr>
            </w:pPr>
            <w:r>
              <w:rPr>
                <w:color w:val="000000"/>
                <w:sz w:val="16"/>
                <w:szCs w:val="16"/>
              </w:rPr>
              <w:t>-0.26844</w:t>
            </w:r>
          </w:p>
        </w:tc>
        <w:tc>
          <w:tcPr>
            <w:tcW w:w="378" w:type="pct"/>
            <w:tcBorders>
              <w:top w:val="nil"/>
              <w:left w:val="nil"/>
              <w:bottom w:val="single" w:sz="8" w:space="0" w:color="auto"/>
              <w:right w:val="single" w:sz="8" w:space="0" w:color="auto"/>
            </w:tcBorders>
            <w:shd w:val="clear" w:color="auto" w:fill="auto"/>
            <w:noWrap/>
            <w:vAlign w:val="center"/>
            <w:hideMark/>
          </w:tcPr>
          <w:p w14:paraId="72A8300C" w14:textId="77777777" w:rsidR="008659AF" w:rsidRDefault="008659AF" w:rsidP="00580098">
            <w:pPr>
              <w:jc w:val="right"/>
              <w:rPr>
                <w:color w:val="000000"/>
                <w:sz w:val="16"/>
                <w:szCs w:val="16"/>
              </w:rPr>
            </w:pPr>
            <w:r>
              <w:rPr>
                <w:color w:val="000000"/>
                <w:sz w:val="16"/>
                <w:szCs w:val="16"/>
              </w:rPr>
              <w:t>-0.26183</w:t>
            </w:r>
          </w:p>
        </w:tc>
      </w:tr>
      <w:tr w:rsidR="008659AF" w14:paraId="1F903CCF" w14:textId="77777777" w:rsidTr="00580098">
        <w:trPr>
          <w:trHeight w:val="20"/>
          <w:jc w:val="center"/>
        </w:trPr>
        <w:tc>
          <w:tcPr>
            <w:tcW w:w="1491" w:type="pct"/>
            <w:tcBorders>
              <w:top w:val="nil"/>
              <w:left w:val="single" w:sz="8" w:space="0" w:color="auto"/>
              <w:bottom w:val="single" w:sz="8" w:space="0" w:color="auto"/>
              <w:right w:val="single" w:sz="8" w:space="0" w:color="auto"/>
            </w:tcBorders>
            <w:shd w:val="clear" w:color="auto" w:fill="auto"/>
            <w:noWrap/>
            <w:vAlign w:val="center"/>
            <w:hideMark/>
          </w:tcPr>
          <w:p w14:paraId="1ECA65CB" w14:textId="77777777" w:rsidR="008659AF" w:rsidRDefault="008659AF" w:rsidP="00580098">
            <w:pPr>
              <w:rPr>
                <w:b/>
                <w:bCs/>
                <w:color w:val="000000"/>
                <w:sz w:val="16"/>
                <w:szCs w:val="16"/>
              </w:rPr>
            </w:pPr>
            <w:r>
              <w:rPr>
                <w:b/>
                <w:bCs/>
                <w:color w:val="000000"/>
                <w:sz w:val="16"/>
                <w:szCs w:val="16"/>
              </w:rPr>
              <w:t>Equitability</w:t>
            </w:r>
          </w:p>
        </w:tc>
        <w:tc>
          <w:tcPr>
            <w:tcW w:w="112" w:type="pct"/>
            <w:tcBorders>
              <w:top w:val="nil"/>
              <w:left w:val="nil"/>
              <w:bottom w:val="single" w:sz="8" w:space="0" w:color="auto"/>
              <w:right w:val="single" w:sz="8" w:space="0" w:color="auto"/>
            </w:tcBorders>
            <w:shd w:val="clear" w:color="auto" w:fill="auto"/>
            <w:noWrap/>
            <w:vAlign w:val="center"/>
            <w:hideMark/>
          </w:tcPr>
          <w:p w14:paraId="55AFD58A" w14:textId="77777777" w:rsidR="008659AF" w:rsidRDefault="008659AF" w:rsidP="00580098">
            <w:pPr>
              <w:jc w:val="right"/>
              <w:rPr>
                <w:color w:val="000000"/>
                <w:sz w:val="16"/>
                <w:szCs w:val="16"/>
              </w:rPr>
            </w:pPr>
            <w:r>
              <w:rPr>
                <w:color w:val="000000"/>
                <w:sz w:val="16"/>
                <w:szCs w:val="16"/>
              </w:rPr>
              <w:t>0.060731</w:t>
            </w:r>
          </w:p>
        </w:tc>
        <w:tc>
          <w:tcPr>
            <w:tcW w:w="378" w:type="pct"/>
            <w:tcBorders>
              <w:top w:val="nil"/>
              <w:left w:val="nil"/>
              <w:bottom w:val="single" w:sz="8" w:space="0" w:color="auto"/>
              <w:right w:val="single" w:sz="8" w:space="0" w:color="auto"/>
            </w:tcBorders>
            <w:shd w:val="clear" w:color="auto" w:fill="auto"/>
            <w:noWrap/>
            <w:vAlign w:val="center"/>
            <w:hideMark/>
          </w:tcPr>
          <w:p w14:paraId="55A00332" w14:textId="77777777" w:rsidR="008659AF" w:rsidRDefault="008659AF" w:rsidP="00580098">
            <w:pPr>
              <w:jc w:val="right"/>
              <w:rPr>
                <w:color w:val="000000"/>
                <w:sz w:val="16"/>
                <w:szCs w:val="16"/>
              </w:rPr>
            </w:pPr>
            <w:r>
              <w:rPr>
                <w:color w:val="000000"/>
                <w:sz w:val="16"/>
                <w:szCs w:val="16"/>
              </w:rPr>
              <w:t>0.205201</w:t>
            </w:r>
          </w:p>
        </w:tc>
        <w:tc>
          <w:tcPr>
            <w:tcW w:w="378" w:type="pct"/>
            <w:tcBorders>
              <w:top w:val="nil"/>
              <w:left w:val="nil"/>
              <w:bottom w:val="single" w:sz="8" w:space="0" w:color="auto"/>
              <w:right w:val="single" w:sz="8" w:space="0" w:color="auto"/>
            </w:tcBorders>
            <w:shd w:val="clear" w:color="auto" w:fill="auto"/>
            <w:noWrap/>
            <w:vAlign w:val="center"/>
            <w:hideMark/>
          </w:tcPr>
          <w:p w14:paraId="76A77CDD" w14:textId="77777777" w:rsidR="008659AF" w:rsidRDefault="008659AF" w:rsidP="00580098">
            <w:pPr>
              <w:jc w:val="right"/>
              <w:rPr>
                <w:color w:val="000000"/>
                <w:sz w:val="16"/>
                <w:szCs w:val="16"/>
              </w:rPr>
            </w:pPr>
            <w:r>
              <w:rPr>
                <w:color w:val="000000"/>
                <w:sz w:val="16"/>
                <w:szCs w:val="16"/>
              </w:rPr>
              <w:t>-0.14294</w:t>
            </w:r>
          </w:p>
        </w:tc>
        <w:tc>
          <w:tcPr>
            <w:tcW w:w="378" w:type="pct"/>
            <w:tcBorders>
              <w:top w:val="nil"/>
              <w:left w:val="nil"/>
              <w:bottom w:val="single" w:sz="8" w:space="0" w:color="auto"/>
              <w:right w:val="single" w:sz="8" w:space="0" w:color="auto"/>
            </w:tcBorders>
            <w:shd w:val="clear" w:color="auto" w:fill="auto"/>
            <w:noWrap/>
            <w:vAlign w:val="center"/>
            <w:hideMark/>
          </w:tcPr>
          <w:p w14:paraId="126E131D" w14:textId="77777777" w:rsidR="008659AF" w:rsidRDefault="008659AF" w:rsidP="00580098">
            <w:pPr>
              <w:jc w:val="right"/>
              <w:rPr>
                <w:color w:val="000000"/>
                <w:sz w:val="16"/>
                <w:szCs w:val="16"/>
              </w:rPr>
            </w:pPr>
            <w:r>
              <w:rPr>
                <w:color w:val="000000"/>
                <w:sz w:val="16"/>
                <w:szCs w:val="16"/>
              </w:rPr>
              <w:t>0.55918</w:t>
            </w:r>
          </w:p>
        </w:tc>
        <w:tc>
          <w:tcPr>
            <w:tcW w:w="378" w:type="pct"/>
            <w:tcBorders>
              <w:top w:val="nil"/>
              <w:left w:val="nil"/>
              <w:bottom w:val="single" w:sz="8" w:space="0" w:color="auto"/>
              <w:right w:val="single" w:sz="8" w:space="0" w:color="auto"/>
            </w:tcBorders>
            <w:shd w:val="clear" w:color="auto" w:fill="auto"/>
            <w:noWrap/>
            <w:vAlign w:val="center"/>
            <w:hideMark/>
          </w:tcPr>
          <w:p w14:paraId="23DFF782" w14:textId="77777777" w:rsidR="008659AF" w:rsidRDefault="008659AF" w:rsidP="00580098">
            <w:pPr>
              <w:jc w:val="right"/>
              <w:rPr>
                <w:color w:val="000000"/>
                <w:sz w:val="16"/>
                <w:szCs w:val="16"/>
              </w:rPr>
            </w:pPr>
            <w:r>
              <w:rPr>
                <w:color w:val="000000"/>
                <w:sz w:val="16"/>
                <w:szCs w:val="16"/>
              </w:rPr>
              <w:t>-0.18961</w:t>
            </w:r>
          </w:p>
        </w:tc>
        <w:tc>
          <w:tcPr>
            <w:tcW w:w="378" w:type="pct"/>
            <w:tcBorders>
              <w:top w:val="nil"/>
              <w:left w:val="nil"/>
              <w:bottom w:val="single" w:sz="8" w:space="0" w:color="auto"/>
              <w:right w:val="single" w:sz="8" w:space="0" w:color="auto"/>
            </w:tcBorders>
            <w:shd w:val="clear" w:color="auto" w:fill="auto"/>
            <w:noWrap/>
            <w:vAlign w:val="center"/>
            <w:hideMark/>
          </w:tcPr>
          <w:p w14:paraId="62270400" w14:textId="77777777" w:rsidR="008659AF" w:rsidRDefault="008659AF" w:rsidP="00580098">
            <w:pPr>
              <w:jc w:val="right"/>
              <w:rPr>
                <w:color w:val="000000"/>
                <w:sz w:val="16"/>
                <w:szCs w:val="16"/>
              </w:rPr>
            </w:pPr>
            <w:r>
              <w:rPr>
                <w:color w:val="000000"/>
                <w:sz w:val="16"/>
                <w:szCs w:val="16"/>
              </w:rPr>
              <w:t>0.14161</w:t>
            </w:r>
          </w:p>
        </w:tc>
        <w:tc>
          <w:tcPr>
            <w:tcW w:w="378" w:type="pct"/>
            <w:tcBorders>
              <w:top w:val="nil"/>
              <w:left w:val="nil"/>
              <w:bottom w:val="single" w:sz="8" w:space="0" w:color="auto"/>
              <w:right w:val="single" w:sz="8" w:space="0" w:color="auto"/>
            </w:tcBorders>
            <w:shd w:val="clear" w:color="auto" w:fill="auto"/>
            <w:noWrap/>
            <w:vAlign w:val="center"/>
            <w:hideMark/>
          </w:tcPr>
          <w:p w14:paraId="0DD162AC" w14:textId="77777777" w:rsidR="008659AF" w:rsidRDefault="008659AF" w:rsidP="00580098">
            <w:pPr>
              <w:jc w:val="right"/>
              <w:rPr>
                <w:color w:val="000000"/>
                <w:sz w:val="16"/>
                <w:szCs w:val="16"/>
              </w:rPr>
            </w:pPr>
            <w:r>
              <w:rPr>
                <w:color w:val="000000"/>
                <w:sz w:val="16"/>
                <w:szCs w:val="16"/>
              </w:rPr>
              <w:t>0.096563</w:t>
            </w:r>
          </w:p>
        </w:tc>
        <w:tc>
          <w:tcPr>
            <w:tcW w:w="378" w:type="pct"/>
            <w:tcBorders>
              <w:top w:val="nil"/>
              <w:left w:val="nil"/>
              <w:bottom w:val="single" w:sz="8" w:space="0" w:color="auto"/>
              <w:right w:val="single" w:sz="8" w:space="0" w:color="auto"/>
            </w:tcBorders>
            <w:shd w:val="clear" w:color="auto" w:fill="auto"/>
            <w:noWrap/>
            <w:vAlign w:val="center"/>
            <w:hideMark/>
          </w:tcPr>
          <w:p w14:paraId="34C31ED3" w14:textId="77777777" w:rsidR="008659AF" w:rsidRDefault="008659AF" w:rsidP="00580098">
            <w:pPr>
              <w:jc w:val="right"/>
              <w:rPr>
                <w:color w:val="000000"/>
                <w:sz w:val="16"/>
                <w:szCs w:val="16"/>
              </w:rPr>
            </w:pPr>
            <w:r>
              <w:rPr>
                <w:color w:val="000000"/>
                <w:sz w:val="16"/>
                <w:szCs w:val="16"/>
              </w:rPr>
              <w:t>-0.33577</w:t>
            </w:r>
          </w:p>
        </w:tc>
        <w:tc>
          <w:tcPr>
            <w:tcW w:w="378" w:type="pct"/>
            <w:tcBorders>
              <w:top w:val="nil"/>
              <w:left w:val="nil"/>
              <w:bottom w:val="single" w:sz="8" w:space="0" w:color="auto"/>
              <w:right w:val="single" w:sz="8" w:space="0" w:color="auto"/>
            </w:tcBorders>
            <w:shd w:val="clear" w:color="auto" w:fill="auto"/>
            <w:noWrap/>
            <w:vAlign w:val="center"/>
            <w:hideMark/>
          </w:tcPr>
          <w:p w14:paraId="3C82634A" w14:textId="77777777" w:rsidR="008659AF" w:rsidRDefault="008659AF" w:rsidP="00580098">
            <w:pPr>
              <w:jc w:val="right"/>
              <w:rPr>
                <w:color w:val="000000"/>
                <w:sz w:val="16"/>
                <w:szCs w:val="16"/>
              </w:rPr>
            </w:pPr>
            <w:r>
              <w:rPr>
                <w:color w:val="000000"/>
                <w:sz w:val="16"/>
                <w:szCs w:val="16"/>
              </w:rPr>
              <w:t>0.239833</w:t>
            </w:r>
          </w:p>
        </w:tc>
        <w:tc>
          <w:tcPr>
            <w:tcW w:w="378" w:type="pct"/>
            <w:tcBorders>
              <w:top w:val="nil"/>
              <w:left w:val="nil"/>
              <w:bottom w:val="single" w:sz="8" w:space="0" w:color="auto"/>
              <w:right w:val="single" w:sz="8" w:space="0" w:color="auto"/>
            </w:tcBorders>
            <w:shd w:val="clear" w:color="auto" w:fill="auto"/>
            <w:noWrap/>
            <w:vAlign w:val="center"/>
            <w:hideMark/>
          </w:tcPr>
          <w:p w14:paraId="7127D12A" w14:textId="77777777" w:rsidR="008659AF" w:rsidRDefault="008659AF" w:rsidP="00580098">
            <w:pPr>
              <w:jc w:val="right"/>
              <w:rPr>
                <w:color w:val="000000"/>
                <w:sz w:val="16"/>
                <w:szCs w:val="16"/>
              </w:rPr>
            </w:pPr>
            <w:r>
              <w:rPr>
                <w:color w:val="000000"/>
                <w:sz w:val="16"/>
                <w:szCs w:val="16"/>
              </w:rPr>
              <w:t>-0.11366</w:t>
            </w:r>
          </w:p>
        </w:tc>
      </w:tr>
      <w:tr w:rsidR="008659AF" w14:paraId="3BA03006" w14:textId="77777777" w:rsidTr="00580098">
        <w:trPr>
          <w:trHeight w:val="20"/>
          <w:jc w:val="center"/>
        </w:trPr>
        <w:tc>
          <w:tcPr>
            <w:tcW w:w="1491" w:type="pct"/>
            <w:tcBorders>
              <w:top w:val="nil"/>
              <w:left w:val="single" w:sz="8" w:space="0" w:color="auto"/>
              <w:bottom w:val="single" w:sz="8" w:space="0" w:color="auto"/>
              <w:right w:val="single" w:sz="8" w:space="0" w:color="auto"/>
            </w:tcBorders>
            <w:shd w:val="clear" w:color="auto" w:fill="auto"/>
            <w:noWrap/>
            <w:vAlign w:val="center"/>
            <w:hideMark/>
          </w:tcPr>
          <w:p w14:paraId="7B79911C" w14:textId="77777777" w:rsidR="008659AF" w:rsidRDefault="008659AF" w:rsidP="00580098">
            <w:pPr>
              <w:rPr>
                <w:b/>
                <w:bCs/>
                <w:color w:val="000000"/>
                <w:sz w:val="16"/>
                <w:szCs w:val="16"/>
              </w:rPr>
            </w:pPr>
            <w:r>
              <w:rPr>
                <w:b/>
                <w:bCs/>
                <w:color w:val="000000"/>
                <w:sz w:val="16"/>
                <w:szCs w:val="16"/>
              </w:rPr>
              <w:t>Inequality and the State</w:t>
            </w:r>
          </w:p>
        </w:tc>
        <w:tc>
          <w:tcPr>
            <w:tcW w:w="112" w:type="pct"/>
            <w:tcBorders>
              <w:top w:val="nil"/>
              <w:left w:val="nil"/>
              <w:bottom w:val="single" w:sz="8" w:space="0" w:color="auto"/>
              <w:right w:val="single" w:sz="8" w:space="0" w:color="auto"/>
            </w:tcBorders>
            <w:shd w:val="clear" w:color="auto" w:fill="auto"/>
            <w:noWrap/>
            <w:vAlign w:val="center"/>
            <w:hideMark/>
          </w:tcPr>
          <w:p w14:paraId="01C0DD0E" w14:textId="77777777" w:rsidR="008659AF" w:rsidRDefault="008659AF" w:rsidP="00580098">
            <w:pPr>
              <w:jc w:val="right"/>
              <w:rPr>
                <w:color w:val="000000"/>
                <w:sz w:val="16"/>
                <w:szCs w:val="16"/>
              </w:rPr>
            </w:pPr>
            <w:r>
              <w:rPr>
                <w:color w:val="000000"/>
                <w:sz w:val="16"/>
                <w:szCs w:val="16"/>
              </w:rPr>
              <w:t>0.227643</w:t>
            </w:r>
          </w:p>
        </w:tc>
        <w:tc>
          <w:tcPr>
            <w:tcW w:w="378" w:type="pct"/>
            <w:tcBorders>
              <w:top w:val="nil"/>
              <w:left w:val="nil"/>
              <w:bottom w:val="single" w:sz="8" w:space="0" w:color="auto"/>
              <w:right w:val="single" w:sz="8" w:space="0" w:color="auto"/>
            </w:tcBorders>
            <w:shd w:val="clear" w:color="auto" w:fill="auto"/>
            <w:noWrap/>
            <w:vAlign w:val="center"/>
            <w:hideMark/>
          </w:tcPr>
          <w:p w14:paraId="5EED1B8E" w14:textId="77777777" w:rsidR="008659AF" w:rsidRDefault="008659AF" w:rsidP="00580098">
            <w:pPr>
              <w:jc w:val="right"/>
              <w:rPr>
                <w:color w:val="000000"/>
                <w:sz w:val="16"/>
                <w:szCs w:val="16"/>
              </w:rPr>
            </w:pPr>
            <w:r>
              <w:rPr>
                <w:color w:val="000000"/>
                <w:sz w:val="16"/>
                <w:szCs w:val="16"/>
              </w:rPr>
              <w:t>-0.32421</w:t>
            </w:r>
          </w:p>
        </w:tc>
        <w:tc>
          <w:tcPr>
            <w:tcW w:w="378" w:type="pct"/>
            <w:tcBorders>
              <w:top w:val="nil"/>
              <w:left w:val="nil"/>
              <w:bottom w:val="single" w:sz="8" w:space="0" w:color="auto"/>
              <w:right w:val="single" w:sz="8" w:space="0" w:color="auto"/>
            </w:tcBorders>
            <w:shd w:val="clear" w:color="auto" w:fill="auto"/>
            <w:noWrap/>
            <w:vAlign w:val="center"/>
            <w:hideMark/>
          </w:tcPr>
          <w:p w14:paraId="4946FCA4" w14:textId="77777777" w:rsidR="008659AF" w:rsidRDefault="008659AF" w:rsidP="00580098">
            <w:pPr>
              <w:jc w:val="right"/>
              <w:rPr>
                <w:color w:val="000000"/>
                <w:sz w:val="16"/>
                <w:szCs w:val="16"/>
              </w:rPr>
            </w:pPr>
            <w:r>
              <w:rPr>
                <w:color w:val="000000"/>
                <w:sz w:val="16"/>
                <w:szCs w:val="16"/>
              </w:rPr>
              <w:t>-0.02637</w:t>
            </w:r>
          </w:p>
        </w:tc>
        <w:tc>
          <w:tcPr>
            <w:tcW w:w="378" w:type="pct"/>
            <w:tcBorders>
              <w:top w:val="nil"/>
              <w:left w:val="nil"/>
              <w:bottom w:val="single" w:sz="8" w:space="0" w:color="auto"/>
              <w:right w:val="single" w:sz="8" w:space="0" w:color="auto"/>
            </w:tcBorders>
            <w:shd w:val="clear" w:color="auto" w:fill="auto"/>
            <w:noWrap/>
            <w:vAlign w:val="center"/>
            <w:hideMark/>
          </w:tcPr>
          <w:p w14:paraId="4356F931" w14:textId="77777777" w:rsidR="008659AF" w:rsidRDefault="008659AF" w:rsidP="00580098">
            <w:pPr>
              <w:jc w:val="right"/>
              <w:rPr>
                <w:color w:val="000000"/>
                <w:sz w:val="16"/>
                <w:szCs w:val="16"/>
              </w:rPr>
            </w:pPr>
            <w:r>
              <w:rPr>
                <w:color w:val="000000"/>
                <w:sz w:val="16"/>
                <w:szCs w:val="16"/>
              </w:rPr>
              <w:t>-0.04238</w:t>
            </w:r>
          </w:p>
        </w:tc>
        <w:tc>
          <w:tcPr>
            <w:tcW w:w="378" w:type="pct"/>
            <w:tcBorders>
              <w:top w:val="nil"/>
              <w:left w:val="nil"/>
              <w:bottom w:val="single" w:sz="8" w:space="0" w:color="auto"/>
              <w:right w:val="single" w:sz="8" w:space="0" w:color="auto"/>
            </w:tcBorders>
            <w:shd w:val="clear" w:color="auto" w:fill="auto"/>
            <w:noWrap/>
            <w:vAlign w:val="center"/>
            <w:hideMark/>
          </w:tcPr>
          <w:p w14:paraId="7AA2AFED" w14:textId="77777777" w:rsidR="008659AF" w:rsidRDefault="008659AF" w:rsidP="00580098">
            <w:pPr>
              <w:jc w:val="right"/>
              <w:rPr>
                <w:color w:val="000000"/>
                <w:sz w:val="16"/>
                <w:szCs w:val="16"/>
              </w:rPr>
            </w:pPr>
            <w:r>
              <w:rPr>
                <w:color w:val="000000"/>
                <w:sz w:val="16"/>
                <w:szCs w:val="16"/>
              </w:rPr>
              <w:t>0.312606</w:t>
            </w:r>
          </w:p>
        </w:tc>
        <w:tc>
          <w:tcPr>
            <w:tcW w:w="378" w:type="pct"/>
            <w:tcBorders>
              <w:top w:val="nil"/>
              <w:left w:val="nil"/>
              <w:bottom w:val="single" w:sz="8" w:space="0" w:color="auto"/>
              <w:right w:val="single" w:sz="8" w:space="0" w:color="auto"/>
            </w:tcBorders>
            <w:shd w:val="clear" w:color="auto" w:fill="auto"/>
            <w:noWrap/>
            <w:vAlign w:val="center"/>
            <w:hideMark/>
          </w:tcPr>
          <w:p w14:paraId="4E442337" w14:textId="77777777" w:rsidR="008659AF" w:rsidRDefault="008659AF" w:rsidP="00580098">
            <w:pPr>
              <w:jc w:val="right"/>
              <w:rPr>
                <w:color w:val="000000"/>
                <w:sz w:val="16"/>
                <w:szCs w:val="16"/>
              </w:rPr>
            </w:pPr>
            <w:r>
              <w:rPr>
                <w:color w:val="000000"/>
                <w:sz w:val="16"/>
                <w:szCs w:val="16"/>
              </w:rPr>
              <w:t>-0.2928</w:t>
            </w:r>
          </w:p>
        </w:tc>
        <w:tc>
          <w:tcPr>
            <w:tcW w:w="378" w:type="pct"/>
            <w:tcBorders>
              <w:top w:val="nil"/>
              <w:left w:val="nil"/>
              <w:bottom w:val="single" w:sz="8" w:space="0" w:color="auto"/>
              <w:right w:val="single" w:sz="8" w:space="0" w:color="auto"/>
            </w:tcBorders>
            <w:shd w:val="clear" w:color="auto" w:fill="auto"/>
            <w:noWrap/>
            <w:vAlign w:val="center"/>
            <w:hideMark/>
          </w:tcPr>
          <w:p w14:paraId="2707C23C" w14:textId="77777777" w:rsidR="008659AF" w:rsidRDefault="008659AF" w:rsidP="00580098">
            <w:pPr>
              <w:jc w:val="right"/>
              <w:rPr>
                <w:color w:val="000000"/>
                <w:sz w:val="16"/>
                <w:szCs w:val="16"/>
              </w:rPr>
            </w:pPr>
            <w:r>
              <w:rPr>
                <w:color w:val="000000"/>
                <w:sz w:val="16"/>
                <w:szCs w:val="16"/>
              </w:rPr>
              <w:t>0.01708</w:t>
            </w:r>
          </w:p>
        </w:tc>
        <w:tc>
          <w:tcPr>
            <w:tcW w:w="378" w:type="pct"/>
            <w:tcBorders>
              <w:top w:val="nil"/>
              <w:left w:val="nil"/>
              <w:bottom w:val="single" w:sz="8" w:space="0" w:color="auto"/>
              <w:right w:val="single" w:sz="8" w:space="0" w:color="auto"/>
            </w:tcBorders>
            <w:shd w:val="clear" w:color="auto" w:fill="auto"/>
            <w:noWrap/>
            <w:vAlign w:val="center"/>
            <w:hideMark/>
          </w:tcPr>
          <w:p w14:paraId="6FB335AF" w14:textId="77777777" w:rsidR="008659AF" w:rsidRDefault="008659AF" w:rsidP="00580098">
            <w:pPr>
              <w:jc w:val="right"/>
              <w:rPr>
                <w:color w:val="000000"/>
                <w:sz w:val="16"/>
                <w:szCs w:val="16"/>
              </w:rPr>
            </w:pPr>
            <w:r>
              <w:rPr>
                <w:color w:val="000000"/>
                <w:sz w:val="16"/>
                <w:szCs w:val="16"/>
              </w:rPr>
              <w:t>0.095002</w:t>
            </w:r>
          </w:p>
        </w:tc>
        <w:tc>
          <w:tcPr>
            <w:tcW w:w="378" w:type="pct"/>
            <w:tcBorders>
              <w:top w:val="nil"/>
              <w:left w:val="nil"/>
              <w:bottom w:val="single" w:sz="8" w:space="0" w:color="auto"/>
              <w:right w:val="single" w:sz="8" w:space="0" w:color="auto"/>
            </w:tcBorders>
            <w:shd w:val="clear" w:color="auto" w:fill="auto"/>
            <w:noWrap/>
            <w:vAlign w:val="center"/>
            <w:hideMark/>
          </w:tcPr>
          <w:p w14:paraId="491F7C20" w14:textId="77777777" w:rsidR="008659AF" w:rsidRDefault="008659AF" w:rsidP="00580098">
            <w:pPr>
              <w:jc w:val="right"/>
              <w:rPr>
                <w:color w:val="000000"/>
                <w:sz w:val="16"/>
                <w:szCs w:val="16"/>
              </w:rPr>
            </w:pPr>
            <w:r>
              <w:rPr>
                <w:color w:val="000000"/>
                <w:sz w:val="16"/>
                <w:szCs w:val="16"/>
              </w:rPr>
              <w:t>0.433872</w:t>
            </w:r>
          </w:p>
        </w:tc>
        <w:tc>
          <w:tcPr>
            <w:tcW w:w="378" w:type="pct"/>
            <w:tcBorders>
              <w:top w:val="nil"/>
              <w:left w:val="nil"/>
              <w:bottom w:val="single" w:sz="8" w:space="0" w:color="auto"/>
              <w:right w:val="single" w:sz="8" w:space="0" w:color="auto"/>
            </w:tcBorders>
            <w:shd w:val="clear" w:color="auto" w:fill="auto"/>
            <w:noWrap/>
            <w:vAlign w:val="center"/>
            <w:hideMark/>
          </w:tcPr>
          <w:p w14:paraId="57E9B3B6" w14:textId="77777777" w:rsidR="008659AF" w:rsidRDefault="008659AF" w:rsidP="00580098">
            <w:pPr>
              <w:jc w:val="right"/>
              <w:rPr>
                <w:color w:val="000000"/>
                <w:sz w:val="16"/>
                <w:szCs w:val="16"/>
              </w:rPr>
            </w:pPr>
            <w:r>
              <w:rPr>
                <w:color w:val="000000"/>
                <w:sz w:val="16"/>
                <w:szCs w:val="16"/>
              </w:rPr>
              <w:t>-0.13312</w:t>
            </w:r>
          </w:p>
        </w:tc>
      </w:tr>
      <w:tr w:rsidR="008659AF" w14:paraId="1B6AB501" w14:textId="77777777" w:rsidTr="00580098">
        <w:trPr>
          <w:trHeight w:val="20"/>
          <w:jc w:val="center"/>
        </w:trPr>
        <w:tc>
          <w:tcPr>
            <w:tcW w:w="1491" w:type="pct"/>
            <w:tcBorders>
              <w:top w:val="nil"/>
              <w:left w:val="single" w:sz="8" w:space="0" w:color="auto"/>
              <w:bottom w:val="single" w:sz="8" w:space="0" w:color="auto"/>
              <w:right w:val="single" w:sz="8" w:space="0" w:color="auto"/>
            </w:tcBorders>
            <w:shd w:val="clear" w:color="auto" w:fill="auto"/>
            <w:noWrap/>
            <w:vAlign w:val="center"/>
            <w:hideMark/>
          </w:tcPr>
          <w:p w14:paraId="0B5F2708" w14:textId="77777777" w:rsidR="008659AF" w:rsidRDefault="008659AF" w:rsidP="00580098">
            <w:pPr>
              <w:rPr>
                <w:b/>
                <w:bCs/>
                <w:color w:val="000000"/>
                <w:sz w:val="16"/>
                <w:szCs w:val="16"/>
              </w:rPr>
            </w:pPr>
            <w:r>
              <w:rPr>
                <w:b/>
                <w:bCs/>
                <w:color w:val="000000"/>
                <w:sz w:val="16"/>
                <w:szCs w:val="16"/>
              </w:rPr>
              <w:t>Megalothymia</w:t>
            </w:r>
          </w:p>
        </w:tc>
        <w:tc>
          <w:tcPr>
            <w:tcW w:w="112" w:type="pct"/>
            <w:tcBorders>
              <w:top w:val="nil"/>
              <w:left w:val="nil"/>
              <w:bottom w:val="single" w:sz="8" w:space="0" w:color="auto"/>
              <w:right w:val="single" w:sz="8" w:space="0" w:color="auto"/>
            </w:tcBorders>
            <w:shd w:val="clear" w:color="auto" w:fill="auto"/>
            <w:noWrap/>
            <w:vAlign w:val="center"/>
            <w:hideMark/>
          </w:tcPr>
          <w:p w14:paraId="5C691102" w14:textId="77777777" w:rsidR="008659AF" w:rsidRDefault="008659AF" w:rsidP="00580098">
            <w:pPr>
              <w:jc w:val="right"/>
              <w:rPr>
                <w:color w:val="000000"/>
                <w:sz w:val="16"/>
                <w:szCs w:val="16"/>
              </w:rPr>
            </w:pPr>
            <w:r>
              <w:rPr>
                <w:color w:val="000000"/>
                <w:sz w:val="16"/>
                <w:szCs w:val="16"/>
              </w:rPr>
              <w:t>-0.05665</w:t>
            </w:r>
          </w:p>
        </w:tc>
        <w:tc>
          <w:tcPr>
            <w:tcW w:w="378" w:type="pct"/>
            <w:tcBorders>
              <w:top w:val="nil"/>
              <w:left w:val="nil"/>
              <w:bottom w:val="single" w:sz="8" w:space="0" w:color="auto"/>
              <w:right w:val="single" w:sz="8" w:space="0" w:color="auto"/>
            </w:tcBorders>
            <w:shd w:val="clear" w:color="auto" w:fill="auto"/>
            <w:noWrap/>
            <w:vAlign w:val="center"/>
            <w:hideMark/>
          </w:tcPr>
          <w:p w14:paraId="45BE4EEC" w14:textId="77777777" w:rsidR="008659AF" w:rsidRDefault="008659AF" w:rsidP="00580098">
            <w:pPr>
              <w:jc w:val="right"/>
              <w:rPr>
                <w:color w:val="000000"/>
                <w:sz w:val="16"/>
                <w:szCs w:val="16"/>
              </w:rPr>
            </w:pPr>
            <w:r>
              <w:rPr>
                <w:color w:val="000000"/>
                <w:sz w:val="16"/>
                <w:szCs w:val="16"/>
              </w:rPr>
              <w:t>-0.01792</w:t>
            </w:r>
          </w:p>
        </w:tc>
        <w:tc>
          <w:tcPr>
            <w:tcW w:w="378" w:type="pct"/>
            <w:tcBorders>
              <w:top w:val="nil"/>
              <w:left w:val="nil"/>
              <w:bottom w:val="single" w:sz="8" w:space="0" w:color="auto"/>
              <w:right w:val="single" w:sz="8" w:space="0" w:color="auto"/>
            </w:tcBorders>
            <w:shd w:val="clear" w:color="auto" w:fill="auto"/>
            <w:noWrap/>
            <w:vAlign w:val="center"/>
            <w:hideMark/>
          </w:tcPr>
          <w:p w14:paraId="30E67B5E" w14:textId="77777777" w:rsidR="008659AF" w:rsidRDefault="008659AF" w:rsidP="00580098">
            <w:pPr>
              <w:jc w:val="right"/>
              <w:rPr>
                <w:color w:val="000000"/>
                <w:sz w:val="16"/>
                <w:szCs w:val="16"/>
              </w:rPr>
            </w:pPr>
            <w:r>
              <w:rPr>
                <w:color w:val="000000"/>
                <w:sz w:val="16"/>
                <w:szCs w:val="16"/>
              </w:rPr>
              <w:t>-0.27998</w:t>
            </w:r>
          </w:p>
        </w:tc>
        <w:tc>
          <w:tcPr>
            <w:tcW w:w="378" w:type="pct"/>
            <w:tcBorders>
              <w:top w:val="nil"/>
              <w:left w:val="nil"/>
              <w:bottom w:val="single" w:sz="8" w:space="0" w:color="auto"/>
              <w:right w:val="single" w:sz="8" w:space="0" w:color="auto"/>
            </w:tcBorders>
            <w:shd w:val="clear" w:color="auto" w:fill="auto"/>
            <w:noWrap/>
            <w:vAlign w:val="center"/>
            <w:hideMark/>
          </w:tcPr>
          <w:p w14:paraId="15179181" w14:textId="77777777" w:rsidR="008659AF" w:rsidRDefault="008659AF" w:rsidP="00580098">
            <w:pPr>
              <w:jc w:val="right"/>
              <w:rPr>
                <w:color w:val="000000"/>
                <w:sz w:val="16"/>
                <w:szCs w:val="16"/>
              </w:rPr>
            </w:pPr>
            <w:r>
              <w:rPr>
                <w:color w:val="000000"/>
                <w:sz w:val="16"/>
                <w:szCs w:val="16"/>
              </w:rPr>
              <w:t>-0.10251</w:t>
            </w:r>
          </w:p>
        </w:tc>
        <w:tc>
          <w:tcPr>
            <w:tcW w:w="378" w:type="pct"/>
            <w:tcBorders>
              <w:top w:val="nil"/>
              <w:left w:val="nil"/>
              <w:bottom w:val="single" w:sz="8" w:space="0" w:color="auto"/>
              <w:right w:val="single" w:sz="8" w:space="0" w:color="auto"/>
            </w:tcBorders>
            <w:shd w:val="clear" w:color="auto" w:fill="auto"/>
            <w:noWrap/>
            <w:vAlign w:val="center"/>
            <w:hideMark/>
          </w:tcPr>
          <w:p w14:paraId="4435B8DC" w14:textId="77777777" w:rsidR="008659AF" w:rsidRDefault="008659AF" w:rsidP="00580098">
            <w:pPr>
              <w:jc w:val="right"/>
              <w:rPr>
                <w:color w:val="000000"/>
                <w:sz w:val="16"/>
                <w:szCs w:val="16"/>
              </w:rPr>
            </w:pPr>
            <w:r>
              <w:rPr>
                <w:color w:val="000000"/>
                <w:sz w:val="16"/>
                <w:szCs w:val="16"/>
              </w:rPr>
              <w:t>0.097852</w:t>
            </w:r>
          </w:p>
        </w:tc>
        <w:tc>
          <w:tcPr>
            <w:tcW w:w="378" w:type="pct"/>
            <w:tcBorders>
              <w:top w:val="nil"/>
              <w:left w:val="nil"/>
              <w:bottom w:val="single" w:sz="8" w:space="0" w:color="auto"/>
              <w:right w:val="single" w:sz="8" w:space="0" w:color="auto"/>
            </w:tcBorders>
            <w:shd w:val="clear" w:color="auto" w:fill="auto"/>
            <w:noWrap/>
            <w:vAlign w:val="center"/>
            <w:hideMark/>
          </w:tcPr>
          <w:p w14:paraId="5C01B633" w14:textId="77777777" w:rsidR="008659AF" w:rsidRDefault="008659AF" w:rsidP="00580098">
            <w:pPr>
              <w:jc w:val="right"/>
              <w:rPr>
                <w:color w:val="000000"/>
                <w:sz w:val="16"/>
                <w:szCs w:val="16"/>
              </w:rPr>
            </w:pPr>
            <w:r>
              <w:rPr>
                <w:color w:val="000000"/>
                <w:sz w:val="16"/>
                <w:szCs w:val="16"/>
              </w:rPr>
              <w:t>0.228182</w:t>
            </w:r>
          </w:p>
        </w:tc>
        <w:tc>
          <w:tcPr>
            <w:tcW w:w="378" w:type="pct"/>
            <w:tcBorders>
              <w:top w:val="nil"/>
              <w:left w:val="nil"/>
              <w:bottom w:val="single" w:sz="8" w:space="0" w:color="auto"/>
              <w:right w:val="single" w:sz="8" w:space="0" w:color="auto"/>
            </w:tcBorders>
            <w:shd w:val="clear" w:color="auto" w:fill="auto"/>
            <w:noWrap/>
            <w:vAlign w:val="center"/>
            <w:hideMark/>
          </w:tcPr>
          <w:p w14:paraId="48B79A0B" w14:textId="77777777" w:rsidR="008659AF" w:rsidRDefault="008659AF" w:rsidP="00580098">
            <w:pPr>
              <w:jc w:val="right"/>
              <w:rPr>
                <w:color w:val="000000"/>
                <w:sz w:val="16"/>
                <w:szCs w:val="16"/>
              </w:rPr>
            </w:pPr>
            <w:r>
              <w:rPr>
                <w:color w:val="000000"/>
                <w:sz w:val="16"/>
                <w:szCs w:val="16"/>
              </w:rPr>
              <w:t>0.214543</w:t>
            </w:r>
          </w:p>
        </w:tc>
        <w:tc>
          <w:tcPr>
            <w:tcW w:w="378" w:type="pct"/>
            <w:tcBorders>
              <w:top w:val="nil"/>
              <w:left w:val="nil"/>
              <w:bottom w:val="single" w:sz="8" w:space="0" w:color="auto"/>
              <w:right w:val="single" w:sz="8" w:space="0" w:color="auto"/>
            </w:tcBorders>
            <w:shd w:val="clear" w:color="auto" w:fill="auto"/>
            <w:noWrap/>
            <w:vAlign w:val="center"/>
            <w:hideMark/>
          </w:tcPr>
          <w:p w14:paraId="469D77D4" w14:textId="77777777" w:rsidR="008659AF" w:rsidRDefault="008659AF" w:rsidP="00580098">
            <w:pPr>
              <w:jc w:val="right"/>
              <w:rPr>
                <w:color w:val="000000"/>
                <w:sz w:val="16"/>
                <w:szCs w:val="16"/>
              </w:rPr>
            </w:pPr>
            <w:r>
              <w:rPr>
                <w:color w:val="000000"/>
                <w:sz w:val="16"/>
                <w:szCs w:val="16"/>
              </w:rPr>
              <w:t>-0.15378</w:t>
            </w:r>
          </w:p>
        </w:tc>
        <w:tc>
          <w:tcPr>
            <w:tcW w:w="378" w:type="pct"/>
            <w:tcBorders>
              <w:top w:val="nil"/>
              <w:left w:val="nil"/>
              <w:bottom w:val="single" w:sz="8" w:space="0" w:color="auto"/>
              <w:right w:val="single" w:sz="8" w:space="0" w:color="auto"/>
            </w:tcBorders>
            <w:shd w:val="clear" w:color="auto" w:fill="auto"/>
            <w:noWrap/>
            <w:vAlign w:val="center"/>
            <w:hideMark/>
          </w:tcPr>
          <w:p w14:paraId="220AE612" w14:textId="77777777" w:rsidR="008659AF" w:rsidRDefault="008659AF" w:rsidP="00580098">
            <w:pPr>
              <w:jc w:val="right"/>
              <w:rPr>
                <w:color w:val="000000"/>
                <w:sz w:val="16"/>
                <w:szCs w:val="16"/>
              </w:rPr>
            </w:pPr>
            <w:r>
              <w:rPr>
                <w:color w:val="000000"/>
                <w:sz w:val="16"/>
                <w:szCs w:val="16"/>
              </w:rPr>
              <w:t>0.165705</w:t>
            </w:r>
          </w:p>
        </w:tc>
        <w:tc>
          <w:tcPr>
            <w:tcW w:w="378" w:type="pct"/>
            <w:tcBorders>
              <w:top w:val="nil"/>
              <w:left w:val="nil"/>
              <w:bottom w:val="single" w:sz="8" w:space="0" w:color="auto"/>
              <w:right w:val="single" w:sz="8" w:space="0" w:color="auto"/>
            </w:tcBorders>
            <w:shd w:val="clear" w:color="auto" w:fill="auto"/>
            <w:noWrap/>
            <w:vAlign w:val="center"/>
            <w:hideMark/>
          </w:tcPr>
          <w:p w14:paraId="17290327" w14:textId="77777777" w:rsidR="008659AF" w:rsidRDefault="008659AF" w:rsidP="00580098">
            <w:pPr>
              <w:jc w:val="right"/>
              <w:rPr>
                <w:color w:val="000000"/>
                <w:sz w:val="16"/>
                <w:szCs w:val="16"/>
              </w:rPr>
            </w:pPr>
            <w:r>
              <w:rPr>
                <w:color w:val="000000"/>
                <w:sz w:val="16"/>
                <w:szCs w:val="16"/>
              </w:rPr>
              <w:t>-0.26353</w:t>
            </w:r>
          </w:p>
        </w:tc>
      </w:tr>
      <w:tr w:rsidR="008659AF" w14:paraId="79642645" w14:textId="77777777" w:rsidTr="00580098">
        <w:trPr>
          <w:trHeight w:val="20"/>
          <w:jc w:val="center"/>
        </w:trPr>
        <w:tc>
          <w:tcPr>
            <w:tcW w:w="1491" w:type="pct"/>
            <w:tcBorders>
              <w:top w:val="nil"/>
              <w:left w:val="single" w:sz="8" w:space="0" w:color="auto"/>
              <w:bottom w:val="single" w:sz="8" w:space="0" w:color="auto"/>
              <w:right w:val="single" w:sz="8" w:space="0" w:color="auto"/>
            </w:tcBorders>
            <w:shd w:val="clear" w:color="auto" w:fill="auto"/>
            <w:noWrap/>
            <w:vAlign w:val="center"/>
            <w:hideMark/>
          </w:tcPr>
          <w:p w14:paraId="67AEA5ED" w14:textId="77777777" w:rsidR="008659AF" w:rsidRDefault="008659AF" w:rsidP="00580098">
            <w:pPr>
              <w:rPr>
                <w:b/>
                <w:bCs/>
                <w:color w:val="000000"/>
                <w:sz w:val="16"/>
                <w:szCs w:val="16"/>
              </w:rPr>
            </w:pPr>
            <w:r>
              <w:rPr>
                <w:b/>
                <w:bCs/>
                <w:color w:val="000000"/>
                <w:sz w:val="16"/>
                <w:szCs w:val="16"/>
              </w:rPr>
              <w:t>Religiosity</w:t>
            </w:r>
          </w:p>
        </w:tc>
        <w:tc>
          <w:tcPr>
            <w:tcW w:w="112" w:type="pct"/>
            <w:tcBorders>
              <w:top w:val="nil"/>
              <w:left w:val="nil"/>
              <w:bottom w:val="single" w:sz="8" w:space="0" w:color="auto"/>
              <w:right w:val="single" w:sz="8" w:space="0" w:color="auto"/>
            </w:tcBorders>
            <w:shd w:val="clear" w:color="auto" w:fill="auto"/>
            <w:noWrap/>
            <w:vAlign w:val="center"/>
            <w:hideMark/>
          </w:tcPr>
          <w:p w14:paraId="322068A3" w14:textId="77777777" w:rsidR="008659AF" w:rsidRDefault="008659AF" w:rsidP="00580098">
            <w:pPr>
              <w:jc w:val="right"/>
              <w:rPr>
                <w:color w:val="000000"/>
                <w:sz w:val="16"/>
                <w:szCs w:val="16"/>
              </w:rPr>
            </w:pPr>
            <w:r>
              <w:rPr>
                <w:color w:val="000000"/>
                <w:sz w:val="16"/>
                <w:szCs w:val="16"/>
              </w:rPr>
              <w:t>-0.02869</w:t>
            </w:r>
          </w:p>
        </w:tc>
        <w:tc>
          <w:tcPr>
            <w:tcW w:w="378" w:type="pct"/>
            <w:tcBorders>
              <w:top w:val="nil"/>
              <w:left w:val="nil"/>
              <w:bottom w:val="single" w:sz="8" w:space="0" w:color="auto"/>
              <w:right w:val="single" w:sz="8" w:space="0" w:color="auto"/>
            </w:tcBorders>
            <w:shd w:val="clear" w:color="auto" w:fill="auto"/>
            <w:noWrap/>
            <w:vAlign w:val="center"/>
            <w:hideMark/>
          </w:tcPr>
          <w:p w14:paraId="205B1281" w14:textId="77777777" w:rsidR="008659AF" w:rsidRDefault="008659AF" w:rsidP="00580098">
            <w:pPr>
              <w:jc w:val="right"/>
              <w:rPr>
                <w:color w:val="000000"/>
                <w:sz w:val="16"/>
                <w:szCs w:val="16"/>
              </w:rPr>
            </w:pPr>
            <w:r>
              <w:rPr>
                <w:color w:val="000000"/>
                <w:sz w:val="16"/>
                <w:szCs w:val="16"/>
              </w:rPr>
              <w:t>-0.19655</w:t>
            </w:r>
          </w:p>
        </w:tc>
        <w:tc>
          <w:tcPr>
            <w:tcW w:w="378" w:type="pct"/>
            <w:tcBorders>
              <w:top w:val="nil"/>
              <w:left w:val="nil"/>
              <w:bottom w:val="single" w:sz="8" w:space="0" w:color="auto"/>
              <w:right w:val="single" w:sz="8" w:space="0" w:color="auto"/>
            </w:tcBorders>
            <w:shd w:val="clear" w:color="auto" w:fill="auto"/>
            <w:noWrap/>
            <w:vAlign w:val="center"/>
            <w:hideMark/>
          </w:tcPr>
          <w:p w14:paraId="60E197CF" w14:textId="77777777" w:rsidR="008659AF" w:rsidRDefault="008659AF" w:rsidP="00580098">
            <w:pPr>
              <w:jc w:val="right"/>
              <w:rPr>
                <w:color w:val="000000"/>
                <w:sz w:val="16"/>
                <w:szCs w:val="16"/>
              </w:rPr>
            </w:pPr>
            <w:r>
              <w:rPr>
                <w:color w:val="000000"/>
                <w:sz w:val="16"/>
                <w:szCs w:val="16"/>
              </w:rPr>
              <w:t>-0.18015</w:t>
            </w:r>
          </w:p>
        </w:tc>
        <w:tc>
          <w:tcPr>
            <w:tcW w:w="378" w:type="pct"/>
            <w:tcBorders>
              <w:top w:val="nil"/>
              <w:left w:val="nil"/>
              <w:bottom w:val="single" w:sz="8" w:space="0" w:color="auto"/>
              <w:right w:val="single" w:sz="8" w:space="0" w:color="auto"/>
            </w:tcBorders>
            <w:shd w:val="clear" w:color="auto" w:fill="auto"/>
            <w:noWrap/>
            <w:vAlign w:val="center"/>
            <w:hideMark/>
          </w:tcPr>
          <w:p w14:paraId="4989BBD6" w14:textId="77777777" w:rsidR="008659AF" w:rsidRDefault="008659AF" w:rsidP="00580098">
            <w:pPr>
              <w:jc w:val="right"/>
              <w:rPr>
                <w:color w:val="000000"/>
                <w:sz w:val="16"/>
                <w:szCs w:val="16"/>
              </w:rPr>
            </w:pPr>
            <w:r>
              <w:rPr>
                <w:color w:val="000000"/>
                <w:sz w:val="16"/>
                <w:szCs w:val="16"/>
              </w:rPr>
              <w:t>0.169904</w:t>
            </w:r>
          </w:p>
        </w:tc>
        <w:tc>
          <w:tcPr>
            <w:tcW w:w="378" w:type="pct"/>
            <w:tcBorders>
              <w:top w:val="nil"/>
              <w:left w:val="nil"/>
              <w:bottom w:val="single" w:sz="8" w:space="0" w:color="auto"/>
              <w:right w:val="single" w:sz="8" w:space="0" w:color="auto"/>
            </w:tcBorders>
            <w:shd w:val="clear" w:color="auto" w:fill="auto"/>
            <w:noWrap/>
            <w:vAlign w:val="center"/>
            <w:hideMark/>
          </w:tcPr>
          <w:p w14:paraId="43F7E033" w14:textId="77777777" w:rsidR="008659AF" w:rsidRDefault="008659AF" w:rsidP="00580098">
            <w:pPr>
              <w:jc w:val="right"/>
              <w:rPr>
                <w:color w:val="000000"/>
                <w:sz w:val="16"/>
                <w:szCs w:val="16"/>
              </w:rPr>
            </w:pPr>
            <w:r>
              <w:rPr>
                <w:color w:val="000000"/>
                <w:sz w:val="16"/>
                <w:szCs w:val="16"/>
              </w:rPr>
              <w:t>0.214901</w:t>
            </w:r>
          </w:p>
        </w:tc>
        <w:tc>
          <w:tcPr>
            <w:tcW w:w="378" w:type="pct"/>
            <w:tcBorders>
              <w:top w:val="nil"/>
              <w:left w:val="nil"/>
              <w:bottom w:val="single" w:sz="8" w:space="0" w:color="auto"/>
              <w:right w:val="single" w:sz="8" w:space="0" w:color="auto"/>
            </w:tcBorders>
            <w:shd w:val="clear" w:color="auto" w:fill="auto"/>
            <w:noWrap/>
            <w:vAlign w:val="center"/>
            <w:hideMark/>
          </w:tcPr>
          <w:p w14:paraId="1760EE1B" w14:textId="77777777" w:rsidR="008659AF" w:rsidRDefault="008659AF" w:rsidP="00580098">
            <w:pPr>
              <w:jc w:val="right"/>
              <w:rPr>
                <w:color w:val="000000"/>
                <w:sz w:val="16"/>
                <w:szCs w:val="16"/>
              </w:rPr>
            </w:pPr>
            <w:r>
              <w:rPr>
                <w:color w:val="000000"/>
                <w:sz w:val="16"/>
                <w:szCs w:val="16"/>
              </w:rPr>
              <w:t>0.047382</w:t>
            </w:r>
          </w:p>
        </w:tc>
        <w:tc>
          <w:tcPr>
            <w:tcW w:w="378" w:type="pct"/>
            <w:tcBorders>
              <w:top w:val="nil"/>
              <w:left w:val="nil"/>
              <w:bottom w:val="single" w:sz="8" w:space="0" w:color="auto"/>
              <w:right w:val="single" w:sz="8" w:space="0" w:color="auto"/>
            </w:tcBorders>
            <w:shd w:val="clear" w:color="auto" w:fill="auto"/>
            <w:noWrap/>
            <w:vAlign w:val="center"/>
            <w:hideMark/>
          </w:tcPr>
          <w:p w14:paraId="7C9B32A9" w14:textId="77777777" w:rsidR="008659AF" w:rsidRDefault="008659AF" w:rsidP="00580098">
            <w:pPr>
              <w:jc w:val="right"/>
              <w:rPr>
                <w:color w:val="000000"/>
                <w:sz w:val="16"/>
                <w:szCs w:val="16"/>
              </w:rPr>
            </w:pPr>
            <w:r>
              <w:rPr>
                <w:color w:val="000000"/>
                <w:sz w:val="16"/>
                <w:szCs w:val="16"/>
              </w:rPr>
              <w:t>-0.17801</w:t>
            </w:r>
          </w:p>
        </w:tc>
        <w:tc>
          <w:tcPr>
            <w:tcW w:w="378" w:type="pct"/>
            <w:tcBorders>
              <w:top w:val="nil"/>
              <w:left w:val="nil"/>
              <w:bottom w:val="single" w:sz="8" w:space="0" w:color="auto"/>
              <w:right w:val="single" w:sz="8" w:space="0" w:color="auto"/>
            </w:tcBorders>
            <w:shd w:val="clear" w:color="auto" w:fill="auto"/>
            <w:noWrap/>
            <w:vAlign w:val="center"/>
            <w:hideMark/>
          </w:tcPr>
          <w:p w14:paraId="68F367B7" w14:textId="77777777" w:rsidR="008659AF" w:rsidRDefault="008659AF" w:rsidP="00580098">
            <w:pPr>
              <w:jc w:val="right"/>
              <w:rPr>
                <w:color w:val="000000"/>
                <w:sz w:val="16"/>
                <w:szCs w:val="16"/>
              </w:rPr>
            </w:pPr>
            <w:r>
              <w:rPr>
                <w:color w:val="000000"/>
                <w:sz w:val="16"/>
                <w:szCs w:val="16"/>
              </w:rPr>
              <w:t>0.206867</w:t>
            </w:r>
          </w:p>
        </w:tc>
        <w:tc>
          <w:tcPr>
            <w:tcW w:w="378" w:type="pct"/>
            <w:tcBorders>
              <w:top w:val="nil"/>
              <w:left w:val="nil"/>
              <w:bottom w:val="single" w:sz="8" w:space="0" w:color="auto"/>
              <w:right w:val="single" w:sz="8" w:space="0" w:color="auto"/>
            </w:tcBorders>
            <w:shd w:val="clear" w:color="auto" w:fill="auto"/>
            <w:noWrap/>
            <w:vAlign w:val="center"/>
            <w:hideMark/>
          </w:tcPr>
          <w:p w14:paraId="5CDECE17" w14:textId="77777777" w:rsidR="008659AF" w:rsidRDefault="008659AF" w:rsidP="00580098">
            <w:pPr>
              <w:jc w:val="right"/>
              <w:rPr>
                <w:color w:val="000000"/>
                <w:sz w:val="16"/>
                <w:szCs w:val="16"/>
              </w:rPr>
            </w:pPr>
            <w:r>
              <w:rPr>
                <w:color w:val="000000"/>
                <w:sz w:val="16"/>
                <w:szCs w:val="16"/>
              </w:rPr>
              <w:t>-0.16222</w:t>
            </w:r>
          </w:p>
        </w:tc>
        <w:tc>
          <w:tcPr>
            <w:tcW w:w="378" w:type="pct"/>
            <w:tcBorders>
              <w:top w:val="nil"/>
              <w:left w:val="nil"/>
              <w:bottom w:val="single" w:sz="8" w:space="0" w:color="auto"/>
              <w:right w:val="single" w:sz="8" w:space="0" w:color="auto"/>
            </w:tcBorders>
            <w:shd w:val="clear" w:color="auto" w:fill="auto"/>
            <w:noWrap/>
            <w:vAlign w:val="center"/>
            <w:hideMark/>
          </w:tcPr>
          <w:p w14:paraId="6A9536CC" w14:textId="77777777" w:rsidR="008659AF" w:rsidRDefault="008659AF" w:rsidP="00580098">
            <w:pPr>
              <w:jc w:val="right"/>
              <w:rPr>
                <w:color w:val="000000"/>
                <w:sz w:val="16"/>
                <w:szCs w:val="16"/>
              </w:rPr>
            </w:pPr>
            <w:r>
              <w:rPr>
                <w:color w:val="000000"/>
                <w:sz w:val="16"/>
                <w:szCs w:val="16"/>
              </w:rPr>
              <w:t>-0.24824</w:t>
            </w:r>
          </w:p>
        </w:tc>
      </w:tr>
      <w:tr w:rsidR="008659AF" w14:paraId="68317C55" w14:textId="77777777" w:rsidTr="00580098">
        <w:trPr>
          <w:trHeight w:val="20"/>
          <w:jc w:val="center"/>
        </w:trPr>
        <w:tc>
          <w:tcPr>
            <w:tcW w:w="1491" w:type="pct"/>
            <w:tcBorders>
              <w:top w:val="nil"/>
              <w:left w:val="single" w:sz="8" w:space="0" w:color="auto"/>
              <w:bottom w:val="single" w:sz="8" w:space="0" w:color="auto"/>
              <w:right w:val="single" w:sz="8" w:space="0" w:color="auto"/>
            </w:tcBorders>
            <w:shd w:val="clear" w:color="auto" w:fill="auto"/>
            <w:noWrap/>
            <w:vAlign w:val="center"/>
            <w:hideMark/>
          </w:tcPr>
          <w:p w14:paraId="121D1011" w14:textId="77777777" w:rsidR="008659AF" w:rsidRDefault="008659AF" w:rsidP="00580098">
            <w:pPr>
              <w:rPr>
                <w:b/>
                <w:bCs/>
                <w:color w:val="000000"/>
                <w:sz w:val="16"/>
                <w:szCs w:val="16"/>
              </w:rPr>
            </w:pPr>
            <w:r>
              <w:rPr>
                <w:b/>
                <w:bCs/>
                <w:color w:val="000000"/>
                <w:sz w:val="16"/>
                <w:szCs w:val="16"/>
              </w:rPr>
              <w:t>Tradition</w:t>
            </w:r>
          </w:p>
        </w:tc>
        <w:tc>
          <w:tcPr>
            <w:tcW w:w="112" w:type="pct"/>
            <w:tcBorders>
              <w:top w:val="nil"/>
              <w:left w:val="nil"/>
              <w:bottom w:val="single" w:sz="8" w:space="0" w:color="auto"/>
              <w:right w:val="single" w:sz="8" w:space="0" w:color="auto"/>
            </w:tcBorders>
            <w:shd w:val="clear" w:color="auto" w:fill="auto"/>
            <w:noWrap/>
            <w:vAlign w:val="center"/>
            <w:hideMark/>
          </w:tcPr>
          <w:p w14:paraId="7FFE1E55" w14:textId="77777777" w:rsidR="008659AF" w:rsidRDefault="008659AF" w:rsidP="00580098">
            <w:pPr>
              <w:jc w:val="right"/>
              <w:rPr>
                <w:color w:val="000000"/>
                <w:sz w:val="16"/>
                <w:szCs w:val="16"/>
              </w:rPr>
            </w:pPr>
            <w:r>
              <w:rPr>
                <w:color w:val="000000"/>
                <w:sz w:val="16"/>
                <w:szCs w:val="16"/>
              </w:rPr>
              <w:t>-0.08874</w:t>
            </w:r>
          </w:p>
        </w:tc>
        <w:tc>
          <w:tcPr>
            <w:tcW w:w="378" w:type="pct"/>
            <w:tcBorders>
              <w:top w:val="nil"/>
              <w:left w:val="nil"/>
              <w:bottom w:val="single" w:sz="8" w:space="0" w:color="auto"/>
              <w:right w:val="single" w:sz="8" w:space="0" w:color="auto"/>
            </w:tcBorders>
            <w:shd w:val="clear" w:color="auto" w:fill="auto"/>
            <w:noWrap/>
            <w:vAlign w:val="center"/>
            <w:hideMark/>
          </w:tcPr>
          <w:p w14:paraId="52DEB1FE" w14:textId="77777777" w:rsidR="008659AF" w:rsidRDefault="008659AF" w:rsidP="00580098">
            <w:pPr>
              <w:jc w:val="right"/>
              <w:rPr>
                <w:color w:val="000000"/>
                <w:sz w:val="16"/>
                <w:szCs w:val="16"/>
              </w:rPr>
            </w:pPr>
            <w:r>
              <w:rPr>
                <w:color w:val="000000"/>
                <w:sz w:val="16"/>
                <w:szCs w:val="16"/>
              </w:rPr>
              <w:t>0.106757</w:t>
            </w:r>
          </w:p>
        </w:tc>
        <w:tc>
          <w:tcPr>
            <w:tcW w:w="378" w:type="pct"/>
            <w:tcBorders>
              <w:top w:val="nil"/>
              <w:left w:val="nil"/>
              <w:bottom w:val="single" w:sz="8" w:space="0" w:color="auto"/>
              <w:right w:val="single" w:sz="8" w:space="0" w:color="auto"/>
            </w:tcBorders>
            <w:shd w:val="clear" w:color="auto" w:fill="auto"/>
            <w:noWrap/>
            <w:vAlign w:val="center"/>
            <w:hideMark/>
          </w:tcPr>
          <w:p w14:paraId="445F34B7" w14:textId="77777777" w:rsidR="008659AF" w:rsidRDefault="008659AF" w:rsidP="00580098">
            <w:pPr>
              <w:jc w:val="right"/>
              <w:rPr>
                <w:color w:val="000000"/>
                <w:sz w:val="16"/>
                <w:szCs w:val="16"/>
              </w:rPr>
            </w:pPr>
            <w:r>
              <w:rPr>
                <w:color w:val="000000"/>
                <w:sz w:val="16"/>
                <w:szCs w:val="16"/>
              </w:rPr>
              <w:t>0.089802</w:t>
            </w:r>
          </w:p>
        </w:tc>
        <w:tc>
          <w:tcPr>
            <w:tcW w:w="378" w:type="pct"/>
            <w:tcBorders>
              <w:top w:val="nil"/>
              <w:left w:val="nil"/>
              <w:bottom w:val="single" w:sz="8" w:space="0" w:color="auto"/>
              <w:right w:val="single" w:sz="8" w:space="0" w:color="auto"/>
            </w:tcBorders>
            <w:shd w:val="clear" w:color="auto" w:fill="auto"/>
            <w:noWrap/>
            <w:vAlign w:val="center"/>
            <w:hideMark/>
          </w:tcPr>
          <w:p w14:paraId="13762959" w14:textId="77777777" w:rsidR="008659AF" w:rsidRDefault="008659AF" w:rsidP="00580098">
            <w:pPr>
              <w:jc w:val="right"/>
              <w:rPr>
                <w:color w:val="000000"/>
                <w:sz w:val="16"/>
                <w:szCs w:val="16"/>
              </w:rPr>
            </w:pPr>
            <w:r>
              <w:rPr>
                <w:color w:val="000000"/>
                <w:sz w:val="16"/>
                <w:szCs w:val="16"/>
              </w:rPr>
              <w:t>-0.17309</w:t>
            </w:r>
          </w:p>
        </w:tc>
        <w:tc>
          <w:tcPr>
            <w:tcW w:w="378" w:type="pct"/>
            <w:tcBorders>
              <w:top w:val="nil"/>
              <w:left w:val="nil"/>
              <w:bottom w:val="single" w:sz="8" w:space="0" w:color="auto"/>
              <w:right w:val="single" w:sz="8" w:space="0" w:color="auto"/>
            </w:tcBorders>
            <w:shd w:val="clear" w:color="auto" w:fill="auto"/>
            <w:noWrap/>
            <w:vAlign w:val="center"/>
            <w:hideMark/>
          </w:tcPr>
          <w:p w14:paraId="371CFF25" w14:textId="77777777" w:rsidR="008659AF" w:rsidRDefault="008659AF" w:rsidP="00580098">
            <w:pPr>
              <w:jc w:val="right"/>
              <w:rPr>
                <w:color w:val="000000"/>
                <w:sz w:val="16"/>
                <w:szCs w:val="16"/>
              </w:rPr>
            </w:pPr>
            <w:r>
              <w:rPr>
                <w:color w:val="000000"/>
                <w:sz w:val="16"/>
                <w:szCs w:val="16"/>
              </w:rPr>
              <w:t>0.081454</w:t>
            </w:r>
          </w:p>
        </w:tc>
        <w:tc>
          <w:tcPr>
            <w:tcW w:w="378" w:type="pct"/>
            <w:tcBorders>
              <w:top w:val="nil"/>
              <w:left w:val="nil"/>
              <w:bottom w:val="single" w:sz="8" w:space="0" w:color="auto"/>
              <w:right w:val="single" w:sz="8" w:space="0" w:color="auto"/>
            </w:tcBorders>
            <w:shd w:val="clear" w:color="auto" w:fill="auto"/>
            <w:noWrap/>
            <w:vAlign w:val="center"/>
            <w:hideMark/>
          </w:tcPr>
          <w:p w14:paraId="6E74F0AD" w14:textId="77777777" w:rsidR="008659AF" w:rsidRDefault="008659AF" w:rsidP="00580098">
            <w:pPr>
              <w:jc w:val="right"/>
              <w:rPr>
                <w:color w:val="000000"/>
                <w:sz w:val="16"/>
                <w:szCs w:val="16"/>
              </w:rPr>
            </w:pPr>
            <w:r>
              <w:rPr>
                <w:color w:val="000000"/>
                <w:sz w:val="16"/>
                <w:szCs w:val="16"/>
              </w:rPr>
              <w:t>-0.02426</w:t>
            </w:r>
          </w:p>
        </w:tc>
        <w:tc>
          <w:tcPr>
            <w:tcW w:w="378" w:type="pct"/>
            <w:tcBorders>
              <w:top w:val="nil"/>
              <w:left w:val="nil"/>
              <w:bottom w:val="single" w:sz="8" w:space="0" w:color="auto"/>
              <w:right w:val="single" w:sz="8" w:space="0" w:color="auto"/>
            </w:tcBorders>
            <w:shd w:val="clear" w:color="auto" w:fill="auto"/>
            <w:noWrap/>
            <w:vAlign w:val="center"/>
            <w:hideMark/>
          </w:tcPr>
          <w:p w14:paraId="17420C92" w14:textId="77777777" w:rsidR="008659AF" w:rsidRDefault="008659AF" w:rsidP="00580098">
            <w:pPr>
              <w:jc w:val="right"/>
              <w:rPr>
                <w:color w:val="000000"/>
                <w:sz w:val="16"/>
                <w:szCs w:val="16"/>
              </w:rPr>
            </w:pPr>
            <w:r>
              <w:rPr>
                <w:color w:val="000000"/>
                <w:sz w:val="16"/>
                <w:szCs w:val="16"/>
              </w:rPr>
              <w:t>-0.13906</w:t>
            </w:r>
          </w:p>
        </w:tc>
        <w:tc>
          <w:tcPr>
            <w:tcW w:w="378" w:type="pct"/>
            <w:tcBorders>
              <w:top w:val="nil"/>
              <w:left w:val="nil"/>
              <w:bottom w:val="single" w:sz="8" w:space="0" w:color="auto"/>
              <w:right w:val="single" w:sz="8" w:space="0" w:color="auto"/>
            </w:tcBorders>
            <w:shd w:val="clear" w:color="auto" w:fill="auto"/>
            <w:noWrap/>
            <w:vAlign w:val="center"/>
            <w:hideMark/>
          </w:tcPr>
          <w:p w14:paraId="5BE8E9EB" w14:textId="77777777" w:rsidR="008659AF" w:rsidRDefault="008659AF" w:rsidP="00580098">
            <w:pPr>
              <w:jc w:val="right"/>
              <w:rPr>
                <w:color w:val="000000"/>
                <w:sz w:val="16"/>
                <w:szCs w:val="16"/>
              </w:rPr>
            </w:pPr>
            <w:r>
              <w:rPr>
                <w:color w:val="000000"/>
                <w:sz w:val="16"/>
                <w:szCs w:val="16"/>
              </w:rPr>
              <w:t>-0.07542</w:t>
            </w:r>
          </w:p>
        </w:tc>
        <w:tc>
          <w:tcPr>
            <w:tcW w:w="378" w:type="pct"/>
            <w:tcBorders>
              <w:top w:val="nil"/>
              <w:left w:val="nil"/>
              <w:bottom w:val="single" w:sz="8" w:space="0" w:color="auto"/>
              <w:right w:val="single" w:sz="8" w:space="0" w:color="auto"/>
            </w:tcBorders>
            <w:shd w:val="clear" w:color="auto" w:fill="auto"/>
            <w:noWrap/>
            <w:vAlign w:val="center"/>
            <w:hideMark/>
          </w:tcPr>
          <w:p w14:paraId="1162D502" w14:textId="77777777" w:rsidR="008659AF" w:rsidRDefault="008659AF" w:rsidP="00580098">
            <w:pPr>
              <w:jc w:val="right"/>
              <w:rPr>
                <w:color w:val="000000"/>
                <w:sz w:val="16"/>
                <w:szCs w:val="16"/>
              </w:rPr>
            </w:pPr>
            <w:r>
              <w:rPr>
                <w:color w:val="000000"/>
                <w:sz w:val="16"/>
                <w:szCs w:val="16"/>
              </w:rPr>
              <w:t>0.04841</w:t>
            </w:r>
          </w:p>
        </w:tc>
        <w:tc>
          <w:tcPr>
            <w:tcW w:w="378" w:type="pct"/>
            <w:tcBorders>
              <w:top w:val="nil"/>
              <w:left w:val="nil"/>
              <w:bottom w:val="single" w:sz="8" w:space="0" w:color="auto"/>
              <w:right w:val="single" w:sz="8" w:space="0" w:color="auto"/>
            </w:tcBorders>
            <w:shd w:val="clear" w:color="auto" w:fill="auto"/>
            <w:noWrap/>
            <w:vAlign w:val="center"/>
            <w:hideMark/>
          </w:tcPr>
          <w:p w14:paraId="17927224" w14:textId="77777777" w:rsidR="008659AF" w:rsidRDefault="008659AF" w:rsidP="00580098">
            <w:pPr>
              <w:jc w:val="right"/>
              <w:rPr>
                <w:color w:val="000000"/>
                <w:sz w:val="16"/>
                <w:szCs w:val="16"/>
              </w:rPr>
            </w:pPr>
            <w:r>
              <w:rPr>
                <w:color w:val="000000"/>
                <w:sz w:val="16"/>
                <w:szCs w:val="16"/>
              </w:rPr>
              <w:t>0.143382</w:t>
            </w:r>
          </w:p>
        </w:tc>
      </w:tr>
      <w:tr w:rsidR="008659AF" w14:paraId="5C09FA57" w14:textId="77777777" w:rsidTr="00580098">
        <w:trPr>
          <w:trHeight w:val="20"/>
          <w:jc w:val="center"/>
        </w:trPr>
        <w:tc>
          <w:tcPr>
            <w:tcW w:w="1491" w:type="pct"/>
            <w:tcBorders>
              <w:top w:val="nil"/>
              <w:left w:val="single" w:sz="8" w:space="0" w:color="auto"/>
              <w:bottom w:val="single" w:sz="8" w:space="0" w:color="auto"/>
              <w:right w:val="single" w:sz="8" w:space="0" w:color="auto"/>
            </w:tcBorders>
            <w:shd w:val="clear" w:color="auto" w:fill="auto"/>
            <w:noWrap/>
            <w:vAlign w:val="center"/>
            <w:hideMark/>
          </w:tcPr>
          <w:p w14:paraId="4D7BBDFE" w14:textId="77777777" w:rsidR="008659AF" w:rsidRDefault="008659AF" w:rsidP="00580098">
            <w:pPr>
              <w:rPr>
                <w:b/>
                <w:bCs/>
                <w:color w:val="000000"/>
                <w:sz w:val="16"/>
                <w:szCs w:val="16"/>
              </w:rPr>
            </w:pPr>
            <w:r>
              <w:rPr>
                <w:b/>
                <w:bCs/>
                <w:color w:val="000000"/>
                <w:sz w:val="16"/>
                <w:szCs w:val="16"/>
              </w:rPr>
              <w:t>Adherence to rules</w:t>
            </w:r>
          </w:p>
        </w:tc>
        <w:tc>
          <w:tcPr>
            <w:tcW w:w="112" w:type="pct"/>
            <w:tcBorders>
              <w:top w:val="nil"/>
              <w:left w:val="nil"/>
              <w:bottom w:val="single" w:sz="8" w:space="0" w:color="auto"/>
              <w:right w:val="single" w:sz="8" w:space="0" w:color="auto"/>
            </w:tcBorders>
            <w:shd w:val="clear" w:color="auto" w:fill="auto"/>
            <w:noWrap/>
            <w:vAlign w:val="center"/>
            <w:hideMark/>
          </w:tcPr>
          <w:p w14:paraId="1F348F71" w14:textId="77777777" w:rsidR="008659AF" w:rsidRDefault="008659AF" w:rsidP="00580098">
            <w:pPr>
              <w:jc w:val="right"/>
              <w:rPr>
                <w:color w:val="000000"/>
                <w:sz w:val="16"/>
                <w:szCs w:val="16"/>
              </w:rPr>
            </w:pPr>
            <w:r>
              <w:rPr>
                <w:color w:val="000000"/>
                <w:sz w:val="16"/>
                <w:szCs w:val="16"/>
              </w:rPr>
              <w:t>0.172751</w:t>
            </w:r>
          </w:p>
        </w:tc>
        <w:tc>
          <w:tcPr>
            <w:tcW w:w="378" w:type="pct"/>
            <w:tcBorders>
              <w:top w:val="nil"/>
              <w:left w:val="nil"/>
              <w:bottom w:val="single" w:sz="8" w:space="0" w:color="auto"/>
              <w:right w:val="single" w:sz="8" w:space="0" w:color="auto"/>
            </w:tcBorders>
            <w:shd w:val="clear" w:color="auto" w:fill="auto"/>
            <w:noWrap/>
            <w:vAlign w:val="center"/>
            <w:hideMark/>
          </w:tcPr>
          <w:p w14:paraId="3E6FB78B" w14:textId="77777777" w:rsidR="008659AF" w:rsidRDefault="008659AF" w:rsidP="00580098">
            <w:pPr>
              <w:jc w:val="right"/>
              <w:rPr>
                <w:color w:val="000000"/>
                <w:sz w:val="16"/>
                <w:szCs w:val="16"/>
              </w:rPr>
            </w:pPr>
            <w:r>
              <w:rPr>
                <w:color w:val="000000"/>
                <w:sz w:val="16"/>
                <w:szCs w:val="16"/>
              </w:rPr>
              <w:t>0.256014</w:t>
            </w:r>
          </w:p>
        </w:tc>
        <w:tc>
          <w:tcPr>
            <w:tcW w:w="378" w:type="pct"/>
            <w:tcBorders>
              <w:top w:val="nil"/>
              <w:left w:val="nil"/>
              <w:bottom w:val="single" w:sz="8" w:space="0" w:color="auto"/>
              <w:right w:val="single" w:sz="8" w:space="0" w:color="auto"/>
            </w:tcBorders>
            <w:shd w:val="clear" w:color="auto" w:fill="auto"/>
            <w:noWrap/>
            <w:vAlign w:val="center"/>
            <w:hideMark/>
          </w:tcPr>
          <w:p w14:paraId="5EE13300" w14:textId="77777777" w:rsidR="008659AF" w:rsidRDefault="008659AF" w:rsidP="00580098">
            <w:pPr>
              <w:jc w:val="right"/>
              <w:rPr>
                <w:color w:val="000000"/>
                <w:sz w:val="16"/>
                <w:szCs w:val="16"/>
              </w:rPr>
            </w:pPr>
            <w:r>
              <w:rPr>
                <w:color w:val="000000"/>
                <w:sz w:val="16"/>
                <w:szCs w:val="16"/>
              </w:rPr>
              <w:t>0.141709</w:t>
            </w:r>
          </w:p>
        </w:tc>
        <w:tc>
          <w:tcPr>
            <w:tcW w:w="378" w:type="pct"/>
            <w:tcBorders>
              <w:top w:val="nil"/>
              <w:left w:val="nil"/>
              <w:bottom w:val="single" w:sz="8" w:space="0" w:color="auto"/>
              <w:right w:val="single" w:sz="8" w:space="0" w:color="auto"/>
            </w:tcBorders>
            <w:shd w:val="clear" w:color="auto" w:fill="auto"/>
            <w:noWrap/>
            <w:vAlign w:val="center"/>
            <w:hideMark/>
          </w:tcPr>
          <w:p w14:paraId="006E693C" w14:textId="77777777" w:rsidR="008659AF" w:rsidRDefault="008659AF" w:rsidP="00580098">
            <w:pPr>
              <w:jc w:val="right"/>
              <w:rPr>
                <w:color w:val="000000"/>
                <w:sz w:val="16"/>
                <w:szCs w:val="16"/>
              </w:rPr>
            </w:pPr>
            <w:r>
              <w:rPr>
                <w:color w:val="000000"/>
                <w:sz w:val="16"/>
                <w:szCs w:val="16"/>
              </w:rPr>
              <w:t>0.11798</w:t>
            </w:r>
          </w:p>
        </w:tc>
        <w:tc>
          <w:tcPr>
            <w:tcW w:w="378" w:type="pct"/>
            <w:tcBorders>
              <w:top w:val="nil"/>
              <w:left w:val="nil"/>
              <w:bottom w:val="single" w:sz="8" w:space="0" w:color="auto"/>
              <w:right w:val="single" w:sz="8" w:space="0" w:color="auto"/>
            </w:tcBorders>
            <w:shd w:val="clear" w:color="auto" w:fill="auto"/>
            <w:noWrap/>
            <w:vAlign w:val="center"/>
            <w:hideMark/>
          </w:tcPr>
          <w:p w14:paraId="26C7DB4B" w14:textId="77777777" w:rsidR="008659AF" w:rsidRDefault="008659AF" w:rsidP="00580098">
            <w:pPr>
              <w:jc w:val="right"/>
              <w:rPr>
                <w:color w:val="000000"/>
                <w:sz w:val="16"/>
                <w:szCs w:val="16"/>
              </w:rPr>
            </w:pPr>
            <w:r>
              <w:rPr>
                <w:color w:val="000000"/>
                <w:sz w:val="16"/>
                <w:szCs w:val="16"/>
              </w:rPr>
              <w:t>0.099961</w:t>
            </w:r>
          </w:p>
        </w:tc>
        <w:tc>
          <w:tcPr>
            <w:tcW w:w="378" w:type="pct"/>
            <w:tcBorders>
              <w:top w:val="nil"/>
              <w:left w:val="nil"/>
              <w:bottom w:val="single" w:sz="8" w:space="0" w:color="auto"/>
              <w:right w:val="single" w:sz="8" w:space="0" w:color="auto"/>
            </w:tcBorders>
            <w:shd w:val="clear" w:color="auto" w:fill="auto"/>
            <w:noWrap/>
            <w:vAlign w:val="center"/>
            <w:hideMark/>
          </w:tcPr>
          <w:p w14:paraId="5C34A470" w14:textId="77777777" w:rsidR="008659AF" w:rsidRDefault="008659AF" w:rsidP="00580098">
            <w:pPr>
              <w:jc w:val="right"/>
              <w:rPr>
                <w:color w:val="000000"/>
                <w:sz w:val="16"/>
                <w:szCs w:val="16"/>
              </w:rPr>
            </w:pPr>
            <w:r>
              <w:rPr>
                <w:color w:val="000000"/>
                <w:sz w:val="16"/>
                <w:szCs w:val="16"/>
              </w:rPr>
              <w:t>-0.31211</w:t>
            </w:r>
          </w:p>
        </w:tc>
        <w:tc>
          <w:tcPr>
            <w:tcW w:w="378" w:type="pct"/>
            <w:tcBorders>
              <w:top w:val="nil"/>
              <w:left w:val="nil"/>
              <w:bottom w:val="single" w:sz="8" w:space="0" w:color="auto"/>
              <w:right w:val="single" w:sz="8" w:space="0" w:color="auto"/>
            </w:tcBorders>
            <w:shd w:val="clear" w:color="auto" w:fill="auto"/>
            <w:noWrap/>
            <w:vAlign w:val="center"/>
            <w:hideMark/>
          </w:tcPr>
          <w:p w14:paraId="6A953A02" w14:textId="77777777" w:rsidR="008659AF" w:rsidRDefault="008659AF" w:rsidP="00580098">
            <w:pPr>
              <w:jc w:val="right"/>
              <w:rPr>
                <w:color w:val="000000"/>
                <w:sz w:val="16"/>
                <w:szCs w:val="16"/>
              </w:rPr>
            </w:pPr>
            <w:r>
              <w:rPr>
                <w:color w:val="000000"/>
                <w:sz w:val="16"/>
                <w:szCs w:val="16"/>
              </w:rPr>
              <w:t>-0.0156</w:t>
            </w:r>
          </w:p>
        </w:tc>
        <w:tc>
          <w:tcPr>
            <w:tcW w:w="378" w:type="pct"/>
            <w:tcBorders>
              <w:top w:val="nil"/>
              <w:left w:val="nil"/>
              <w:bottom w:val="single" w:sz="8" w:space="0" w:color="auto"/>
              <w:right w:val="single" w:sz="8" w:space="0" w:color="auto"/>
            </w:tcBorders>
            <w:shd w:val="clear" w:color="auto" w:fill="auto"/>
            <w:noWrap/>
            <w:vAlign w:val="center"/>
            <w:hideMark/>
          </w:tcPr>
          <w:p w14:paraId="79DF54A9" w14:textId="77777777" w:rsidR="008659AF" w:rsidRDefault="008659AF" w:rsidP="00580098">
            <w:pPr>
              <w:jc w:val="right"/>
              <w:rPr>
                <w:color w:val="000000"/>
                <w:sz w:val="16"/>
                <w:szCs w:val="16"/>
              </w:rPr>
            </w:pPr>
            <w:r>
              <w:rPr>
                <w:color w:val="000000"/>
                <w:sz w:val="16"/>
                <w:szCs w:val="16"/>
              </w:rPr>
              <w:t>0.058519</w:t>
            </w:r>
          </w:p>
        </w:tc>
        <w:tc>
          <w:tcPr>
            <w:tcW w:w="378" w:type="pct"/>
            <w:tcBorders>
              <w:top w:val="nil"/>
              <w:left w:val="nil"/>
              <w:bottom w:val="single" w:sz="8" w:space="0" w:color="auto"/>
              <w:right w:val="single" w:sz="8" w:space="0" w:color="auto"/>
            </w:tcBorders>
            <w:shd w:val="clear" w:color="auto" w:fill="auto"/>
            <w:noWrap/>
            <w:vAlign w:val="center"/>
            <w:hideMark/>
          </w:tcPr>
          <w:p w14:paraId="07BFD3DB" w14:textId="77777777" w:rsidR="008659AF" w:rsidRDefault="008659AF" w:rsidP="00580098">
            <w:pPr>
              <w:jc w:val="right"/>
              <w:rPr>
                <w:color w:val="000000"/>
                <w:sz w:val="16"/>
                <w:szCs w:val="16"/>
              </w:rPr>
            </w:pPr>
            <w:r>
              <w:rPr>
                <w:color w:val="000000"/>
                <w:sz w:val="16"/>
                <w:szCs w:val="16"/>
              </w:rPr>
              <w:t>-0.15703</w:t>
            </w:r>
          </w:p>
        </w:tc>
        <w:tc>
          <w:tcPr>
            <w:tcW w:w="378" w:type="pct"/>
            <w:tcBorders>
              <w:top w:val="nil"/>
              <w:left w:val="nil"/>
              <w:bottom w:val="single" w:sz="8" w:space="0" w:color="auto"/>
              <w:right w:val="single" w:sz="8" w:space="0" w:color="auto"/>
            </w:tcBorders>
            <w:shd w:val="clear" w:color="auto" w:fill="auto"/>
            <w:noWrap/>
            <w:vAlign w:val="center"/>
            <w:hideMark/>
          </w:tcPr>
          <w:p w14:paraId="652F20CB" w14:textId="77777777" w:rsidR="008659AF" w:rsidRDefault="008659AF" w:rsidP="00580098">
            <w:pPr>
              <w:jc w:val="right"/>
              <w:rPr>
                <w:color w:val="000000"/>
                <w:sz w:val="16"/>
                <w:szCs w:val="16"/>
              </w:rPr>
            </w:pPr>
            <w:r>
              <w:rPr>
                <w:color w:val="000000"/>
                <w:sz w:val="16"/>
                <w:szCs w:val="16"/>
              </w:rPr>
              <w:t>0.060029</w:t>
            </w:r>
          </w:p>
        </w:tc>
      </w:tr>
      <w:tr w:rsidR="008659AF" w14:paraId="02594B62" w14:textId="77777777" w:rsidTr="00580098">
        <w:trPr>
          <w:trHeight w:val="20"/>
          <w:jc w:val="center"/>
        </w:trPr>
        <w:tc>
          <w:tcPr>
            <w:tcW w:w="1491" w:type="pct"/>
            <w:tcBorders>
              <w:top w:val="nil"/>
              <w:left w:val="single" w:sz="8" w:space="0" w:color="auto"/>
              <w:bottom w:val="single" w:sz="8" w:space="0" w:color="auto"/>
              <w:right w:val="single" w:sz="8" w:space="0" w:color="auto"/>
            </w:tcBorders>
            <w:shd w:val="clear" w:color="auto" w:fill="auto"/>
            <w:noWrap/>
            <w:vAlign w:val="center"/>
            <w:hideMark/>
          </w:tcPr>
          <w:p w14:paraId="05D5B958" w14:textId="77777777" w:rsidR="008659AF" w:rsidRDefault="008659AF" w:rsidP="00580098">
            <w:pPr>
              <w:rPr>
                <w:b/>
                <w:bCs/>
                <w:color w:val="000000"/>
                <w:sz w:val="16"/>
                <w:szCs w:val="16"/>
              </w:rPr>
            </w:pPr>
            <w:r>
              <w:rPr>
                <w:b/>
                <w:bCs/>
                <w:color w:val="000000"/>
                <w:sz w:val="16"/>
                <w:szCs w:val="16"/>
              </w:rPr>
              <w:t>Acknowledgment of external values</w:t>
            </w:r>
          </w:p>
        </w:tc>
        <w:tc>
          <w:tcPr>
            <w:tcW w:w="112" w:type="pct"/>
            <w:tcBorders>
              <w:top w:val="nil"/>
              <w:left w:val="nil"/>
              <w:bottom w:val="single" w:sz="8" w:space="0" w:color="auto"/>
              <w:right w:val="single" w:sz="8" w:space="0" w:color="auto"/>
            </w:tcBorders>
            <w:shd w:val="clear" w:color="auto" w:fill="auto"/>
            <w:noWrap/>
            <w:vAlign w:val="center"/>
            <w:hideMark/>
          </w:tcPr>
          <w:p w14:paraId="7334215C" w14:textId="77777777" w:rsidR="008659AF" w:rsidRDefault="008659AF" w:rsidP="00580098">
            <w:pPr>
              <w:jc w:val="right"/>
              <w:rPr>
                <w:color w:val="000000"/>
                <w:sz w:val="16"/>
                <w:szCs w:val="16"/>
              </w:rPr>
            </w:pPr>
            <w:r>
              <w:rPr>
                <w:color w:val="000000"/>
                <w:sz w:val="16"/>
                <w:szCs w:val="16"/>
              </w:rPr>
              <w:t>0.294687</w:t>
            </w:r>
          </w:p>
        </w:tc>
        <w:tc>
          <w:tcPr>
            <w:tcW w:w="378" w:type="pct"/>
            <w:tcBorders>
              <w:top w:val="nil"/>
              <w:left w:val="nil"/>
              <w:bottom w:val="single" w:sz="8" w:space="0" w:color="auto"/>
              <w:right w:val="single" w:sz="8" w:space="0" w:color="auto"/>
            </w:tcBorders>
            <w:shd w:val="clear" w:color="auto" w:fill="auto"/>
            <w:noWrap/>
            <w:vAlign w:val="center"/>
            <w:hideMark/>
          </w:tcPr>
          <w:p w14:paraId="31F0AFB3" w14:textId="77777777" w:rsidR="008659AF" w:rsidRDefault="008659AF" w:rsidP="00580098">
            <w:pPr>
              <w:jc w:val="right"/>
              <w:rPr>
                <w:color w:val="000000"/>
                <w:sz w:val="16"/>
                <w:szCs w:val="16"/>
              </w:rPr>
            </w:pPr>
            <w:r>
              <w:rPr>
                <w:color w:val="000000"/>
                <w:sz w:val="16"/>
                <w:szCs w:val="16"/>
              </w:rPr>
              <w:t>-0.26188</w:t>
            </w:r>
          </w:p>
        </w:tc>
        <w:tc>
          <w:tcPr>
            <w:tcW w:w="378" w:type="pct"/>
            <w:tcBorders>
              <w:top w:val="nil"/>
              <w:left w:val="nil"/>
              <w:bottom w:val="single" w:sz="8" w:space="0" w:color="auto"/>
              <w:right w:val="single" w:sz="8" w:space="0" w:color="auto"/>
            </w:tcBorders>
            <w:shd w:val="clear" w:color="auto" w:fill="auto"/>
            <w:noWrap/>
            <w:vAlign w:val="center"/>
            <w:hideMark/>
          </w:tcPr>
          <w:p w14:paraId="79912171" w14:textId="77777777" w:rsidR="008659AF" w:rsidRDefault="008659AF" w:rsidP="00580098">
            <w:pPr>
              <w:jc w:val="right"/>
              <w:rPr>
                <w:color w:val="000000"/>
                <w:sz w:val="16"/>
                <w:szCs w:val="16"/>
              </w:rPr>
            </w:pPr>
            <w:r>
              <w:rPr>
                <w:color w:val="000000"/>
                <w:sz w:val="16"/>
                <w:szCs w:val="16"/>
              </w:rPr>
              <w:t>-0.01933</w:t>
            </w:r>
          </w:p>
        </w:tc>
        <w:tc>
          <w:tcPr>
            <w:tcW w:w="378" w:type="pct"/>
            <w:tcBorders>
              <w:top w:val="nil"/>
              <w:left w:val="nil"/>
              <w:bottom w:val="single" w:sz="8" w:space="0" w:color="auto"/>
              <w:right w:val="single" w:sz="8" w:space="0" w:color="auto"/>
            </w:tcBorders>
            <w:shd w:val="clear" w:color="auto" w:fill="auto"/>
            <w:noWrap/>
            <w:vAlign w:val="center"/>
            <w:hideMark/>
          </w:tcPr>
          <w:p w14:paraId="4FBCEDD3" w14:textId="77777777" w:rsidR="008659AF" w:rsidRDefault="008659AF" w:rsidP="00580098">
            <w:pPr>
              <w:jc w:val="right"/>
              <w:rPr>
                <w:color w:val="000000"/>
                <w:sz w:val="16"/>
                <w:szCs w:val="16"/>
              </w:rPr>
            </w:pPr>
            <w:r>
              <w:rPr>
                <w:color w:val="000000"/>
                <w:sz w:val="16"/>
                <w:szCs w:val="16"/>
              </w:rPr>
              <w:t>0.217988</w:t>
            </w:r>
          </w:p>
        </w:tc>
        <w:tc>
          <w:tcPr>
            <w:tcW w:w="378" w:type="pct"/>
            <w:tcBorders>
              <w:top w:val="nil"/>
              <w:left w:val="nil"/>
              <w:bottom w:val="single" w:sz="8" w:space="0" w:color="auto"/>
              <w:right w:val="single" w:sz="8" w:space="0" w:color="auto"/>
            </w:tcBorders>
            <w:shd w:val="clear" w:color="auto" w:fill="auto"/>
            <w:noWrap/>
            <w:vAlign w:val="center"/>
            <w:hideMark/>
          </w:tcPr>
          <w:p w14:paraId="1DFCA892" w14:textId="77777777" w:rsidR="008659AF" w:rsidRDefault="008659AF" w:rsidP="00580098">
            <w:pPr>
              <w:jc w:val="right"/>
              <w:rPr>
                <w:color w:val="000000"/>
                <w:sz w:val="16"/>
                <w:szCs w:val="16"/>
              </w:rPr>
            </w:pPr>
            <w:r>
              <w:rPr>
                <w:color w:val="000000"/>
                <w:sz w:val="16"/>
                <w:szCs w:val="16"/>
              </w:rPr>
              <w:t>0.019066</w:t>
            </w:r>
          </w:p>
        </w:tc>
        <w:tc>
          <w:tcPr>
            <w:tcW w:w="378" w:type="pct"/>
            <w:tcBorders>
              <w:top w:val="nil"/>
              <w:left w:val="nil"/>
              <w:bottom w:val="single" w:sz="8" w:space="0" w:color="auto"/>
              <w:right w:val="single" w:sz="8" w:space="0" w:color="auto"/>
            </w:tcBorders>
            <w:shd w:val="clear" w:color="auto" w:fill="auto"/>
            <w:noWrap/>
            <w:vAlign w:val="center"/>
            <w:hideMark/>
          </w:tcPr>
          <w:p w14:paraId="00DBB89E" w14:textId="77777777" w:rsidR="008659AF" w:rsidRDefault="008659AF" w:rsidP="00580098">
            <w:pPr>
              <w:jc w:val="right"/>
              <w:rPr>
                <w:color w:val="000000"/>
                <w:sz w:val="16"/>
                <w:szCs w:val="16"/>
              </w:rPr>
            </w:pPr>
            <w:r>
              <w:rPr>
                <w:color w:val="000000"/>
                <w:sz w:val="16"/>
                <w:szCs w:val="16"/>
              </w:rPr>
              <w:t>0.367942</w:t>
            </w:r>
          </w:p>
        </w:tc>
        <w:tc>
          <w:tcPr>
            <w:tcW w:w="378" w:type="pct"/>
            <w:tcBorders>
              <w:top w:val="nil"/>
              <w:left w:val="nil"/>
              <w:bottom w:val="single" w:sz="8" w:space="0" w:color="auto"/>
              <w:right w:val="single" w:sz="8" w:space="0" w:color="auto"/>
            </w:tcBorders>
            <w:shd w:val="clear" w:color="auto" w:fill="auto"/>
            <w:noWrap/>
            <w:vAlign w:val="center"/>
            <w:hideMark/>
          </w:tcPr>
          <w:p w14:paraId="08463522" w14:textId="77777777" w:rsidR="008659AF" w:rsidRDefault="008659AF" w:rsidP="00580098">
            <w:pPr>
              <w:jc w:val="right"/>
              <w:rPr>
                <w:color w:val="000000"/>
                <w:sz w:val="16"/>
                <w:szCs w:val="16"/>
              </w:rPr>
            </w:pPr>
            <w:r>
              <w:rPr>
                <w:color w:val="000000"/>
                <w:sz w:val="16"/>
                <w:szCs w:val="16"/>
              </w:rPr>
              <w:t>-0.22876</w:t>
            </w:r>
          </w:p>
        </w:tc>
        <w:tc>
          <w:tcPr>
            <w:tcW w:w="378" w:type="pct"/>
            <w:tcBorders>
              <w:top w:val="nil"/>
              <w:left w:val="nil"/>
              <w:bottom w:val="single" w:sz="8" w:space="0" w:color="auto"/>
              <w:right w:val="single" w:sz="8" w:space="0" w:color="auto"/>
            </w:tcBorders>
            <w:shd w:val="clear" w:color="auto" w:fill="auto"/>
            <w:noWrap/>
            <w:vAlign w:val="center"/>
            <w:hideMark/>
          </w:tcPr>
          <w:p w14:paraId="08710185" w14:textId="77777777" w:rsidR="008659AF" w:rsidRDefault="008659AF" w:rsidP="00580098">
            <w:pPr>
              <w:jc w:val="right"/>
              <w:rPr>
                <w:color w:val="000000"/>
                <w:sz w:val="16"/>
                <w:szCs w:val="16"/>
              </w:rPr>
            </w:pPr>
            <w:r>
              <w:rPr>
                <w:color w:val="000000"/>
                <w:sz w:val="16"/>
                <w:szCs w:val="16"/>
              </w:rPr>
              <w:t>0.043766</w:t>
            </w:r>
          </w:p>
        </w:tc>
        <w:tc>
          <w:tcPr>
            <w:tcW w:w="378" w:type="pct"/>
            <w:tcBorders>
              <w:top w:val="nil"/>
              <w:left w:val="nil"/>
              <w:bottom w:val="single" w:sz="8" w:space="0" w:color="auto"/>
              <w:right w:val="single" w:sz="8" w:space="0" w:color="auto"/>
            </w:tcBorders>
            <w:shd w:val="clear" w:color="auto" w:fill="auto"/>
            <w:noWrap/>
            <w:vAlign w:val="center"/>
            <w:hideMark/>
          </w:tcPr>
          <w:p w14:paraId="7253F1B7" w14:textId="77777777" w:rsidR="008659AF" w:rsidRDefault="008659AF" w:rsidP="00580098">
            <w:pPr>
              <w:jc w:val="right"/>
              <w:rPr>
                <w:color w:val="000000"/>
                <w:sz w:val="16"/>
                <w:szCs w:val="16"/>
              </w:rPr>
            </w:pPr>
            <w:r>
              <w:rPr>
                <w:color w:val="000000"/>
                <w:sz w:val="16"/>
                <w:szCs w:val="16"/>
              </w:rPr>
              <w:t>0.142167</w:t>
            </w:r>
          </w:p>
        </w:tc>
        <w:tc>
          <w:tcPr>
            <w:tcW w:w="378" w:type="pct"/>
            <w:tcBorders>
              <w:top w:val="nil"/>
              <w:left w:val="nil"/>
              <w:bottom w:val="single" w:sz="8" w:space="0" w:color="auto"/>
              <w:right w:val="single" w:sz="8" w:space="0" w:color="auto"/>
            </w:tcBorders>
            <w:shd w:val="clear" w:color="auto" w:fill="auto"/>
            <w:noWrap/>
            <w:vAlign w:val="center"/>
            <w:hideMark/>
          </w:tcPr>
          <w:p w14:paraId="196CE9FD" w14:textId="77777777" w:rsidR="008659AF" w:rsidRDefault="008659AF" w:rsidP="00580098">
            <w:pPr>
              <w:jc w:val="right"/>
              <w:rPr>
                <w:color w:val="000000"/>
                <w:sz w:val="16"/>
                <w:szCs w:val="16"/>
              </w:rPr>
            </w:pPr>
            <w:r>
              <w:rPr>
                <w:color w:val="000000"/>
                <w:sz w:val="16"/>
                <w:szCs w:val="16"/>
              </w:rPr>
              <w:t>0.169413</w:t>
            </w:r>
          </w:p>
        </w:tc>
      </w:tr>
      <w:tr w:rsidR="008659AF" w14:paraId="5C4180DA" w14:textId="77777777" w:rsidTr="00580098">
        <w:trPr>
          <w:trHeight w:val="20"/>
          <w:jc w:val="center"/>
        </w:trPr>
        <w:tc>
          <w:tcPr>
            <w:tcW w:w="1491" w:type="pct"/>
            <w:tcBorders>
              <w:top w:val="nil"/>
              <w:left w:val="single" w:sz="8" w:space="0" w:color="auto"/>
              <w:bottom w:val="single" w:sz="8" w:space="0" w:color="auto"/>
              <w:right w:val="single" w:sz="8" w:space="0" w:color="auto"/>
            </w:tcBorders>
            <w:shd w:val="clear" w:color="auto" w:fill="auto"/>
            <w:noWrap/>
            <w:vAlign w:val="center"/>
            <w:hideMark/>
          </w:tcPr>
          <w:p w14:paraId="36AD921E" w14:textId="77777777" w:rsidR="008659AF" w:rsidRDefault="008659AF" w:rsidP="00580098">
            <w:pPr>
              <w:rPr>
                <w:b/>
                <w:bCs/>
                <w:color w:val="000000"/>
                <w:sz w:val="16"/>
                <w:szCs w:val="16"/>
              </w:rPr>
            </w:pPr>
            <w:r>
              <w:rPr>
                <w:b/>
                <w:bCs/>
                <w:color w:val="000000"/>
                <w:sz w:val="16"/>
                <w:szCs w:val="16"/>
              </w:rPr>
              <w:t>Having a good time</w:t>
            </w:r>
          </w:p>
        </w:tc>
        <w:tc>
          <w:tcPr>
            <w:tcW w:w="112" w:type="pct"/>
            <w:tcBorders>
              <w:top w:val="nil"/>
              <w:left w:val="nil"/>
              <w:bottom w:val="single" w:sz="8" w:space="0" w:color="auto"/>
              <w:right w:val="single" w:sz="8" w:space="0" w:color="auto"/>
            </w:tcBorders>
            <w:shd w:val="clear" w:color="auto" w:fill="auto"/>
            <w:noWrap/>
            <w:vAlign w:val="center"/>
            <w:hideMark/>
          </w:tcPr>
          <w:p w14:paraId="3BCB667D" w14:textId="77777777" w:rsidR="008659AF" w:rsidRDefault="008659AF" w:rsidP="00580098">
            <w:pPr>
              <w:jc w:val="right"/>
              <w:rPr>
                <w:color w:val="000000"/>
                <w:sz w:val="16"/>
                <w:szCs w:val="16"/>
              </w:rPr>
            </w:pPr>
            <w:r>
              <w:rPr>
                <w:color w:val="000000"/>
                <w:sz w:val="16"/>
                <w:szCs w:val="16"/>
              </w:rPr>
              <w:t>0.183063</w:t>
            </w:r>
          </w:p>
        </w:tc>
        <w:tc>
          <w:tcPr>
            <w:tcW w:w="378" w:type="pct"/>
            <w:tcBorders>
              <w:top w:val="nil"/>
              <w:left w:val="nil"/>
              <w:bottom w:val="single" w:sz="8" w:space="0" w:color="auto"/>
              <w:right w:val="single" w:sz="8" w:space="0" w:color="auto"/>
            </w:tcBorders>
            <w:shd w:val="clear" w:color="auto" w:fill="auto"/>
            <w:noWrap/>
            <w:vAlign w:val="center"/>
            <w:hideMark/>
          </w:tcPr>
          <w:p w14:paraId="05278EDF" w14:textId="77777777" w:rsidR="008659AF" w:rsidRDefault="008659AF" w:rsidP="00580098">
            <w:pPr>
              <w:jc w:val="right"/>
              <w:rPr>
                <w:color w:val="000000"/>
                <w:sz w:val="16"/>
                <w:szCs w:val="16"/>
              </w:rPr>
            </w:pPr>
            <w:r>
              <w:rPr>
                <w:color w:val="000000"/>
                <w:sz w:val="16"/>
                <w:szCs w:val="16"/>
              </w:rPr>
              <w:t>-0.13265</w:t>
            </w:r>
          </w:p>
        </w:tc>
        <w:tc>
          <w:tcPr>
            <w:tcW w:w="378" w:type="pct"/>
            <w:tcBorders>
              <w:top w:val="nil"/>
              <w:left w:val="nil"/>
              <w:bottom w:val="single" w:sz="8" w:space="0" w:color="auto"/>
              <w:right w:val="single" w:sz="8" w:space="0" w:color="auto"/>
            </w:tcBorders>
            <w:shd w:val="clear" w:color="auto" w:fill="auto"/>
            <w:noWrap/>
            <w:vAlign w:val="center"/>
            <w:hideMark/>
          </w:tcPr>
          <w:p w14:paraId="59A0C319" w14:textId="77777777" w:rsidR="008659AF" w:rsidRDefault="008659AF" w:rsidP="00580098">
            <w:pPr>
              <w:jc w:val="right"/>
              <w:rPr>
                <w:color w:val="000000"/>
                <w:sz w:val="16"/>
                <w:szCs w:val="16"/>
              </w:rPr>
            </w:pPr>
            <w:r>
              <w:rPr>
                <w:color w:val="000000"/>
                <w:sz w:val="16"/>
                <w:szCs w:val="16"/>
              </w:rPr>
              <w:t>0.239949</w:t>
            </w:r>
          </w:p>
        </w:tc>
        <w:tc>
          <w:tcPr>
            <w:tcW w:w="378" w:type="pct"/>
            <w:tcBorders>
              <w:top w:val="nil"/>
              <w:left w:val="nil"/>
              <w:bottom w:val="single" w:sz="8" w:space="0" w:color="auto"/>
              <w:right w:val="single" w:sz="8" w:space="0" w:color="auto"/>
            </w:tcBorders>
            <w:shd w:val="clear" w:color="auto" w:fill="auto"/>
            <w:noWrap/>
            <w:vAlign w:val="center"/>
            <w:hideMark/>
          </w:tcPr>
          <w:p w14:paraId="076977DE" w14:textId="77777777" w:rsidR="008659AF" w:rsidRDefault="008659AF" w:rsidP="00580098">
            <w:pPr>
              <w:jc w:val="right"/>
              <w:rPr>
                <w:color w:val="000000"/>
                <w:sz w:val="16"/>
                <w:szCs w:val="16"/>
              </w:rPr>
            </w:pPr>
            <w:r>
              <w:rPr>
                <w:color w:val="000000"/>
                <w:sz w:val="16"/>
                <w:szCs w:val="16"/>
              </w:rPr>
              <w:t>0.051223</w:t>
            </w:r>
          </w:p>
        </w:tc>
        <w:tc>
          <w:tcPr>
            <w:tcW w:w="378" w:type="pct"/>
            <w:tcBorders>
              <w:top w:val="nil"/>
              <w:left w:val="nil"/>
              <w:bottom w:val="single" w:sz="8" w:space="0" w:color="auto"/>
              <w:right w:val="single" w:sz="8" w:space="0" w:color="auto"/>
            </w:tcBorders>
            <w:shd w:val="clear" w:color="auto" w:fill="auto"/>
            <w:noWrap/>
            <w:vAlign w:val="center"/>
            <w:hideMark/>
          </w:tcPr>
          <w:p w14:paraId="742834B2" w14:textId="77777777" w:rsidR="008659AF" w:rsidRDefault="008659AF" w:rsidP="00580098">
            <w:pPr>
              <w:jc w:val="right"/>
              <w:rPr>
                <w:color w:val="000000"/>
                <w:sz w:val="16"/>
                <w:szCs w:val="16"/>
              </w:rPr>
            </w:pPr>
            <w:r>
              <w:rPr>
                <w:color w:val="000000"/>
                <w:sz w:val="16"/>
                <w:szCs w:val="16"/>
              </w:rPr>
              <w:t>-0.16417</w:t>
            </w:r>
          </w:p>
        </w:tc>
        <w:tc>
          <w:tcPr>
            <w:tcW w:w="378" w:type="pct"/>
            <w:tcBorders>
              <w:top w:val="nil"/>
              <w:left w:val="nil"/>
              <w:bottom w:val="single" w:sz="8" w:space="0" w:color="auto"/>
              <w:right w:val="single" w:sz="8" w:space="0" w:color="auto"/>
            </w:tcBorders>
            <w:shd w:val="clear" w:color="auto" w:fill="auto"/>
            <w:noWrap/>
            <w:vAlign w:val="center"/>
            <w:hideMark/>
          </w:tcPr>
          <w:p w14:paraId="457A8195" w14:textId="77777777" w:rsidR="008659AF" w:rsidRDefault="008659AF" w:rsidP="00580098">
            <w:pPr>
              <w:jc w:val="right"/>
              <w:rPr>
                <w:color w:val="000000"/>
                <w:sz w:val="16"/>
                <w:szCs w:val="16"/>
              </w:rPr>
            </w:pPr>
            <w:r>
              <w:rPr>
                <w:color w:val="000000"/>
                <w:sz w:val="16"/>
                <w:szCs w:val="16"/>
              </w:rPr>
              <w:t>-0.26031</w:t>
            </w:r>
          </w:p>
        </w:tc>
        <w:tc>
          <w:tcPr>
            <w:tcW w:w="378" w:type="pct"/>
            <w:tcBorders>
              <w:top w:val="nil"/>
              <w:left w:val="nil"/>
              <w:bottom w:val="single" w:sz="8" w:space="0" w:color="auto"/>
              <w:right w:val="single" w:sz="8" w:space="0" w:color="auto"/>
            </w:tcBorders>
            <w:shd w:val="clear" w:color="auto" w:fill="auto"/>
            <w:noWrap/>
            <w:vAlign w:val="center"/>
            <w:hideMark/>
          </w:tcPr>
          <w:p w14:paraId="07CA00C8" w14:textId="77777777" w:rsidR="008659AF" w:rsidRDefault="008659AF" w:rsidP="00580098">
            <w:pPr>
              <w:jc w:val="right"/>
              <w:rPr>
                <w:color w:val="000000"/>
                <w:sz w:val="16"/>
                <w:szCs w:val="16"/>
              </w:rPr>
            </w:pPr>
            <w:r>
              <w:rPr>
                <w:color w:val="000000"/>
                <w:sz w:val="16"/>
                <w:szCs w:val="16"/>
              </w:rPr>
              <w:t>-0.15051</w:t>
            </w:r>
          </w:p>
        </w:tc>
        <w:tc>
          <w:tcPr>
            <w:tcW w:w="378" w:type="pct"/>
            <w:tcBorders>
              <w:top w:val="nil"/>
              <w:left w:val="nil"/>
              <w:bottom w:val="single" w:sz="8" w:space="0" w:color="auto"/>
              <w:right w:val="single" w:sz="8" w:space="0" w:color="auto"/>
            </w:tcBorders>
            <w:shd w:val="clear" w:color="auto" w:fill="auto"/>
            <w:noWrap/>
            <w:vAlign w:val="center"/>
            <w:hideMark/>
          </w:tcPr>
          <w:p w14:paraId="6B8CAF5A" w14:textId="77777777" w:rsidR="008659AF" w:rsidRDefault="008659AF" w:rsidP="00580098">
            <w:pPr>
              <w:jc w:val="right"/>
              <w:rPr>
                <w:color w:val="000000"/>
                <w:sz w:val="16"/>
                <w:szCs w:val="16"/>
              </w:rPr>
            </w:pPr>
            <w:r>
              <w:rPr>
                <w:color w:val="000000"/>
                <w:sz w:val="16"/>
                <w:szCs w:val="16"/>
              </w:rPr>
              <w:t>-0.03538</w:t>
            </w:r>
          </w:p>
        </w:tc>
        <w:tc>
          <w:tcPr>
            <w:tcW w:w="378" w:type="pct"/>
            <w:tcBorders>
              <w:top w:val="nil"/>
              <w:left w:val="nil"/>
              <w:bottom w:val="single" w:sz="8" w:space="0" w:color="auto"/>
              <w:right w:val="single" w:sz="8" w:space="0" w:color="auto"/>
            </w:tcBorders>
            <w:shd w:val="clear" w:color="auto" w:fill="auto"/>
            <w:noWrap/>
            <w:vAlign w:val="center"/>
            <w:hideMark/>
          </w:tcPr>
          <w:p w14:paraId="0F300077" w14:textId="77777777" w:rsidR="008659AF" w:rsidRDefault="008659AF" w:rsidP="00580098">
            <w:pPr>
              <w:jc w:val="right"/>
              <w:rPr>
                <w:color w:val="000000"/>
                <w:sz w:val="16"/>
                <w:szCs w:val="16"/>
              </w:rPr>
            </w:pPr>
            <w:r>
              <w:rPr>
                <w:color w:val="000000"/>
                <w:sz w:val="16"/>
                <w:szCs w:val="16"/>
              </w:rPr>
              <w:t>0.099554</w:t>
            </w:r>
          </w:p>
        </w:tc>
        <w:tc>
          <w:tcPr>
            <w:tcW w:w="378" w:type="pct"/>
            <w:tcBorders>
              <w:top w:val="nil"/>
              <w:left w:val="nil"/>
              <w:bottom w:val="single" w:sz="8" w:space="0" w:color="auto"/>
              <w:right w:val="single" w:sz="8" w:space="0" w:color="auto"/>
            </w:tcBorders>
            <w:shd w:val="clear" w:color="auto" w:fill="auto"/>
            <w:noWrap/>
            <w:vAlign w:val="center"/>
            <w:hideMark/>
          </w:tcPr>
          <w:p w14:paraId="3F8E96F1" w14:textId="77777777" w:rsidR="008659AF" w:rsidRDefault="008659AF" w:rsidP="00580098">
            <w:pPr>
              <w:jc w:val="right"/>
              <w:rPr>
                <w:color w:val="000000"/>
                <w:sz w:val="16"/>
                <w:szCs w:val="16"/>
              </w:rPr>
            </w:pPr>
            <w:r>
              <w:rPr>
                <w:color w:val="000000"/>
                <w:sz w:val="16"/>
                <w:szCs w:val="16"/>
              </w:rPr>
              <w:t>0.083716</w:t>
            </w:r>
          </w:p>
        </w:tc>
      </w:tr>
      <w:tr w:rsidR="008659AF" w14:paraId="130E6EDF" w14:textId="77777777" w:rsidTr="00580098">
        <w:trPr>
          <w:trHeight w:val="20"/>
          <w:jc w:val="center"/>
        </w:trPr>
        <w:tc>
          <w:tcPr>
            <w:tcW w:w="1491" w:type="pct"/>
            <w:tcBorders>
              <w:top w:val="nil"/>
              <w:left w:val="single" w:sz="8" w:space="0" w:color="auto"/>
              <w:bottom w:val="single" w:sz="8" w:space="0" w:color="auto"/>
              <w:right w:val="single" w:sz="8" w:space="0" w:color="auto"/>
            </w:tcBorders>
            <w:shd w:val="clear" w:color="auto" w:fill="auto"/>
            <w:noWrap/>
            <w:vAlign w:val="center"/>
            <w:hideMark/>
          </w:tcPr>
          <w:p w14:paraId="57F91B36" w14:textId="77777777" w:rsidR="008659AF" w:rsidRDefault="008659AF" w:rsidP="00580098">
            <w:pPr>
              <w:rPr>
                <w:b/>
                <w:bCs/>
                <w:color w:val="000000"/>
                <w:sz w:val="16"/>
                <w:szCs w:val="16"/>
              </w:rPr>
            </w:pPr>
            <w:r>
              <w:rPr>
                <w:b/>
                <w:bCs/>
                <w:color w:val="000000"/>
                <w:sz w:val="16"/>
                <w:szCs w:val="16"/>
              </w:rPr>
              <w:t>The role of migrants</w:t>
            </w:r>
          </w:p>
        </w:tc>
        <w:tc>
          <w:tcPr>
            <w:tcW w:w="112" w:type="pct"/>
            <w:tcBorders>
              <w:top w:val="nil"/>
              <w:left w:val="nil"/>
              <w:bottom w:val="single" w:sz="8" w:space="0" w:color="auto"/>
              <w:right w:val="single" w:sz="8" w:space="0" w:color="auto"/>
            </w:tcBorders>
            <w:shd w:val="clear" w:color="auto" w:fill="auto"/>
            <w:noWrap/>
            <w:vAlign w:val="center"/>
            <w:hideMark/>
          </w:tcPr>
          <w:p w14:paraId="0A95D5AA" w14:textId="77777777" w:rsidR="008659AF" w:rsidRDefault="008659AF" w:rsidP="00580098">
            <w:pPr>
              <w:jc w:val="right"/>
              <w:rPr>
                <w:color w:val="000000"/>
                <w:sz w:val="16"/>
                <w:szCs w:val="16"/>
              </w:rPr>
            </w:pPr>
            <w:r>
              <w:rPr>
                <w:color w:val="000000"/>
                <w:sz w:val="16"/>
                <w:szCs w:val="16"/>
              </w:rPr>
              <w:t>0.050649</w:t>
            </w:r>
          </w:p>
        </w:tc>
        <w:tc>
          <w:tcPr>
            <w:tcW w:w="378" w:type="pct"/>
            <w:tcBorders>
              <w:top w:val="nil"/>
              <w:left w:val="nil"/>
              <w:bottom w:val="single" w:sz="8" w:space="0" w:color="auto"/>
              <w:right w:val="single" w:sz="8" w:space="0" w:color="auto"/>
            </w:tcBorders>
            <w:shd w:val="clear" w:color="auto" w:fill="auto"/>
            <w:noWrap/>
            <w:vAlign w:val="center"/>
            <w:hideMark/>
          </w:tcPr>
          <w:p w14:paraId="31329594" w14:textId="77777777" w:rsidR="008659AF" w:rsidRDefault="008659AF" w:rsidP="00580098">
            <w:pPr>
              <w:jc w:val="right"/>
              <w:rPr>
                <w:color w:val="000000"/>
                <w:sz w:val="16"/>
                <w:szCs w:val="16"/>
              </w:rPr>
            </w:pPr>
            <w:r>
              <w:rPr>
                <w:color w:val="000000"/>
                <w:sz w:val="16"/>
                <w:szCs w:val="16"/>
              </w:rPr>
              <w:t>0.144309</w:t>
            </w:r>
          </w:p>
        </w:tc>
        <w:tc>
          <w:tcPr>
            <w:tcW w:w="378" w:type="pct"/>
            <w:tcBorders>
              <w:top w:val="nil"/>
              <w:left w:val="nil"/>
              <w:bottom w:val="single" w:sz="8" w:space="0" w:color="auto"/>
              <w:right w:val="single" w:sz="8" w:space="0" w:color="auto"/>
            </w:tcBorders>
            <w:shd w:val="clear" w:color="auto" w:fill="auto"/>
            <w:noWrap/>
            <w:vAlign w:val="center"/>
            <w:hideMark/>
          </w:tcPr>
          <w:p w14:paraId="7CA118CB" w14:textId="77777777" w:rsidR="008659AF" w:rsidRDefault="008659AF" w:rsidP="00580098">
            <w:pPr>
              <w:jc w:val="right"/>
              <w:rPr>
                <w:color w:val="000000"/>
                <w:sz w:val="16"/>
                <w:szCs w:val="16"/>
              </w:rPr>
            </w:pPr>
            <w:r>
              <w:rPr>
                <w:color w:val="000000"/>
                <w:sz w:val="16"/>
                <w:szCs w:val="16"/>
              </w:rPr>
              <w:t>-0.0399</w:t>
            </w:r>
          </w:p>
        </w:tc>
        <w:tc>
          <w:tcPr>
            <w:tcW w:w="378" w:type="pct"/>
            <w:tcBorders>
              <w:top w:val="nil"/>
              <w:left w:val="nil"/>
              <w:bottom w:val="single" w:sz="8" w:space="0" w:color="auto"/>
              <w:right w:val="single" w:sz="8" w:space="0" w:color="auto"/>
            </w:tcBorders>
            <w:shd w:val="clear" w:color="auto" w:fill="auto"/>
            <w:noWrap/>
            <w:vAlign w:val="center"/>
            <w:hideMark/>
          </w:tcPr>
          <w:p w14:paraId="4B410F45" w14:textId="77777777" w:rsidR="008659AF" w:rsidRDefault="008659AF" w:rsidP="00580098">
            <w:pPr>
              <w:jc w:val="right"/>
              <w:rPr>
                <w:color w:val="000000"/>
                <w:sz w:val="16"/>
                <w:szCs w:val="16"/>
              </w:rPr>
            </w:pPr>
            <w:r>
              <w:rPr>
                <w:color w:val="000000"/>
                <w:sz w:val="16"/>
                <w:szCs w:val="16"/>
              </w:rPr>
              <w:t>-0.0533</w:t>
            </w:r>
          </w:p>
        </w:tc>
        <w:tc>
          <w:tcPr>
            <w:tcW w:w="378" w:type="pct"/>
            <w:tcBorders>
              <w:top w:val="nil"/>
              <w:left w:val="nil"/>
              <w:bottom w:val="single" w:sz="8" w:space="0" w:color="auto"/>
              <w:right w:val="single" w:sz="8" w:space="0" w:color="auto"/>
            </w:tcBorders>
            <w:shd w:val="clear" w:color="auto" w:fill="auto"/>
            <w:noWrap/>
            <w:vAlign w:val="center"/>
            <w:hideMark/>
          </w:tcPr>
          <w:p w14:paraId="19F396B8" w14:textId="77777777" w:rsidR="008659AF" w:rsidRDefault="008659AF" w:rsidP="00580098">
            <w:pPr>
              <w:jc w:val="right"/>
              <w:rPr>
                <w:color w:val="000000"/>
                <w:sz w:val="16"/>
                <w:szCs w:val="16"/>
              </w:rPr>
            </w:pPr>
            <w:r>
              <w:rPr>
                <w:color w:val="000000"/>
                <w:sz w:val="16"/>
                <w:szCs w:val="16"/>
              </w:rPr>
              <w:t>-0.08548</w:t>
            </w:r>
          </w:p>
        </w:tc>
        <w:tc>
          <w:tcPr>
            <w:tcW w:w="378" w:type="pct"/>
            <w:tcBorders>
              <w:top w:val="nil"/>
              <w:left w:val="nil"/>
              <w:bottom w:val="single" w:sz="8" w:space="0" w:color="auto"/>
              <w:right w:val="single" w:sz="8" w:space="0" w:color="auto"/>
            </w:tcBorders>
            <w:shd w:val="clear" w:color="auto" w:fill="auto"/>
            <w:noWrap/>
            <w:vAlign w:val="center"/>
            <w:hideMark/>
          </w:tcPr>
          <w:p w14:paraId="30E9E3B7" w14:textId="77777777" w:rsidR="008659AF" w:rsidRDefault="008659AF" w:rsidP="00580098">
            <w:pPr>
              <w:jc w:val="right"/>
              <w:rPr>
                <w:color w:val="000000"/>
                <w:sz w:val="16"/>
                <w:szCs w:val="16"/>
              </w:rPr>
            </w:pPr>
            <w:r>
              <w:rPr>
                <w:color w:val="000000"/>
                <w:sz w:val="16"/>
                <w:szCs w:val="16"/>
              </w:rPr>
              <w:t>-0.01914</w:t>
            </w:r>
          </w:p>
        </w:tc>
        <w:tc>
          <w:tcPr>
            <w:tcW w:w="378" w:type="pct"/>
            <w:tcBorders>
              <w:top w:val="nil"/>
              <w:left w:val="nil"/>
              <w:bottom w:val="single" w:sz="8" w:space="0" w:color="auto"/>
              <w:right w:val="single" w:sz="8" w:space="0" w:color="auto"/>
            </w:tcBorders>
            <w:shd w:val="clear" w:color="auto" w:fill="auto"/>
            <w:noWrap/>
            <w:vAlign w:val="center"/>
            <w:hideMark/>
          </w:tcPr>
          <w:p w14:paraId="17D1B947" w14:textId="77777777" w:rsidR="008659AF" w:rsidRDefault="008659AF" w:rsidP="00580098">
            <w:pPr>
              <w:jc w:val="right"/>
              <w:rPr>
                <w:color w:val="000000"/>
                <w:sz w:val="16"/>
                <w:szCs w:val="16"/>
              </w:rPr>
            </w:pPr>
            <w:r>
              <w:rPr>
                <w:color w:val="000000"/>
                <w:sz w:val="16"/>
                <w:szCs w:val="16"/>
              </w:rPr>
              <w:t>0.022387</w:t>
            </w:r>
          </w:p>
        </w:tc>
        <w:tc>
          <w:tcPr>
            <w:tcW w:w="378" w:type="pct"/>
            <w:tcBorders>
              <w:top w:val="nil"/>
              <w:left w:val="nil"/>
              <w:bottom w:val="single" w:sz="8" w:space="0" w:color="auto"/>
              <w:right w:val="single" w:sz="8" w:space="0" w:color="auto"/>
            </w:tcBorders>
            <w:shd w:val="clear" w:color="auto" w:fill="auto"/>
            <w:noWrap/>
            <w:vAlign w:val="center"/>
            <w:hideMark/>
          </w:tcPr>
          <w:p w14:paraId="63BD8B71" w14:textId="77777777" w:rsidR="008659AF" w:rsidRDefault="008659AF" w:rsidP="00580098">
            <w:pPr>
              <w:jc w:val="right"/>
              <w:rPr>
                <w:color w:val="000000"/>
                <w:sz w:val="16"/>
                <w:szCs w:val="16"/>
              </w:rPr>
            </w:pPr>
            <w:r>
              <w:rPr>
                <w:color w:val="000000"/>
                <w:sz w:val="16"/>
                <w:szCs w:val="16"/>
              </w:rPr>
              <w:t>0.232166</w:t>
            </w:r>
          </w:p>
        </w:tc>
        <w:tc>
          <w:tcPr>
            <w:tcW w:w="378" w:type="pct"/>
            <w:tcBorders>
              <w:top w:val="nil"/>
              <w:left w:val="nil"/>
              <w:bottom w:val="single" w:sz="8" w:space="0" w:color="auto"/>
              <w:right w:val="single" w:sz="8" w:space="0" w:color="auto"/>
            </w:tcBorders>
            <w:shd w:val="clear" w:color="auto" w:fill="auto"/>
            <w:noWrap/>
            <w:vAlign w:val="center"/>
            <w:hideMark/>
          </w:tcPr>
          <w:p w14:paraId="799B6628" w14:textId="77777777" w:rsidR="008659AF" w:rsidRDefault="008659AF" w:rsidP="00580098">
            <w:pPr>
              <w:jc w:val="right"/>
              <w:rPr>
                <w:color w:val="000000"/>
                <w:sz w:val="16"/>
                <w:szCs w:val="16"/>
              </w:rPr>
            </w:pPr>
            <w:r>
              <w:rPr>
                <w:color w:val="000000"/>
                <w:sz w:val="16"/>
                <w:szCs w:val="16"/>
              </w:rPr>
              <w:t>-0.06453</w:t>
            </w:r>
          </w:p>
        </w:tc>
        <w:tc>
          <w:tcPr>
            <w:tcW w:w="378" w:type="pct"/>
            <w:tcBorders>
              <w:top w:val="nil"/>
              <w:left w:val="nil"/>
              <w:bottom w:val="single" w:sz="8" w:space="0" w:color="auto"/>
              <w:right w:val="single" w:sz="8" w:space="0" w:color="auto"/>
            </w:tcBorders>
            <w:shd w:val="clear" w:color="auto" w:fill="auto"/>
            <w:noWrap/>
            <w:vAlign w:val="center"/>
            <w:hideMark/>
          </w:tcPr>
          <w:p w14:paraId="59AB1340" w14:textId="77777777" w:rsidR="008659AF" w:rsidRDefault="008659AF" w:rsidP="00580098">
            <w:pPr>
              <w:jc w:val="right"/>
              <w:rPr>
                <w:color w:val="000000"/>
                <w:sz w:val="16"/>
                <w:szCs w:val="16"/>
              </w:rPr>
            </w:pPr>
            <w:r>
              <w:rPr>
                <w:color w:val="000000"/>
                <w:sz w:val="16"/>
                <w:szCs w:val="16"/>
              </w:rPr>
              <w:t>0.077898</w:t>
            </w:r>
          </w:p>
        </w:tc>
      </w:tr>
      <w:tr w:rsidR="008659AF" w14:paraId="5343A92E" w14:textId="77777777" w:rsidTr="00580098">
        <w:trPr>
          <w:trHeight w:val="20"/>
          <w:jc w:val="center"/>
        </w:trPr>
        <w:tc>
          <w:tcPr>
            <w:tcW w:w="1491" w:type="pct"/>
            <w:tcBorders>
              <w:top w:val="nil"/>
              <w:left w:val="single" w:sz="8" w:space="0" w:color="auto"/>
              <w:bottom w:val="single" w:sz="8" w:space="0" w:color="auto"/>
              <w:right w:val="single" w:sz="8" w:space="0" w:color="auto"/>
            </w:tcBorders>
            <w:shd w:val="clear" w:color="auto" w:fill="auto"/>
            <w:noWrap/>
            <w:vAlign w:val="center"/>
            <w:hideMark/>
          </w:tcPr>
          <w:p w14:paraId="2BC014B7" w14:textId="77777777" w:rsidR="008659AF" w:rsidRDefault="008659AF" w:rsidP="00580098">
            <w:pPr>
              <w:rPr>
                <w:b/>
                <w:bCs/>
                <w:color w:val="000000"/>
                <w:sz w:val="16"/>
                <w:szCs w:val="16"/>
              </w:rPr>
            </w:pPr>
            <w:r>
              <w:rPr>
                <w:b/>
                <w:bCs/>
                <w:color w:val="000000"/>
                <w:sz w:val="16"/>
                <w:szCs w:val="16"/>
              </w:rPr>
              <w:t>Role of state</w:t>
            </w:r>
          </w:p>
        </w:tc>
        <w:tc>
          <w:tcPr>
            <w:tcW w:w="112" w:type="pct"/>
            <w:tcBorders>
              <w:top w:val="nil"/>
              <w:left w:val="nil"/>
              <w:bottom w:val="single" w:sz="8" w:space="0" w:color="auto"/>
              <w:right w:val="single" w:sz="8" w:space="0" w:color="auto"/>
            </w:tcBorders>
            <w:shd w:val="clear" w:color="auto" w:fill="auto"/>
            <w:noWrap/>
            <w:vAlign w:val="center"/>
            <w:hideMark/>
          </w:tcPr>
          <w:p w14:paraId="02E770B3" w14:textId="77777777" w:rsidR="008659AF" w:rsidRDefault="008659AF" w:rsidP="00580098">
            <w:pPr>
              <w:jc w:val="right"/>
              <w:rPr>
                <w:color w:val="000000"/>
                <w:sz w:val="16"/>
                <w:szCs w:val="16"/>
              </w:rPr>
            </w:pPr>
            <w:r>
              <w:rPr>
                <w:color w:val="000000"/>
                <w:sz w:val="16"/>
                <w:szCs w:val="16"/>
              </w:rPr>
              <w:t>-0.24324</w:t>
            </w:r>
          </w:p>
        </w:tc>
        <w:tc>
          <w:tcPr>
            <w:tcW w:w="378" w:type="pct"/>
            <w:tcBorders>
              <w:top w:val="nil"/>
              <w:left w:val="nil"/>
              <w:bottom w:val="single" w:sz="8" w:space="0" w:color="auto"/>
              <w:right w:val="single" w:sz="8" w:space="0" w:color="auto"/>
            </w:tcBorders>
            <w:shd w:val="clear" w:color="auto" w:fill="auto"/>
            <w:noWrap/>
            <w:vAlign w:val="center"/>
            <w:hideMark/>
          </w:tcPr>
          <w:p w14:paraId="03DB29B2" w14:textId="77777777" w:rsidR="008659AF" w:rsidRDefault="008659AF" w:rsidP="00580098">
            <w:pPr>
              <w:jc w:val="right"/>
              <w:rPr>
                <w:color w:val="000000"/>
                <w:sz w:val="16"/>
                <w:szCs w:val="16"/>
              </w:rPr>
            </w:pPr>
            <w:r>
              <w:rPr>
                <w:color w:val="000000"/>
                <w:sz w:val="16"/>
                <w:szCs w:val="16"/>
              </w:rPr>
              <w:t>0.355927</w:t>
            </w:r>
          </w:p>
        </w:tc>
        <w:tc>
          <w:tcPr>
            <w:tcW w:w="378" w:type="pct"/>
            <w:tcBorders>
              <w:top w:val="nil"/>
              <w:left w:val="nil"/>
              <w:bottom w:val="single" w:sz="8" w:space="0" w:color="auto"/>
              <w:right w:val="single" w:sz="8" w:space="0" w:color="auto"/>
            </w:tcBorders>
            <w:shd w:val="clear" w:color="auto" w:fill="auto"/>
            <w:noWrap/>
            <w:vAlign w:val="center"/>
            <w:hideMark/>
          </w:tcPr>
          <w:p w14:paraId="09DB3AA8" w14:textId="77777777" w:rsidR="008659AF" w:rsidRDefault="008659AF" w:rsidP="00580098">
            <w:pPr>
              <w:jc w:val="right"/>
              <w:rPr>
                <w:color w:val="000000"/>
                <w:sz w:val="16"/>
                <w:szCs w:val="16"/>
              </w:rPr>
            </w:pPr>
            <w:r>
              <w:rPr>
                <w:color w:val="000000"/>
                <w:sz w:val="16"/>
                <w:szCs w:val="16"/>
              </w:rPr>
              <w:t>0.066281</w:t>
            </w:r>
          </w:p>
        </w:tc>
        <w:tc>
          <w:tcPr>
            <w:tcW w:w="378" w:type="pct"/>
            <w:tcBorders>
              <w:top w:val="nil"/>
              <w:left w:val="nil"/>
              <w:bottom w:val="single" w:sz="8" w:space="0" w:color="auto"/>
              <w:right w:val="single" w:sz="8" w:space="0" w:color="auto"/>
            </w:tcBorders>
            <w:shd w:val="clear" w:color="auto" w:fill="auto"/>
            <w:noWrap/>
            <w:vAlign w:val="center"/>
            <w:hideMark/>
          </w:tcPr>
          <w:p w14:paraId="3A65F0DA" w14:textId="77777777" w:rsidR="008659AF" w:rsidRDefault="008659AF" w:rsidP="00580098">
            <w:pPr>
              <w:jc w:val="right"/>
              <w:rPr>
                <w:color w:val="000000"/>
                <w:sz w:val="16"/>
                <w:szCs w:val="16"/>
              </w:rPr>
            </w:pPr>
            <w:r>
              <w:rPr>
                <w:color w:val="000000"/>
                <w:sz w:val="16"/>
                <w:szCs w:val="16"/>
              </w:rPr>
              <w:t>0.133935</w:t>
            </w:r>
          </w:p>
        </w:tc>
        <w:tc>
          <w:tcPr>
            <w:tcW w:w="378" w:type="pct"/>
            <w:tcBorders>
              <w:top w:val="nil"/>
              <w:left w:val="nil"/>
              <w:bottom w:val="single" w:sz="8" w:space="0" w:color="auto"/>
              <w:right w:val="single" w:sz="8" w:space="0" w:color="auto"/>
            </w:tcBorders>
            <w:shd w:val="clear" w:color="auto" w:fill="auto"/>
            <w:noWrap/>
            <w:vAlign w:val="center"/>
            <w:hideMark/>
          </w:tcPr>
          <w:p w14:paraId="73D59DC2" w14:textId="77777777" w:rsidR="008659AF" w:rsidRDefault="008659AF" w:rsidP="00580098">
            <w:pPr>
              <w:jc w:val="right"/>
              <w:rPr>
                <w:color w:val="000000"/>
                <w:sz w:val="16"/>
                <w:szCs w:val="16"/>
              </w:rPr>
            </w:pPr>
            <w:r>
              <w:rPr>
                <w:color w:val="000000"/>
                <w:sz w:val="16"/>
                <w:szCs w:val="16"/>
              </w:rPr>
              <w:t>0.009335</w:t>
            </w:r>
          </w:p>
        </w:tc>
        <w:tc>
          <w:tcPr>
            <w:tcW w:w="378" w:type="pct"/>
            <w:tcBorders>
              <w:top w:val="nil"/>
              <w:left w:val="nil"/>
              <w:bottom w:val="single" w:sz="8" w:space="0" w:color="auto"/>
              <w:right w:val="single" w:sz="8" w:space="0" w:color="auto"/>
            </w:tcBorders>
            <w:shd w:val="clear" w:color="auto" w:fill="auto"/>
            <w:noWrap/>
            <w:vAlign w:val="center"/>
            <w:hideMark/>
          </w:tcPr>
          <w:p w14:paraId="6512081F" w14:textId="77777777" w:rsidR="008659AF" w:rsidRDefault="008659AF" w:rsidP="00580098">
            <w:pPr>
              <w:jc w:val="right"/>
              <w:rPr>
                <w:color w:val="000000"/>
                <w:sz w:val="16"/>
                <w:szCs w:val="16"/>
              </w:rPr>
            </w:pPr>
            <w:r>
              <w:rPr>
                <w:color w:val="000000"/>
                <w:sz w:val="16"/>
                <w:szCs w:val="16"/>
              </w:rPr>
              <w:t>-0.01591</w:t>
            </w:r>
          </w:p>
        </w:tc>
        <w:tc>
          <w:tcPr>
            <w:tcW w:w="378" w:type="pct"/>
            <w:tcBorders>
              <w:top w:val="nil"/>
              <w:left w:val="nil"/>
              <w:bottom w:val="single" w:sz="8" w:space="0" w:color="auto"/>
              <w:right w:val="single" w:sz="8" w:space="0" w:color="auto"/>
            </w:tcBorders>
            <w:shd w:val="clear" w:color="auto" w:fill="auto"/>
            <w:noWrap/>
            <w:vAlign w:val="center"/>
            <w:hideMark/>
          </w:tcPr>
          <w:p w14:paraId="7FCE75C8" w14:textId="77777777" w:rsidR="008659AF" w:rsidRDefault="008659AF" w:rsidP="00580098">
            <w:pPr>
              <w:jc w:val="right"/>
              <w:rPr>
                <w:color w:val="000000"/>
                <w:sz w:val="16"/>
                <w:szCs w:val="16"/>
              </w:rPr>
            </w:pPr>
            <w:r>
              <w:rPr>
                <w:color w:val="000000"/>
                <w:sz w:val="16"/>
                <w:szCs w:val="16"/>
              </w:rPr>
              <w:t>0.257635</w:t>
            </w:r>
          </w:p>
        </w:tc>
        <w:tc>
          <w:tcPr>
            <w:tcW w:w="378" w:type="pct"/>
            <w:tcBorders>
              <w:top w:val="nil"/>
              <w:left w:val="nil"/>
              <w:bottom w:val="single" w:sz="8" w:space="0" w:color="auto"/>
              <w:right w:val="single" w:sz="8" w:space="0" w:color="auto"/>
            </w:tcBorders>
            <w:shd w:val="clear" w:color="auto" w:fill="auto"/>
            <w:noWrap/>
            <w:vAlign w:val="center"/>
            <w:hideMark/>
          </w:tcPr>
          <w:p w14:paraId="2E8988C5" w14:textId="77777777" w:rsidR="008659AF" w:rsidRDefault="008659AF" w:rsidP="00580098">
            <w:pPr>
              <w:jc w:val="right"/>
              <w:rPr>
                <w:color w:val="000000"/>
                <w:sz w:val="16"/>
                <w:szCs w:val="16"/>
              </w:rPr>
            </w:pPr>
            <w:r>
              <w:rPr>
                <w:color w:val="000000"/>
                <w:sz w:val="16"/>
                <w:szCs w:val="16"/>
              </w:rPr>
              <w:t>-0.01612</w:t>
            </w:r>
          </w:p>
        </w:tc>
        <w:tc>
          <w:tcPr>
            <w:tcW w:w="378" w:type="pct"/>
            <w:tcBorders>
              <w:top w:val="nil"/>
              <w:left w:val="nil"/>
              <w:bottom w:val="single" w:sz="8" w:space="0" w:color="auto"/>
              <w:right w:val="single" w:sz="8" w:space="0" w:color="auto"/>
            </w:tcBorders>
            <w:shd w:val="clear" w:color="auto" w:fill="auto"/>
            <w:noWrap/>
            <w:vAlign w:val="center"/>
            <w:hideMark/>
          </w:tcPr>
          <w:p w14:paraId="6D50C501" w14:textId="77777777" w:rsidR="008659AF" w:rsidRDefault="008659AF" w:rsidP="00580098">
            <w:pPr>
              <w:jc w:val="right"/>
              <w:rPr>
                <w:color w:val="000000"/>
                <w:sz w:val="16"/>
                <w:szCs w:val="16"/>
              </w:rPr>
            </w:pPr>
            <w:r>
              <w:rPr>
                <w:color w:val="000000"/>
                <w:sz w:val="16"/>
                <w:szCs w:val="16"/>
              </w:rPr>
              <w:t>-0.08967</w:t>
            </w:r>
          </w:p>
        </w:tc>
        <w:tc>
          <w:tcPr>
            <w:tcW w:w="378" w:type="pct"/>
            <w:tcBorders>
              <w:top w:val="nil"/>
              <w:left w:val="nil"/>
              <w:bottom w:val="single" w:sz="8" w:space="0" w:color="auto"/>
              <w:right w:val="single" w:sz="8" w:space="0" w:color="auto"/>
            </w:tcBorders>
            <w:shd w:val="clear" w:color="auto" w:fill="auto"/>
            <w:noWrap/>
            <w:vAlign w:val="center"/>
            <w:hideMark/>
          </w:tcPr>
          <w:p w14:paraId="4EA2B697" w14:textId="77777777" w:rsidR="008659AF" w:rsidRDefault="008659AF" w:rsidP="00580098">
            <w:pPr>
              <w:jc w:val="right"/>
              <w:rPr>
                <w:color w:val="000000"/>
                <w:sz w:val="16"/>
                <w:szCs w:val="16"/>
              </w:rPr>
            </w:pPr>
            <w:r>
              <w:rPr>
                <w:color w:val="000000"/>
                <w:sz w:val="16"/>
                <w:szCs w:val="16"/>
              </w:rPr>
              <w:t>-0.05517</w:t>
            </w:r>
          </w:p>
        </w:tc>
      </w:tr>
      <w:tr w:rsidR="008659AF" w14:paraId="08C46F45" w14:textId="77777777" w:rsidTr="00580098">
        <w:trPr>
          <w:trHeight w:val="20"/>
          <w:jc w:val="center"/>
        </w:trPr>
        <w:tc>
          <w:tcPr>
            <w:tcW w:w="1491" w:type="pct"/>
            <w:tcBorders>
              <w:top w:val="nil"/>
              <w:left w:val="single" w:sz="8" w:space="0" w:color="auto"/>
              <w:bottom w:val="single" w:sz="8" w:space="0" w:color="auto"/>
              <w:right w:val="single" w:sz="8" w:space="0" w:color="auto"/>
            </w:tcBorders>
            <w:shd w:val="clear" w:color="auto" w:fill="auto"/>
            <w:noWrap/>
            <w:vAlign w:val="center"/>
            <w:hideMark/>
          </w:tcPr>
          <w:p w14:paraId="65BE19E2" w14:textId="77777777" w:rsidR="008659AF" w:rsidRDefault="008659AF" w:rsidP="00580098">
            <w:pPr>
              <w:rPr>
                <w:b/>
                <w:bCs/>
                <w:color w:val="000000"/>
                <w:sz w:val="16"/>
                <w:szCs w:val="16"/>
              </w:rPr>
            </w:pPr>
            <w:r>
              <w:rPr>
                <w:b/>
                <w:bCs/>
                <w:color w:val="000000"/>
                <w:sz w:val="16"/>
                <w:szCs w:val="16"/>
              </w:rPr>
              <w:t>Cultural change</w:t>
            </w:r>
          </w:p>
        </w:tc>
        <w:tc>
          <w:tcPr>
            <w:tcW w:w="112" w:type="pct"/>
            <w:tcBorders>
              <w:top w:val="nil"/>
              <w:left w:val="nil"/>
              <w:bottom w:val="single" w:sz="8" w:space="0" w:color="auto"/>
              <w:right w:val="single" w:sz="8" w:space="0" w:color="auto"/>
            </w:tcBorders>
            <w:shd w:val="clear" w:color="auto" w:fill="auto"/>
            <w:noWrap/>
            <w:vAlign w:val="center"/>
            <w:hideMark/>
          </w:tcPr>
          <w:p w14:paraId="48F3DA94" w14:textId="77777777" w:rsidR="008659AF" w:rsidRDefault="008659AF" w:rsidP="00580098">
            <w:pPr>
              <w:jc w:val="right"/>
              <w:rPr>
                <w:color w:val="000000"/>
                <w:sz w:val="16"/>
                <w:szCs w:val="16"/>
              </w:rPr>
            </w:pPr>
            <w:r>
              <w:rPr>
                <w:color w:val="000000"/>
                <w:sz w:val="16"/>
                <w:szCs w:val="16"/>
              </w:rPr>
              <w:t>-0.06195</w:t>
            </w:r>
          </w:p>
        </w:tc>
        <w:tc>
          <w:tcPr>
            <w:tcW w:w="378" w:type="pct"/>
            <w:tcBorders>
              <w:top w:val="nil"/>
              <w:left w:val="nil"/>
              <w:bottom w:val="single" w:sz="8" w:space="0" w:color="auto"/>
              <w:right w:val="single" w:sz="8" w:space="0" w:color="auto"/>
            </w:tcBorders>
            <w:shd w:val="clear" w:color="auto" w:fill="auto"/>
            <w:noWrap/>
            <w:vAlign w:val="center"/>
            <w:hideMark/>
          </w:tcPr>
          <w:p w14:paraId="4E1533AF" w14:textId="77777777" w:rsidR="008659AF" w:rsidRDefault="008659AF" w:rsidP="00580098">
            <w:pPr>
              <w:jc w:val="right"/>
              <w:rPr>
                <w:color w:val="000000"/>
                <w:sz w:val="16"/>
                <w:szCs w:val="16"/>
              </w:rPr>
            </w:pPr>
            <w:r>
              <w:rPr>
                <w:color w:val="000000"/>
                <w:sz w:val="16"/>
                <w:szCs w:val="16"/>
              </w:rPr>
              <w:t>-0.10488</w:t>
            </w:r>
          </w:p>
        </w:tc>
        <w:tc>
          <w:tcPr>
            <w:tcW w:w="378" w:type="pct"/>
            <w:tcBorders>
              <w:top w:val="nil"/>
              <w:left w:val="nil"/>
              <w:bottom w:val="single" w:sz="8" w:space="0" w:color="auto"/>
              <w:right w:val="single" w:sz="8" w:space="0" w:color="auto"/>
            </w:tcBorders>
            <w:shd w:val="clear" w:color="auto" w:fill="auto"/>
            <w:noWrap/>
            <w:vAlign w:val="center"/>
            <w:hideMark/>
          </w:tcPr>
          <w:p w14:paraId="1E6CAB33" w14:textId="77777777" w:rsidR="008659AF" w:rsidRDefault="008659AF" w:rsidP="00580098">
            <w:pPr>
              <w:jc w:val="right"/>
              <w:rPr>
                <w:color w:val="000000"/>
                <w:sz w:val="16"/>
                <w:szCs w:val="16"/>
              </w:rPr>
            </w:pPr>
            <w:r>
              <w:rPr>
                <w:color w:val="000000"/>
                <w:sz w:val="16"/>
                <w:szCs w:val="16"/>
              </w:rPr>
              <w:t>0.053825</w:t>
            </w:r>
          </w:p>
        </w:tc>
        <w:tc>
          <w:tcPr>
            <w:tcW w:w="378" w:type="pct"/>
            <w:tcBorders>
              <w:top w:val="nil"/>
              <w:left w:val="nil"/>
              <w:bottom w:val="single" w:sz="8" w:space="0" w:color="auto"/>
              <w:right w:val="single" w:sz="8" w:space="0" w:color="auto"/>
            </w:tcBorders>
            <w:shd w:val="clear" w:color="auto" w:fill="auto"/>
            <w:noWrap/>
            <w:vAlign w:val="center"/>
            <w:hideMark/>
          </w:tcPr>
          <w:p w14:paraId="49F08936" w14:textId="77777777" w:rsidR="008659AF" w:rsidRDefault="008659AF" w:rsidP="00580098">
            <w:pPr>
              <w:jc w:val="right"/>
              <w:rPr>
                <w:color w:val="000000"/>
                <w:sz w:val="16"/>
                <w:szCs w:val="16"/>
              </w:rPr>
            </w:pPr>
            <w:r>
              <w:rPr>
                <w:color w:val="000000"/>
                <w:sz w:val="16"/>
                <w:szCs w:val="16"/>
              </w:rPr>
              <w:t>0.009267</w:t>
            </w:r>
          </w:p>
        </w:tc>
        <w:tc>
          <w:tcPr>
            <w:tcW w:w="378" w:type="pct"/>
            <w:tcBorders>
              <w:top w:val="nil"/>
              <w:left w:val="nil"/>
              <w:bottom w:val="single" w:sz="8" w:space="0" w:color="auto"/>
              <w:right w:val="single" w:sz="8" w:space="0" w:color="auto"/>
            </w:tcBorders>
            <w:shd w:val="clear" w:color="auto" w:fill="auto"/>
            <w:noWrap/>
            <w:vAlign w:val="center"/>
            <w:hideMark/>
          </w:tcPr>
          <w:p w14:paraId="2BCCB39C" w14:textId="77777777" w:rsidR="008659AF" w:rsidRDefault="008659AF" w:rsidP="00580098">
            <w:pPr>
              <w:jc w:val="right"/>
              <w:rPr>
                <w:color w:val="000000"/>
                <w:sz w:val="16"/>
                <w:szCs w:val="16"/>
              </w:rPr>
            </w:pPr>
            <w:r>
              <w:rPr>
                <w:color w:val="000000"/>
                <w:sz w:val="16"/>
                <w:szCs w:val="16"/>
              </w:rPr>
              <w:t>0.098313</w:t>
            </w:r>
          </w:p>
        </w:tc>
        <w:tc>
          <w:tcPr>
            <w:tcW w:w="378" w:type="pct"/>
            <w:tcBorders>
              <w:top w:val="nil"/>
              <w:left w:val="nil"/>
              <w:bottom w:val="single" w:sz="8" w:space="0" w:color="auto"/>
              <w:right w:val="single" w:sz="8" w:space="0" w:color="auto"/>
            </w:tcBorders>
            <w:shd w:val="clear" w:color="auto" w:fill="auto"/>
            <w:noWrap/>
            <w:vAlign w:val="center"/>
            <w:hideMark/>
          </w:tcPr>
          <w:p w14:paraId="67133D17" w14:textId="77777777" w:rsidR="008659AF" w:rsidRDefault="008659AF" w:rsidP="00580098">
            <w:pPr>
              <w:jc w:val="right"/>
              <w:rPr>
                <w:color w:val="000000"/>
                <w:sz w:val="16"/>
                <w:szCs w:val="16"/>
              </w:rPr>
            </w:pPr>
            <w:r>
              <w:rPr>
                <w:color w:val="000000"/>
                <w:sz w:val="16"/>
                <w:szCs w:val="16"/>
              </w:rPr>
              <w:t>-0.0014</w:t>
            </w:r>
          </w:p>
        </w:tc>
        <w:tc>
          <w:tcPr>
            <w:tcW w:w="378" w:type="pct"/>
            <w:tcBorders>
              <w:top w:val="nil"/>
              <w:left w:val="nil"/>
              <w:bottom w:val="single" w:sz="8" w:space="0" w:color="auto"/>
              <w:right w:val="single" w:sz="8" w:space="0" w:color="auto"/>
            </w:tcBorders>
            <w:shd w:val="clear" w:color="auto" w:fill="auto"/>
            <w:noWrap/>
            <w:vAlign w:val="center"/>
            <w:hideMark/>
          </w:tcPr>
          <w:p w14:paraId="681B77E4" w14:textId="77777777" w:rsidR="008659AF" w:rsidRDefault="008659AF" w:rsidP="00580098">
            <w:pPr>
              <w:jc w:val="right"/>
              <w:rPr>
                <w:color w:val="000000"/>
                <w:sz w:val="16"/>
                <w:szCs w:val="16"/>
              </w:rPr>
            </w:pPr>
            <w:r>
              <w:rPr>
                <w:color w:val="000000"/>
                <w:sz w:val="16"/>
                <w:szCs w:val="16"/>
              </w:rPr>
              <w:t>-0.18131</w:t>
            </w:r>
          </w:p>
        </w:tc>
        <w:tc>
          <w:tcPr>
            <w:tcW w:w="378" w:type="pct"/>
            <w:tcBorders>
              <w:top w:val="nil"/>
              <w:left w:val="nil"/>
              <w:bottom w:val="single" w:sz="8" w:space="0" w:color="auto"/>
              <w:right w:val="single" w:sz="8" w:space="0" w:color="auto"/>
            </w:tcBorders>
            <w:shd w:val="clear" w:color="auto" w:fill="auto"/>
            <w:noWrap/>
            <w:vAlign w:val="center"/>
            <w:hideMark/>
          </w:tcPr>
          <w:p w14:paraId="00D34C2F" w14:textId="77777777" w:rsidR="008659AF" w:rsidRDefault="008659AF" w:rsidP="00580098">
            <w:pPr>
              <w:jc w:val="right"/>
              <w:rPr>
                <w:color w:val="000000"/>
                <w:sz w:val="16"/>
                <w:szCs w:val="16"/>
              </w:rPr>
            </w:pPr>
            <w:r>
              <w:rPr>
                <w:color w:val="000000"/>
                <w:sz w:val="16"/>
                <w:szCs w:val="16"/>
              </w:rPr>
              <w:t>0.0164</w:t>
            </w:r>
          </w:p>
        </w:tc>
        <w:tc>
          <w:tcPr>
            <w:tcW w:w="378" w:type="pct"/>
            <w:tcBorders>
              <w:top w:val="nil"/>
              <w:left w:val="nil"/>
              <w:bottom w:val="single" w:sz="8" w:space="0" w:color="auto"/>
              <w:right w:val="single" w:sz="8" w:space="0" w:color="auto"/>
            </w:tcBorders>
            <w:shd w:val="clear" w:color="auto" w:fill="auto"/>
            <w:noWrap/>
            <w:vAlign w:val="center"/>
            <w:hideMark/>
          </w:tcPr>
          <w:p w14:paraId="451E5F32" w14:textId="77777777" w:rsidR="008659AF" w:rsidRDefault="008659AF" w:rsidP="00580098">
            <w:pPr>
              <w:jc w:val="right"/>
              <w:rPr>
                <w:color w:val="000000"/>
                <w:sz w:val="16"/>
                <w:szCs w:val="16"/>
              </w:rPr>
            </w:pPr>
            <w:r>
              <w:rPr>
                <w:color w:val="000000"/>
                <w:sz w:val="16"/>
                <w:szCs w:val="16"/>
              </w:rPr>
              <w:t>-0.19316</w:t>
            </w:r>
          </w:p>
        </w:tc>
        <w:tc>
          <w:tcPr>
            <w:tcW w:w="378" w:type="pct"/>
            <w:tcBorders>
              <w:top w:val="nil"/>
              <w:left w:val="nil"/>
              <w:bottom w:val="single" w:sz="8" w:space="0" w:color="auto"/>
              <w:right w:val="single" w:sz="8" w:space="0" w:color="auto"/>
            </w:tcBorders>
            <w:shd w:val="clear" w:color="auto" w:fill="auto"/>
            <w:noWrap/>
            <w:vAlign w:val="center"/>
            <w:hideMark/>
          </w:tcPr>
          <w:p w14:paraId="3936DCE1" w14:textId="77777777" w:rsidR="008659AF" w:rsidRDefault="008659AF" w:rsidP="00580098">
            <w:pPr>
              <w:jc w:val="right"/>
              <w:rPr>
                <w:color w:val="000000"/>
                <w:sz w:val="16"/>
                <w:szCs w:val="16"/>
              </w:rPr>
            </w:pPr>
            <w:r>
              <w:rPr>
                <w:color w:val="000000"/>
                <w:sz w:val="16"/>
                <w:szCs w:val="16"/>
              </w:rPr>
              <w:t>-0.20449</w:t>
            </w:r>
          </w:p>
        </w:tc>
      </w:tr>
      <w:tr w:rsidR="008659AF" w14:paraId="17EFEB36" w14:textId="77777777" w:rsidTr="00580098">
        <w:trPr>
          <w:trHeight w:val="20"/>
          <w:jc w:val="center"/>
        </w:trPr>
        <w:tc>
          <w:tcPr>
            <w:tcW w:w="1491" w:type="pct"/>
            <w:tcBorders>
              <w:top w:val="nil"/>
              <w:left w:val="single" w:sz="8" w:space="0" w:color="auto"/>
              <w:bottom w:val="single" w:sz="8" w:space="0" w:color="auto"/>
              <w:right w:val="single" w:sz="8" w:space="0" w:color="auto"/>
            </w:tcBorders>
            <w:shd w:val="clear" w:color="auto" w:fill="auto"/>
            <w:noWrap/>
            <w:vAlign w:val="center"/>
            <w:hideMark/>
          </w:tcPr>
          <w:p w14:paraId="72ED6123" w14:textId="77777777" w:rsidR="008659AF" w:rsidRDefault="008659AF" w:rsidP="00580098">
            <w:pPr>
              <w:rPr>
                <w:b/>
                <w:bCs/>
                <w:color w:val="000000"/>
                <w:sz w:val="16"/>
                <w:szCs w:val="16"/>
              </w:rPr>
            </w:pPr>
            <w:r>
              <w:rPr>
                <w:b/>
                <w:bCs/>
                <w:color w:val="000000"/>
                <w:sz w:val="16"/>
                <w:szCs w:val="16"/>
              </w:rPr>
              <w:t>Altruism</w:t>
            </w:r>
          </w:p>
        </w:tc>
        <w:tc>
          <w:tcPr>
            <w:tcW w:w="112" w:type="pct"/>
            <w:tcBorders>
              <w:top w:val="nil"/>
              <w:left w:val="nil"/>
              <w:bottom w:val="single" w:sz="8" w:space="0" w:color="auto"/>
              <w:right w:val="single" w:sz="8" w:space="0" w:color="auto"/>
            </w:tcBorders>
            <w:shd w:val="clear" w:color="auto" w:fill="auto"/>
            <w:noWrap/>
            <w:vAlign w:val="center"/>
            <w:hideMark/>
          </w:tcPr>
          <w:p w14:paraId="17B468F7" w14:textId="77777777" w:rsidR="008659AF" w:rsidRDefault="008659AF" w:rsidP="00580098">
            <w:pPr>
              <w:jc w:val="right"/>
              <w:rPr>
                <w:color w:val="000000"/>
                <w:sz w:val="16"/>
                <w:szCs w:val="16"/>
              </w:rPr>
            </w:pPr>
            <w:r>
              <w:rPr>
                <w:color w:val="000000"/>
                <w:sz w:val="16"/>
                <w:szCs w:val="16"/>
              </w:rPr>
              <w:t>0.059766</w:t>
            </w:r>
          </w:p>
        </w:tc>
        <w:tc>
          <w:tcPr>
            <w:tcW w:w="378" w:type="pct"/>
            <w:tcBorders>
              <w:top w:val="nil"/>
              <w:left w:val="nil"/>
              <w:bottom w:val="single" w:sz="8" w:space="0" w:color="auto"/>
              <w:right w:val="single" w:sz="8" w:space="0" w:color="auto"/>
            </w:tcBorders>
            <w:shd w:val="clear" w:color="auto" w:fill="auto"/>
            <w:noWrap/>
            <w:vAlign w:val="center"/>
            <w:hideMark/>
          </w:tcPr>
          <w:p w14:paraId="7F2B78E9" w14:textId="77777777" w:rsidR="008659AF" w:rsidRDefault="008659AF" w:rsidP="00580098">
            <w:pPr>
              <w:jc w:val="right"/>
              <w:rPr>
                <w:color w:val="000000"/>
                <w:sz w:val="16"/>
                <w:szCs w:val="16"/>
              </w:rPr>
            </w:pPr>
            <w:r>
              <w:rPr>
                <w:color w:val="000000"/>
                <w:sz w:val="16"/>
                <w:szCs w:val="16"/>
              </w:rPr>
              <w:t>-0.10833</w:t>
            </w:r>
          </w:p>
        </w:tc>
        <w:tc>
          <w:tcPr>
            <w:tcW w:w="378" w:type="pct"/>
            <w:tcBorders>
              <w:top w:val="nil"/>
              <w:left w:val="nil"/>
              <w:bottom w:val="single" w:sz="8" w:space="0" w:color="auto"/>
              <w:right w:val="single" w:sz="8" w:space="0" w:color="auto"/>
            </w:tcBorders>
            <w:shd w:val="clear" w:color="auto" w:fill="auto"/>
            <w:noWrap/>
            <w:vAlign w:val="center"/>
            <w:hideMark/>
          </w:tcPr>
          <w:p w14:paraId="41CA70CA" w14:textId="77777777" w:rsidR="008659AF" w:rsidRDefault="008659AF" w:rsidP="00580098">
            <w:pPr>
              <w:jc w:val="right"/>
              <w:rPr>
                <w:color w:val="000000"/>
                <w:sz w:val="16"/>
                <w:szCs w:val="16"/>
              </w:rPr>
            </w:pPr>
            <w:r>
              <w:rPr>
                <w:color w:val="000000"/>
                <w:sz w:val="16"/>
                <w:szCs w:val="16"/>
              </w:rPr>
              <w:t>0.125325</w:t>
            </w:r>
          </w:p>
        </w:tc>
        <w:tc>
          <w:tcPr>
            <w:tcW w:w="378" w:type="pct"/>
            <w:tcBorders>
              <w:top w:val="nil"/>
              <w:left w:val="nil"/>
              <w:bottom w:val="single" w:sz="8" w:space="0" w:color="auto"/>
              <w:right w:val="single" w:sz="8" w:space="0" w:color="auto"/>
            </w:tcBorders>
            <w:shd w:val="clear" w:color="auto" w:fill="auto"/>
            <w:noWrap/>
            <w:vAlign w:val="center"/>
            <w:hideMark/>
          </w:tcPr>
          <w:p w14:paraId="0E55CFD3" w14:textId="77777777" w:rsidR="008659AF" w:rsidRDefault="008659AF" w:rsidP="00580098">
            <w:pPr>
              <w:jc w:val="right"/>
              <w:rPr>
                <w:color w:val="000000"/>
                <w:sz w:val="16"/>
                <w:szCs w:val="16"/>
              </w:rPr>
            </w:pPr>
            <w:r>
              <w:rPr>
                <w:color w:val="000000"/>
                <w:sz w:val="16"/>
                <w:szCs w:val="16"/>
              </w:rPr>
              <w:t>-0.08923</w:t>
            </w:r>
          </w:p>
        </w:tc>
        <w:tc>
          <w:tcPr>
            <w:tcW w:w="378" w:type="pct"/>
            <w:tcBorders>
              <w:top w:val="nil"/>
              <w:left w:val="nil"/>
              <w:bottom w:val="single" w:sz="8" w:space="0" w:color="auto"/>
              <w:right w:val="single" w:sz="8" w:space="0" w:color="auto"/>
            </w:tcBorders>
            <w:shd w:val="clear" w:color="auto" w:fill="auto"/>
            <w:noWrap/>
            <w:vAlign w:val="center"/>
            <w:hideMark/>
          </w:tcPr>
          <w:p w14:paraId="0D128E59" w14:textId="77777777" w:rsidR="008659AF" w:rsidRDefault="008659AF" w:rsidP="00580098">
            <w:pPr>
              <w:jc w:val="right"/>
              <w:rPr>
                <w:color w:val="000000"/>
                <w:sz w:val="16"/>
                <w:szCs w:val="16"/>
              </w:rPr>
            </w:pPr>
            <w:r>
              <w:rPr>
                <w:color w:val="000000"/>
                <w:sz w:val="16"/>
                <w:szCs w:val="16"/>
              </w:rPr>
              <w:t>-0.50462</w:t>
            </w:r>
          </w:p>
        </w:tc>
        <w:tc>
          <w:tcPr>
            <w:tcW w:w="378" w:type="pct"/>
            <w:tcBorders>
              <w:top w:val="nil"/>
              <w:left w:val="nil"/>
              <w:bottom w:val="single" w:sz="8" w:space="0" w:color="auto"/>
              <w:right w:val="single" w:sz="8" w:space="0" w:color="auto"/>
            </w:tcBorders>
            <w:shd w:val="clear" w:color="auto" w:fill="auto"/>
            <w:noWrap/>
            <w:vAlign w:val="center"/>
            <w:hideMark/>
          </w:tcPr>
          <w:p w14:paraId="1BEBA4C1" w14:textId="77777777" w:rsidR="008659AF" w:rsidRDefault="008659AF" w:rsidP="00580098">
            <w:pPr>
              <w:jc w:val="right"/>
              <w:rPr>
                <w:color w:val="000000"/>
                <w:sz w:val="16"/>
                <w:szCs w:val="16"/>
              </w:rPr>
            </w:pPr>
            <w:r>
              <w:rPr>
                <w:color w:val="000000"/>
                <w:sz w:val="16"/>
                <w:szCs w:val="16"/>
              </w:rPr>
              <w:t>0.315392</w:t>
            </w:r>
          </w:p>
        </w:tc>
        <w:tc>
          <w:tcPr>
            <w:tcW w:w="378" w:type="pct"/>
            <w:tcBorders>
              <w:top w:val="nil"/>
              <w:left w:val="nil"/>
              <w:bottom w:val="single" w:sz="8" w:space="0" w:color="auto"/>
              <w:right w:val="single" w:sz="8" w:space="0" w:color="auto"/>
            </w:tcBorders>
            <w:shd w:val="clear" w:color="auto" w:fill="auto"/>
            <w:noWrap/>
            <w:vAlign w:val="center"/>
            <w:hideMark/>
          </w:tcPr>
          <w:p w14:paraId="3A1C5156" w14:textId="77777777" w:rsidR="008659AF" w:rsidRDefault="008659AF" w:rsidP="00580098">
            <w:pPr>
              <w:jc w:val="right"/>
              <w:rPr>
                <w:color w:val="000000"/>
                <w:sz w:val="16"/>
                <w:szCs w:val="16"/>
              </w:rPr>
            </w:pPr>
            <w:r>
              <w:rPr>
                <w:color w:val="000000"/>
                <w:sz w:val="16"/>
                <w:szCs w:val="16"/>
              </w:rPr>
              <w:t>-0.14146</w:t>
            </w:r>
          </w:p>
        </w:tc>
        <w:tc>
          <w:tcPr>
            <w:tcW w:w="378" w:type="pct"/>
            <w:tcBorders>
              <w:top w:val="nil"/>
              <w:left w:val="nil"/>
              <w:bottom w:val="single" w:sz="8" w:space="0" w:color="auto"/>
              <w:right w:val="single" w:sz="8" w:space="0" w:color="auto"/>
            </w:tcBorders>
            <w:shd w:val="clear" w:color="auto" w:fill="auto"/>
            <w:noWrap/>
            <w:vAlign w:val="center"/>
            <w:hideMark/>
          </w:tcPr>
          <w:p w14:paraId="6B69262F" w14:textId="77777777" w:rsidR="008659AF" w:rsidRDefault="008659AF" w:rsidP="00580098">
            <w:pPr>
              <w:jc w:val="right"/>
              <w:rPr>
                <w:color w:val="000000"/>
                <w:sz w:val="16"/>
                <w:szCs w:val="16"/>
              </w:rPr>
            </w:pPr>
            <w:r>
              <w:rPr>
                <w:color w:val="000000"/>
                <w:sz w:val="16"/>
                <w:szCs w:val="16"/>
              </w:rPr>
              <w:t>0.005873</w:t>
            </w:r>
          </w:p>
        </w:tc>
        <w:tc>
          <w:tcPr>
            <w:tcW w:w="378" w:type="pct"/>
            <w:tcBorders>
              <w:top w:val="nil"/>
              <w:left w:val="nil"/>
              <w:bottom w:val="single" w:sz="8" w:space="0" w:color="auto"/>
              <w:right w:val="single" w:sz="8" w:space="0" w:color="auto"/>
            </w:tcBorders>
            <w:shd w:val="clear" w:color="auto" w:fill="auto"/>
            <w:noWrap/>
            <w:vAlign w:val="center"/>
            <w:hideMark/>
          </w:tcPr>
          <w:p w14:paraId="3BEAC007" w14:textId="77777777" w:rsidR="008659AF" w:rsidRDefault="008659AF" w:rsidP="00580098">
            <w:pPr>
              <w:jc w:val="right"/>
              <w:rPr>
                <w:color w:val="000000"/>
                <w:sz w:val="16"/>
                <w:szCs w:val="16"/>
              </w:rPr>
            </w:pPr>
            <w:r>
              <w:rPr>
                <w:color w:val="000000"/>
                <w:sz w:val="16"/>
                <w:szCs w:val="16"/>
              </w:rPr>
              <w:t>-0.3036</w:t>
            </w:r>
          </w:p>
        </w:tc>
        <w:tc>
          <w:tcPr>
            <w:tcW w:w="378" w:type="pct"/>
            <w:tcBorders>
              <w:top w:val="nil"/>
              <w:left w:val="nil"/>
              <w:bottom w:val="single" w:sz="8" w:space="0" w:color="auto"/>
              <w:right w:val="single" w:sz="8" w:space="0" w:color="auto"/>
            </w:tcBorders>
            <w:shd w:val="clear" w:color="auto" w:fill="auto"/>
            <w:noWrap/>
            <w:vAlign w:val="center"/>
            <w:hideMark/>
          </w:tcPr>
          <w:p w14:paraId="37D59633" w14:textId="77777777" w:rsidR="008659AF" w:rsidRDefault="008659AF" w:rsidP="00580098">
            <w:pPr>
              <w:jc w:val="right"/>
              <w:rPr>
                <w:color w:val="000000"/>
                <w:sz w:val="16"/>
                <w:szCs w:val="16"/>
              </w:rPr>
            </w:pPr>
            <w:r>
              <w:rPr>
                <w:color w:val="000000"/>
                <w:sz w:val="16"/>
                <w:szCs w:val="16"/>
              </w:rPr>
              <w:t>-0.07562</w:t>
            </w:r>
          </w:p>
        </w:tc>
      </w:tr>
      <w:tr w:rsidR="008659AF" w14:paraId="1B947265" w14:textId="77777777" w:rsidTr="00580098">
        <w:trPr>
          <w:trHeight w:val="20"/>
          <w:jc w:val="center"/>
        </w:trPr>
        <w:tc>
          <w:tcPr>
            <w:tcW w:w="1491" w:type="pct"/>
            <w:tcBorders>
              <w:top w:val="nil"/>
              <w:left w:val="single" w:sz="8" w:space="0" w:color="auto"/>
              <w:bottom w:val="single" w:sz="8" w:space="0" w:color="auto"/>
              <w:right w:val="single" w:sz="8" w:space="0" w:color="auto"/>
            </w:tcBorders>
            <w:shd w:val="clear" w:color="auto" w:fill="auto"/>
            <w:noWrap/>
            <w:vAlign w:val="center"/>
            <w:hideMark/>
          </w:tcPr>
          <w:p w14:paraId="6A1F316F" w14:textId="77777777" w:rsidR="008659AF" w:rsidRDefault="008659AF" w:rsidP="00580098">
            <w:pPr>
              <w:rPr>
                <w:b/>
                <w:bCs/>
                <w:color w:val="000000"/>
                <w:sz w:val="16"/>
                <w:szCs w:val="16"/>
              </w:rPr>
            </w:pPr>
            <w:r>
              <w:rPr>
                <w:b/>
                <w:bCs/>
                <w:color w:val="000000"/>
                <w:sz w:val="16"/>
                <w:szCs w:val="16"/>
              </w:rPr>
              <w:t>Environment</w:t>
            </w:r>
          </w:p>
        </w:tc>
        <w:tc>
          <w:tcPr>
            <w:tcW w:w="112" w:type="pct"/>
            <w:tcBorders>
              <w:top w:val="nil"/>
              <w:left w:val="nil"/>
              <w:bottom w:val="single" w:sz="8" w:space="0" w:color="auto"/>
              <w:right w:val="single" w:sz="8" w:space="0" w:color="auto"/>
            </w:tcBorders>
            <w:shd w:val="clear" w:color="auto" w:fill="auto"/>
            <w:noWrap/>
            <w:vAlign w:val="center"/>
            <w:hideMark/>
          </w:tcPr>
          <w:p w14:paraId="49B85FB7" w14:textId="77777777" w:rsidR="008659AF" w:rsidRDefault="008659AF" w:rsidP="00580098">
            <w:pPr>
              <w:jc w:val="right"/>
              <w:rPr>
                <w:color w:val="000000"/>
                <w:sz w:val="16"/>
                <w:szCs w:val="16"/>
              </w:rPr>
            </w:pPr>
            <w:r>
              <w:rPr>
                <w:color w:val="000000"/>
                <w:sz w:val="16"/>
                <w:szCs w:val="16"/>
              </w:rPr>
              <w:t>-0.14069</w:t>
            </w:r>
          </w:p>
        </w:tc>
        <w:tc>
          <w:tcPr>
            <w:tcW w:w="378" w:type="pct"/>
            <w:tcBorders>
              <w:top w:val="nil"/>
              <w:left w:val="nil"/>
              <w:bottom w:val="single" w:sz="8" w:space="0" w:color="auto"/>
              <w:right w:val="single" w:sz="8" w:space="0" w:color="auto"/>
            </w:tcBorders>
            <w:shd w:val="clear" w:color="auto" w:fill="auto"/>
            <w:noWrap/>
            <w:vAlign w:val="center"/>
            <w:hideMark/>
          </w:tcPr>
          <w:p w14:paraId="413CDB01" w14:textId="77777777" w:rsidR="008659AF" w:rsidRDefault="008659AF" w:rsidP="00580098">
            <w:pPr>
              <w:jc w:val="right"/>
              <w:rPr>
                <w:color w:val="000000"/>
                <w:sz w:val="16"/>
                <w:szCs w:val="16"/>
              </w:rPr>
            </w:pPr>
            <w:r>
              <w:rPr>
                <w:color w:val="000000"/>
                <w:sz w:val="16"/>
                <w:szCs w:val="16"/>
              </w:rPr>
              <w:t>-0.0801</w:t>
            </w:r>
          </w:p>
        </w:tc>
        <w:tc>
          <w:tcPr>
            <w:tcW w:w="378" w:type="pct"/>
            <w:tcBorders>
              <w:top w:val="nil"/>
              <w:left w:val="nil"/>
              <w:bottom w:val="single" w:sz="8" w:space="0" w:color="auto"/>
              <w:right w:val="single" w:sz="8" w:space="0" w:color="auto"/>
            </w:tcBorders>
            <w:shd w:val="clear" w:color="auto" w:fill="auto"/>
            <w:noWrap/>
            <w:vAlign w:val="center"/>
            <w:hideMark/>
          </w:tcPr>
          <w:p w14:paraId="56AA81F0" w14:textId="77777777" w:rsidR="008659AF" w:rsidRDefault="008659AF" w:rsidP="00580098">
            <w:pPr>
              <w:jc w:val="right"/>
              <w:rPr>
                <w:color w:val="000000"/>
                <w:sz w:val="16"/>
                <w:szCs w:val="16"/>
              </w:rPr>
            </w:pPr>
            <w:r>
              <w:rPr>
                <w:color w:val="000000"/>
                <w:sz w:val="16"/>
                <w:szCs w:val="16"/>
              </w:rPr>
              <w:t>0.146161</w:t>
            </w:r>
          </w:p>
        </w:tc>
        <w:tc>
          <w:tcPr>
            <w:tcW w:w="378" w:type="pct"/>
            <w:tcBorders>
              <w:top w:val="nil"/>
              <w:left w:val="nil"/>
              <w:bottom w:val="single" w:sz="8" w:space="0" w:color="auto"/>
              <w:right w:val="single" w:sz="8" w:space="0" w:color="auto"/>
            </w:tcBorders>
            <w:shd w:val="clear" w:color="auto" w:fill="auto"/>
            <w:noWrap/>
            <w:vAlign w:val="center"/>
            <w:hideMark/>
          </w:tcPr>
          <w:p w14:paraId="6647C673" w14:textId="77777777" w:rsidR="008659AF" w:rsidRDefault="008659AF" w:rsidP="00580098">
            <w:pPr>
              <w:jc w:val="right"/>
              <w:rPr>
                <w:color w:val="000000"/>
                <w:sz w:val="16"/>
                <w:szCs w:val="16"/>
              </w:rPr>
            </w:pPr>
            <w:r>
              <w:rPr>
                <w:color w:val="000000"/>
                <w:sz w:val="16"/>
                <w:szCs w:val="16"/>
              </w:rPr>
              <w:t>-0.41268</w:t>
            </w:r>
          </w:p>
        </w:tc>
        <w:tc>
          <w:tcPr>
            <w:tcW w:w="378" w:type="pct"/>
            <w:tcBorders>
              <w:top w:val="nil"/>
              <w:left w:val="nil"/>
              <w:bottom w:val="single" w:sz="8" w:space="0" w:color="auto"/>
              <w:right w:val="single" w:sz="8" w:space="0" w:color="auto"/>
            </w:tcBorders>
            <w:shd w:val="clear" w:color="auto" w:fill="auto"/>
            <w:noWrap/>
            <w:vAlign w:val="center"/>
            <w:hideMark/>
          </w:tcPr>
          <w:p w14:paraId="6A952A0D" w14:textId="77777777" w:rsidR="008659AF" w:rsidRDefault="008659AF" w:rsidP="00580098">
            <w:pPr>
              <w:jc w:val="right"/>
              <w:rPr>
                <w:color w:val="000000"/>
                <w:sz w:val="16"/>
                <w:szCs w:val="16"/>
              </w:rPr>
            </w:pPr>
            <w:r>
              <w:rPr>
                <w:color w:val="000000"/>
                <w:sz w:val="16"/>
                <w:szCs w:val="16"/>
              </w:rPr>
              <w:t>0.167878</w:t>
            </w:r>
          </w:p>
        </w:tc>
        <w:tc>
          <w:tcPr>
            <w:tcW w:w="378" w:type="pct"/>
            <w:tcBorders>
              <w:top w:val="nil"/>
              <w:left w:val="nil"/>
              <w:bottom w:val="single" w:sz="8" w:space="0" w:color="auto"/>
              <w:right w:val="single" w:sz="8" w:space="0" w:color="auto"/>
            </w:tcBorders>
            <w:shd w:val="clear" w:color="auto" w:fill="auto"/>
            <w:noWrap/>
            <w:vAlign w:val="center"/>
            <w:hideMark/>
          </w:tcPr>
          <w:p w14:paraId="777B33B9" w14:textId="77777777" w:rsidR="008659AF" w:rsidRDefault="008659AF" w:rsidP="00580098">
            <w:pPr>
              <w:jc w:val="right"/>
              <w:rPr>
                <w:color w:val="000000"/>
                <w:sz w:val="16"/>
                <w:szCs w:val="16"/>
              </w:rPr>
            </w:pPr>
            <w:r>
              <w:rPr>
                <w:color w:val="000000"/>
                <w:sz w:val="16"/>
                <w:szCs w:val="16"/>
              </w:rPr>
              <w:t>0.255037</w:t>
            </w:r>
          </w:p>
        </w:tc>
        <w:tc>
          <w:tcPr>
            <w:tcW w:w="378" w:type="pct"/>
            <w:tcBorders>
              <w:top w:val="nil"/>
              <w:left w:val="nil"/>
              <w:bottom w:val="single" w:sz="8" w:space="0" w:color="auto"/>
              <w:right w:val="single" w:sz="8" w:space="0" w:color="auto"/>
            </w:tcBorders>
            <w:shd w:val="clear" w:color="auto" w:fill="auto"/>
            <w:noWrap/>
            <w:vAlign w:val="center"/>
            <w:hideMark/>
          </w:tcPr>
          <w:p w14:paraId="4C7C3BD7" w14:textId="77777777" w:rsidR="008659AF" w:rsidRDefault="008659AF" w:rsidP="00580098">
            <w:pPr>
              <w:jc w:val="right"/>
              <w:rPr>
                <w:color w:val="000000"/>
                <w:sz w:val="16"/>
                <w:szCs w:val="16"/>
              </w:rPr>
            </w:pPr>
            <w:r>
              <w:rPr>
                <w:color w:val="000000"/>
                <w:sz w:val="16"/>
                <w:szCs w:val="16"/>
              </w:rPr>
              <w:t>-0.01872</w:t>
            </w:r>
          </w:p>
        </w:tc>
        <w:tc>
          <w:tcPr>
            <w:tcW w:w="378" w:type="pct"/>
            <w:tcBorders>
              <w:top w:val="nil"/>
              <w:left w:val="nil"/>
              <w:bottom w:val="single" w:sz="8" w:space="0" w:color="auto"/>
              <w:right w:val="single" w:sz="8" w:space="0" w:color="auto"/>
            </w:tcBorders>
            <w:shd w:val="clear" w:color="auto" w:fill="auto"/>
            <w:noWrap/>
            <w:vAlign w:val="center"/>
            <w:hideMark/>
          </w:tcPr>
          <w:p w14:paraId="551075DB" w14:textId="77777777" w:rsidR="008659AF" w:rsidRDefault="008659AF" w:rsidP="00580098">
            <w:pPr>
              <w:jc w:val="right"/>
              <w:rPr>
                <w:color w:val="000000"/>
                <w:sz w:val="16"/>
                <w:szCs w:val="16"/>
              </w:rPr>
            </w:pPr>
            <w:r>
              <w:rPr>
                <w:color w:val="000000"/>
                <w:sz w:val="16"/>
                <w:szCs w:val="16"/>
              </w:rPr>
              <w:t>-0.06064</w:t>
            </w:r>
          </w:p>
        </w:tc>
        <w:tc>
          <w:tcPr>
            <w:tcW w:w="378" w:type="pct"/>
            <w:tcBorders>
              <w:top w:val="nil"/>
              <w:left w:val="nil"/>
              <w:bottom w:val="single" w:sz="8" w:space="0" w:color="auto"/>
              <w:right w:val="single" w:sz="8" w:space="0" w:color="auto"/>
            </w:tcBorders>
            <w:shd w:val="clear" w:color="auto" w:fill="auto"/>
            <w:noWrap/>
            <w:vAlign w:val="center"/>
            <w:hideMark/>
          </w:tcPr>
          <w:p w14:paraId="738628B9" w14:textId="77777777" w:rsidR="008659AF" w:rsidRDefault="008659AF" w:rsidP="00580098">
            <w:pPr>
              <w:jc w:val="right"/>
              <w:rPr>
                <w:color w:val="000000"/>
                <w:sz w:val="16"/>
                <w:szCs w:val="16"/>
              </w:rPr>
            </w:pPr>
            <w:r>
              <w:rPr>
                <w:color w:val="000000"/>
                <w:sz w:val="16"/>
                <w:szCs w:val="16"/>
              </w:rPr>
              <w:t>-0.09799</w:t>
            </w:r>
          </w:p>
        </w:tc>
        <w:tc>
          <w:tcPr>
            <w:tcW w:w="378" w:type="pct"/>
            <w:tcBorders>
              <w:top w:val="nil"/>
              <w:left w:val="nil"/>
              <w:bottom w:val="single" w:sz="8" w:space="0" w:color="auto"/>
              <w:right w:val="single" w:sz="8" w:space="0" w:color="auto"/>
            </w:tcBorders>
            <w:shd w:val="clear" w:color="auto" w:fill="auto"/>
            <w:noWrap/>
            <w:vAlign w:val="center"/>
            <w:hideMark/>
          </w:tcPr>
          <w:p w14:paraId="7CD53D0F" w14:textId="77777777" w:rsidR="008659AF" w:rsidRDefault="008659AF" w:rsidP="00580098">
            <w:pPr>
              <w:jc w:val="right"/>
              <w:rPr>
                <w:color w:val="000000"/>
                <w:sz w:val="16"/>
                <w:szCs w:val="16"/>
              </w:rPr>
            </w:pPr>
            <w:r>
              <w:rPr>
                <w:color w:val="000000"/>
                <w:sz w:val="16"/>
                <w:szCs w:val="16"/>
              </w:rPr>
              <w:t>-0.05698</w:t>
            </w:r>
          </w:p>
        </w:tc>
      </w:tr>
      <w:tr w:rsidR="008659AF" w14:paraId="623371A3" w14:textId="77777777" w:rsidTr="00580098">
        <w:trPr>
          <w:trHeight w:val="20"/>
          <w:jc w:val="center"/>
        </w:trPr>
        <w:tc>
          <w:tcPr>
            <w:tcW w:w="1491" w:type="pct"/>
            <w:tcBorders>
              <w:top w:val="nil"/>
              <w:left w:val="single" w:sz="8" w:space="0" w:color="auto"/>
              <w:bottom w:val="single" w:sz="8" w:space="0" w:color="auto"/>
              <w:right w:val="single" w:sz="8" w:space="0" w:color="auto"/>
            </w:tcBorders>
            <w:shd w:val="clear" w:color="auto" w:fill="auto"/>
            <w:noWrap/>
            <w:vAlign w:val="center"/>
            <w:hideMark/>
          </w:tcPr>
          <w:p w14:paraId="28F54F9B" w14:textId="77777777" w:rsidR="008659AF" w:rsidRDefault="008659AF" w:rsidP="00580098">
            <w:pPr>
              <w:rPr>
                <w:b/>
                <w:bCs/>
                <w:color w:val="000000"/>
                <w:sz w:val="16"/>
                <w:szCs w:val="16"/>
              </w:rPr>
            </w:pPr>
            <w:r>
              <w:rPr>
                <w:b/>
                <w:bCs/>
                <w:color w:val="000000"/>
                <w:sz w:val="16"/>
                <w:szCs w:val="16"/>
              </w:rPr>
              <w:t>Trust</w:t>
            </w:r>
          </w:p>
        </w:tc>
        <w:tc>
          <w:tcPr>
            <w:tcW w:w="112" w:type="pct"/>
            <w:tcBorders>
              <w:top w:val="nil"/>
              <w:left w:val="nil"/>
              <w:bottom w:val="single" w:sz="8" w:space="0" w:color="auto"/>
              <w:right w:val="single" w:sz="8" w:space="0" w:color="auto"/>
            </w:tcBorders>
            <w:shd w:val="clear" w:color="auto" w:fill="auto"/>
            <w:noWrap/>
            <w:vAlign w:val="center"/>
            <w:hideMark/>
          </w:tcPr>
          <w:p w14:paraId="65FBA8A6" w14:textId="77777777" w:rsidR="008659AF" w:rsidRDefault="008659AF" w:rsidP="00580098">
            <w:pPr>
              <w:jc w:val="right"/>
              <w:rPr>
                <w:color w:val="000000"/>
                <w:sz w:val="16"/>
                <w:szCs w:val="16"/>
              </w:rPr>
            </w:pPr>
            <w:r>
              <w:rPr>
                <w:color w:val="000000"/>
                <w:sz w:val="16"/>
                <w:szCs w:val="16"/>
              </w:rPr>
              <w:t>-0.07583</w:t>
            </w:r>
          </w:p>
        </w:tc>
        <w:tc>
          <w:tcPr>
            <w:tcW w:w="378" w:type="pct"/>
            <w:tcBorders>
              <w:top w:val="nil"/>
              <w:left w:val="nil"/>
              <w:bottom w:val="single" w:sz="8" w:space="0" w:color="auto"/>
              <w:right w:val="single" w:sz="8" w:space="0" w:color="auto"/>
            </w:tcBorders>
            <w:shd w:val="clear" w:color="auto" w:fill="auto"/>
            <w:noWrap/>
            <w:vAlign w:val="center"/>
            <w:hideMark/>
          </w:tcPr>
          <w:p w14:paraId="0281E31E" w14:textId="77777777" w:rsidR="008659AF" w:rsidRDefault="008659AF" w:rsidP="00580098">
            <w:pPr>
              <w:jc w:val="right"/>
              <w:rPr>
                <w:color w:val="000000"/>
                <w:sz w:val="16"/>
                <w:szCs w:val="16"/>
              </w:rPr>
            </w:pPr>
            <w:r>
              <w:rPr>
                <w:color w:val="000000"/>
                <w:sz w:val="16"/>
                <w:szCs w:val="16"/>
              </w:rPr>
              <w:t>-0.14943</w:t>
            </w:r>
          </w:p>
        </w:tc>
        <w:tc>
          <w:tcPr>
            <w:tcW w:w="378" w:type="pct"/>
            <w:tcBorders>
              <w:top w:val="nil"/>
              <w:left w:val="nil"/>
              <w:bottom w:val="single" w:sz="8" w:space="0" w:color="auto"/>
              <w:right w:val="single" w:sz="8" w:space="0" w:color="auto"/>
            </w:tcBorders>
            <w:shd w:val="clear" w:color="auto" w:fill="auto"/>
            <w:noWrap/>
            <w:vAlign w:val="center"/>
            <w:hideMark/>
          </w:tcPr>
          <w:p w14:paraId="4BF29E36" w14:textId="77777777" w:rsidR="008659AF" w:rsidRDefault="008659AF" w:rsidP="00580098">
            <w:pPr>
              <w:jc w:val="right"/>
              <w:rPr>
                <w:color w:val="000000"/>
                <w:sz w:val="16"/>
                <w:szCs w:val="16"/>
              </w:rPr>
            </w:pPr>
            <w:r>
              <w:rPr>
                <w:color w:val="000000"/>
                <w:sz w:val="16"/>
                <w:szCs w:val="16"/>
              </w:rPr>
              <w:t>0.325863</w:t>
            </w:r>
          </w:p>
        </w:tc>
        <w:tc>
          <w:tcPr>
            <w:tcW w:w="378" w:type="pct"/>
            <w:tcBorders>
              <w:top w:val="nil"/>
              <w:left w:val="nil"/>
              <w:bottom w:val="single" w:sz="8" w:space="0" w:color="auto"/>
              <w:right w:val="single" w:sz="8" w:space="0" w:color="auto"/>
            </w:tcBorders>
            <w:shd w:val="clear" w:color="auto" w:fill="auto"/>
            <w:noWrap/>
            <w:vAlign w:val="center"/>
            <w:hideMark/>
          </w:tcPr>
          <w:p w14:paraId="35AC4CD2" w14:textId="77777777" w:rsidR="008659AF" w:rsidRDefault="008659AF" w:rsidP="00580098">
            <w:pPr>
              <w:jc w:val="right"/>
              <w:rPr>
                <w:color w:val="000000"/>
                <w:sz w:val="16"/>
                <w:szCs w:val="16"/>
              </w:rPr>
            </w:pPr>
            <w:r>
              <w:rPr>
                <w:color w:val="000000"/>
                <w:sz w:val="16"/>
                <w:szCs w:val="16"/>
              </w:rPr>
              <w:t>0.234954</w:t>
            </w:r>
          </w:p>
        </w:tc>
        <w:tc>
          <w:tcPr>
            <w:tcW w:w="378" w:type="pct"/>
            <w:tcBorders>
              <w:top w:val="nil"/>
              <w:left w:val="nil"/>
              <w:bottom w:val="single" w:sz="8" w:space="0" w:color="auto"/>
              <w:right w:val="single" w:sz="8" w:space="0" w:color="auto"/>
            </w:tcBorders>
            <w:shd w:val="clear" w:color="auto" w:fill="auto"/>
            <w:noWrap/>
            <w:vAlign w:val="center"/>
            <w:hideMark/>
          </w:tcPr>
          <w:p w14:paraId="2E0BDE8B" w14:textId="77777777" w:rsidR="008659AF" w:rsidRDefault="008659AF" w:rsidP="00580098">
            <w:pPr>
              <w:jc w:val="right"/>
              <w:rPr>
                <w:color w:val="000000"/>
                <w:sz w:val="16"/>
                <w:szCs w:val="16"/>
              </w:rPr>
            </w:pPr>
            <w:r>
              <w:rPr>
                <w:color w:val="000000"/>
                <w:sz w:val="16"/>
                <w:szCs w:val="16"/>
              </w:rPr>
              <w:t>-0.15181</w:t>
            </w:r>
          </w:p>
        </w:tc>
        <w:tc>
          <w:tcPr>
            <w:tcW w:w="378" w:type="pct"/>
            <w:tcBorders>
              <w:top w:val="nil"/>
              <w:left w:val="nil"/>
              <w:bottom w:val="single" w:sz="8" w:space="0" w:color="auto"/>
              <w:right w:val="single" w:sz="8" w:space="0" w:color="auto"/>
            </w:tcBorders>
            <w:shd w:val="clear" w:color="auto" w:fill="auto"/>
            <w:noWrap/>
            <w:vAlign w:val="center"/>
            <w:hideMark/>
          </w:tcPr>
          <w:p w14:paraId="18655490" w14:textId="77777777" w:rsidR="008659AF" w:rsidRDefault="008659AF" w:rsidP="00580098">
            <w:pPr>
              <w:jc w:val="right"/>
              <w:rPr>
                <w:color w:val="000000"/>
                <w:sz w:val="16"/>
                <w:szCs w:val="16"/>
              </w:rPr>
            </w:pPr>
            <w:r>
              <w:rPr>
                <w:color w:val="000000"/>
                <w:sz w:val="16"/>
                <w:szCs w:val="16"/>
              </w:rPr>
              <w:t>0.162216</w:t>
            </w:r>
          </w:p>
        </w:tc>
        <w:tc>
          <w:tcPr>
            <w:tcW w:w="378" w:type="pct"/>
            <w:tcBorders>
              <w:top w:val="nil"/>
              <w:left w:val="nil"/>
              <w:bottom w:val="single" w:sz="8" w:space="0" w:color="auto"/>
              <w:right w:val="single" w:sz="8" w:space="0" w:color="auto"/>
            </w:tcBorders>
            <w:shd w:val="clear" w:color="auto" w:fill="auto"/>
            <w:noWrap/>
            <w:vAlign w:val="center"/>
            <w:hideMark/>
          </w:tcPr>
          <w:p w14:paraId="0269D888" w14:textId="77777777" w:rsidR="008659AF" w:rsidRDefault="008659AF" w:rsidP="00580098">
            <w:pPr>
              <w:jc w:val="right"/>
              <w:rPr>
                <w:color w:val="000000"/>
                <w:sz w:val="16"/>
                <w:szCs w:val="16"/>
              </w:rPr>
            </w:pPr>
            <w:r>
              <w:rPr>
                <w:color w:val="000000"/>
                <w:sz w:val="16"/>
                <w:szCs w:val="16"/>
              </w:rPr>
              <w:t>0.033361</w:t>
            </w:r>
          </w:p>
        </w:tc>
        <w:tc>
          <w:tcPr>
            <w:tcW w:w="378" w:type="pct"/>
            <w:tcBorders>
              <w:top w:val="nil"/>
              <w:left w:val="nil"/>
              <w:bottom w:val="single" w:sz="8" w:space="0" w:color="auto"/>
              <w:right w:val="single" w:sz="8" w:space="0" w:color="auto"/>
            </w:tcBorders>
            <w:shd w:val="clear" w:color="auto" w:fill="auto"/>
            <w:noWrap/>
            <w:vAlign w:val="center"/>
            <w:hideMark/>
          </w:tcPr>
          <w:p w14:paraId="31A48012" w14:textId="77777777" w:rsidR="008659AF" w:rsidRDefault="008659AF" w:rsidP="00580098">
            <w:pPr>
              <w:jc w:val="right"/>
              <w:rPr>
                <w:color w:val="000000"/>
                <w:sz w:val="16"/>
                <w:szCs w:val="16"/>
              </w:rPr>
            </w:pPr>
            <w:r>
              <w:rPr>
                <w:color w:val="000000"/>
                <w:sz w:val="16"/>
                <w:szCs w:val="16"/>
              </w:rPr>
              <w:t>0.231601</w:t>
            </w:r>
          </w:p>
        </w:tc>
        <w:tc>
          <w:tcPr>
            <w:tcW w:w="378" w:type="pct"/>
            <w:tcBorders>
              <w:top w:val="nil"/>
              <w:left w:val="nil"/>
              <w:bottom w:val="single" w:sz="8" w:space="0" w:color="auto"/>
              <w:right w:val="single" w:sz="8" w:space="0" w:color="auto"/>
            </w:tcBorders>
            <w:shd w:val="clear" w:color="auto" w:fill="auto"/>
            <w:noWrap/>
            <w:vAlign w:val="center"/>
            <w:hideMark/>
          </w:tcPr>
          <w:p w14:paraId="0ED201E5" w14:textId="77777777" w:rsidR="008659AF" w:rsidRDefault="008659AF" w:rsidP="00580098">
            <w:pPr>
              <w:jc w:val="right"/>
              <w:rPr>
                <w:color w:val="000000"/>
                <w:sz w:val="16"/>
                <w:szCs w:val="16"/>
              </w:rPr>
            </w:pPr>
            <w:r>
              <w:rPr>
                <w:color w:val="000000"/>
                <w:sz w:val="16"/>
                <w:szCs w:val="16"/>
              </w:rPr>
              <w:t>0.260715</w:t>
            </w:r>
          </w:p>
        </w:tc>
        <w:tc>
          <w:tcPr>
            <w:tcW w:w="378" w:type="pct"/>
            <w:tcBorders>
              <w:top w:val="nil"/>
              <w:left w:val="nil"/>
              <w:bottom w:val="single" w:sz="8" w:space="0" w:color="auto"/>
              <w:right w:val="single" w:sz="8" w:space="0" w:color="auto"/>
            </w:tcBorders>
            <w:shd w:val="clear" w:color="auto" w:fill="auto"/>
            <w:noWrap/>
            <w:vAlign w:val="center"/>
            <w:hideMark/>
          </w:tcPr>
          <w:p w14:paraId="299F6005" w14:textId="77777777" w:rsidR="008659AF" w:rsidRDefault="008659AF" w:rsidP="00580098">
            <w:pPr>
              <w:jc w:val="right"/>
              <w:rPr>
                <w:color w:val="000000"/>
                <w:sz w:val="16"/>
                <w:szCs w:val="16"/>
              </w:rPr>
            </w:pPr>
            <w:r>
              <w:rPr>
                <w:color w:val="000000"/>
                <w:sz w:val="16"/>
                <w:szCs w:val="16"/>
              </w:rPr>
              <w:t>0.0478</w:t>
            </w:r>
          </w:p>
        </w:tc>
      </w:tr>
      <w:tr w:rsidR="008659AF" w14:paraId="0B705090" w14:textId="77777777" w:rsidTr="00580098">
        <w:trPr>
          <w:trHeight w:val="20"/>
          <w:jc w:val="center"/>
        </w:trPr>
        <w:tc>
          <w:tcPr>
            <w:tcW w:w="1491" w:type="pct"/>
            <w:tcBorders>
              <w:top w:val="nil"/>
              <w:left w:val="single" w:sz="8" w:space="0" w:color="auto"/>
              <w:bottom w:val="single" w:sz="8" w:space="0" w:color="auto"/>
              <w:right w:val="single" w:sz="8" w:space="0" w:color="auto"/>
            </w:tcBorders>
            <w:shd w:val="clear" w:color="auto" w:fill="auto"/>
            <w:noWrap/>
            <w:vAlign w:val="center"/>
            <w:hideMark/>
          </w:tcPr>
          <w:p w14:paraId="6A9B618A" w14:textId="77777777" w:rsidR="008659AF" w:rsidRDefault="008659AF" w:rsidP="00580098">
            <w:pPr>
              <w:rPr>
                <w:b/>
                <w:bCs/>
                <w:color w:val="000000"/>
                <w:sz w:val="16"/>
                <w:szCs w:val="16"/>
              </w:rPr>
            </w:pPr>
            <w:r>
              <w:rPr>
                <w:b/>
                <w:bCs/>
                <w:color w:val="000000"/>
                <w:sz w:val="16"/>
                <w:szCs w:val="16"/>
              </w:rPr>
              <w:t>Motive for wealth accumulation</w:t>
            </w:r>
          </w:p>
        </w:tc>
        <w:tc>
          <w:tcPr>
            <w:tcW w:w="112" w:type="pct"/>
            <w:tcBorders>
              <w:top w:val="nil"/>
              <w:left w:val="nil"/>
              <w:bottom w:val="single" w:sz="8" w:space="0" w:color="auto"/>
              <w:right w:val="single" w:sz="8" w:space="0" w:color="auto"/>
            </w:tcBorders>
            <w:shd w:val="clear" w:color="auto" w:fill="auto"/>
            <w:noWrap/>
            <w:vAlign w:val="center"/>
            <w:hideMark/>
          </w:tcPr>
          <w:p w14:paraId="65F9D77A" w14:textId="77777777" w:rsidR="008659AF" w:rsidRDefault="008659AF" w:rsidP="00580098">
            <w:pPr>
              <w:jc w:val="right"/>
              <w:rPr>
                <w:color w:val="000000"/>
                <w:sz w:val="16"/>
                <w:szCs w:val="16"/>
              </w:rPr>
            </w:pPr>
            <w:r>
              <w:rPr>
                <w:color w:val="000000"/>
                <w:sz w:val="16"/>
                <w:szCs w:val="16"/>
              </w:rPr>
              <w:t>0.148101</w:t>
            </w:r>
          </w:p>
        </w:tc>
        <w:tc>
          <w:tcPr>
            <w:tcW w:w="378" w:type="pct"/>
            <w:tcBorders>
              <w:top w:val="nil"/>
              <w:left w:val="nil"/>
              <w:bottom w:val="single" w:sz="8" w:space="0" w:color="auto"/>
              <w:right w:val="single" w:sz="8" w:space="0" w:color="auto"/>
            </w:tcBorders>
            <w:shd w:val="clear" w:color="auto" w:fill="auto"/>
            <w:noWrap/>
            <w:vAlign w:val="center"/>
            <w:hideMark/>
          </w:tcPr>
          <w:p w14:paraId="3CCC5630" w14:textId="77777777" w:rsidR="008659AF" w:rsidRDefault="008659AF" w:rsidP="00580098">
            <w:pPr>
              <w:jc w:val="right"/>
              <w:rPr>
                <w:color w:val="000000"/>
                <w:sz w:val="16"/>
                <w:szCs w:val="16"/>
              </w:rPr>
            </w:pPr>
            <w:r>
              <w:rPr>
                <w:color w:val="000000"/>
                <w:sz w:val="16"/>
                <w:szCs w:val="16"/>
              </w:rPr>
              <w:t>0.084292</w:t>
            </w:r>
          </w:p>
        </w:tc>
        <w:tc>
          <w:tcPr>
            <w:tcW w:w="378" w:type="pct"/>
            <w:tcBorders>
              <w:top w:val="nil"/>
              <w:left w:val="nil"/>
              <w:bottom w:val="single" w:sz="8" w:space="0" w:color="auto"/>
              <w:right w:val="single" w:sz="8" w:space="0" w:color="auto"/>
            </w:tcBorders>
            <w:shd w:val="clear" w:color="auto" w:fill="auto"/>
            <w:noWrap/>
            <w:vAlign w:val="center"/>
            <w:hideMark/>
          </w:tcPr>
          <w:p w14:paraId="06133460" w14:textId="77777777" w:rsidR="008659AF" w:rsidRDefault="008659AF" w:rsidP="00580098">
            <w:pPr>
              <w:jc w:val="right"/>
              <w:rPr>
                <w:color w:val="000000"/>
                <w:sz w:val="16"/>
                <w:szCs w:val="16"/>
              </w:rPr>
            </w:pPr>
            <w:r>
              <w:rPr>
                <w:color w:val="000000"/>
                <w:sz w:val="16"/>
                <w:szCs w:val="16"/>
              </w:rPr>
              <w:t>0.153087</w:t>
            </w:r>
          </w:p>
        </w:tc>
        <w:tc>
          <w:tcPr>
            <w:tcW w:w="378" w:type="pct"/>
            <w:tcBorders>
              <w:top w:val="nil"/>
              <w:left w:val="nil"/>
              <w:bottom w:val="single" w:sz="8" w:space="0" w:color="auto"/>
              <w:right w:val="single" w:sz="8" w:space="0" w:color="auto"/>
            </w:tcBorders>
            <w:shd w:val="clear" w:color="auto" w:fill="auto"/>
            <w:noWrap/>
            <w:vAlign w:val="center"/>
            <w:hideMark/>
          </w:tcPr>
          <w:p w14:paraId="29CCFE8C" w14:textId="77777777" w:rsidR="008659AF" w:rsidRDefault="008659AF" w:rsidP="00580098">
            <w:pPr>
              <w:jc w:val="right"/>
              <w:rPr>
                <w:color w:val="000000"/>
                <w:sz w:val="16"/>
                <w:szCs w:val="16"/>
              </w:rPr>
            </w:pPr>
            <w:r>
              <w:rPr>
                <w:color w:val="000000"/>
                <w:sz w:val="16"/>
                <w:szCs w:val="16"/>
              </w:rPr>
              <w:t>0.126755</w:t>
            </w:r>
          </w:p>
        </w:tc>
        <w:tc>
          <w:tcPr>
            <w:tcW w:w="378" w:type="pct"/>
            <w:tcBorders>
              <w:top w:val="nil"/>
              <w:left w:val="nil"/>
              <w:bottom w:val="single" w:sz="8" w:space="0" w:color="auto"/>
              <w:right w:val="single" w:sz="8" w:space="0" w:color="auto"/>
            </w:tcBorders>
            <w:shd w:val="clear" w:color="auto" w:fill="auto"/>
            <w:noWrap/>
            <w:vAlign w:val="center"/>
            <w:hideMark/>
          </w:tcPr>
          <w:p w14:paraId="384E1920" w14:textId="77777777" w:rsidR="008659AF" w:rsidRDefault="008659AF" w:rsidP="00580098">
            <w:pPr>
              <w:jc w:val="right"/>
              <w:rPr>
                <w:color w:val="000000"/>
                <w:sz w:val="16"/>
                <w:szCs w:val="16"/>
              </w:rPr>
            </w:pPr>
            <w:r>
              <w:rPr>
                <w:color w:val="000000"/>
                <w:sz w:val="16"/>
                <w:szCs w:val="16"/>
              </w:rPr>
              <w:t>-0.02418</w:t>
            </w:r>
          </w:p>
        </w:tc>
        <w:tc>
          <w:tcPr>
            <w:tcW w:w="378" w:type="pct"/>
            <w:tcBorders>
              <w:top w:val="nil"/>
              <w:left w:val="nil"/>
              <w:bottom w:val="single" w:sz="8" w:space="0" w:color="auto"/>
              <w:right w:val="single" w:sz="8" w:space="0" w:color="auto"/>
            </w:tcBorders>
            <w:shd w:val="clear" w:color="auto" w:fill="auto"/>
            <w:noWrap/>
            <w:vAlign w:val="center"/>
            <w:hideMark/>
          </w:tcPr>
          <w:p w14:paraId="2726B96B" w14:textId="77777777" w:rsidR="008659AF" w:rsidRDefault="008659AF" w:rsidP="00580098">
            <w:pPr>
              <w:jc w:val="right"/>
              <w:rPr>
                <w:color w:val="000000"/>
                <w:sz w:val="16"/>
                <w:szCs w:val="16"/>
              </w:rPr>
            </w:pPr>
            <w:r>
              <w:rPr>
                <w:color w:val="000000"/>
                <w:sz w:val="16"/>
                <w:szCs w:val="16"/>
              </w:rPr>
              <w:t>0.118525</w:t>
            </w:r>
          </w:p>
        </w:tc>
        <w:tc>
          <w:tcPr>
            <w:tcW w:w="378" w:type="pct"/>
            <w:tcBorders>
              <w:top w:val="nil"/>
              <w:left w:val="nil"/>
              <w:bottom w:val="single" w:sz="8" w:space="0" w:color="auto"/>
              <w:right w:val="single" w:sz="8" w:space="0" w:color="auto"/>
            </w:tcBorders>
            <w:shd w:val="clear" w:color="auto" w:fill="auto"/>
            <w:noWrap/>
            <w:vAlign w:val="center"/>
            <w:hideMark/>
          </w:tcPr>
          <w:p w14:paraId="13A3FAB7" w14:textId="77777777" w:rsidR="008659AF" w:rsidRDefault="008659AF" w:rsidP="00580098">
            <w:pPr>
              <w:jc w:val="right"/>
              <w:rPr>
                <w:color w:val="000000"/>
                <w:sz w:val="16"/>
                <w:szCs w:val="16"/>
              </w:rPr>
            </w:pPr>
            <w:r>
              <w:rPr>
                <w:color w:val="000000"/>
                <w:sz w:val="16"/>
                <w:szCs w:val="16"/>
              </w:rPr>
              <w:t>-0.12171</w:t>
            </w:r>
          </w:p>
        </w:tc>
        <w:tc>
          <w:tcPr>
            <w:tcW w:w="378" w:type="pct"/>
            <w:tcBorders>
              <w:top w:val="nil"/>
              <w:left w:val="nil"/>
              <w:bottom w:val="single" w:sz="8" w:space="0" w:color="auto"/>
              <w:right w:val="single" w:sz="8" w:space="0" w:color="auto"/>
            </w:tcBorders>
            <w:shd w:val="clear" w:color="auto" w:fill="auto"/>
            <w:noWrap/>
            <w:vAlign w:val="center"/>
            <w:hideMark/>
          </w:tcPr>
          <w:p w14:paraId="14D604D7" w14:textId="77777777" w:rsidR="008659AF" w:rsidRDefault="008659AF" w:rsidP="00580098">
            <w:pPr>
              <w:jc w:val="right"/>
              <w:rPr>
                <w:color w:val="000000"/>
                <w:sz w:val="16"/>
                <w:szCs w:val="16"/>
              </w:rPr>
            </w:pPr>
            <w:r>
              <w:rPr>
                <w:color w:val="000000"/>
                <w:sz w:val="16"/>
                <w:szCs w:val="16"/>
              </w:rPr>
              <w:t>0.093364</w:t>
            </w:r>
          </w:p>
        </w:tc>
        <w:tc>
          <w:tcPr>
            <w:tcW w:w="378" w:type="pct"/>
            <w:tcBorders>
              <w:top w:val="nil"/>
              <w:left w:val="nil"/>
              <w:bottom w:val="single" w:sz="8" w:space="0" w:color="auto"/>
              <w:right w:val="single" w:sz="8" w:space="0" w:color="auto"/>
            </w:tcBorders>
            <w:shd w:val="clear" w:color="auto" w:fill="auto"/>
            <w:noWrap/>
            <w:vAlign w:val="center"/>
            <w:hideMark/>
          </w:tcPr>
          <w:p w14:paraId="71847515" w14:textId="77777777" w:rsidR="008659AF" w:rsidRDefault="008659AF" w:rsidP="00580098">
            <w:pPr>
              <w:jc w:val="right"/>
              <w:rPr>
                <w:color w:val="000000"/>
                <w:sz w:val="16"/>
                <w:szCs w:val="16"/>
              </w:rPr>
            </w:pPr>
            <w:r>
              <w:rPr>
                <w:color w:val="000000"/>
                <w:sz w:val="16"/>
                <w:szCs w:val="16"/>
              </w:rPr>
              <w:t>-0.09635</w:t>
            </w:r>
          </w:p>
        </w:tc>
        <w:tc>
          <w:tcPr>
            <w:tcW w:w="378" w:type="pct"/>
            <w:tcBorders>
              <w:top w:val="nil"/>
              <w:left w:val="nil"/>
              <w:bottom w:val="single" w:sz="8" w:space="0" w:color="auto"/>
              <w:right w:val="single" w:sz="8" w:space="0" w:color="auto"/>
            </w:tcBorders>
            <w:shd w:val="clear" w:color="auto" w:fill="auto"/>
            <w:noWrap/>
            <w:vAlign w:val="center"/>
            <w:hideMark/>
          </w:tcPr>
          <w:p w14:paraId="018CA3B0" w14:textId="77777777" w:rsidR="008659AF" w:rsidRDefault="008659AF" w:rsidP="00580098">
            <w:pPr>
              <w:jc w:val="right"/>
              <w:rPr>
                <w:color w:val="000000"/>
                <w:sz w:val="16"/>
                <w:szCs w:val="16"/>
              </w:rPr>
            </w:pPr>
            <w:r>
              <w:rPr>
                <w:color w:val="000000"/>
                <w:sz w:val="16"/>
                <w:szCs w:val="16"/>
              </w:rPr>
              <w:t>-0.13968</w:t>
            </w:r>
          </w:p>
        </w:tc>
      </w:tr>
      <w:tr w:rsidR="008659AF" w14:paraId="4DEE02FD" w14:textId="77777777" w:rsidTr="00580098">
        <w:trPr>
          <w:trHeight w:val="20"/>
          <w:jc w:val="center"/>
        </w:trPr>
        <w:tc>
          <w:tcPr>
            <w:tcW w:w="1491" w:type="pct"/>
            <w:tcBorders>
              <w:top w:val="nil"/>
              <w:left w:val="single" w:sz="8" w:space="0" w:color="auto"/>
              <w:bottom w:val="single" w:sz="8" w:space="0" w:color="auto"/>
              <w:right w:val="single" w:sz="8" w:space="0" w:color="auto"/>
            </w:tcBorders>
            <w:shd w:val="clear" w:color="auto" w:fill="auto"/>
            <w:noWrap/>
            <w:vAlign w:val="center"/>
            <w:hideMark/>
          </w:tcPr>
          <w:p w14:paraId="6ECF4B93" w14:textId="77777777" w:rsidR="008659AF" w:rsidRDefault="008659AF" w:rsidP="00580098">
            <w:pPr>
              <w:rPr>
                <w:b/>
                <w:bCs/>
                <w:color w:val="000000"/>
                <w:sz w:val="16"/>
                <w:szCs w:val="16"/>
              </w:rPr>
            </w:pPr>
            <w:r>
              <w:rPr>
                <w:b/>
                <w:bCs/>
                <w:color w:val="000000"/>
                <w:sz w:val="16"/>
                <w:szCs w:val="16"/>
              </w:rPr>
              <w:t>Surprises</w:t>
            </w:r>
          </w:p>
        </w:tc>
        <w:tc>
          <w:tcPr>
            <w:tcW w:w="112" w:type="pct"/>
            <w:tcBorders>
              <w:top w:val="nil"/>
              <w:left w:val="nil"/>
              <w:bottom w:val="single" w:sz="8" w:space="0" w:color="auto"/>
              <w:right w:val="single" w:sz="8" w:space="0" w:color="auto"/>
            </w:tcBorders>
            <w:shd w:val="clear" w:color="auto" w:fill="auto"/>
            <w:noWrap/>
            <w:vAlign w:val="center"/>
            <w:hideMark/>
          </w:tcPr>
          <w:p w14:paraId="219332A3" w14:textId="77777777" w:rsidR="008659AF" w:rsidRDefault="008659AF" w:rsidP="00580098">
            <w:pPr>
              <w:jc w:val="right"/>
              <w:rPr>
                <w:color w:val="000000"/>
                <w:sz w:val="16"/>
                <w:szCs w:val="16"/>
              </w:rPr>
            </w:pPr>
            <w:r>
              <w:rPr>
                <w:color w:val="000000"/>
                <w:sz w:val="16"/>
                <w:szCs w:val="16"/>
              </w:rPr>
              <w:t>-0.1093</w:t>
            </w:r>
          </w:p>
        </w:tc>
        <w:tc>
          <w:tcPr>
            <w:tcW w:w="378" w:type="pct"/>
            <w:tcBorders>
              <w:top w:val="nil"/>
              <w:left w:val="nil"/>
              <w:bottom w:val="single" w:sz="8" w:space="0" w:color="auto"/>
              <w:right w:val="single" w:sz="8" w:space="0" w:color="auto"/>
            </w:tcBorders>
            <w:shd w:val="clear" w:color="auto" w:fill="auto"/>
            <w:noWrap/>
            <w:vAlign w:val="center"/>
            <w:hideMark/>
          </w:tcPr>
          <w:p w14:paraId="270A6C8F" w14:textId="77777777" w:rsidR="008659AF" w:rsidRDefault="008659AF" w:rsidP="00580098">
            <w:pPr>
              <w:jc w:val="right"/>
              <w:rPr>
                <w:color w:val="000000"/>
                <w:sz w:val="16"/>
                <w:szCs w:val="16"/>
              </w:rPr>
            </w:pPr>
            <w:r>
              <w:rPr>
                <w:color w:val="000000"/>
                <w:sz w:val="16"/>
                <w:szCs w:val="16"/>
              </w:rPr>
              <w:t>-0.18884</w:t>
            </w:r>
          </w:p>
        </w:tc>
        <w:tc>
          <w:tcPr>
            <w:tcW w:w="378" w:type="pct"/>
            <w:tcBorders>
              <w:top w:val="nil"/>
              <w:left w:val="nil"/>
              <w:bottom w:val="single" w:sz="8" w:space="0" w:color="auto"/>
              <w:right w:val="single" w:sz="8" w:space="0" w:color="auto"/>
            </w:tcBorders>
            <w:shd w:val="clear" w:color="auto" w:fill="auto"/>
            <w:noWrap/>
            <w:vAlign w:val="center"/>
            <w:hideMark/>
          </w:tcPr>
          <w:p w14:paraId="55F37F84" w14:textId="77777777" w:rsidR="008659AF" w:rsidRDefault="008659AF" w:rsidP="00580098">
            <w:pPr>
              <w:jc w:val="right"/>
              <w:rPr>
                <w:color w:val="000000"/>
                <w:sz w:val="16"/>
                <w:szCs w:val="16"/>
              </w:rPr>
            </w:pPr>
            <w:r>
              <w:rPr>
                <w:color w:val="000000"/>
                <w:sz w:val="16"/>
                <w:szCs w:val="16"/>
              </w:rPr>
              <w:t>-0.12157</w:t>
            </w:r>
          </w:p>
        </w:tc>
        <w:tc>
          <w:tcPr>
            <w:tcW w:w="378" w:type="pct"/>
            <w:tcBorders>
              <w:top w:val="nil"/>
              <w:left w:val="nil"/>
              <w:bottom w:val="single" w:sz="8" w:space="0" w:color="auto"/>
              <w:right w:val="single" w:sz="8" w:space="0" w:color="auto"/>
            </w:tcBorders>
            <w:shd w:val="clear" w:color="auto" w:fill="auto"/>
            <w:noWrap/>
            <w:vAlign w:val="center"/>
            <w:hideMark/>
          </w:tcPr>
          <w:p w14:paraId="796FD56C" w14:textId="77777777" w:rsidR="008659AF" w:rsidRDefault="008659AF" w:rsidP="00580098">
            <w:pPr>
              <w:jc w:val="right"/>
              <w:rPr>
                <w:color w:val="000000"/>
                <w:sz w:val="16"/>
                <w:szCs w:val="16"/>
              </w:rPr>
            </w:pPr>
            <w:r>
              <w:rPr>
                <w:color w:val="000000"/>
                <w:sz w:val="16"/>
                <w:szCs w:val="16"/>
              </w:rPr>
              <w:t>0.260401</w:t>
            </w:r>
          </w:p>
        </w:tc>
        <w:tc>
          <w:tcPr>
            <w:tcW w:w="378" w:type="pct"/>
            <w:tcBorders>
              <w:top w:val="nil"/>
              <w:left w:val="nil"/>
              <w:bottom w:val="single" w:sz="8" w:space="0" w:color="auto"/>
              <w:right w:val="single" w:sz="8" w:space="0" w:color="auto"/>
            </w:tcBorders>
            <w:shd w:val="clear" w:color="auto" w:fill="auto"/>
            <w:noWrap/>
            <w:vAlign w:val="center"/>
            <w:hideMark/>
          </w:tcPr>
          <w:p w14:paraId="525B94B5" w14:textId="77777777" w:rsidR="008659AF" w:rsidRDefault="008659AF" w:rsidP="00580098">
            <w:pPr>
              <w:jc w:val="right"/>
              <w:rPr>
                <w:color w:val="000000"/>
                <w:sz w:val="16"/>
                <w:szCs w:val="16"/>
              </w:rPr>
            </w:pPr>
            <w:r>
              <w:rPr>
                <w:color w:val="000000"/>
                <w:sz w:val="16"/>
                <w:szCs w:val="16"/>
              </w:rPr>
              <w:t>0.114756</w:t>
            </w:r>
          </w:p>
        </w:tc>
        <w:tc>
          <w:tcPr>
            <w:tcW w:w="378" w:type="pct"/>
            <w:tcBorders>
              <w:top w:val="nil"/>
              <w:left w:val="nil"/>
              <w:bottom w:val="single" w:sz="8" w:space="0" w:color="auto"/>
              <w:right w:val="single" w:sz="8" w:space="0" w:color="auto"/>
            </w:tcBorders>
            <w:shd w:val="clear" w:color="auto" w:fill="auto"/>
            <w:noWrap/>
            <w:vAlign w:val="center"/>
            <w:hideMark/>
          </w:tcPr>
          <w:p w14:paraId="1E64C2FD" w14:textId="77777777" w:rsidR="008659AF" w:rsidRDefault="008659AF" w:rsidP="00580098">
            <w:pPr>
              <w:jc w:val="right"/>
              <w:rPr>
                <w:color w:val="000000"/>
                <w:sz w:val="16"/>
                <w:szCs w:val="16"/>
              </w:rPr>
            </w:pPr>
            <w:r>
              <w:rPr>
                <w:color w:val="000000"/>
                <w:sz w:val="16"/>
                <w:szCs w:val="16"/>
              </w:rPr>
              <w:t>0.00088</w:t>
            </w:r>
          </w:p>
        </w:tc>
        <w:tc>
          <w:tcPr>
            <w:tcW w:w="378" w:type="pct"/>
            <w:tcBorders>
              <w:top w:val="nil"/>
              <w:left w:val="nil"/>
              <w:bottom w:val="single" w:sz="8" w:space="0" w:color="auto"/>
              <w:right w:val="single" w:sz="8" w:space="0" w:color="auto"/>
            </w:tcBorders>
            <w:shd w:val="clear" w:color="auto" w:fill="auto"/>
            <w:noWrap/>
            <w:vAlign w:val="center"/>
            <w:hideMark/>
          </w:tcPr>
          <w:p w14:paraId="1A993895" w14:textId="77777777" w:rsidR="008659AF" w:rsidRDefault="008659AF" w:rsidP="00580098">
            <w:pPr>
              <w:jc w:val="right"/>
              <w:rPr>
                <w:color w:val="000000"/>
                <w:sz w:val="16"/>
                <w:szCs w:val="16"/>
              </w:rPr>
            </w:pPr>
            <w:r>
              <w:rPr>
                <w:color w:val="000000"/>
                <w:sz w:val="16"/>
                <w:szCs w:val="16"/>
              </w:rPr>
              <w:t>-0.00324</w:t>
            </w:r>
          </w:p>
        </w:tc>
        <w:tc>
          <w:tcPr>
            <w:tcW w:w="378" w:type="pct"/>
            <w:tcBorders>
              <w:top w:val="nil"/>
              <w:left w:val="nil"/>
              <w:bottom w:val="single" w:sz="8" w:space="0" w:color="auto"/>
              <w:right w:val="single" w:sz="8" w:space="0" w:color="auto"/>
            </w:tcBorders>
            <w:shd w:val="clear" w:color="auto" w:fill="auto"/>
            <w:noWrap/>
            <w:vAlign w:val="center"/>
            <w:hideMark/>
          </w:tcPr>
          <w:p w14:paraId="031C6959" w14:textId="77777777" w:rsidR="008659AF" w:rsidRDefault="008659AF" w:rsidP="00580098">
            <w:pPr>
              <w:jc w:val="right"/>
              <w:rPr>
                <w:color w:val="000000"/>
                <w:sz w:val="16"/>
                <w:szCs w:val="16"/>
              </w:rPr>
            </w:pPr>
            <w:r>
              <w:rPr>
                <w:color w:val="000000"/>
                <w:sz w:val="16"/>
                <w:szCs w:val="16"/>
              </w:rPr>
              <w:t>-0.11412</w:t>
            </w:r>
          </w:p>
        </w:tc>
        <w:tc>
          <w:tcPr>
            <w:tcW w:w="378" w:type="pct"/>
            <w:tcBorders>
              <w:top w:val="nil"/>
              <w:left w:val="nil"/>
              <w:bottom w:val="single" w:sz="8" w:space="0" w:color="auto"/>
              <w:right w:val="single" w:sz="8" w:space="0" w:color="auto"/>
            </w:tcBorders>
            <w:shd w:val="clear" w:color="auto" w:fill="auto"/>
            <w:noWrap/>
            <w:vAlign w:val="center"/>
            <w:hideMark/>
          </w:tcPr>
          <w:p w14:paraId="74023E2A" w14:textId="77777777" w:rsidR="008659AF" w:rsidRDefault="008659AF" w:rsidP="00580098">
            <w:pPr>
              <w:jc w:val="right"/>
              <w:rPr>
                <w:color w:val="000000"/>
                <w:sz w:val="16"/>
                <w:szCs w:val="16"/>
              </w:rPr>
            </w:pPr>
            <w:r>
              <w:rPr>
                <w:color w:val="000000"/>
                <w:sz w:val="16"/>
                <w:szCs w:val="16"/>
              </w:rPr>
              <w:t>-0.23615</w:t>
            </w:r>
          </w:p>
        </w:tc>
        <w:tc>
          <w:tcPr>
            <w:tcW w:w="378" w:type="pct"/>
            <w:tcBorders>
              <w:top w:val="nil"/>
              <w:left w:val="nil"/>
              <w:bottom w:val="single" w:sz="8" w:space="0" w:color="auto"/>
              <w:right w:val="single" w:sz="8" w:space="0" w:color="auto"/>
            </w:tcBorders>
            <w:shd w:val="clear" w:color="auto" w:fill="auto"/>
            <w:noWrap/>
            <w:vAlign w:val="center"/>
            <w:hideMark/>
          </w:tcPr>
          <w:p w14:paraId="1517D25D" w14:textId="77777777" w:rsidR="008659AF" w:rsidRDefault="008659AF" w:rsidP="00580098">
            <w:pPr>
              <w:jc w:val="right"/>
              <w:rPr>
                <w:color w:val="000000"/>
                <w:sz w:val="16"/>
                <w:szCs w:val="16"/>
              </w:rPr>
            </w:pPr>
            <w:r>
              <w:rPr>
                <w:color w:val="000000"/>
                <w:sz w:val="16"/>
                <w:szCs w:val="16"/>
              </w:rPr>
              <w:t>0.406672</w:t>
            </w:r>
          </w:p>
        </w:tc>
      </w:tr>
      <w:tr w:rsidR="008659AF" w14:paraId="6F5567AB" w14:textId="77777777" w:rsidTr="00580098">
        <w:trPr>
          <w:trHeight w:val="20"/>
          <w:jc w:val="center"/>
        </w:trPr>
        <w:tc>
          <w:tcPr>
            <w:tcW w:w="1491" w:type="pct"/>
            <w:tcBorders>
              <w:top w:val="nil"/>
              <w:left w:val="single" w:sz="8" w:space="0" w:color="auto"/>
              <w:bottom w:val="single" w:sz="8" w:space="0" w:color="auto"/>
              <w:right w:val="single" w:sz="8" w:space="0" w:color="auto"/>
            </w:tcBorders>
            <w:shd w:val="clear" w:color="auto" w:fill="auto"/>
            <w:noWrap/>
            <w:vAlign w:val="center"/>
            <w:hideMark/>
          </w:tcPr>
          <w:p w14:paraId="3EF58F82" w14:textId="77777777" w:rsidR="008659AF" w:rsidRDefault="008659AF" w:rsidP="00580098">
            <w:pPr>
              <w:rPr>
                <w:b/>
                <w:bCs/>
                <w:color w:val="000000"/>
                <w:sz w:val="16"/>
                <w:szCs w:val="16"/>
              </w:rPr>
            </w:pPr>
            <w:r>
              <w:rPr>
                <w:b/>
                <w:bCs/>
                <w:color w:val="000000"/>
                <w:sz w:val="16"/>
                <w:szCs w:val="16"/>
              </w:rPr>
              <w:t>Makes decisions</w:t>
            </w:r>
          </w:p>
        </w:tc>
        <w:tc>
          <w:tcPr>
            <w:tcW w:w="112" w:type="pct"/>
            <w:tcBorders>
              <w:top w:val="nil"/>
              <w:left w:val="nil"/>
              <w:bottom w:val="single" w:sz="8" w:space="0" w:color="auto"/>
              <w:right w:val="single" w:sz="8" w:space="0" w:color="auto"/>
            </w:tcBorders>
            <w:shd w:val="clear" w:color="auto" w:fill="auto"/>
            <w:noWrap/>
            <w:vAlign w:val="center"/>
            <w:hideMark/>
          </w:tcPr>
          <w:p w14:paraId="6D8F41C5" w14:textId="77777777" w:rsidR="008659AF" w:rsidRDefault="008659AF" w:rsidP="00580098">
            <w:pPr>
              <w:jc w:val="right"/>
              <w:rPr>
                <w:color w:val="000000"/>
                <w:sz w:val="16"/>
                <w:szCs w:val="16"/>
              </w:rPr>
            </w:pPr>
            <w:r>
              <w:rPr>
                <w:color w:val="000000"/>
                <w:sz w:val="16"/>
                <w:szCs w:val="16"/>
              </w:rPr>
              <w:t>-0.18721</w:t>
            </w:r>
          </w:p>
        </w:tc>
        <w:tc>
          <w:tcPr>
            <w:tcW w:w="378" w:type="pct"/>
            <w:tcBorders>
              <w:top w:val="nil"/>
              <w:left w:val="nil"/>
              <w:bottom w:val="single" w:sz="8" w:space="0" w:color="auto"/>
              <w:right w:val="single" w:sz="8" w:space="0" w:color="auto"/>
            </w:tcBorders>
            <w:shd w:val="clear" w:color="auto" w:fill="auto"/>
            <w:noWrap/>
            <w:vAlign w:val="center"/>
            <w:hideMark/>
          </w:tcPr>
          <w:p w14:paraId="2BDB10B6" w14:textId="77777777" w:rsidR="008659AF" w:rsidRDefault="008659AF" w:rsidP="00580098">
            <w:pPr>
              <w:jc w:val="right"/>
              <w:rPr>
                <w:color w:val="000000"/>
                <w:sz w:val="16"/>
                <w:szCs w:val="16"/>
              </w:rPr>
            </w:pPr>
            <w:r>
              <w:rPr>
                <w:color w:val="000000"/>
                <w:sz w:val="16"/>
                <w:szCs w:val="16"/>
              </w:rPr>
              <w:t>0.046772</w:t>
            </w:r>
          </w:p>
        </w:tc>
        <w:tc>
          <w:tcPr>
            <w:tcW w:w="378" w:type="pct"/>
            <w:tcBorders>
              <w:top w:val="nil"/>
              <w:left w:val="nil"/>
              <w:bottom w:val="single" w:sz="8" w:space="0" w:color="auto"/>
              <w:right w:val="single" w:sz="8" w:space="0" w:color="auto"/>
            </w:tcBorders>
            <w:shd w:val="clear" w:color="auto" w:fill="auto"/>
            <w:noWrap/>
            <w:vAlign w:val="center"/>
            <w:hideMark/>
          </w:tcPr>
          <w:p w14:paraId="0E1CF08F" w14:textId="77777777" w:rsidR="008659AF" w:rsidRDefault="008659AF" w:rsidP="00580098">
            <w:pPr>
              <w:jc w:val="right"/>
              <w:rPr>
                <w:color w:val="000000"/>
                <w:sz w:val="16"/>
                <w:szCs w:val="16"/>
              </w:rPr>
            </w:pPr>
            <w:r>
              <w:rPr>
                <w:color w:val="000000"/>
                <w:sz w:val="16"/>
                <w:szCs w:val="16"/>
              </w:rPr>
              <w:t>0.170071</w:t>
            </w:r>
          </w:p>
        </w:tc>
        <w:tc>
          <w:tcPr>
            <w:tcW w:w="378" w:type="pct"/>
            <w:tcBorders>
              <w:top w:val="nil"/>
              <w:left w:val="nil"/>
              <w:bottom w:val="single" w:sz="8" w:space="0" w:color="auto"/>
              <w:right w:val="single" w:sz="8" w:space="0" w:color="auto"/>
            </w:tcBorders>
            <w:shd w:val="clear" w:color="auto" w:fill="auto"/>
            <w:noWrap/>
            <w:vAlign w:val="center"/>
            <w:hideMark/>
          </w:tcPr>
          <w:p w14:paraId="07455AA5" w14:textId="77777777" w:rsidR="008659AF" w:rsidRDefault="008659AF" w:rsidP="00580098">
            <w:pPr>
              <w:jc w:val="right"/>
              <w:rPr>
                <w:color w:val="000000"/>
                <w:sz w:val="16"/>
                <w:szCs w:val="16"/>
              </w:rPr>
            </w:pPr>
            <w:r>
              <w:rPr>
                <w:color w:val="000000"/>
                <w:sz w:val="16"/>
                <w:szCs w:val="16"/>
              </w:rPr>
              <w:t>-0.0237</w:t>
            </w:r>
          </w:p>
        </w:tc>
        <w:tc>
          <w:tcPr>
            <w:tcW w:w="378" w:type="pct"/>
            <w:tcBorders>
              <w:top w:val="nil"/>
              <w:left w:val="nil"/>
              <w:bottom w:val="single" w:sz="8" w:space="0" w:color="auto"/>
              <w:right w:val="single" w:sz="8" w:space="0" w:color="auto"/>
            </w:tcBorders>
            <w:shd w:val="clear" w:color="auto" w:fill="auto"/>
            <w:noWrap/>
            <w:vAlign w:val="center"/>
            <w:hideMark/>
          </w:tcPr>
          <w:p w14:paraId="0AB3245E" w14:textId="77777777" w:rsidR="008659AF" w:rsidRDefault="008659AF" w:rsidP="00580098">
            <w:pPr>
              <w:jc w:val="right"/>
              <w:rPr>
                <w:color w:val="000000"/>
                <w:sz w:val="16"/>
                <w:szCs w:val="16"/>
              </w:rPr>
            </w:pPr>
            <w:r>
              <w:rPr>
                <w:color w:val="000000"/>
                <w:sz w:val="16"/>
                <w:szCs w:val="16"/>
              </w:rPr>
              <w:t>-0.32777</w:t>
            </w:r>
          </w:p>
        </w:tc>
        <w:tc>
          <w:tcPr>
            <w:tcW w:w="378" w:type="pct"/>
            <w:tcBorders>
              <w:top w:val="nil"/>
              <w:left w:val="nil"/>
              <w:bottom w:val="single" w:sz="8" w:space="0" w:color="auto"/>
              <w:right w:val="single" w:sz="8" w:space="0" w:color="auto"/>
            </w:tcBorders>
            <w:shd w:val="clear" w:color="auto" w:fill="auto"/>
            <w:noWrap/>
            <w:vAlign w:val="center"/>
            <w:hideMark/>
          </w:tcPr>
          <w:p w14:paraId="1586D503" w14:textId="77777777" w:rsidR="008659AF" w:rsidRDefault="008659AF" w:rsidP="00580098">
            <w:pPr>
              <w:jc w:val="right"/>
              <w:rPr>
                <w:color w:val="000000"/>
                <w:sz w:val="16"/>
                <w:szCs w:val="16"/>
              </w:rPr>
            </w:pPr>
            <w:r>
              <w:rPr>
                <w:color w:val="000000"/>
                <w:sz w:val="16"/>
                <w:szCs w:val="16"/>
              </w:rPr>
              <w:t>-0.36345</w:t>
            </w:r>
          </w:p>
        </w:tc>
        <w:tc>
          <w:tcPr>
            <w:tcW w:w="378" w:type="pct"/>
            <w:tcBorders>
              <w:top w:val="nil"/>
              <w:left w:val="nil"/>
              <w:bottom w:val="single" w:sz="8" w:space="0" w:color="auto"/>
              <w:right w:val="single" w:sz="8" w:space="0" w:color="auto"/>
            </w:tcBorders>
            <w:shd w:val="clear" w:color="auto" w:fill="auto"/>
            <w:noWrap/>
            <w:vAlign w:val="center"/>
            <w:hideMark/>
          </w:tcPr>
          <w:p w14:paraId="70A683AB" w14:textId="77777777" w:rsidR="008659AF" w:rsidRDefault="008659AF" w:rsidP="00580098">
            <w:pPr>
              <w:jc w:val="right"/>
              <w:rPr>
                <w:color w:val="000000"/>
                <w:sz w:val="16"/>
                <w:szCs w:val="16"/>
              </w:rPr>
            </w:pPr>
            <w:r>
              <w:rPr>
                <w:color w:val="000000"/>
                <w:sz w:val="16"/>
                <w:szCs w:val="16"/>
              </w:rPr>
              <w:t>-0.08705</w:t>
            </w:r>
          </w:p>
        </w:tc>
        <w:tc>
          <w:tcPr>
            <w:tcW w:w="378" w:type="pct"/>
            <w:tcBorders>
              <w:top w:val="nil"/>
              <w:left w:val="nil"/>
              <w:bottom w:val="single" w:sz="8" w:space="0" w:color="auto"/>
              <w:right w:val="single" w:sz="8" w:space="0" w:color="auto"/>
            </w:tcBorders>
            <w:shd w:val="clear" w:color="auto" w:fill="auto"/>
            <w:noWrap/>
            <w:vAlign w:val="center"/>
            <w:hideMark/>
          </w:tcPr>
          <w:p w14:paraId="3F161E13" w14:textId="77777777" w:rsidR="008659AF" w:rsidRDefault="008659AF" w:rsidP="00580098">
            <w:pPr>
              <w:jc w:val="right"/>
              <w:rPr>
                <w:color w:val="000000"/>
                <w:sz w:val="16"/>
                <w:szCs w:val="16"/>
              </w:rPr>
            </w:pPr>
            <w:r>
              <w:rPr>
                <w:color w:val="000000"/>
                <w:sz w:val="16"/>
                <w:szCs w:val="16"/>
              </w:rPr>
              <w:t>0.29644</w:t>
            </w:r>
          </w:p>
        </w:tc>
        <w:tc>
          <w:tcPr>
            <w:tcW w:w="378" w:type="pct"/>
            <w:tcBorders>
              <w:top w:val="nil"/>
              <w:left w:val="nil"/>
              <w:bottom w:val="single" w:sz="8" w:space="0" w:color="auto"/>
              <w:right w:val="single" w:sz="8" w:space="0" w:color="auto"/>
            </w:tcBorders>
            <w:shd w:val="clear" w:color="auto" w:fill="auto"/>
            <w:noWrap/>
            <w:vAlign w:val="center"/>
            <w:hideMark/>
          </w:tcPr>
          <w:p w14:paraId="4E8C888E" w14:textId="77777777" w:rsidR="008659AF" w:rsidRDefault="008659AF" w:rsidP="00580098">
            <w:pPr>
              <w:jc w:val="right"/>
              <w:rPr>
                <w:color w:val="000000"/>
                <w:sz w:val="16"/>
                <w:szCs w:val="16"/>
              </w:rPr>
            </w:pPr>
            <w:r>
              <w:rPr>
                <w:color w:val="000000"/>
                <w:sz w:val="16"/>
                <w:szCs w:val="16"/>
              </w:rPr>
              <w:t>0.135244</w:t>
            </w:r>
          </w:p>
        </w:tc>
        <w:tc>
          <w:tcPr>
            <w:tcW w:w="378" w:type="pct"/>
            <w:tcBorders>
              <w:top w:val="nil"/>
              <w:left w:val="nil"/>
              <w:bottom w:val="single" w:sz="8" w:space="0" w:color="auto"/>
              <w:right w:val="single" w:sz="8" w:space="0" w:color="auto"/>
            </w:tcBorders>
            <w:shd w:val="clear" w:color="auto" w:fill="auto"/>
            <w:noWrap/>
            <w:vAlign w:val="center"/>
            <w:hideMark/>
          </w:tcPr>
          <w:p w14:paraId="005F9EA2" w14:textId="77777777" w:rsidR="008659AF" w:rsidRDefault="008659AF" w:rsidP="00580098">
            <w:pPr>
              <w:jc w:val="right"/>
              <w:rPr>
                <w:color w:val="000000"/>
                <w:sz w:val="16"/>
                <w:szCs w:val="16"/>
              </w:rPr>
            </w:pPr>
            <w:r>
              <w:rPr>
                <w:color w:val="000000"/>
                <w:sz w:val="16"/>
                <w:szCs w:val="16"/>
              </w:rPr>
              <w:t>-0.13474</w:t>
            </w:r>
          </w:p>
        </w:tc>
      </w:tr>
      <w:tr w:rsidR="008659AF" w14:paraId="086A9B31" w14:textId="77777777" w:rsidTr="00580098">
        <w:trPr>
          <w:trHeight w:val="20"/>
          <w:jc w:val="center"/>
        </w:trPr>
        <w:tc>
          <w:tcPr>
            <w:tcW w:w="1491" w:type="pct"/>
            <w:tcBorders>
              <w:top w:val="nil"/>
              <w:left w:val="single" w:sz="8" w:space="0" w:color="auto"/>
              <w:bottom w:val="single" w:sz="8" w:space="0" w:color="auto"/>
              <w:right w:val="single" w:sz="8" w:space="0" w:color="auto"/>
            </w:tcBorders>
            <w:shd w:val="clear" w:color="auto" w:fill="auto"/>
            <w:noWrap/>
            <w:vAlign w:val="center"/>
            <w:hideMark/>
          </w:tcPr>
          <w:p w14:paraId="3A76FB84" w14:textId="77777777" w:rsidR="008659AF" w:rsidRDefault="008659AF" w:rsidP="00580098">
            <w:pPr>
              <w:rPr>
                <w:b/>
                <w:bCs/>
                <w:color w:val="000000"/>
                <w:sz w:val="16"/>
                <w:szCs w:val="16"/>
              </w:rPr>
            </w:pPr>
            <w:r>
              <w:rPr>
                <w:b/>
                <w:bCs/>
                <w:color w:val="000000"/>
                <w:sz w:val="16"/>
                <w:szCs w:val="16"/>
              </w:rPr>
              <w:t>Successful</w:t>
            </w:r>
          </w:p>
        </w:tc>
        <w:tc>
          <w:tcPr>
            <w:tcW w:w="112" w:type="pct"/>
            <w:tcBorders>
              <w:top w:val="nil"/>
              <w:left w:val="nil"/>
              <w:bottom w:val="single" w:sz="8" w:space="0" w:color="auto"/>
              <w:right w:val="single" w:sz="8" w:space="0" w:color="auto"/>
            </w:tcBorders>
            <w:shd w:val="clear" w:color="auto" w:fill="auto"/>
            <w:noWrap/>
            <w:vAlign w:val="center"/>
            <w:hideMark/>
          </w:tcPr>
          <w:p w14:paraId="019BCA81" w14:textId="77777777" w:rsidR="008659AF" w:rsidRDefault="008659AF" w:rsidP="00580098">
            <w:pPr>
              <w:jc w:val="right"/>
              <w:rPr>
                <w:color w:val="000000"/>
                <w:sz w:val="16"/>
                <w:szCs w:val="16"/>
              </w:rPr>
            </w:pPr>
            <w:r>
              <w:rPr>
                <w:color w:val="000000"/>
                <w:sz w:val="16"/>
                <w:szCs w:val="16"/>
              </w:rPr>
              <w:t>-0.14768</w:t>
            </w:r>
          </w:p>
        </w:tc>
        <w:tc>
          <w:tcPr>
            <w:tcW w:w="378" w:type="pct"/>
            <w:tcBorders>
              <w:top w:val="nil"/>
              <w:left w:val="nil"/>
              <w:bottom w:val="single" w:sz="8" w:space="0" w:color="auto"/>
              <w:right w:val="single" w:sz="8" w:space="0" w:color="auto"/>
            </w:tcBorders>
            <w:shd w:val="clear" w:color="auto" w:fill="auto"/>
            <w:noWrap/>
            <w:vAlign w:val="center"/>
            <w:hideMark/>
          </w:tcPr>
          <w:p w14:paraId="50B45848" w14:textId="77777777" w:rsidR="008659AF" w:rsidRDefault="008659AF" w:rsidP="00580098">
            <w:pPr>
              <w:jc w:val="right"/>
              <w:rPr>
                <w:color w:val="000000"/>
                <w:sz w:val="16"/>
                <w:szCs w:val="16"/>
              </w:rPr>
            </w:pPr>
            <w:r>
              <w:rPr>
                <w:color w:val="000000"/>
                <w:sz w:val="16"/>
                <w:szCs w:val="16"/>
              </w:rPr>
              <w:t>-0.04349</w:t>
            </w:r>
          </w:p>
        </w:tc>
        <w:tc>
          <w:tcPr>
            <w:tcW w:w="378" w:type="pct"/>
            <w:tcBorders>
              <w:top w:val="nil"/>
              <w:left w:val="nil"/>
              <w:bottom w:val="single" w:sz="8" w:space="0" w:color="auto"/>
              <w:right w:val="single" w:sz="8" w:space="0" w:color="auto"/>
            </w:tcBorders>
            <w:shd w:val="clear" w:color="auto" w:fill="auto"/>
            <w:noWrap/>
            <w:vAlign w:val="center"/>
            <w:hideMark/>
          </w:tcPr>
          <w:p w14:paraId="31AB9C72" w14:textId="77777777" w:rsidR="008659AF" w:rsidRDefault="008659AF" w:rsidP="00580098">
            <w:pPr>
              <w:jc w:val="right"/>
              <w:rPr>
                <w:color w:val="000000"/>
                <w:sz w:val="16"/>
                <w:szCs w:val="16"/>
              </w:rPr>
            </w:pPr>
            <w:r>
              <w:rPr>
                <w:color w:val="000000"/>
                <w:sz w:val="16"/>
                <w:szCs w:val="16"/>
              </w:rPr>
              <w:t>-0.09321</w:t>
            </w:r>
          </w:p>
        </w:tc>
        <w:tc>
          <w:tcPr>
            <w:tcW w:w="378" w:type="pct"/>
            <w:tcBorders>
              <w:top w:val="nil"/>
              <w:left w:val="nil"/>
              <w:bottom w:val="single" w:sz="8" w:space="0" w:color="auto"/>
              <w:right w:val="single" w:sz="8" w:space="0" w:color="auto"/>
            </w:tcBorders>
            <w:shd w:val="clear" w:color="auto" w:fill="auto"/>
            <w:noWrap/>
            <w:vAlign w:val="center"/>
            <w:hideMark/>
          </w:tcPr>
          <w:p w14:paraId="1F9DA200" w14:textId="77777777" w:rsidR="008659AF" w:rsidRDefault="008659AF" w:rsidP="00580098">
            <w:pPr>
              <w:jc w:val="right"/>
              <w:rPr>
                <w:color w:val="000000"/>
                <w:sz w:val="16"/>
                <w:szCs w:val="16"/>
              </w:rPr>
            </w:pPr>
            <w:r>
              <w:rPr>
                <w:color w:val="000000"/>
                <w:sz w:val="16"/>
                <w:szCs w:val="16"/>
              </w:rPr>
              <w:t>-0.30338</w:t>
            </w:r>
          </w:p>
        </w:tc>
        <w:tc>
          <w:tcPr>
            <w:tcW w:w="378" w:type="pct"/>
            <w:tcBorders>
              <w:top w:val="nil"/>
              <w:left w:val="nil"/>
              <w:bottom w:val="single" w:sz="8" w:space="0" w:color="auto"/>
              <w:right w:val="single" w:sz="8" w:space="0" w:color="auto"/>
            </w:tcBorders>
            <w:shd w:val="clear" w:color="auto" w:fill="auto"/>
            <w:noWrap/>
            <w:vAlign w:val="center"/>
            <w:hideMark/>
          </w:tcPr>
          <w:p w14:paraId="7D5C92A4" w14:textId="77777777" w:rsidR="008659AF" w:rsidRDefault="008659AF" w:rsidP="00580098">
            <w:pPr>
              <w:jc w:val="right"/>
              <w:rPr>
                <w:color w:val="000000"/>
                <w:sz w:val="16"/>
                <w:szCs w:val="16"/>
              </w:rPr>
            </w:pPr>
            <w:r>
              <w:rPr>
                <w:color w:val="000000"/>
                <w:sz w:val="16"/>
                <w:szCs w:val="16"/>
              </w:rPr>
              <w:t>-0.05976</w:t>
            </w:r>
          </w:p>
        </w:tc>
        <w:tc>
          <w:tcPr>
            <w:tcW w:w="378" w:type="pct"/>
            <w:tcBorders>
              <w:top w:val="nil"/>
              <w:left w:val="nil"/>
              <w:bottom w:val="single" w:sz="8" w:space="0" w:color="auto"/>
              <w:right w:val="single" w:sz="8" w:space="0" w:color="auto"/>
            </w:tcBorders>
            <w:shd w:val="clear" w:color="auto" w:fill="auto"/>
            <w:noWrap/>
            <w:vAlign w:val="center"/>
            <w:hideMark/>
          </w:tcPr>
          <w:p w14:paraId="6372AA11" w14:textId="77777777" w:rsidR="008659AF" w:rsidRDefault="008659AF" w:rsidP="00580098">
            <w:pPr>
              <w:jc w:val="right"/>
              <w:rPr>
                <w:color w:val="000000"/>
                <w:sz w:val="16"/>
                <w:szCs w:val="16"/>
              </w:rPr>
            </w:pPr>
            <w:r>
              <w:rPr>
                <w:color w:val="000000"/>
                <w:sz w:val="16"/>
                <w:szCs w:val="16"/>
              </w:rPr>
              <w:t>0.070977</w:t>
            </w:r>
          </w:p>
        </w:tc>
        <w:tc>
          <w:tcPr>
            <w:tcW w:w="378" w:type="pct"/>
            <w:tcBorders>
              <w:top w:val="nil"/>
              <w:left w:val="nil"/>
              <w:bottom w:val="single" w:sz="8" w:space="0" w:color="auto"/>
              <w:right w:val="single" w:sz="8" w:space="0" w:color="auto"/>
            </w:tcBorders>
            <w:shd w:val="clear" w:color="auto" w:fill="auto"/>
            <w:noWrap/>
            <w:vAlign w:val="center"/>
            <w:hideMark/>
          </w:tcPr>
          <w:p w14:paraId="40F33E32" w14:textId="77777777" w:rsidR="008659AF" w:rsidRDefault="008659AF" w:rsidP="00580098">
            <w:pPr>
              <w:jc w:val="right"/>
              <w:rPr>
                <w:color w:val="000000"/>
                <w:sz w:val="16"/>
                <w:szCs w:val="16"/>
              </w:rPr>
            </w:pPr>
            <w:r>
              <w:rPr>
                <w:color w:val="000000"/>
                <w:sz w:val="16"/>
                <w:szCs w:val="16"/>
              </w:rPr>
              <w:t>0.031136</w:t>
            </w:r>
          </w:p>
        </w:tc>
        <w:tc>
          <w:tcPr>
            <w:tcW w:w="378" w:type="pct"/>
            <w:tcBorders>
              <w:top w:val="nil"/>
              <w:left w:val="nil"/>
              <w:bottom w:val="single" w:sz="8" w:space="0" w:color="auto"/>
              <w:right w:val="single" w:sz="8" w:space="0" w:color="auto"/>
            </w:tcBorders>
            <w:shd w:val="clear" w:color="auto" w:fill="auto"/>
            <w:noWrap/>
            <w:vAlign w:val="center"/>
            <w:hideMark/>
          </w:tcPr>
          <w:p w14:paraId="4EA5CCD8" w14:textId="77777777" w:rsidR="008659AF" w:rsidRDefault="008659AF" w:rsidP="00580098">
            <w:pPr>
              <w:jc w:val="right"/>
              <w:rPr>
                <w:color w:val="000000"/>
                <w:sz w:val="16"/>
                <w:szCs w:val="16"/>
              </w:rPr>
            </w:pPr>
            <w:r>
              <w:rPr>
                <w:color w:val="000000"/>
                <w:sz w:val="16"/>
                <w:szCs w:val="16"/>
              </w:rPr>
              <w:t>-0.19797</w:t>
            </w:r>
          </w:p>
        </w:tc>
        <w:tc>
          <w:tcPr>
            <w:tcW w:w="378" w:type="pct"/>
            <w:tcBorders>
              <w:top w:val="nil"/>
              <w:left w:val="nil"/>
              <w:bottom w:val="single" w:sz="8" w:space="0" w:color="auto"/>
              <w:right w:val="single" w:sz="8" w:space="0" w:color="auto"/>
            </w:tcBorders>
            <w:shd w:val="clear" w:color="auto" w:fill="auto"/>
            <w:noWrap/>
            <w:vAlign w:val="center"/>
            <w:hideMark/>
          </w:tcPr>
          <w:p w14:paraId="49B05BA7" w14:textId="77777777" w:rsidR="008659AF" w:rsidRDefault="008659AF" w:rsidP="00580098">
            <w:pPr>
              <w:jc w:val="right"/>
              <w:rPr>
                <w:color w:val="000000"/>
                <w:sz w:val="16"/>
                <w:szCs w:val="16"/>
              </w:rPr>
            </w:pPr>
            <w:r>
              <w:rPr>
                <w:color w:val="000000"/>
                <w:sz w:val="16"/>
                <w:szCs w:val="16"/>
              </w:rPr>
              <w:t>0.192173</w:t>
            </w:r>
          </w:p>
        </w:tc>
        <w:tc>
          <w:tcPr>
            <w:tcW w:w="378" w:type="pct"/>
            <w:tcBorders>
              <w:top w:val="nil"/>
              <w:left w:val="nil"/>
              <w:bottom w:val="single" w:sz="8" w:space="0" w:color="auto"/>
              <w:right w:val="single" w:sz="8" w:space="0" w:color="auto"/>
            </w:tcBorders>
            <w:shd w:val="clear" w:color="auto" w:fill="auto"/>
            <w:noWrap/>
            <w:vAlign w:val="center"/>
            <w:hideMark/>
          </w:tcPr>
          <w:p w14:paraId="0DB8DFB3" w14:textId="77777777" w:rsidR="008659AF" w:rsidRDefault="008659AF" w:rsidP="00580098">
            <w:pPr>
              <w:jc w:val="right"/>
              <w:rPr>
                <w:color w:val="000000"/>
                <w:sz w:val="16"/>
                <w:szCs w:val="16"/>
              </w:rPr>
            </w:pPr>
            <w:r>
              <w:rPr>
                <w:color w:val="000000"/>
                <w:sz w:val="16"/>
                <w:szCs w:val="16"/>
              </w:rPr>
              <w:t>0.111722</w:t>
            </w:r>
          </w:p>
        </w:tc>
      </w:tr>
      <w:tr w:rsidR="008659AF" w14:paraId="3DCD049E" w14:textId="77777777" w:rsidTr="00580098">
        <w:trPr>
          <w:trHeight w:val="20"/>
          <w:jc w:val="center"/>
        </w:trPr>
        <w:tc>
          <w:tcPr>
            <w:tcW w:w="1491" w:type="pct"/>
            <w:tcBorders>
              <w:top w:val="nil"/>
              <w:left w:val="single" w:sz="8" w:space="0" w:color="auto"/>
              <w:bottom w:val="single" w:sz="8" w:space="0" w:color="auto"/>
              <w:right w:val="single" w:sz="8" w:space="0" w:color="auto"/>
            </w:tcBorders>
            <w:shd w:val="clear" w:color="auto" w:fill="auto"/>
            <w:noWrap/>
            <w:vAlign w:val="center"/>
            <w:hideMark/>
          </w:tcPr>
          <w:p w14:paraId="7CD04D03" w14:textId="77777777" w:rsidR="008659AF" w:rsidRDefault="008659AF" w:rsidP="00580098">
            <w:pPr>
              <w:rPr>
                <w:b/>
                <w:bCs/>
                <w:color w:val="000000"/>
                <w:sz w:val="16"/>
                <w:szCs w:val="16"/>
              </w:rPr>
            </w:pPr>
            <w:r>
              <w:rPr>
                <w:b/>
                <w:bCs/>
                <w:color w:val="000000"/>
                <w:sz w:val="16"/>
                <w:szCs w:val="16"/>
              </w:rPr>
              <w:t>Seeks adventure</w:t>
            </w:r>
          </w:p>
        </w:tc>
        <w:tc>
          <w:tcPr>
            <w:tcW w:w="112" w:type="pct"/>
            <w:tcBorders>
              <w:top w:val="nil"/>
              <w:left w:val="nil"/>
              <w:bottom w:val="single" w:sz="8" w:space="0" w:color="auto"/>
              <w:right w:val="single" w:sz="8" w:space="0" w:color="auto"/>
            </w:tcBorders>
            <w:shd w:val="clear" w:color="auto" w:fill="auto"/>
            <w:noWrap/>
            <w:vAlign w:val="center"/>
            <w:hideMark/>
          </w:tcPr>
          <w:p w14:paraId="5E275E5B" w14:textId="77777777" w:rsidR="008659AF" w:rsidRDefault="008659AF" w:rsidP="00580098">
            <w:pPr>
              <w:jc w:val="right"/>
              <w:rPr>
                <w:color w:val="000000"/>
                <w:sz w:val="16"/>
                <w:szCs w:val="16"/>
              </w:rPr>
            </w:pPr>
            <w:r>
              <w:rPr>
                <w:color w:val="000000"/>
                <w:sz w:val="16"/>
                <w:szCs w:val="16"/>
              </w:rPr>
              <w:t>-0.06616</w:t>
            </w:r>
          </w:p>
        </w:tc>
        <w:tc>
          <w:tcPr>
            <w:tcW w:w="378" w:type="pct"/>
            <w:tcBorders>
              <w:top w:val="nil"/>
              <w:left w:val="nil"/>
              <w:bottom w:val="single" w:sz="8" w:space="0" w:color="auto"/>
              <w:right w:val="single" w:sz="8" w:space="0" w:color="auto"/>
            </w:tcBorders>
            <w:shd w:val="clear" w:color="auto" w:fill="auto"/>
            <w:noWrap/>
            <w:vAlign w:val="center"/>
            <w:hideMark/>
          </w:tcPr>
          <w:p w14:paraId="275BA30D" w14:textId="77777777" w:rsidR="008659AF" w:rsidRDefault="008659AF" w:rsidP="00580098">
            <w:pPr>
              <w:jc w:val="right"/>
              <w:rPr>
                <w:color w:val="000000"/>
                <w:sz w:val="16"/>
                <w:szCs w:val="16"/>
              </w:rPr>
            </w:pPr>
            <w:r>
              <w:rPr>
                <w:color w:val="000000"/>
                <w:sz w:val="16"/>
                <w:szCs w:val="16"/>
              </w:rPr>
              <w:t>-0.1023</w:t>
            </w:r>
          </w:p>
        </w:tc>
        <w:tc>
          <w:tcPr>
            <w:tcW w:w="378" w:type="pct"/>
            <w:tcBorders>
              <w:top w:val="nil"/>
              <w:left w:val="nil"/>
              <w:bottom w:val="single" w:sz="8" w:space="0" w:color="auto"/>
              <w:right w:val="single" w:sz="8" w:space="0" w:color="auto"/>
            </w:tcBorders>
            <w:shd w:val="clear" w:color="auto" w:fill="auto"/>
            <w:noWrap/>
            <w:vAlign w:val="center"/>
            <w:hideMark/>
          </w:tcPr>
          <w:p w14:paraId="018AE2F9" w14:textId="77777777" w:rsidR="008659AF" w:rsidRDefault="008659AF" w:rsidP="00580098">
            <w:pPr>
              <w:jc w:val="right"/>
              <w:rPr>
                <w:color w:val="000000"/>
                <w:sz w:val="16"/>
                <w:szCs w:val="16"/>
              </w:rPr>
            </w:pPr>
            <w:r>
              <w:rPr>
                <w:color w:val="000000"/>
                <w:sz w:val="16"/>
                <w:szCs w:val="16"/>
              </w:rPr>
              <w:t>0.20244</w:t>
            </w:r>
          </w:p>
        </w:tc>
        <w:tc>
          <w:tcPr>
            <w:tcW w:w="378" w:type="pct"/>
            <w:tcBorders>
              <w:top w:val="nil"/>
              <w:left w:val="nil"/>
              <w:bottom w:val="single" w:sz="8" w:space="0" w:color="auto"/>
              <w:right w:val="single" w:sz="8" w:space="0" w:color="auto"/>
            </w:tcBorders>
            <w:shd w:val="clear" w:color="auto" w:fill="auto"/>
            <w:noWrap/>
            <w:vAlign w:val="center"/>
            <w:hideMark/>
          </w:tcPr>
          <w:p w14:paraId="4832153E" w14:textId="77777777" w:rsidR="008659AF" w:rsidRDefault="008659AF" w:rsidP="00580098">
            <w:pPr>
              <w:jc w:val="right"/>
              <w:rPr>
                <w:color w:val="000000"/>
                <w:sz w:val="16"/>
                <w:szCs w:val="16"/>
              </w:rPr>
            </w:pPr>
            <w:r>
              <w:rPr>
                <w:color w:val="000000"/>
                <w:sz w:val="16"/>
                <w:szCs w:val="16"/>
              </w:rPr>
              <w:t>-0.02066</w:t>
            </w:r>
          </w:p>
        </w:tc>
        <w:tc>
          <w:tcPr>
            <w:tcW w:w="378" w:type="pct"/>
            <w:tcBorders>
              <w:top w:val="nil"/>
              <w:left w:val="nil"/>
              <w:bottom w:val="single" w:sz="8" w:space="0" w:color="auto"/>
              <w:right w:val="single" w:sz="8" w:space="0" w:color="auto"/>
            </w:tcBorders>
            <w:shd w:val="clear" w:color="auto" w:fill="auto"/>
            <w:noWrap/>
            <w:vAlign w:val="center"/>
            <w:hideMark/>
          </w:tcPr>
          <w:p w14:paraId="4465BA80" w14:textId="77777777" w:rsidR="008659AF" w:rsidRDefault="008659AF" w:rsidP="00580098">
            <w:pPr>
              <w:jc w:val="right"/>
              <w:rPr>
                <w:color w:val="000000"/>
                <w:sz w:val="16"/>
                <w:szCs w:val="16"/>
              </w:rPr>
            </w:pPr>
            <w:r>
              <w:rPr>
                <w:color w:val="000000"/>
                <w:sz w:val="16"/>
                <w:szCs w:val="16"/>
              </w:rPr>
              <w:t>0.038731</w:t>
            </w:r>
          </w:p>
        </w:tc>
        <w:tc>
          <w:tcPr>
            <w:tcW w:w="378" w:type="pct"/>
            <w:tcBorders>
              <w:top w:val="nil"/>
              <w:left w:val="nil"/>
              <w:bottom w:val="single" w:sz="8" w:space="0" w:color="auto"/>
              <w:right w:val="single" w:sz="8" w:space="0" w:color="auto"/>
            </w:tcBorders>
            <w:shd w:val="clear" w:color="auto" w:fill="auto"/>
            <w:noWrap/>
            <w:vAlign w:val="center"/>
            <w:hideMark/>
          </w:tcPr>
          <w:p w14:paraId="0DB090AD" w14:textId="77777777" w:rsidR="008659AF" w:rsidRDefault="008659AF" w:rsidP="00580098">
            <w:pPr>
              <w:jc w:val="right"/>
              <w:rPr>
                <w:color w:val="000000"/>
                <w:sz w:val="16"/>
                <w:szCs w:val="16"/>
              </w:rPr>
            </w:pPr>
            <w:r>
              <w:rPr>
                <w:color w:val="000000"/>
                <w:sz w:val="16"/>
                <w:szCs w:val="16"/>
              </w:rPr>
              <w:t>-0.01224</w:t>
            </w:r>
          </w:p>
        </w:tc>
        <w:tc>
          <w:tcPr>
            <w:tcW w:w="378" w:type="pct"/>
            <w:tcBorders>
              <w:top w:val="nil"/>
              <w:left w:val="nil"/>
              <w:bottom w:val="single" w:sz="8" w:space="0" w:color="auto"/>
              <w:right w:val="single" w:sz="8" w:space="0" w:color="auto"/>
            </w:tcBorders>
            <w:shd w:val="clear" w:color="auto" w:fill="auto"/>
            <w:noWrap/>
            <w:vAlign w:val="center"/>
            <w:hideMark/>
          </w:tcPr>
          <w:p w14:paraId="49AAFDF6" w14:textId="77777777" w:rsidR="008659AF" w:rsidRDefault="008659AF" w:rsidP="00580098">
            <w:pPr>
              <w:jc w:val="right"/>
              <w:rPr>
                <w:color w:val="000000"/>
                <w:sz w:val="16"/>
                <w:szCs w:val="16"/>
              </w:rPr>
            </w:pPr>
            <w:r>
              <w:rPr>
                <w:color w:val="000000"/>
                <w:sz w:val="16"/>
                <w:szCs w:val="16"/>
              </w:rPr>
              <w:t>0.213236</w:t>
            </w:r>
          </w:p>
        </w:tc>
        <w:tc>
          <w:tcPr>
            <w:tcW w:w="378" w:type="pct"/>
            <w:tcBorders>
              <w:top w:val="nil"/>
              <w:left w:val="nil"/>
              <w:bottom w:val="single" w:sz="8" w:space="0" w:color="auto"/>
              <w:right w:val="single" w:sz="8" w:space="0" w:color="auto"/>
            </w:tcBorders>
            <w:shd w:val="clear" w:color="auto" w:fill="auto"/>
            <w:noWrap/>
            <w:vAlign w:val="center"/>
            <w:hideMark/>
          </w:tcPr>
          <w:p w14:paraId="3FDD9A4A" w14:textId="77777777" w:rsidR="008659AF" w:rsidRDefault="008659AF" w:rsidP="00580098">
            <w:pPr>
              <w:jc w:val="right"/>
              <w:rPr>
                <w:color w:val="000000"/>
                <w:sz w:val="16"/>
                <w:szCs w:val="16"/>
              </w:rPr>
            </w:pPr>
            <w:r>
              <w:rPr>
                <w:color w:val="000000"/>
                <w:sz w:val="16"/>
                <w:szCs w:val="16"/>
              </w:rPr>
              <w:t>-0.10166</w:t>
            </w:r>
          </w:p>
        </w:tc>
        <w:tc>
          <w:tcPr>
            <w:tcW w:w="378" w:type="pct"/>
            <w:tcBorders>
              <w:top w:val="nil"/>
              <w:left w:val="nil"/>
              <w:bottom w:val="single" w:sz="8" w:space="0" w:color="auto"/>
              <w:right w:val="single" w:sz="8" w:space="0" w:color="auto"/>
            </w:tcBorders>
            <w:shd w:val="clear" w:color="auto" w:fill="auto"/>
            <w:noWrap/>
            <w:vAlign w:val="center"/>
            <w:hideMark/>
          </w:tcPr>
          <w:p w14:paraId="3374CD25" w14:textId="77777777" w:rsidR="008659AF" w:rsidRDefault="008659AF" w:rsidP="00580098">
            <w:pPr>
              <w:jc w:val="right"/>
              <w:rPr>
                <w:color w:val="000000"/>
                <w:sz w:val="16"/>
                <w:szCs w:val="16"/>
              </w:rPr>
            </w:pPr>
            <w:r>
              <w:rPr>
                <w:color w:val="000000"/>
                <w:sz w:val="16"/>
                <w:szCs w:val="16"/>
              </w:rPr>
              <w:t>0.03074</w:t>
            </w:r>
          </w:p>
        </w:tc>
        <w:tc>
          <w:tcPr>
            <w:tcW w:w="378" w:type="pct"/>
            <w:tcBorders>
              <w:top w:val="nil"/>
              <w:left w:val="nil"/>
              <w:bottom w:val="single" w:sz="8" w:space="0" w:color="auto"/>
              <w:right w:val="single" w:sz="8" w:space="0" w:color="auto"/>
            </w:tcBorders>
            <w:shd w:val="clear" w:color="auto" w:fill="auto"/>
            <w:noWrap/>
            <w:vAlign w:val="center"/>
            <w:hideMark/>
          </w:tcPr>
          <w:p w14:paraId="22EECA20" w14:textId="77777777" w:rsidR="008659AF" w:rsidRDefault="008659AF" w:rsidP="00580098">
            <w:pPr>
              <w:jc w:val="right"/>
              <w:rPr>
                <w:color w:val="000000"/>
                <w:sz w:val="16"/>
                <w:szCs w:val="16"/>
              </w:rPr>
            </w:pPr>
            <w:r>
              <w:rPr>
                <w:color w:val="000000"/>
                <w:sz w:val="16"/>
                <w:szCs w:val="16"/>
              </w:rPr>
              <w:t>0.106166</w:t>
            </w:r>
          </w:p>
        </w:tc>
      </w:tr>
      <w:tr w:rsidR="008659AF" w14:paraId="7CF9ECA8" w14:textId="77777777" w:rsidTr="00580098">
        <w:trPr>
          <w:trHeight w:val="20"/>
          <w:jc w:val="center"/>
        </w:trPr>
        <w:tc>
          <w:tcPr>
            <w:tcW w:w="1491" w:type="pct"/>
            <w:tcBorders>
              <w:top w:val="nil"/>
              <w:left w:val="single" w:sz="8" w:space="0" w:color="auto"/>
              <w:bottom w:val="single" w:sz="8" w:space="0" w:color="auto"/>
              <w:right w:val="single" w:sz="8" w:space="0" w:color="auto"/>
            </w:tcBorders>
            <w:shd w:val="clear" w:color="auto" w:fill="auto"/>
            <w:noWrap/>
            <w:vAlign w:val="center"/>
            <w:hideMark/>
          </w:tcPr>
          <w:p w14:paraId="7D36F6D0" w14:textId="77777777" w:rsidR="008659AF" w:rsidRDefault="008659AF" w:rsidP="00580098">
            <w:pPr>
              <w:rPr>
                <w:b/>
                <w:bCs/>
                <w:color w:val="000000"/>
                <w:sz w:val="16"/>
                <w:szCs w:val="16"/>
              </w:rPr>
            </w:pPr>
            <w:r>
              <w:rPr>
                <w:b/>
                <w:bCs/>
                <w:color w:val="000000"/>
                <w:sz w:val="16"/>
                <w:szCs w:val="16"/>
              </w:rPr>
              <w:t>Political self-definition</w:t>
            </w:r>
          </w:p>
        </w:tc>
        <w:tc>
          <w:tcPr>
            <w:tcW w:w="112" w:type="pct"/>
            <w:tcBorders>
              <w:top w:val="nil"/>
              <w:left w:val="nil"/>
              <w:bottom w:val="single" w:sz="8" w:space="0" w:color="auto"/>
              <w:right w:val="single" w:sz="8" w:space="0" w:color="auto"/>
            </w:tcBorders>
            <w:shd w:val="clear" w:color="auto" w:fill="auto"/>
            <w:noWrap/>
            <w:vAlign w:val="center"/>
            <w:hideMark/>
          </w:tcPr>
          <w:p w14:paraId="40A78C76" w14:textId="77777777" w:rsidR="008659AF" w:rsidRDefault="008659AF" w:rsidP="00580098">
            <w:pPr>
              <w:jc w:val="right"/>
              <w:rPr>
                <w:color w:val="000000"/>
                <w:sz w:val="16"/>
                <w:szCs w:val="16"/>
              </w:rPr>
            </w:pPr>
            <w:r>
              <w:rPr>
                <w:color w:val="000000"/>
                <w:sz w:val="16"/>
                <w:szCs w:val="16"/>
              </w:rPr>
              <w:t>0.021023</w:t>
            </w:r>
          </w:p>
        </w:tc>
        <w:tc>
          <w:tcPr>
            <w:tcW w:w="378" w:type="pct"/>
            <w:tcBorders>
              <w:top w:val="nil"/>
              <w:left w:val="nil"/>
              <w:bottom w:val="single" w:sz="8" w:space="0" w:color="auto"/>
              <w:right w:val="single" w:sz="8" w:space="0" w:color="auto"/>
            </w:tcBorders>
            <w:shd w:val="clear" w:color="auto" w:fill="auto"/>
            <w:noWrap/>
            <w:vAlign w:val="center"/>
            <w:hideMark/>
          </w:tcPr>
          <w:p w14:paraId="76C4714B" w14:textId="77777777" w:rsidR="008659AF" w:rsidRDefault="008659AF" w:rsidP="00580098">
            <w:pPr>
              <w:jc w:val="right"/>
              <w:rPr>
                <w:color w:val="000000"/>
                <w:sz w:val="16"/>
                <w:szCs w:val="16"/>
              </w:rPr>
            </w:pPr>
            <w:r>
              <w:rPr>
                <w:color w:val="000000"/>
                <w:sz w:val="16"/>
                <w:szCs w:val="16"/>
              </w:rPr>
              <w:t>-0.0005</w:t>
            </w:r>
          </w:p>
        </w:tc>
        <w:tc>
          <w:tcPr>
            <w:tcW w:w="378" w:type="pct"/>
            <w:tcBorders>
              <w:top w:val="nil"/>
              <w:left w:val="nil"/>
              <w:bottom w:val="single" w:sz="8" w:space="0" w:color="auto"/>
              <w:right w:val="single" w:sz="8" w:space="0" w:color="auto"/>
            </w:tcBorders>
            <w:shd w:val="clear" w:color="auto" w:fill="auto"/>
            <w:noWrap/>
            <w:vAlign w:val="center"/>
            <w:hideMark/>
          </w:tcPr>
          <w:p w14:paraId="693B2FB2" w14:textId="77777777" w:rsidR="008659AF" w:rsidRDefault="008659AF" w:rsidP="00580098">
            <w:pPr>
              <w:jc w:val="right"/>
              <w:rPr>
                <w:color w:val="000000"/>
                <w:sz w:val="16"/>
                <w:szCs w:val="16"/>
              </w:rPr>
            </w:pPr>
            <w:r>
              <w:rPr>
                <w:color w:val="000000"/>
                <w:sz w:val="16"/>
                <w:szCs w:val="16"/>
              </w:rPr>
              <w:t>0.394476</w:t>
            </w:r>
          </w:p>
        </w:tc>
        <w:tc>
          <w:tcPr>
            <w:tcW w:w="378" w:type="pct"/>
            <w:tcBorders>
              <w:top w:val="nil"/>
              <w:left w:val="nil"/>
              <w:bottom w:val="single" w:sz="8" w:space="0" w:color="auto"/>
              <w:right w:val="single" w:sz="8" w:space="0" w:color="auto"/>
            </w:tcBorders>
            <w:shd w:val="clear" w:color="auto" w:fill="auto"/>
            <w:noWrap/>
            <w:vAlign w:val="center"/>
            <w:hideMark/>
          </w:tcPr>
          <w:p w14:paraId="1EA1BDC5" w14:textId="77777777" w:rsidR="008659AF" w:rsidRDefault="008659AF" w:rsidP="00580098">
            <w:pPr>
              <w:jc w:val="right"/>
              <w:rPr>
                <w:color w:val="000000"/>
                <w:sz w:val="16"/>
                <w:szCs w:val="16"/>
              </w:rPr>
            </w:pPr>
            <w:r>
              <w:rPr>
                <w:color w:val="000000"/>
                <w:sz w:val="16"/>
                <w:szCs w:val="16"/>
              </w:rPr>
              <w:t>0.07748</w:t>
            </w:r>
          </w:p>
        </w:tc>
        <w:tc>
          <w:tcPr>
            <w:tcW w:w="378" w:type="pct"/>
            <w:tcBorders>
              <w:top w:val="nil"/>
              <w:left w:val="nil"/>
              <w:bottom w:val="single" w:sz="8" w:space="0" w:color="auto"/>
              <w:right w:val="single" w:sz="8" w:space="0" w:color="auto"/>
            </w:tcBorders>
            <w:shd w:val="clear" w:color="auto" w:fill="auto"/>
            <w:noWrap/>
            <w:vAlign w:val="center"/>
            <w:hideMark/>
          </w:tcPr>
          <w:p w14:paraId="3DF9FCF1" w14:textId="77777777" w:rsidR="008659AF" w:rsidRDefault="008659AF" w:rsidP="00580098">
            <w:pPr>
              <w:jc w:val="right"/>
              <w:rPr>
                <w:color w:val="000000"/>
                <w:sz w:val="16"/>
                <w:szCs w:val="16"/>
              </w:rPr>
            </w:pPr>
            <w:r>
              <w:rPr>
                <w:color w:val="000000"/>
                <w:sz w:val="16"/>
                <w:szCs w:val="16"/>
              </w:rPr>
              <w:t>0.336459</w:t>
            </w:r>
          </w:p>
        </w:tc>
        <w:tc>
          <w:tcPr>
            <w:tcW w:w="378" w:type="pct"/>
            <w:tcBorders>
              <w:top w:val="nil"/>
              <w:left w:val="nil"/>
              <w:bottom w:val="single" w:sz="8" w:space="0" w:color="auto"/>
              <w:right w:val="single" w:sz="8" w:space="0" w:color="auto"/>
            </w:tcBorders>
            <w:shd w:val="clear" w:color="auto" w:fill="auto"/>
            <w:noWrap/>
            <w:vAlign w:val="center"/>
            <w:hideMark/>
          </w:tcPr>
          <w:p w14:paraId="3A69833E" w14:textId="77777777" w:rsidR="008659AF" w:rsidRDefault="008659AF" w:rsidP="00580098">
            <w:pPr>
              <w:jc w:val="right"/>
              <w:rPr>
                <w:color w:val="000000"/>
                <w:sz w:val="16"/>
                <w:szCs w:val="16"/>
              </w:rPr>
            </w:pPr>
            <w:r>
              <w:rPr>
                <w:color w:val="000000"/>
                <w:sz w:val="16"/>
                <w:szCs w:val="16"/>
              </w:rPr>
              <w:t>-0.087</w:t>
            </w:r>
          </w:p>
        </w:tc>
        <w:tc>
          <w:tcPr>
            <w:tcW w:w="378" w:type="pct"/>
            <w:tcBorders>
              <w:top w:val="nil"/>
              <w:left w:val="nil"/>
              <w:bottom w:val="single" w:sz="8" w:space="0" w:color="auto"/>
              <w:right w:val="single" w:sz="8" w:space="0" w:color="auto"/>
            </w:tcBorders>
            <w:shd w:val="clear" w:color="auto" w:fill="auto"/>
            <w:noWrap/>
            <w:vAlign w:val="center"/>
            <w:hideMark/>
          </w:tcPr>
          <w:p w14:paraId="7CDCA541" w14:textId="77777777" w:rsidR="008659AF" w:rsidRDefault="008659AF" w:rsidP="00580098">
            <w:pPr>
              <w:jc w:val="right"/>
              <w:rPr>
                <w:color w:val="000000"/>
                <w:sz w:val="16"/>
                <w:szCs w:val="16"/>
              </w:rPr>
            </w:pPr>
            <w:r>
              <w:rPr>
                <w:color w:val="000000"/>
                <w:sz w:val="16"/>
                <w:szCs w:val="16"/>
              </w:rPr>
              <w:t>-0.20004</w:t>
            </w:r>
          </w:p>
        </w:tc>
        <w:tc>
          <w:tcPr>
            <w:tcW w:w="378" w:type="pct"/>
            <w:tcBorders>
              <w:top w:val="nil"/>
              <w:left w:val="nil"/>
              <w:bottom w:val="single" w:sz="8" w:space="0" w:color="auto"/>
              <w:right w:val="single" w:sz="8" w:space="0" w:color="auto"/>
            </w:tcBorders>
            <w:shd w:val="clear" w:color="auto" w:fill="auto"/>
            <w:noWrap/>
            <w:vAlign w:val="center"/>
            <w:hideMark/>
          </w:tcPr>
          <w:p w14:paraId="37BCB69C" w14:textId="77777777" w:rsidR="008659AF" w:rsidRDefault="008659AF" w:rsidP="00580098">
            <w:pPr>
              <w:jc w:val="right"/>
              <w:rPr>
                <w:color w:val="000000"/>
                <w:sz w:val="16"/>
                <w:szCs w:val="16"/>
              </w:rPr>
            </w:pPr>
            <w:r>
              <w:rPr>
                <w:color w:val="000000"/>
                <w:sz w:val="16"/>
                <w:szCs w:val="16"/>
              </w:rPr>
              <w:t>-0.39418</w:t>
            </w:r>
          </w:p>
        </w:tc>
        <w:tc>
          <w:tcPr>
            <w:tcW w:w="378" w:type="pct"/>
            <w:tcBorders>
              <w:top w:val="nil"/>
              <w:left w:val="nil"/>
              <w:bottom w:val="single" w:sz="8" w:space="0" w:color="auto"/>
              <w:right w:val="single" w:sz="8" w:space="0" w:color="auto"/>
            </w:tcBorders>
            <w:shd w:val="clear" w:color="auto" w:fill="auto"/>
            <w:noWrap/>
            <w:vAlign w:val="center"/>
            <w:hideMark/>
          </w:tcPr>
          <w:p w14:paraId="5DB64C39" w14:textId="77777777" w:rsidR="008659AF" w:rsidRDefault="008659AF" w:rsidP="00580098">
            <w:pPr>
              <w:jc w:val="right"/>
              <w:rPr>
                <w:color w:val="000000"/>
                <w:sz w:val="16"/>
                <w:szCs w:val="16"/>
              </w:rPr>
            </w:pPr>
            <w:r>
              <w:rPr>
                <w:color w:val="000000"/>
                <w:sz w:val="16"/>
                <w:szCs w:val="16"/>
              </w:rPr>
              <w:t>-0.23088</w:t>
            </w:r>
          </w:p>
        </w:tc>
        <w:tc>
          <w:tcPr>
            <w:tcW w:w="378" w:type="pct"/>
            <w:tcBorders>
              <w:top w:val="nil"/>
              <w:left w:val="nil"/>
              <w:bottom w:val="single" w:sz="8" w:space="0" w:color="auto"/>
              <w:right w:val="single" w:sz="8" w:space="0" w:color="auto"/>
            </w:tcBorders>
            <w:shd w:val="clear" w:color="auto" w:fill="auto"/>
            <w:noWrap/>
            <w:vAlign w:val="center"/>
            <w:hideMark/>
          </w:tcPr>
          <w:p w14:paraId="35970079" w14:textId="77777777" w:rsidR="008659AF" w:rsidRDefault="008659AF" w:rsidP="00580098">
            <w:pPr>
              <w:jc w:val="right"/>
              <w:rPr>
                <w:color w:val="000000"/>
                <w:sz w:val="16"/>
                <w:szCs w:val="16"/>
              </w:rPr>
            </w:pPr>
            <w:r>
              <w:rPr>
                <w:color w:val="000000"/>
                <w:sz w:val="16"/>
                <w:szCs w:val="16"/>
              </w:rPr>
              <w:t>0.043241</w:t>
            </w:r>
          </w:p>
        </w:tc>
      </w:tr>
      <w:tr w:rsidR="008659AF" w14:paraId="6E81F9F5" w14:textId="77777777" w:rsidTr="00580098">
        <w:trPr>
          <w:trHeight w:val="20"/>
          <w:jc w:val="center"/>
        </w:trPr>
        <w:tc>
          <w:tcPr>
            <w:tcW w:w="1491" w:type="pct"/>
            <w:tcBorders>
              <w:top w:val="nil"/>
              <w:left w:val="single" w:sz="8" w:space="0" w:color="auto"/>
              <w:bottom w:val="single" w:sz="8" w:space="0" w:color="auto"/>
              <w:right w:val="single" w:sz="8" w:space="0" w:color="auto"/>
            </w:tcBorders>
            <w:shd w:val="clear" w:color="auto" w:fill="auto"/>
            <w:noWrap/>
            <w:vAlign w:val="center"/>
            <w:hideMark/>
          </w:tcPr>
          <w:p w14:paraId="1AF8ECE8" w14:textId="77777777" w:rsidR="008659AF" w:rsidRDefault="008659AF" w:rsidP="00580098">
            <w:pPr>
              <w:rPr>
                <w:b/>
                <w:bCs/>
                <w:color w:val="000000"/>
                <w:sz w:val="16"/>
                <w:szCs w:val="16"/>
              </w:rPr>
            </w:pPr>
            <w:r>
              <w:rPr>
                <w:b/>
                <w:bCs/>
                <w:color w:val="000000"/>
                <w:sz w:val="16"/>
                <w:szCs w:val="16"/>
              </w:rPr>
              <w:t>State of health</w:t>
            </w:r>
          </w:p>
        </w:tc>
        <w:tc>
          <w:tcPr>
            <w:tcW w:w="112" w:type="pct"/>
            <w:tcBorders>
              <w:top w:val="nil"/>
              <w:left w:val="nil"/>
              <w:bottom w:val="single" w:sz="8" w:space="0" w:color="auto"/>
              <w:right w:val="single" w:sz="8" w:space="0" w:color="auto"/>
            </w:tcBorders>
            <w:shd w:val="clear" w:color="auto" w:fill="auto"/>
            <w:noWrap/>
            <w:vAlign w:val="center"/>
            <w:hideMark/>
          </w:tcPr>
          <w:p w14:paraId="5AA54E21" w14:textId="77777777" w:rsidR="008659AF" w:rsidRDefault="008659AF" w:rsidP="00580098">
            <w:pPr>
              <w:jc w:val="right"/>
              <w:rPr>
                <w:color w:val="000000"/>
                <w:sz w:val="16"/>
                <w:szCs w:val="16"/>
              </w:rPr>
            </w:pPr>
            <w:r>
              <w:rPr>
                <w:color w:val="000000"/>
                <w:sz w:val="16"/>
                <w:szCs w:val="16"/>
              </w:rPr>
              <w:t>0.36679</w:t>
            </w:r>
          </w:p>
        </w:tc>
        <w:tc>
          <w:tcPr>
            <w:tcW w:w="378" w:type="pct"/>
            <w:tcBorders>
              <w:top w:val="nil"/>
              <w:left w:val="nil"/>
              <w:bottom w:val="single" w:sz="8" w:space="0" w:color="auto"/>
              <w:right w:val="single" w:sz="8" w:space="0" w:color="auto"/>
            </w:tcBorders>
            <w:shd w:val="clear" w:color="auto" w:fill="auto"/>
            <w:noWrap/>
            <w:vAlign w:val="center"/>
            <w:hideMark/>
          </w:tcPr>
          <w:p w14:paraId="12B33DA1" w14:textId="77777777" w:rsidR="008659AF" w:rsidRDefault="008659AF" w:rsidP="00580098">
            <w:pPr>
              <w:jc w:val="right"/>
              <w:rPr>
                <w:color w:val="000000"/>
                <w:sz w:val="16"/>
                <w:szCs w:val="16"/>
              </w:rPr>
            </w:pPr>
            <w:r>
              <w:rPr>
                <w:color w:val="000000"/>
                <w:sz w:val="16"/>
                <w:szCs w:val="16"/>
              </w:rPr>
              <w:t>0.337787</w:t>
            </w:r>
          </w:p>
        </w:tc>
        <w:tc>
          <w:tcPr>
            <w:tcW w:w="378" w:type="pct"/>
            <w:tcBorders>
              <w:top w:val="nil"/>
              <w:left w:val="nil"/>
              <w:bottom w:val="single" w:sz="8" w:space="0" w:color="auto"/>
              <w:right w:val="single" w:sz="8" w:space="0" w:color="auto"/>
            </w:tcBorders>
            <w:shd w:val="clear" w:color="auto" w:fill="auto"/>
            <w:noWrap/>
            <w:vAlign w:val="center"/>
            <w:hideMark/>
          </w:tcPr>
          <w:p w14:paraId="015003B6" w14:textId="77777777" w:rsidR="008659AF" w:rsidRDefault="008659AF" w:rsidP="00580098">
            <w:pPr>
              <w:jc w:val="right"/>
              <w:rPr>
                <w:color w:val="000000"/>
                <w:sz w:val="16"/>
                <w:szCs w:val="16"/>
              </w:rPr>
            </w:pPr>
            <w:r>
              <w:rPr>
                <w:color w:val="000000"/>
                <w:sz w:val="16"/>
                <w:szCs w:val="16"/>
              </w:rPr>
              <w:t>0.072281</w:t>
            </w:r>
          </w:p>
        </w:tc>
        <w:tc>
          <w:tcPr>
            <w:tcW w:w="378" w:type="pct"/>
            <w:tcBorders>
              <w:top w:val="nil"/>
              <w:left w:val="nil"/>
              <w:bottom w:val="single" w:sz="8" w:space="0" w:color="auto"/>
              <w:right w:val="single" w:sz="8" w:space="0" w:color="auto"/>
            </w:tcBorders>
            <w:shd w:val="clear" w:color="auto" w:fill="auto"/>
            <w:noWrap/>
            <w:vAlign w:val="center"/>
            <w:hideMark/>
          </w:tcPr>
          <w:p w14:paraId="75AB15C3" w14:textId="77777777" w:rsidR="008659AF" w:rsidRDefault="008659AF" w:rsidP="00580098">
            <w:pPr>
              <w:jc w:val="right"/>
              <w:rPr>
                <w:color w:val="000000"/>
                <w:sz w:val="16"/>
                <w:szCs w:val="16"/>
              </w:rPr>
            </w:pPr>
            <w:r>
              <w:rPr>
                <w:color w:val="000000"/>
                <w:sz w:val="16"/>
                <w:szCs w:val="16"/>
              </w:rPr>
              <w:t>-0.16711</w:t>
            </w:r>
          </w:p>
        </w:tc>
        <w:tc>
          <w:tcPr>
            <w:tcW w:w="378" w:type="pct"/>
            <w:tcBorders>
              <w:top w:val="nil"/>
              <w:left w:val="nil"/>
              <w:bottom w:val="single" w:sz="8" w:space="0" w:color="auto"/>
              <w:right w:val="single" w:sz="8" w:space="0" w:color="auto"/>
            </w:tcBorders>
            <w:shd w:val="clear" w:color="auto" w:fill="auto"/>
            <w:noWrap/>
            <w:vAlign w:val="center"/>
            <w:hideMark/>
          </w:tcPr>
          <w:p w14:paraId="3F6EBFF8" w14:textId="77777777" w:rsidR="008659AF" w:rsidRDefault="008659AF" w:rsidP="00580098">
            <w:pPr>
              <w:jc w:val="right"/>
              <w:rPr>
                <w:color w:val="000000"/>
                <w:sz w:val="16"/>
                <w:szCs w:val="16"/>
              </w:rPr>
            </w:pPr>
            <w:r>
              <w:rPr>
                <w:color w:val="000000"/>
                <w:sz w:val="16"/>
                <w:szCs w:val="16"/>
              </w:rPr>
              <w:t>0.172758</w:t>
            </w:r>
          </w:p>
        </w:tc>
        <w:tc>
          <w:tcPr>
            <w:tcW w:w="378" w:type="pct"/>
            <w:tcBorders>
              <w:top w:val="nil"/>
              <w:left w:val="nil"/>
              <w:bottom w:val="single" w:sz="8" w:space="0" w:color="auto"/>
              <w:right w:val="single" w:sz="8" w:space="0" w:color="auto"/>
            </w:tcBorders>
            <w:shd w:val="clear" w:color="auto" w:fill="auto"/>
            <w:noWrap/>
            <w:vAlign w:val="center"/>
            <w:hideMark/>
          </w:tcPr>
          <w:p w14:paraId="16C7624A" w14:textId="77777777" w:rsidR="008659AF" w:rsidRDefault="008659AF" w:rsidP="00580098">
            <w:pPr>
              <w:jc w:val="right"/>
              <w:rPr>
                <w:color w:val="000000"/>
                <w:sz w:val="16"/>
                <w:szCs w:val="16"/>
              </w:rPr>
            </w:pPr>
            <w:r>
              <w:rPr>
                <w:color w:val="000000"/>
                <w:sz w:val="16"/>
                <w:szCs w:val="16"/>
              </w:rPr>
              <w:t>0.244737</w:t>
            </w:r>
          </w:p>
        </w:tc>
        <w:tc>
          <w:tcPr>
            <w:tcW w:w="378" w:type="pct"/>
            <w:tcBorders>
              <w:top w:val="nil"/>
              <w:left w:val="nil"/>
              <w:bottom w:val="single" w:sz="8" w:space="0" w:color="auto"/>
              <w:right w:val="single" w:sz="8" w:space="0" w:color="auto"/>
            </w:tcBorders>
            <w:shd w:val="clear" w:color="auto" w:fill="auto"/>
            <w:noWrap/>
            <w:vAlign w:val="center"/>
            <w:hideMark/>
          </w:tcPr>
          <w:p w14:paraId="7A127883" w14:textId="77777777" w:rsidR="008659AF" w:rsidRDefault="008659AF" w:rsidP="00580098">
            <w:pPr>
              <w:jc w:val="right"/>
              <w:rPr>
                <w:color w:val="000000"/>
                <w:sz w:val="16"/>
                <w:szCs w:val="16"/>
              </w:rPr>
            </w:pPr>
            <w:r>
              <w:rPr>
                <w:color w:val="000000"/>
                <w:sz w:val="16"/>
                <w:szCs w:val="16"/>
              </w:rPr>
              <w:t>0.013364</w:t>
            </w:r>
          </w:p>
        </w:tc>
        <w:tc>
          <w:tcPr>
            <w:tcW w:w="378" w:type="pct"/>
            <w:tcBorders>
              <w:top w:val="nil"/>
              <w:left w:val="nil"/>
              <w:bottom w:val="single" w:sz="8" w:space="0" w:color="auto"/>
              <w:right w:val="single" w:sz="8" w:space="0" w:color="auto"/>
            </w:tcBorders>
            <w:shd w:val="clear" w:color="auto" w:fill="auto"/>
            <w:noWrap/>
            <w:vAlign w:val="center"/>
            <w:hideMark/>
          </w:tcPr>
          <w:p w14:paraId="31A62C4E" w14:textId="77777777" w:rsidR="008659AF" w:rsidRDefault="008659AF" w:rsidP="00580098">
            <w:pPr>
              <w:jc w:val="right"/>
              <w:rPr>
                <w:color w:val="000000"/>
                <w:sz w:val="16"/>
                <w:szCs w:val="16"/>
              </w:rPr>
            </w:pPr>
            <w:r>
              <w:rPr>
                <w:color w:val="000000"/>
                <w:sz w:val="16"/>
                <w:szCs w:val="16"/>
              </w:rPr>
              <w:t>0.328938</w:t>
            </w:r>
          </w:p>
        </w:tc>
        <w:tc>
          <w:tcPr>
            <w:tcW w:w="378" w:type="pct"/>
            <w:tcBorders>
              <w:top w:val="nil"/>
              <w:left w:val="nil"/>
              <w:bottom w:val="single" w:sz="8" w:space="0" w:color="auto"/>
              <w:right w:val="single" w:sz="8" w:space="0" w:color="auto"/>
            </w:tcBorders>
            <w:shd w:val="clear" w:color="auto" w:fill="auto"/>
            <w:noWrap/>
            <w:vAlign w:val="center"/>
            <w:hideMark/>
          </w:tcPr>
          <w:p w14:paraId="4EFE89C5" w14:textId="77777777" w:rsidR="008659AF" w:rsidRDefault="008659AF" w:rsidP="00580098">
            <w:pPr>
              <w:jc w:val="right"/>
              <w:rPr>
                <w:color w:val="000000"/>
                <w:sz w:val="16"/>
                <w:szCs w:val="16"/>
              </w:rPr>
            </w:pPr>
            <w:r>
              <w:rPr>
                <w:color w:val="000000"/>
                <w:sz w:val="16"/>
                <w:szCs w:val="16"/>
              </w:rPr>
              <w:t>0.160423</w:t>
            </w:r>
          </w:p>
        </w:tc>
        <w:tc>
          <w:tcPr>
            <w:tcW w:w="378" w:type="pct"/>
            <w:tcBorders>
              <w:top w:val="nil"/>
              <w:left w:val="nil"/>
              <w:bottom w:val="single" w:sz="8" w:space="0" w:color="auto"/>
              <w:right w:val="single" w:sz="8" w:space="0" w:color="auto"/>
            </w:tcBorders>
            <w:shd w:val="clear" w:color="auto" w:fill="auto"/>
            <w:noWrap/>
            <w:vAlign w:val="center"/>
            <w:hideMark/>
          </w:tcPr>
          <w:p w14:paraId="15F837D1" w14:textId="77777777" w:rsidR="008659AF" w:rsidRDefault="008659AF" w:rsidP="00580098">
            <w:pPr>
              <w:jc w:val="right"/>
              <w:rPr>
                <w:color w:val="000000"/>
                <w:sz w:val="16"/>
                <w:szCs w:val="16"/>
              </w:rPr>
            </w:pPr>
            <w:r>
              <w:rPr>
                <w:color w:val="000000"/>
                <w:sz w:val="16"/>
                <w:szCs w:val="16"/>
              </w:rPr>
              <w:t>0.042489</w:t>
            </w:r>
          </w:p>
        </w:tc>
      </w:tr>
      <w:tr w:rsidR="008659AF" w14:paraId="3709738A" w14:textId="77777777" w:rsidTr="00580098">
        <w:trPr>
          <w:trHeight w:val="20"/>
          <w:jc w:val="center"/>
        </w:trPr>
        <w:tc>
          <w:tcPr>
            <w:tcW w:w="1491" w:type="pct"/>
            <w:tcBorders>
              <w:top w:val="nil"/>
              <w:left w:val="single" w:sz="8" w:space="0" w:color="auto"/>
              <w:bottom w:val="single" w:sz="8" w:space="0" w:color="auto"/>
              <w:right w:val="single" w:sz="8" w:space="0" w:color="auto"/>
            </w:tcBorders>
            <w:shd w:val="clear" w:color="auto" w:fill="auto"/>
            <w:noWrap/>
            <w:vAlign w:val="center"/>
            <w:hideMark/>
          </w:tcPr>
          <w:p w14:paraId="0B5F0C37" w14:textId="77777777" w:rsidR="008659AF" w:rsidRDefault="008659AF" w:rsidP="00580098">
            <w:pPr>
              <w:rPr>
                <w:b/>
                <w:bCs/>
                <w:color w:val="000000"/>
                <w:sz w:val="16"/>
                <w:szCs w:val="16"/>
              </w:rPr>
            </w:pPr>
            <w:r>
              <w:rPr>
                <w:b/>
                <w:bCs/>
                <w:color w:val="000000"/>
                <w:sz w:val="16"/>
                <w:szCs w:val="16"/>
              </w:rPr>
              <w:t>Income status</w:t>
            </w:r>
          </w:p>
        </w:tc>
        <w:tc>
          <w:tcPr>
            <w:tcW w:w="112" w:type="pct"/>
            <w:tcBorders>
              <w:top w:val="nil"/>
              <w:left w:val="nil"/>
              <w:bottom w:val="single" w:sz="8" w:space="0" w:color="auto"/>
              <w:right w:val="single" w:sz="8" w:space="0" w:color="auto"/>
            </w:tcBorders>
            <w:shd w:val="clear" w:color="auto" w:fill="auto"/>
            <w:noWrap/>
            <w:vAlign w:val="center"/>
            <w:hideMark/>
          </w:tcPr>
          <w:p w14:paraId="58645626" w14:textId="77777777" w:rsidR="008659AF" w:rsidRDefault="008659AF" w:rsidP="00580098">
            <w:pPr>
              <w:jc w:val="right"/>
              <w:rPr>
                <w:color w:val="000000"/>
                <w:sz w:val="16"/>
                <w:szCs w:val="16"/>
              </w:rPr>
            </w:pPr>
            <w:r>
              <w:rPr>
                <w:color w:val="000000"/>
                <w:sz w:val="16"/>
                <w:szCs w:val="16"/>
              </w:rPr>
              <w:t>-0.24546</w:t>
            </w:r>
          </w:p>
        </w:tc>
        <w:tc>
          <w:tcPr>
            <w:tcW w:w="378" w:type="pct"/>
            <w:tcBorders>
              <w:top w:val="nil"/>
              <w:left w:val="nil"/>
              <w:bottom w:val="single" w:sz="8" w:space="0" w:color="auto"/>
              <w:right w:val="single" w:sz="8" w:space="0" w:color="auto"/>
            </w:tcBorders>
            <w:shd w:val="clear" w:color="auto" w:fill="auto"/>
            <w:noWrap/>
            <w:vAlign w:val="center"/>
            <w:hideMark/>
          </w:tcPr>
          <w:p w14:paraId="1C49C42D" w14:textId="77777777" w:rsidR="008659AF" w:rsidRDefault="008659AF" w:rsidP="00580098">
            <w:pPr>
              <w:jc w:val="right"/>
              <w:rPr>
                <w:color w:val="000000"/>
                <w:sz w:val="16"/>
                <w:szCs w:val="16"/>
              </w:rPr>
            </w:pPr>
            <w:r>
              <w:rPr>
                <w:color w:val="000000"/>
                <w:sz w:val="16"/>
                <w:szCs w:val="16"/>
              </w:rPr>
              <w:t>0.052716</w:t>
            </w:r>
          </w:p>
        </w:tc>
        <w:tc>
          <w:tcPr>
            <w:tcW w:w="378" w:type="pct"/>
            <w:tcBorders>
              <w:top w:val="nil"/>
              <w:left w:val="nil"/>
              <w:bottom w:val="single" w:sz="8" w:space="0" w:color="auto"/>
              <w:right w:val="single" w:sz="8" w:space="0" w:color="auto"/>
            </w:tcBorders>
            <w:shd w:val="clear" w:color="auto" w:fill="auto"/>
            <w:noWrap/>
            <w:vAlign w:val="center"/>
            <w:hideMark/>
          </w:tcPr>
          <w:p w14:paraId="54F7BA0E" w14:textId="77777777" w:rsidR="008659AF" w:rsidRDefault="008659AF" w:rsidP="00580098">
            <w:pPr>
              <w:jc w:val="right"/>
              <w:rPr>
                <w:color w:val="000000"/>
                <w:sz w:val="16"/>
                <w:szCs w:val="16"/>
              </w:rPr>
            </w:pPr>
            <w:r>
              <w:rPr>
                <w:color w:val="000000"/>
                <w:sz w:val="16"/>
                <w:szCs w:val="16"/>
              </w:rPr>
              <w:t>0.055267</w:t>
            </w:r>
          </w:p>
        </w:tc>
        <w:tc>
          <w:tcPr>
            <w:tcW w:w="378" w:type="pct"/>
            <w:tcBorders>
              <w:top w:val="nil"/>
              <w:left w:val="nil"/>
              <w:bottom w:val="single" w:sz="8" w:space="0" w:color="auto"/>
              <w:right w:val="single" w:sz="8" w:space="0" w:color="auto"/>
            </w:tcBorders>
            <w:shd w:val="clear" w:color="auto" w:fill="auto"/>
            <w:noWrap/>
            <w:vAlign w:val="center"/>
            <w:hideMark/>
          </w:tcPr>
          <w:p w14:paraId="3EA97E68" w14:textId="77777777" w:rsidR="008659AF" w:rsidRDefault="008659AF" w:rsidP="00580098">
            <w:pPr>
              <w:jc w:val="right"/>
              <w:rPr>
                <w:color w:val="000000"/>
                <w:sz w:val="16"/>
                <w:szCs w:val="16"/>
              </w:rPr>
            </w:pPr>
            <w:r>
              <w:rPr>
                <w:color w:val="000000"/>
                <w:sz w:val="16"/>
                <w:szCs w:val="16"/>
              </w:rPr>
              <w:t>0.018106</w:t>
            </w:r>
          </w:p>
        </w:tc>
        <w:tc>
          <w:tcPr>
            <w:tcW w:w="378" w:type="pct"/>
            <w:tcBorders>
              <w:top w:val="nil"/>
              <w:left w:val="nil"/>
              <w:bottom w:val="single" w:sz="8" w:space="0" w:color="auto"/>
              <w:right w:val="single" w:sz="8" w:space="0" w:color="auto"/>
            </w:tcBorders>
            <w:shd w:val="clear" w:color="auto" w:fill="auto"/>
            <w:noWrap/>
            <w:vAlign w:val="center"/>
            <w:hideMark/>
          </w:tcPr>
          <w:p w14:paraId="07633506" w14:textId="77777777" w:rsidR="008659AF" w:rsidRDefault="008659AF" w:rsidP="00580098">
            <w:pPr>
              <w:jc w:val="right"/>
              <w:rPr>
                <w:color w:val="000000"/>
                <w:sz w:val="16"/>
                <w:szCs w:val="16"/>
              </w:rPr>
            </w:pPr>
            <w:r>
              <w:rPr>
                <w:color w:val="000000"/>
                <w:sz w:val="16"/>
                <w:szCs w:val="16"/>
              </w:rPr>
              <w:t>0.092738</w:t>
            </w:r>
          </w:p>
        </w:tc>
        <w:tc>
          <w:tcPr>
            <w:tcW w:w="378" w:type="pct"/>
            <w:tcBorders>
              <w:top w:val="nil"/>
              <w:left w:val="nil"/>
              <w:bottom w:val="single" w:sz="8" w:space="0" w:color="auto"/>
              <w:right w:val="single" w:sz="8" w:space="0" w:color="auto"/>
            </w:tcBorders>
            <w:shd w:val="clear" w:color="auto" w:fill="auto"/>
            <w:noWrap/>
            <w:vAlign w:val="center"/>
            <w:hideMark/>
          </w:tcPr>
          <w:p w14:paraId="03F5E779" w14:textId="77777777" w:rsidR="008659AF" w:rsidRDefault="008659AF" w:rsidP="00580098">
            <w:pPr>
              <w:jc w:val="right"/>
              <w:rPr>
                <w:color w:val="000000"/>
                <w:sz w:val="16"/>
                <w:szCs w:val="16"/>
              </w:rPr>
            </w:pPr>
            <w:r>
              <w:rPr>
                <w:color w:val="000000"/>
                <w:sz w:val="16"/>
                <w:szCs w:val="16"/>
              </w:rPr>
              <w:t>0.259671</w:t>
            </w:r>
          </w:p>
        </w:tc>
        <w:tc>
          <w:tcPr>
            <w:tcW w:w="378" w:type="pct"/>
            <w:tcBorders>
              <w:top w:val="nil"/>
              <w:left w:val="nil"/>
              <w:bottom w:val="single" w:sz="8" w:space="0" w:color="auto"/>
              <w:right w:val="single" w:sz="8" w:space="0" w:color="auto"/>
            </w:tcBorders>
            <w:shd w:val="clear" w:color="auto" w:fill="auto"/>
            <w:noWrap/>
            <w:vAlign w:val="center"/>
            <w:hideMark/>
          </w:tcPr>
          <w:p w14:paraId="0BBDBA98" w14:textId="77777777" w:rsidR="008659AF" w:rsidRDefault="008659AF" w:rsidP="00580098">
            <w:pPr>
              <w:jc w:val="right"/>
              <w:rPr>
                <w:color w:val="000000"/>
                <w:sz w:val="16"/>
                <w:szCs w:val="16"/>
              </w:rPr>
            </w:pPr>
            <w:r>
              <w:rPr>
                <w:color w:val="000000"/>
                <w:sz w:val="16"/>
                <w:szCs w:val="16"/>
              </w:rPr>
              <w:t>-0.23004</w:t>
            </w:r>
          </w:p>
        </w:tc>
        <w:tc>
          <w:tcPr>
            <w:tcW w:w="378" w:type="pct"/>
            <w:tcBorders>
              <w:top w:val="nil"/>
              <w:left w:val="nil"/>
              <w:bottom w:val="single" w:sz="8" w:space="0" w:color="auto"/>
              <w:right w:val="single" w:sz="8" w:space="0" w:color="auto"/>
            </w:tcBorders>
            <w:shd w:val="clear" w:color="auto" w:fill="auto"/>
            <w:noWrap/>
            <w:vAlign w:val="center"/>
            <w:hideMark/>
          </w:tcPr>
          <w:p w14:paraId="08ABFE16" w14:textId="77777777" w:rsidR="008659AF" w:rsidRDefault="008659AF" w:rsidP="00580098">
            <w:pPr>
              <w:jc w:val="right"/>
              <w:rPr>
                <w:color w:val="000000"/>
                <w:sz w:val="16"/>
                <w:szCs w:val="16"/>
              </w:rPr>
            </w:pPr>
            <w:r>
              <w:rPr>
                <w:color w:val="000000"/>
                <w:sz w:val="16"/>
                <w:szCs w:val="16"/>
              </w:rPr>
              <w:t>0.280777</w:t>
            </w:r>
          </w:p>
        </w:tc>
        <w:tc>
          <w:tcPr>
            <w:tcW w:w="378" w:type="pct"/>
            <w:tcBorders>
              <w:top w:val="nil"/>
              <w:left w:val="nil"/>
              <w:bottom w:val="single" w:sz="8" w:space="0" w:color="auto"/>
              <w:right w:val="single" w:sz="8" w:space="0" w:color="auto"/>
            </w:tcBorders>
            <w:shd w:val="clear" w:color="auto" w:fill="auto"/>
            <w:noWrap/>
            <w:vAlign w:val="center"/>
            <w:hideMark/>
          </w:tcPr>
          <w:p w14:paraId="493F538E" w14:textId="77777777" w:rsidR="008659AF" w:rsidRDefault="008659AF" w:rsidP="00580098">
            <w:pPr>
              <w:jc w:val="right"/>
              <w:rPr>
                <w:color w:val="000000"/>
                <w:sz w:val="16"/>
                <w:szCs w:val="16"/>
              </w:rPr>
            </w:pPr>
            <w:r>
              <w:rPr>
                <w:color w:val="000000"/>
                <w:sz w:val="16"/>
                <w:szCs w:val="16"/>
              </w:rPr>
              <w:t>0.077017</w:t>
            </w:r>
          </w:p>
        </w:tc>
        <w:tc>
          <w:tcPr>
            <w:tcW w:w="378" w:type="pct"/>
            <w:tcBorders>
              <w:top w:val="nil"/>
              <w:left w:val="nil"/>
              <w:bottom w:val="single" w:sz="8" w:space="0" w:color="auto"/>
              <w:right w:val="single" w:sz="8" w:space="0" w:color="auto"/>
            </w:tcBorders>
            <w:shd w:val="clear" w:color="auto" w:fill="auto"/>
            <w:noWrap/>
            <w:vAlign w:val="center"/>
            <w:hideMark/>
          </w:tcPr>
          <w:p w14:paraId="1D7545F4" w14:textId="77777777" w:rsidR="008659AF" w:rsidRDefault="008659AF" w:rsidP="00580098">
            <w:pPr>
              <w:jc w:val="right"/>
              <w:rPr>
                <w:color w:val="000000"/>
                <w:sz w:val="16"/>
                <w:szCs w:val="16"/>
              </w:rPr>
            </w:pPr>
            <w:r>
              <w:rPr>
                <w:color w:val="000000"/>
                <w:sz w:val="16"/>
                <w:szCs w:val="16"/>
              </w:rPr>
              <w:t>0.226515</w:t>
            </w:r>
          </w:p>
        </w:tc>
      </w:tr>
      <w:tr w:rsidR="008659AF" w14:paraId="6DE2ED1C" w14:textId="77777777" w:rsidTr="00580098">
        <w:trPr>
          <w:trHeight w:val="20"/>
          <w:jc w:val="center"/>
        </w:trPr>
        <w:tc>
          <w:tcPr>
            <w:tcW w:w="1491" w:type="pct"/>
            <w:tcBorders>
              <w:top w:val="nil"/>
              <w:left w:val="single" w:sz="8" w:space="0" w:color="auto"/>
              <w:bottom w:val="single" w:sz="8" w:space="0" w:color="auto"/>
              <w:right w:val="single" w:sz="8" w:space="0" w:color="auto"/>
            </w:tcBorders>
            <w:shd w:val="clear" w:color="auto" w:fill="auto"/>
            <w:noWrap/>
            <w:vAlign w:val="center"/>
            <w:hideMark/>
          </w:tcPr>
          <w:p w14:paraId="00A23D11" w14:textId="77777777" w:rsidR="008659AF" w:rsidRDefault="008659AF" w:rsidP="00580098">
            <w:pPr>
              <w:rPr>
                <w:b/>
                <w:bCs/>
                <w:color w:val="000000"/>
                <w:sz w:val="16"/>
                <w:szCs w:val="16"/>
              </w:rPr>
            </w:pPr>
            <w:r>
              <w:rPr>
                <w:b/>
                <w:bCs/>
                <w:color w:val="000000"/>
                <w:sz w:val="16"/>
                <w:szCs w:val="16"/>
              </w:rPr>
              <w:t>Age</w:t>
            </w:r>
          </w:p>
        </w:tc>
        <w:tc>
          <w:tcPr>
            <w:tcW w:w="112" w:type="pct"/>
            <w:tcBorders>
              <w:top w:val="nil"/>
              <w:left w:val="nil"/>
              <w:bottom w:val="single" w:sz="8" w:space="0" w:color="auto"/>
              <w:right w:val="single" w:sz="8" w:space="0" w:color="auto"/>
            </w:tcBorders>
            <w:shd w:val="clear" w:color="auto" w:fill="auto"/>
            <w:noWrap/>
            <w:vAlign w:val="center"/>
            <w:hideMark/>
          </w:tcPr>
          <w:p w14:paraId="6B0D7709" w14:textId="77777777" w:rsidR="008659AF" w:rsidRDefault="008659AF" w:rsidP="00580098">
            <w:pPr>
              <w:jc w:val="right"/>
              <w:rPr>
                <w:color w:val="000000"/>
                <w:sz w:val="16"/>
                <w:szCs w:val="16"/>
              </w:rPr>
            </w:pPr>
            <w:r>
              <w:rPr>
                <w:color w:val="000000"/>
                <w:sz w:val="16"/>
                <w:szCs w:val="16"/>
              </w:rPr>
              <w:t>0.272307</w:t>
            </w:r>
          </w:p>
        </w:tc>
        <w:tc>
          <w:tcPr>
            <w:tcW w:w="378" w:type="pct"/>
            <w:tcBorders>
              <w:top w:val="nil"/>
              <w:left w:val="nil"/>
              <w:bottom w:val="single" w:sz="8" w:space="0" w:color="auto"/>
              <w:right w:val="single" w:sz="8" w:space="0" w:color="auto"/>
            </w:tcBorders>
            <w:shd w:val="clear" w:color="auto" w:fill="auto"/>
            <w:noWrap/>
            <w:vAlign w:val="center"/>
            <w:hideMark/>
          </w:tcPr>
          <w:p w14:paraId="7E9C8782" w14:textId="77777777" w:rsidR="008659AF" w:rsidRDefault="008659AF" w:rsidP="00580098">
            <w:pPr>
              <w:jc w:val="right"/>
              <w:rPr>
                <w:color w:val="000000"/>
                <w:sz w:val="16"/>
                <w:szCs w:val="16"/>
              </w:rPr>
            </w:pPr>
            <w:r>
              <w:rPr>
                <w:color w:val="000000"/>
                <w:sz w:val="16"/>
                <w:szCs w:val="16"/>
              </w:rPr>
              <w:t>0.239792</w:t>
            </w:r>
          </w:p>
        </w:tc>
        <w:tc>
          <w:tcPr>
            <w:tcW w:w="378" w:type="pct"/>
            <w:tcBorders>
              <w:top w:val="nil"/>
              <w:left w:val="nil"/>
              <w:bottom w:val="single" w:sz="8" w:space="0" w:color="auto"/>
              <w:right w:val="single" w:sz="8" w:space="0" w:color="auto"/>
            </w:tcBorders>
            <w:shd w:val="clear" w:color="auto" w:fill="auto"/>
            <w:noWrap/>
            <w:vAlign w:val="center"/>
            <w:hideMark/>
          </w:tcPr>
          <w:p w14:paraId="5607798A" w14:textId="77777777" w:rsidR="008659AF" w:rsidRDefault="008659AF" w:rsidP="00580098">
            <w:pPr>
              <w:jc w:val="right"/>
              <w:rPr>
                <w:color w:val="000000"/>
                <w:sz w:val="16"/>
                <w:szCs w:val="16"/>
              </w:rPr>
            </w:pPr>
            <w:r>
              <w:rPr>
                <w:color w:val="000000"/>
                <w:sz w:val="16"/>
                <w:szCs w:val="16"/>
              </w:rPr>
              <w:t>0.243072</w:t>
            </w:r>
          </w:p>
        </w:tc>
        <w:tc>
          <w:tcPr>
            <w:tcW w:w="378" w:type="pct"/>
            <w:tcBorders>
              <w:top w:val="nil"/>
              <w:left w:val="nil"/>
              <w:bottom w:val="single" w:sz="8" w:space="0" w:color="auto"/>
              <w:right w:val="single" w:sz="8" w:space="0" w:color="auto"/>
            </w:tcBorders>
            <w:shd w:val="clear" w:color="auto" w:fill="auto"/>
            <w:noWrap/>
            <w:vAlign w:val="center"/>
            <w:hideMark/>
          </w:tcPr>
          <w:p w14:paraId="77CE91F3" w14:textId="77777777" w:rsidR="008659AF" w:rsidRDefault="008659AF" w:rsidP="00580098">
            <w:pPr>
              <w:jc w:val="right"/>
              <w:rPr>
                <w:color w:val="000000"/>
                <w:sz w:val="16"/>
                <w:szCs w:val="16"/>
              </w:rPr>
            </w:pPr>
            <w:r>
              <w:rPr>
                <w:color w:val="000000"/>
                <w:sz w:val="16"/>
                <w:szCs w:val="16"/>
              </w:rPr>
              <w:t>-0.04339</w:t>
            </w:r>
          </w:p>
        </w:tc>
        <w:tc>
          <w:tcPr>
            <w:tcW w:w="378" w:type="pct"/>
            <w:tcBorders>
              <w:top w:val="nil"/>
              <w:left w:val="nil"/>
              <w:bottom w:val="single" w:sz="8" w:space="0" w:color="auto"/>
              <w:right w:val="single" w:sz="8" w:space="0" w:color="auto"/>
            </w:tcBorders>
            <w:shd w:val="clear" w:color="auto" w:fill="auto"/>
            <w:noWrap/>
            <w:vAlign w:val="center"/>
            <w:hideMark/>
          </w:tcPr>
          <w:p w14:paraId="4AC209EB" w14:textId="77777777" w:rsidR="008659AF" w:rsidRDefault="008659AF" w:rsidP="00580098">
            <w:pPr>
              <w:jc w:val="right"/>
              <w:rPr>
                <w:color w:val="000000"/>
                <w:sz w:val="16"/>
                <w:szCs w:val="16"/>
              </w:rPr>
            </w:pPr>
            <w:r>
              <w:rPr>
                <w:color w:val="000000"/>
                <w:sz w:val="16"/>
                <w:szCs w:val="16"/>
              </w:rPr>
              <w:t>0.026179</w:t>
            </w:r>
          </w:p>
        </w:tc>
        <w:tc>
          <w:tcPr>
            <w:tcW w:w="378" w:type="pct"/>
            <w:tcBorders>
              <w:top w:val="nil"/>
              <w:left w:val="nil"/>
              <w:bottom w:val="single" w:sz="8" w:space="0" w:color="auto"/>
              <w:right w:val="single" w:sz="8" w:space="0" w:color="auto"/>
            </w:tcBorders>
            <w:shd w:val="clear" w:color="auto" w:fill="auto"/>
            <w:noWrap/>
            <w:vAlign w:val="center"/>
            <w:hideMark/>
          </w:tcPr>
          <w:p w14:paraId="110352EB" w14:textId="77777777" w:rsidR="008659AF" w:rsidRDefault="008659AF" w:rsidP="00580098">
            <w:pPr>
              <w:jc w:val="right"/>
              <w:rPr>
                <w:color w:val="000000"/>
                <w:sz w:val="16"/>
                <w:szCs w:val="16"/>
              </w:rPr>
            </w:pPr>
            <w:r>
              <w:rPr>
                <w:color w:val="000000"/>
                <w:sz w:val="16"/>
                <w:szCs w:val="16"/>
              </w:rPr>
              <w:t>0.115858</w:t>
            </w:r>
          </w:p>
        </w:tc>
        <w:tc>
          <w:tcPr>
            <w:tcW w:w="378" w:type="pct"/>
            <w:tcBorders>
              <w:top w:val="nil"/>
              <w:left w:val="nil"/>
              <w:bottom w:val="single" w:sz="8" w:space="0" w:color="auto"/>
              <w:right w:val="single" w:sz="8" w:space="0" w:color="auto"/>
            </w:tcBorders>
            <w:shd w:val="clear" w:color="auto" w:fill="auto"/>
            <w:noWrap/>
            <w:vAlign w:val="center"/>
            <w:hideMark/>
          </w:tcPr>
          <w:p w14:paraId="4790ACFB" w14:textId="77777777" w:rsidR="008659AF" w:rsidRDefault="008659AF" w:rsidP="00580098">
            <w:pPr>
              <w:jc w:val="right"/>
              <w:rPr>
                <w:color w:val="000000"/>
                <w:sz w:val="16"/>
                <w:szCs w:val="16"/>
              </w:rPr>
            </w:pPr>
            <w:r>
              <w:rPr>
                <w:color w:val="000000"/>
                <w:sz w:val="16"/>
                <w:szCs w:val="16"/>
              </w:rPr>
              <w:t>0.077471</w:t>
            </w:r>
          </w:p>
        </w:tc>
        <w:tc>
          <w:tcPr>
            <w:tcW w:w="378" w:type="pct"/>
            <w:tcBorders>
              <w:top w:val="nil"/>
              <w:left w:val="nil"/>
              <w:bottom w:val="single" w:sz="8" w:space="0" w:color="auto"/>
              <w:right w:val="single" w:sz="8" w:space="0" w:color="auto"/>
            </w:tcBorders>
            <w:shd w:val="clear" w:color="auto" w:fill="auto"/>
            <w:noWrap/>
            <w:vAlign w:val="center"/>
            <w:hideMark/>
          </w:tcPr>
          <w:p w14:paraId="1448E816" w14:textId="77777777" w:rsidR="008659AF" w:rsidRDefault="008659AF" w:rsidP="00580098">
            <w:pPr>
              <w:jc w:val="right"/>
              <w:rPr>
                <w:color w:val="000000"/>
                <w:sz w:val="16"/>
                <w:szCs w:val="16"/>
              </w:rPr>
            </w:pPr>
            <w:r>
              <w:rPr>
                <w:color w:val="000000"/>
                <w:sz w:val="16"/>
                <w:szCs w:val="16"/>
              </w:rPr>
              <w:t>-0.07587</w:t>
            </w:r>
          </w:p>
        </w:tc>
        <w:tc>
          <w:tcPr>
            <w:tcW w:w="378" w:type="pct"/>
            <w:tcBorders>
              <w:top w:val="nil"/>
              <w:left w:val="nil"/>
              <w:bottom w:val="single" w:sz="8" w:space="0" w:color="auto"/>
              <w:right w:val="single" w:sz="8" w:space="0" w:color="auto"/>
            </w:tcBorders>
            <w:shd w:val="clear" w:color="auto" w:fill="auto"/>
            <w:noWrap/>
            <w:vAlign w:val="center"/>
            <w:hideMark/>
          </w:tcPr>
          <w:p w14:paraId="4BFC51BC" w14:textId="77777777" w:rsidR="008659AF" w:rsidRDefault="008659AF" w:rsidP="00580098">
            <w:pPr>
              <w:jc w:val="right"/>
              <w:rPr>
                <w:color w:val="000000"/>
                <w:sz w:val="16"/>
                <w:szCs w:val="16"/>
              </w:rPr>
            </w:pPr>
            <w:r>
              <w:rPr>
                <w:color w:val="000000"/>
                <w:sz w:val="16"/>
                <w:szCs w:val="16"/>
              </w:rPr>
              <w:t>-0.02014</w:t>
            </w:r>
          </w:p>
        </w:tc>
        <w:tc>
          <w:tcPr>
            <w:tcW w:w="378" w:type="pct"/>
            <w:tcBorders>
              <w:top w:val="nil"/>
              <w:left w:val="nil"/>
              <w:bottom w:val="single" w:sz="8" w:space="0" w:color="auto"/>
              <w:right w:val="single" w:sz="8" w:space="0" w:color="auto"/>
            </w:tcBorders>
            <w:shd w:val="clear" w:color="auto" w:fill="auto"/>
            <w:noWrap/>
            <w:vAlign w:val="center"/>
            <w:hideMark/>
          </w:tcPr>
          <w:p w14:paraId="29D8668D" w14:textId="77777777" w:rsidR="008659AF" w:rsidRDefault="008659AF" w:rsidP="00580098">
            <w:pPr>
              <w:jc w:val="right"/>
              <w:rPr>
                <w:color w:val="000000"/>
                <w:sz w:val="16"/>
                <w:szCs w:val="16"/>
              </w:rPr>
            </w:pPr>
            <w:r>
              <w:rPr>
                <w:color w:val="000000"/>
                <w:sz w:val="16"/>
                <w:szCs w:val="16"/>
              </w:rPr>
              <w:t>0.11529</w:t>
            </w:r>
          </w:p>
        </w:tc>
      </w:tr>
      <w:tr w:rsidR="008659AF" w14:paraId="2A8C78E3" w14:textId="77777777" w:rsidTr="00580098">
        <w:trPr>
          <w:trHeight w:val="20"/>
          <w:jc w:val="center"/>
        </w:trPr>
        <w:tc>
          <w:tcPr>
            <w:tcW w:w="1491" w:type="pct"/>
            <w:tcBorders>
              <w:top w:val="nil"/>
              <w:left w:val="single" w:sz="8" w:space="0" w:color="auto"/>
              <w:bottom w:val="single" w:sz="8" w:space="0" w:color="auto"/>
              <w:right w:val="single" w:sz="8" w:space="0" w:color="auto"/>
            </w:tcBorders>
            <w:shd w:val="clear" w:color="auto" w:fill="auto"/>
            <w:noWrap/>
            <w:vAlign w:val="center"/>
            <w:hideMark/>
          </w:tcPr>
          <w:p w14:paraId="35AF4CB9" w14:textId="77777777" w:rsidR="008659AF" w:rsidRDefault="008659AF" w:rsidP="00580098">
            <w:pPr>
              <w:rPr>
                <w:b/>
                <w:bCs/>
                <w:color w:val="000000"/>
                <w:sz w:val="16"/>
                <w:szCs w:val="16"/>
              </w:rPr>
            </w:pPr>
            <w:r>
              <w:rPr>
                <w:b/>
                <w:bCs/>
                <w:color w:val="000000"/>
                <w:sz w:val="16"/>
                <w:szCs w:val="16"/>
              </w:rPr>
              <w:t>Level of education</w:t>
            </w:r>
          </w:p>
        </w:tc>
        <w:tc>
          <w:tcPr>
            <w:tcW w:w="112" w:type="pct"/>
            <w:tcBorders>
              <w:top w:val="nil"/>
              <w:left w:val="nil"/>
              <w:bottom w:val="single" w:sz="8" w:space="0" w:color="auto"/>
              <w:right w:val="single" w:sz="8" w:space="0" w:color="auto"/>
            </w:tcBorders>
            <w:shd w:val="clear" w:color="auto" w:fill="auto"/>
            <w:noWrap/>
            <w:vAlign w:val="center"/>
            <w:hideMark/>
          </w:tcPr>
          <w:p w14:paraId="211F314C" w14:textId="77777777" w:rsidR="008659AF" w:rsidRDefault="008659AF" w:rsidP="00580098">
            <w:pPr>
              <w:jc w:val="right"/>
              <w:rPr>
                <w:color w:val="000000"/>
                <w:sz w:val="16"/>
                <w:szCs w:val="16"/>
              </w:rPr>
            </w:pPr>
            <w:r>
              <w:rPr>
                <w:color w:val="000000"/>
                <w:sz w:val="16"/>
                <w:szCs w:val="16"/>
              </w:rPr>
              <w:t>0.145103</w:t>
            </w:r>
          </w:p>
        </w:tc>
        <w:tc>
          <w:tcPr>
            <w:tcW w:w="378" w:type="pct"/>
            <w:tcBorders>
              <w:top w:val="nil"/>
              <w:left w:val="nil"/>
              <w:bottom w:val="single" w:sz="8" w:space="0" w:color="auto"/>
              <w:right w:val="single" w:sz="8" w:space="0" w:color="auto"/>
            </w:tcBorders>
            <w:shd w:val="clear" w:color="auto" w:fill="auto"/>
            <w:noWrap/>
            <w:vAlign w:val="center"/>
            <w:hideMark/>
          </w:tcPr>
          <w:p w14:paraId="44B2ED27" w14:textId="77777777" w:rsidR="008659AF" w:rsidRDefault="008659AF" w:rsidP="00580098">
            <w:pPr>
              <w:jc w:val="right"/>
              <w:rPr>
                <w:color w:val="000000"/>
                <w:sz w:val="16"/>
                <w:szCs w:val="16"/>
              </w:rPr>
            </w:pPr>
            <w:r>
              <w:rPr>
                <w:color w:val="000000"/>
                <w:sz w:val="16"/>
                <w:szCs w:val="16"/>
              </w:rPr>
              <w:t>-0.14848</w:t>
            </w:r>
          </w:p>
        </w:tc>
        <w:tc>
          <w:tcPr>
            <w:tcW w:w="378" w:type="pct"/>
            <w:tcBorders>
              <w:top w:val="nil"/>
              <w:left w:val="nil"/>
              <w:bottom w:val="single" w:sz="8" w:space="0" w:color="auto"/>
              <w:right w:val="single" w:sz="8" w:space="0" w:color="auto"/>
            </w:tcBorders>
            <w:shd w:val="clear" w:color="auto" w:fill="auto"/>
            <w:noWrap/>
            <w:vAlign w:val="center"/>
            <w:hideMark/>
          </w:tcPr>
          <w:p w14:paraId="1F40C205" w14:textId="77777777" w:rsidR="008659AF" w:rsidRDefault="008659AF" w:rsidP="00580098">
            <w:pPr>
              <w:jc w:val="right"/>
              <w:rPr>
                <w:color w:val="000000"/>
                <w:sz w:val="16"/>
                <w:szCs w:val="16"/>
              </w:rPr>
            </w:pPr>
            <w:r>
              <w:rPr>
                <w:color w:val="000000"/>
                <w:sz w:val="16"/>
                <w:szCs w:val="16"/>
              </w:rPr>
              <w:t>0.345098</w:t>
            </w:r>
          </w:p>
        </w:tc>
        <w:tc>
          <w:tcPr>
            <w:tcW w:w="378" w:type="pct"/>
            <w:tcBorders>
              <w:top w:val="nil"/>
              <w:left w:val="nil"/>
              <w:bottom w:val="single" w:sz="8" w:space="0" w:color="auto"/>
              <w:right w:val="single" w:sz="8" w:space="0" w:color="auto"/>
            </w:tcBorders>
            <w:shd w:val="clear" w:color="auto" w:fill="auto"/>
            <w:noWrap/>
            <w:vAlign w:val="center"/>
            <w:hideMark/>
          </w:tcPr>
          <w:p w14:paraId="125FECEC" w14:textId="77777777" w:rsidR="008659AF" w:rsidRDefault="008659AF" w:rsidP="00580098">
            <w:pPr>
              <w:jc w:val="right"/>
              <w:rPr>
                <w:color w:val="000000"/>
                <w:sz w:val="16"/>
                <w:szCs w:val="16"/>
              </w:rPr>
            </w:pPr>
            <w:r>
              <w:rPr>
                <w:color w:val="000000"/>
                <w:sz w:val="16"/>
                <w:szCs w:val="16"/>
              </w:rPr>
              <w:t>0.064417</w:t>
            </w:r>
          </w:p>
        </w:tc>
        <w:tc>
          <w:tcPr>
            <w:tcW w:w="378" w:type="pct"/>
            <w:tcBorders>
              <w:top w:val="nil"/>
              <w:left w:val="nil"/>
              <w:bottom w:val="single" w:sz="8" w:space="0" w:color="auto"/>
              <w:right w:val="single" w:sz="8" w:space="0" w:color="auto"/>
            </w:tcBorders>
            <w:shd w:val="clear" w:color="auto" w:fill="auto"/>
            <w:noWrap/>
            <w:vAlign w:val="center"/>
            <w:hideMark/>
          </w:tcPr>
          <w:p w14:paraId="0510C892" w14:textId="77777777" w:rsidR="008659AF" w:rsidRDefault="008659AF" w:rsidP="00580098">
            <w:pPr>
              <w:jc w:val="right"/>
              <w:rPr>
                <w:color w:val="000000"/>
                <w:sz w:val="16"/>
                <w:szCs w:val="16"/>
              </w:rPr>
            </w:pPr>
            <w:r>
              <w:rPr>
                <w:color w:val="000000"/>
                <w:sz w:val="16"/>
                <w:szCs w:val="16"/>
              </w:rPr>
              <w:t>0.125381</w:t>
            </w:r>
          </w:p>
        </w:tc>
        <w:tc>
          <w:tcPr>
            <w:tcW w:w="378" w:type="pct"/>
            <w:tcBorders>
              <w:top w:val="nil"/>
              <w:left w:val="nil"/>
              <w:bottom w:val="single" w:sz="8" w:space="0" w:color="auto"/>
              <w:right w:val="single" w:sz="8" w:space="0" w:color="auto"/>
            </w:tcBorders>
            <w:shd w:val="clear" w:color="auto" w:fill="auto"/>
            <w:noWrap/>
            <w:vAlign w:val="center"/>
            <w:hideMark/>
          </w:tcPr>
          <w:p w14:paraId="6FEB2A4E" w14:textId="77777777" w:rsidR="008659AF" w:rsidRDefault="008659AF" w:rsidP="00580098">
            <w:pPr>
              <w:jc w:val="right"/>
              <w:rPr>
                <w:color w:val="000000"/>
                <w:sz w:val="16"/>
                <w:szCs w:val="16"/>
              </w:rPr>
            </w:pPr>
            <w:r>
              <w:rPr>
                <w:color w:val="000000"/>
                <w:sz w:val="16"/>
                <w:szCs w:val="16"/>
              </w:rPr>
              <w:t>0.144921</w:t>
            </w:r>
          </w:p>
        </w:tc>
        <w:tc>
          <w:tcPr>
            <w:tcW w:w="378" w:type="pct"/>
            <w:tcBorders>
              <w:top w:val="nil"/>
              <w:left w:val="nil"/>
              <w:bottom w:val="single" w:sz="8" w:space="0" w:color="auto"/>
              <w:right w:val="single" w:sz="8" w:space="0" w:color="auto"/>
            </w:tcBorders>
            <w:shd w:val="clear" w:color="auto" w:fill="auto"/>
            <w:noWrap/>
            <w:vAlign w:val="center"/>
            <w:hideMark/>
          </w:tcPr>
          <w:p w14:paraId="2BC2E50D" w14:textId="77777777" w:rsidR="008659AF" w:rsidRDefault="008659AF" w:rsidP="00580098">
            <w:pPr>
              <w:jc w:val="right"/>
              <w:rPr>
                <w:color w:val="000000"/>
                <w:sz w:val="16"/>
                <w:szCs w:val="16"/>
              </w:rPr>
            </w:pPr>
            <w:r>
              <w:rPr>
                <w:color w:val="000000"/>
                <w:sz w:val="16"/>
                <w:szCs w:val="16"/>
              </w:rPr>
              <w:t>0.483853</w:t>
            </w:r>
          </w:p>
        </w:tc>
        <w:tc>
          <w:tcPr>
            <w:tcW w:w="378" w:type="pct"/>
            <w:tcBorders>
              <w:top w:val="nil"/>
              <w:left w:val="nil"/>
              <w:bottom w:val="single" w:sz="8" w:space="0" w:color="auto"/>
              <w:right w:val="single" w:sz="8" w:space="0" w:color="auto"/>
            </w:tcBorders>
            <w:shd w:val="clear" w:color="auto" w:fill="auto"/>
            <w:noWrap/>
            <w:vAlign w:val="center"/>
            <w:hideMark/>
          </w:tcPr>
          <w:p w14:paraId="6EDA0128" w14:textId="77777777" w:rsidR="008659AF" w:rsidRDefault="008659AF" w:rsidP="00580098">
            <w:pPr>
              <w:jc w:val="right"/>
              <w:rPr>
                <w:color w:val="000000"/>
                <w:sz w:val="16"/>
                <w:szCs w:val="16"/>
              </w:rPr>
            </w:pPr>
            <w:r>
              <w:rPr>
                <w:color w:val="000000"/>
                <w:sz w:val="16"/>
                <w:szCs w:val="16"/>
              </w:rPr>
              <w:t>0.069541</w:t>
            </w:r>
          </w:p>
        </w:tc>
        <w:tc>
          <w:tcPr>
            <w:tcW w:w="378" w:type="pct"/>
            <w:tcBorders>
              <w:top w:val="nil"/>
              <w:left w:val="nil"/>
              <w:bottom w:val="single" w:sz="8" w:space="0" w:color="auto"/>
              <w:right w:val="single" w:sz="8" w:space="0" w:color="auto"/>
            </w:tcBorders>
            <w:shd w:val="clear" w:color="auto" w:fill="auto"/>
            <w:noWrap/>
            <w:vAlign w:val="center"/>
            <w:hideMark/>
          </w:tcPr>
          <w:p w14:paraId="3C6B48C7" w14:textId="77777777" w:rsidR="008659AF" w:rsidRDefault="008659AF" w:rsidP="00580098">
            <w:pPr>
              <w:jc w:val="right"/>
              <w:rPr>
                <w:color w:val="000000"/>
                <w:sz w:val="16"/>
                <w:szCs w:val="16"/>
              </w:rPr>
            </w:pPr>
            <w:r>
              <w:rPr>
                <w:color w:val="000000"/>
                <w:sz w:val="16"/>
                <w:szCs w:val="16"/>
              </w:rPr>
              <w:t>-0.15959</w:t>
            </w:r>
          </w:p>
        </w:tc>
        <w:tc>
          <w:tcPr>
            <w:tcW w:w="378" w:type="pct"/>
            <w:tcBorders>
              <w:top w:val="nil"/>
              <w:left w:val="nil"/>
              <w:bottom w:val="single" w:sz="8" w:space="0" w:color="auto"/>
              <w:right w:val="single" w:sz="8" w:space="0" w:color="auto"/>
            </w:tcBorders>
            <w:shd w:val="clear" w:color="auto" w:fill="auto"/>
            <w:noWrap/>
            <w:vAlign w:val="center"/>
            <w:hideMark/>
          </w:tcPr>
          <w:p w14:paraId="7AD3CDD6" w14:textId="77777777" w:rsidR="008659AF" w:rsidRDefault="008659AF" w:rsidP="00580098">
            <w:pPr>
              <w:jc w:val="right"/>
              <w:rPr>
                <w:color w:val="000000"/>
                <w:sz w:val="16"/>
                <w:szCs w:val="16"/>
              </w:rPr>
            </w:pPr>
            <w:r>
              <w:rPr>
                <w:color w:val="000000"/>
                <w:sz w:val="16"/>
                <w:szCs w:val="16"/>
              </w:rPr>
              <w:t>-0.3872</w:t>
            </w:r>
          </w:p>
        </w:tc>
      </w:tr>
      <w:tr w:rsidR="008659AF" w14:paraId="22F5612A" w14:textId="77777777" w:rsidTr="00580098">
        <w:trPr>
          <w:trHeight w:val="20"/>
          <w:jc w:val="center"/>
        </w:trPr>
        <w:tc>
          <w:tcPr>
            <w:tcW w:w="1491" w:type="pct"/>
            <w:tcBorders>
              <w:top w:val="nil"/>
              <w:left w:val="single" w:sz="8" w:space="0" w:color="auto"/>
              <w:bottom w:val="single" w:sz="8" w:space="0" w:color="auto"/>
              <w:right w:val="single" w:sz="8" w:space="0" w:color="auto"/>
            </w:tcBorders>
            <w:shd w:val="clear" w:color="auto" w:fill="auto"/>
            <w:noWrap/>
            <w:vAlign w:val="center"/>
            <w:hideMark/>
          </w:tcPr>
          <w:p w14:paraId="6A0676E7" w14:textId="77777777" w:rsidR="008659AF" w:rsidRDefault="008659AF" w:rsidP="00580098">
            <w:pPr>
              <w:rPr>
                <w:b/>
                <w:bCs/>
                <w:color w:val="000000"/>
                <w:sz w:val="16"/>
                <w:szCs w:val="16"/>
              </w:rPr>
            </w:pPr>
            <w:r>
              <w:rPr>
                <w:b/>
                <w:bCs/>
                <w:color w:val="000000"/>
                <w:sz w:val="16"/>
                <w:szCs w:val="16"/>
              </w:rPr>
              <w:t>Lending</w:t>
            </w:r>
          </w:p>
        </w:tc>
        <w:tc>
          <w:tcPr>
            <w:tcW w:w="112" w:type="pct"/>
            <w:tcBorders>
              <w:top w:val="nil"/>
              <w:left w:val="nil"/>
              <w:bottom w:val="single" w:sz="8" w:space="0" w:color="auto"/>
              <w:right w:val="single" w:sz="8" w:space="0" w:color="auto"/>
            </w:tcBorders>
            <w:shd w:val="clear" w:color="auto" w:fill="auto"/>
            <w:noWrap/>
            <w:vAlign w:val="center"/>
            <w:hideMark/>
          </w:tcPr>
          <w:p w14:paraId="150C5EFA" w14:textId="77777777" w:rsidR="008659AF" w:rsidRDefault="008659AF" w:rsidP="00580098">
            <w:pPr>
              <w:jc w:val="right"/>
              <w:rPr>
                <w:color w:val="000000"/>
                <w:sz w:val="16"/>
                <w:szCs w:val="16"/>
              </w:rPr>
            </w:pPr>
            <w:r>
              <w:rPr>
                <w:color w:val="000000"/>
                <w:sz w:val="16"/>
                <w:szCs w:val="16"/>
              </w:rPr>
              <w:t>0.490127</w:t>
            </w:r>
          </w:p>
        </w:tc>
        <w:tc>
          <w:tcPr>
            <w:tcW w:w="378" w:type="pct"/>
            <w:tcBorders>
              <w:top w:val="nil"/>
              <w:left w:val="nil"/>
              <w:bottom w:val="single" w:sz="8" w:space="0" w:color="auto"/>
              <w:right w:val="single" w:sz="8" w:space="0" w:color="auto"/>
            </w:tcBorders>
            <w:shd w:val="clear" w:color="auto" w:fill="auto"/>
            <w:noWrap/>
            <w:vAlign w:val="center"/>
            <w:hideMark/>
          </w:tcPr>
          <w:p w14:paraId="16A4553F" w14:textId="77777777" w:rsidR="008659AF" w:rsidRDefault="008659AF" w:rsidP="00580098">
            <w:pPr>
              <w:jc w:val="right"/>
              <w:rPr>
                <w:color w:val="000000"/>
                <w:sz w:val="16"/>
                <w:szCs w:val="16"/>
              </w:rPr>
            </w:pPr>
            <w:r>
              <w:rPr>
                <w:color w:val="000000"/>
                <w:sz w:val="16"/>
                <w:szCs w:val="16"/>
              </w:rPr>
              <w:t>0.068886</w:t>
            </w:r>
          </w:p>
        </w:tc>
        <w:tc>
          <w:tcPr>
            <w:tcW w:w="378" w:type="pct"/>
            <w:tcBorders>
              <w:top w:val="nil"/>
              <w:left w:val="nil"/>
              <w:bottom w:val="single" w:sz="8" w:space="0" w:color="auto"/>
              <w:right w:val="single" w:sz="8" w:space="0" w:color="auto"/>
            </w:tcBorders>
            <w:shd w:val="clear" w:color="auto" w:fill="auto"/>
            <w:noWrap/>
            <w:vAlign w:val="center"/>
            <w:hideMark/>
          </w:tcPr>
          <w:p w14:paraId="3966FCBF" w14:textId="77777777" w:rsidR="008659AF" w:rsidRDefault="008659AF" w:rsidP="00580098">
            <w:pPr>
              <w:jc w:val="right"/>
              <w:rPr>
                <w:color w:val="000000"/>
                <w:sz w:val="16"/>
                <w:szCs w:val="16"/>
              </w:rPr>
            </w:pPr>
            <w:r>
              <w:rPr>
                <w:color w:val="000000"/>
                <w:sz w:val="16"/>
                <w:szCs w:val="16"/>
              </w:rPr>
              <w:t>-0.26727</w:t>
            </w:r>
          </w:p>
        </w:tc>
        <w:tc>
          <w:tcPr>
            <w:tcW w:w="378" w:type="pct"/>
            <w:tcBorders>
              <w:top w:val="nil"/>
              <w:left w:val="nil"/>
              <w:bottom w:val="single" w:sz="8" w:space="0" w:color="auto"/>
              <w:right w:val="single" w:sz="8" w:space="0" w:color="auto"/>
            </w:tcBorders>
            <w:shd w:val="clear" w:color="auto" w:fill="auto"/>
            <w:noWrap/>
            <w:vAlign w:val="center"/>
            <w:hideMark/>
          </w:tcPr>
          <w:p w14:paraId="3EFB0154" w14:textId="77777777" w:rsidR="008659AF" w:rsidRDefault="008659AF" w:rsidP="00580098">
            <w:pPr>
              <w:jc w:val="right"/>
              <w:rPr>
                <w:color w:val="000000"/>
                <w:sz w:val="16"/>
                <w:szCs w:val="16"/>
              </w:rPr>
            </w:pPr>
            <w:r>
              <w:rPr>
                <w:color w:val="000000"/>
                <w:sz w:val="16"/>
                <w:szCs w:val="16"/>
              </w:rPr>
              <w:t>-0.19193</w:t>
            </w:r>
          </w:p>
        </w:tc>
        <w:tc>
          <w:tcPr>
            <w:tcW w:w="378" w:type="pct"/>
            <w:tcBorders>
              <w:top w:val="nil"/>
              <w:left w:val="nil"/>
              <w:bottom w:val="single" w:sz="8" w:space="0" w:color="auto"/>
              <w:right w:val="single" w:sz="8" w:space="0" w:color="auto"/>
            </w:tcBorders>
            <w:shd w:val="clear" w:color="auto" w:fill="auto"/>
            <w:noWrap/>
            <w:vAlign w:val="center"/>
            <w:hideMark/>
          </w:tcPr>
          <w:p w14:paraId="3E6EDA78" w14:textId="77777777" w:rsidR="008659AF" w:rsidRDefault="008659AF" w:rsidP="00580098">
            <w:pPr>
              <w:jc w:val="right"/>
              <w:rPr>
                <w:color w:val="000000"/>
                <w:sz w:val="16"/>
                <w:szCs w:val="16"/>
              </w:rPr>
            </w:pPr>
            <w:r>
              <w:rPr>
                <w:color w:val="000000"/>
                <w:sz w:val="16"/>
                <w:szCs w:val="16"/>
              </w:rPr>
              <w:t>-0.18662</w:t>
            </w:r>
          </w:p>
        </w:tc>
        <w:tc>
          <w:tcPr>
            <w:tcW w:w="378" w:type="pct"/>
            <w:tcBorders>
              <w:top w:val="nil"/>
              <w:left w:val="nil"/>
              <w:bottom w:val="single" w:sz="8" w:space="0" w:color="auto"/>
              <w:right w:val="single" w:sz="8" w:space="0" w:color="auto"/>
            </w:tcBorders>
            <w:shd w:val="clear" w:color="auto" w:fill="auto"/>
            <w:noWrap/>
            <w:vAlign w:val="center"/>
            <w:hideMark/>
          </w:tcPr>
          <w:p w14:paraId="3DBFF719" w14:textId="77777777" w:rsidR="008659AF" w:rsidRDefault="008659AF" w:rsidP="00580098">
            <w:pPr>
              <w:jc w:val="right"/>
              <w:rPr>
                <w:color w:val="000000"/>
                <w:sz w:val="16"/>
                <w:szCs w:val="16"/>
              </w:rPr>
            </w:pPr>
            <w:r>
              <w:rPr>
                <w:color w:val="000000"/>
                <w:sz w:val="16"/>
                <w:szCs w:val="16"/>
              </w:rPr>
              <w:t>-0.11042</w:t>
            </w:r>
          </w:p>
        </w:tc>
        <w:tc>
          <w:tcPr>
            <w:tcW w:w="378" w:type="pct"/>
            <w:tcBorders>
              <w:top w:val="nil"/>
              <w:left w:val="nil"/>
              <w:bottom w:val="single" w:sz="8" w:space="0" w:color="auto"/>
              <w:right w:val="single" w:sz="8" w:space="0" w:color="auto"/>
            </w:tcBorders>
            <w:shd w:val="clear" w:color="auto" w:fill="auto"/>
            <w:noWrap/>
            <w:vAlign w:val="center"/>
            <w:hideMark/>
          </w:tcPr>
          <w:p w14:paraId="08775B31" w14:textId="77777777" w:rsidR="008659AF" w:rsidRDefault="008659AF" w:rsidP="00580098">
            <w:pPr>
              <w:jc w:val="right"/>
              <w:rPr>
                <w:color w:val="000000"/>
                <w:sz w:val="16"/>
                <w:szCs w:val="16"/>
              </w:rPr>
            </w:pPr>
            <w:r>
              <w:rPr>
                <w:color w:val="000000"/>
                <w:sz w:val="16"/>
                <w:szCs w:val="16"/>
              </w:rPr>
              <w:t>-0.19107</w:t>
            </w:r>
          </w:p>
        </w:tc>
        <w:tc>
          <w:tcPr>
            <w:tcW w:w="378" w:type="pct"/>
            <w:tcBorders>
              <w:top w:val="nil"/>
              <w:left w:val="nil"/>
              <w:bottom w:val="single" w:sz="8" w:space="0" w:color="auto"/>
              <w:right w:val="single" w:sz="8" w:space="0" w:color="auto"/>
            </w:tcBorders>
            <w:shd w:val="clear" w:color="auto" w:fill="auto"/>
            <w:noWrap/>
            <w:vAlign w:val="center"/>
            <w:hideMark/>
          </w:tcPr>
          <w:p w14:paraId="65F229DC" w14:textId="77777777" w:rsidR="008659AF" w:rsidRDefault="008659AF" w:rsidP="00580098">
            <w:pPr>
              <w:jc w:val="right"/>
              <w:rPr>
                <w:color w:val="000000"/>
                <w:sz w:val="16"/>
                <w:szCs w:val="16"/>
              </w:rPr>
            </w:pPr>
            <w:r>
              <w:rPr>
                <w:color w:val="000000"/>
                <w:sz w:val="16"/>
                <w:szCs w:val="16"/>
              </w:rPr>
              <w:t>-0.18127</w:t>
            </w:r>
          </w:p>
        </w:tc>
        <w:tc>
          <w:tcPr>
            <w:tcW w:w="378" w:type="pct"/>
            <w:tcBorders>
              <w:top w:val="nil"/>
              <w:left w:val="nil"/>
              <w:bottom w:val="single" w:sz="8" w:space="0" w:color="auto"/>
              <w:right w:val="single" w:sz="8" w:space="0" w:color="auto"/>
            </w:tcBorders>
            <w:shd w:val="clear" w:color="auto" w:fill="auto"/>
            <w:noWrap/>
            <w:vAlign w:val="center"/>
            <w:hideMark/>
          </w:tcPr>
          <w:p w14:paraId="163CCC91" w14:textId="77777777" w:rsidR="008659AF" w:rsidRDefault="008659AF" w:rsidP="00580098">
            <w:pPr>
              <w:jc w:val="right"/>
              <w:rPr>
                <w:color w:val="000000"/>
                <w:sz w:val="16"/>
                <w:szCs w:val="16"/>
              </w:rPr>
            </w:pPr>
            <w:r>
              <w:rPr>
                <w:color w:val="000000"/>
                <w:sz w:val="16"/>
                <w:szCs w:val="16"/>
              </w:rPr>
              <w:t>-0.16618</w:t>
            </w:r>
          </w:p>
        </w:tc>
        <w:tc>
          <w:tcPr>
            <w:tcW w:w="378" w:type="pct"/>
            <w:tcBorders>
              <w:top w:val="nil"/>
              <w:left w:val="nil"/>
              <w:bottom w:val="single" w:sz="8" w:space="0" w:color="auto"/>
              <w:right w:val="single" w:sz="8" w:space="0" w:color="auto"/>
            </w:tcBorders>
            <w:shd w:val="clear" w:color="auto" w:fill="auto"/>
            <w:noWrap/>
            <w:vAlign w:val="center"/>
            <w:hideMark/>
          </w:tcPr>
          <w:p w14:paraId="3580A2E1" w14:textId="77777777" w:rsidR="008659AF" w:rsidRDefault="008659AF" w:rsidP="00580098">
            <w:pPr>
              <w:jc w:val="right"/>
              <w:rPr>
                <w:color w:val="000000"/>
                <w:sz w:val="16"/>
                <w:szCs w:val="16"/>
              </w:rPr>
            </w:pPr>
            <w:r>
              <w:rPr>
                <w:color w:val="000000"/>
                <w:sz w:val="16"/>
                <w:szCs w:val="16"/>
              </w:rPr>
              <w:t>-0.14511</w:t>
            </w:r>
          </w:p>
        </w:tc>
      </w:tr>
      <w:tr w:rsidR="008659AF" w14:paraId="67D6C3FB" w14:textId="77777777" w:rsidTr="00580098">
        <w:trPr>
          <w:trHeight w:val="20"/>
          <w:jc w:val="center"/>
        </w:trPr>
        <w:tc>
          <w:tcPr>
            <w:tcW w:w="1491" w:type="pct"/>
            <w:tcBorders>
              <w:top w:val="nil"/>
              <w:left w:val="single" w:sz="8" w:space="0" w:color="auto"/>
              <w:bottom w:val="single" w:sz="8" w:space="0" w:color="auto"/>
              <w:right w:val="single" w:sz="8" w:space="0" w:color="auto"/>
            </w:tcBorders>
            <w:shd w:val="clear" w:color="auto" w:fill="auto"/>
            <w:noWrap/>
            <w:vAlign w:val="center"/>
            <w:hideMark/>
          </w:tcPr>
          <w:p w14:paraId="3A9D506A" w14:textId="77777777" w:rsidR="008659AF" w:rsidRDefault="008659AF" w:rsidP="00580098">
            <w:pPr>
              <w:rPr>
                <w:b/>
                <w:bCs/>
                <w:color w:val="000000"/>
                <w:sz w:val="16"/>
                <w:szCs w:val="16"/>
              </w:rPr>
            </w:pPr>
            <w:r>
              <w:rPr>
                <w:b/>
                <w:bCs/>
                <w:color w:val="000000"/>
                <w:sz w:val="16"/>
                <w:szCs w:val="16"/>
              </w:rPr>
              <w:t>Family</w:t>
            </w:r>
          </w:p>
        </w:tc>
        <w:tc>
          <w:tcPr>
            <w:tcW w:w="112" w:type="pct"/>
            <w:tcBorders>
              <w:top w:val="nil"/>
              <w:left w:val="nil"/>
              <w:bottom w:val="single" w:sz="8" w:space="0" w:color="auto"/>
              <w:right w:val="single" w:sz="8" w:space="0" w:color="auto"/>
            </w:tcBorders>
            <w:shd w:val="clear" w:color="auto" w:fill="auto"/>
            <w:noWrap/>
            <w:vAlign w:val="center"/>
            <w:hideMark/>
          </w:tcPr>
          <w:p w14:paraId="4022C946" w14:textId="77777777" w:rsidR="008659AF" w:rsidRDefault="008659AF" w:rsidP="00580098">
            <w:pPr>
              <w:jc w:val="right"/>
              <w:rPr>
                <w:color w:val="000000"/>
                <w:sz w:val="16"/>
                <w:szCs w:val="16"/>
              </w:rPr>
            </w:pPr>
            <w:r>
              <w:rPr>
                <w:color w:val="000000"/>
                <w:sz w:val="16"/>
                <w:szCs w:val="16"/>
              </w:rPr>
              <w:t>-0.03867</w:t>
            </w:r>
          </w:p>
        </w:tc>
        <w:tc>
          <w:tcPr>
            <w:tcW w:w="378" w:type="pct"/>
            <w:tcBorders>
              <w:top w:val="nil"/>
              <w:left w:val="nil"/>
              <w:bottom w:val="single" w:sz="8" w:space="0" w:color="auto"/>
              <w:right w:val="single" w:sz="8" w:space="0" w:color="auto"/>
            </w:tcBorders>
            <w:shd w:val="clear" w:color="auto" w:fill="auto"/>
            <w:noWrap/>
            <w:vAlign w:val="center"/>
            <w:hideMark/>
          </w:tcPr>
          <w:p w14:paraId="1190694F" w14:textId="77777777" w:rsidR="008659AF" w:rsidRDefault="008659AF" w:rsidP="00580098">
            <w:pPr>
              <w:jc w:val="right"/>
              <w:rPr>
                <w:color w:val="000000"/>
                <w:sz w:val="16"/>
                <w:szCs w:val="16"/>
              </w:rPr>
            </w:pPr>
            <w:r>
              <w:rPr>
                <w:color w:val="000000"/>
                <w:sz w:val="16"/>
                <w:szCs w:val="16"/>
              </w:rPr>
              <w:t>0.299798</w:t>
            </w:r>
          </w:p>
        </w:tc>
        <w:tc>
          <w:tcPr>
            <w:tcW w:w="378" w:type="pct"/>
            <w:tcBorders>
              <w:top w:val="nil"/>
              <w:left w:val="nil"/>
              <w:bottom w:val="single" w:sz="8" w:space="0" w:color="auto"/>
              <w:right w:val="single" w:sz="8" w:space="0" w:color="auto"/>
            </w:tcBorders>
            <w:shd w:val="clear" w:color="auto" w:fill="auto"/>
            <w:noWrap/>
            <w:vAlign w:val="center"/>
            <w:hideMark/>
          </w:tcPr>
          <w:p w14:paraId="6C24BE3C" w14:textId="77777777" w:rsidR="008659AF" w:rsidRDefault="008659AF" w:rsidP="00580098">
            <w:pPr>
              <w:jc w:val="right"/>
              <w:rPr>
                <w:color w:val="000000"/>
                <w:sz w:val="16"/>
                <w:szCs w:val="16"/>
              </w:rPr>
            </w:pPr>
            <w:r>
              <w:rPr>
                <w:color w:val="000000"/>
                <w:sz w:val="16"/>
                <w:szCs w:val="16"/>
              </w:rPr>
              <w:t>-0.02328</w:t>
            </w:r>
          </w:p>
        </w:tc>
        <w:tc>
          <w:tcPr>
            <w:tcW w:w="378" w:type="pct"/>
            <w:tcBorders>
              <w:top w:val="nil"/>
              <w:left w:val="nil"/>
              <w:bottom w:val="single" w:sz="8" w:space="0" w:color="auto"/>
              <w:right w:val="single" w:sz="8" w:space="0" w:color="auto"/>
            </w:tcBorders>
            <w:shd w:val="clear" w:color="auto" w:fill="auto"/>
            <w:noWrap/>
            <w:vAlign w:val="center"/>
            <w:hideMark/>
          </w:tcPr>
          <w:p w14:paraId="58A2E906" w14:textId="77777777" w:rsidR="008659AF" w:rsidRDefault="008659AF" w:rsidP="00580098">
            <w:pPr>
              <w:jc w:val="right"/>
              <w:rPr>
                <w:color w:val="000000"/>
                <w:sz w:val="16"/>
                <w:szCs w:val="16"/>
              </w:rPr>
            </w:pPr>
            <w:r>
              <w:rPr>
                <w:color w:val="000000"/>
                <w:sz w:val="16"/>
                <w:szCs w:val="16"/>
              </w:rPr>
              <w:t>0.132571</w:t>
            </w:r>
          </w:p>
        </w:tc>
        <w:tc>
          <w:tcPr>
            <w:tcW w:w="378" w:type="pct"/>
            <w:tcBorders>
              <w:top w:val="nil"/>
              <w:left w:val="nil"/>
              <w:bottom w:val="single" w:sz="8" w:space="0" w:color="auto"/>
              <w:right w:val="single" w:sz="8" w:space="0" w:color="auto"/>
            </w:tcBorders>
            <w:shd w:val="clear" w:color="auto" w:fill="auto"/>
            <w:noWrap/>
            <w:vAlign w:val="center"/>
            <w:hideMark/>
          </w:tcPr>
          <w:p w14:paraId="7CD2744D" w14:textId="77777777" w:rsidR="008659AF" w:rsidRDefault="008659AF" w:rsidP="00580098">
            <w:pPr>
              <w:jc w:val="right"/>
              <w:rPr>
                <w:color w:val="000000"/>
                <w:sz w:val="16"/>
                <w:szCs w:val="16"/>
              </w:rPr>
            </w:pPr>
            <w:r>
              <w:rPr>
                <w:color w:val="000000"/>
                <w:sz w:val="16"/>
                <w:szCs w:val="16"/>
              </w:rPr>
              <w:t>0.31214</w:t>
            </w:r>
          </w:p>
        </w:tc>
        <w:tc>
          <w:tcPr>
            <w:tcW w:w="378" w:type="pct"/>
            <w:tcBorders>
              <w:top w:val="nil"/>
              <w:left w:val="nil"/>
              <w:bottom w:val="single" w:sz="8" w:space="0" w:color="auto"/>
              <w:right w:val="single" w:sz="8" w:space="0" w:color="auto"/>
            </w:tcBorders>
            <w:shd w:val="clear" w:color="auto" w:fill="auto"/>
            <w:noWrap/>
            <w:vAlign w:val="center"/>
            <w:hideMark/>
          </w:tcPr>
          <w:p w14:paraId="30C4A81B" w14:textId="77777777" w:rsidR="008659AF" w:rsidRDefault="008659AF" w:rsidP="00580098">
            <w:pPr>
              <w:jc w:val="right"/>
              <w:rPr>
                <w:color w:val="000000"/>
                <w:sz w:val="16"/>
                <w:szCs w:val="16"/>
              </w:rPr>
            </w:pPr>
            <w:r>
              <w:rPr>
                <w:color w:val="000000"/>
                <w:sz w:val="16"/>
                <w:szCs w:val="16"/>
              </w:rPr>
              <w:t>0.086306</w:t>
            </w:r>
          </w:p>
        </w:tc>
        <w:tc>
          <w:tcPr>
            <w:tcW w:w="378" w:type="pct"/>
            <w:tcBorders>
              <w:top w:val="nil"/>
              <w:left w:val="nil"/>
              <w:bottom w:val="single" w:sz="8" w:space="0" w:color="auto"/>
              <w:right w:val="single" w:sz="8" w:space="0" w:color="auto"/>
            </w:tcBorders>
            <w:shd w:val="clear" w:color="auto" w:fill="auto"/>
            <w:noWrap/>
            <w:vAlign w:val="center"/>
            <w:hideMark/>
          </w:tcPr>
          <w:p w14:paraId="0371F0A6" w14:textId="77777777" w:rsidR="008659AF" w:rsidRDefault="008659AF" w:rsidP="00580098">
            <w:pPr>
              <w:jc w:val="right"/>
              <w:rPr>
                <w:color w:val="000000"/>
                <w:sz w:val="16"/>
                <w:szCs w:val="16"/>
              </w:rPr>
            </w:pPr>
            <w:r>
              <w:rPr>
                <w:color w:val="000000"/>
                <w:sz w:val="16"/>
                <w:szCs w:val="16"/>
              </w:rPr>
              <w:t>-0.28779</w:t>
            </w:r>
          </w:p>
        </w:tc>
        <w:tc>
          <w:tcPr>
            <w:tcW w:w="378" w:type="pct"/>
            <w:tcBorders>
              <w:top w:val="nil"/>
              <w:left w:val="nil"/>
              <w:bottom w:val="single" w:sz="8" w:space="0" w:color="auto"/>
              <w:right w:val="single" w:sz="8" w:space="0" w:color="auto"/>
            </w:tcBorders>
            <w:shd w:val="clear" w:color="auto" w:fill="auto"/>
            <w:noWrap/>
            <w:vAlign w:val="center"/>
            <w:hideMark/>
          </w:tcPr>
          <w:p w14:paraId="4529C5CE" w14:textId="77777777" w:rsidR="008659AF" w:rsidRDefault="008659AF" w:rsidP="00580098">
            <w:pPr>
              <w:jc w:val="right"/>
              <w:rPr>
                <w:color w:val="000000"/>
                <w:sz w:val="16"/>
                <w:szCs w:val="16"/>
              </w:rPr>
            </w:pPr>
            <w:r>
              <w:rPr>
                <w:color w:val="000000"/>
                <w:sz w:val="16"/>
                <w:szCs w:val="16"/>
              </w:rPr>
              <w:t>0.012974</w:t>
            </w:r>
          </w:p>
        </w:tc>
        <w:tc>
          <w:tcPr>
            <w:tcW w:w="378" w:type="pct"/>
            <w:tcBorders>
              <w:top w:val="nil"/>
              <w:left w:val="nil"/>
              <w:bottom w:val="single" w:sz="8" w:space="0" w:color="auto"/>
              <w:right w:val="single" w:sz="8" w:space="0" w:color="auto"/>
            </w:tcBorders>
            <w:shd w:val="clear" w:color="auto" w:fill="auto"/>
            <w:noWrap/>
            <w:vAlign w:val="center"/>
            <w:hideMark/>
          </w:tcPr>
          <w:p w14:paraId="6E963DD5" w14:textId="77777777" w:rsidR="008659AF" w:rsidRDefault="008659AF" w:rsidP="00580098">
            <w:pPr>
              <w:jc w:val="right"/>
              <w:rPr>
                <w:color w:val="000000"/>
                <w:sz w:val="16"/>
                <w:szCs w:val="16"/>
              </w:rPr>
            </w:pPr>
            <w:r>
              <w:rPr>
                <w:color w:val="000000"/>
                <w:sz w:val="16"/>
                <w:szCs w:val="16"/>
              </w:rPr>
              <w:t>0.098247</w:t>
            </w:r>
          </w:p>
        </w:tc>
        <w:tc>
          <w:tcPr>
            <w:tcW w:w="378" w:type="pct"/>
            <w:tcBorders>
              <w:top w:val="nil"/>
              <w:left w:val="nil"/>
              <w:bottom w:val="single" w:sz="8" w:space="0" w:color="auto"/>
              <w:right w:val="single" w:sz="8" w:space="0" w:color="auto"/>
            </w:tcBorders>
            <w:shd w:val="clear" w:color="auto" w:fill="auto"/>
            <w:noWrap/>
            <w:vAlign w:val="center"/>
            <w:hideMark/>
          </w:tcPr>
          <w:p w14:paraId="14CF17F5" w14:textId="77777777" w:rsidR="008659AF" w:rsidRDefault="008659AF" w:rsidP="00580098">
            <w:pPr>
              <w:jc w:val="right"/>
              <w:rPr>
                <w:color w:val="000000"/>
                <w:sz w:val="16"/>
                <w:szCs w:val="16"/>
              </w:rPr>
            </w:pPr>
            <w:r>
              <w:rPr>
                <w:color w:val="000000"/>
                <w:sz w:val="16"/>
                <w:szCs w:val="16"/>
              </w:rPr>
              <w:t>-0.06366</w:t>
            </w:r>
          </w:p>
        </w:tc>
      </w:tr>
    </w:tbl>
    <w:p w14:paraId="352953F1" w14:textId="77777777" w:rsidR="008659AF" w:rsidRPr="00992F3D" w:rsidRDefault="008659AF" w:rsidP="008659AF"/>
    <w:tbl>
      <w:tblPr>
        <w:tblW w:w="5745" w:type="pct"/>
        <w:jc w:val="center"/>
        <w:tblLook w:val="04A0" w:firstRow="1" w:lastRow="0" w:firstColumn="1" w:lastColumn="0" w:noHBand="0" w:noVBand="1"/>
      </w:tblPr>
      <w:tblGrid>
        <w:gridCol w:w="2647"/>
        <w:gridCol w:w="816"/>
        <w:gridCol w:w="816"/>
        <w:gridCol w:w="816"/>
        <w:gridCol w:w="816"/>
        <w:gridCol w:w="816"/>
        <w:gridCol w:w="816"/>
        <w:gridCol w:w="816"/>
        <w:gridCol w:w="816"/>
        <w:gridCol w:w="816"/>
        <w:gridCol w:w="816"/>
      </w:tblGrid>
      <w:tr w:rsidR="008659AF" w:rsidRPr="001E7956" w14:paraId="7CB305CF" w14:textId="77777777" w:rsidTr="00580098">
        <w:trPr>
          <w:trHeight w:val="20"/>
          <w:jc w:val="center"/>
        </w:trPr>
        <w:tc>
          <w:tcPr>
            <w:tcW w:w="1666" w:type="pct"/>
            <w:tcBorders>
              <w:top w:val="nil"/>
              <w:left w:val="single" w:sz="8" w:space="0" w:color="auto"/>
              <w:bottom w:val="single" w:sz="8" w:space="0" w:color="auto"/>
              <w:right w:val="single" w:sz="8" w:space="0" w:color="auto"/>
            </w:tcBorders>
            <w:shd w:val="clear" w:color="auto" w:fill="auto"/>
            <w:noWrap/>
            <w:vAlign w:val="center"/>
            <w:hideMark/>
          </w:tcPr>
          <w:p w14:paraId="0D8623A3" w14:textId="77777777" w:rsidR="008659AF" w:rsidRPr="001E7956" w:rsidRDefault="008659AF" w:rsidP="00580098">
            <w:pPr>
              <w:rPr>
                <w:b/>
                <w:bCs/>
                <w:color w:val="000000"/>
                <w:sz w:val="16"/>
                <w:szCs w:val="16"/>
              </w:rPr>
            </w:pPr>
            <w:r w:rsidRPr="001E7956">
              <w:rPr>
                <w:b/>
                <w:bCs/>
                <w:color w:val="000000"/>
                <w:sz w:val="16"/>
                <w:szCs w:val="16"/>
              </w:rPr>
              <w:t> </w:t>
            </w:r>
          </w:p>
        </w:tc>
        <w:tc>
          <w:tcPr>
            <w:tcW w:w="333" w:type="pct"/>
            <w:tcBorders>
              <w:top w:val="nil"/>
              <w:left w:val="nil"/>
              <w:bottom w:val="single" w:sz="8" w:space="0" w:color="auto"/>
              <w:right w:val="single" w:sz="8" w:space="0" w:color="auto"/>
            </w:tcBorders>
            <w:shd w:val="clear" w:color="auto" w:fill="auto"/>
            <w:noWrap/>
            <w:vAlign w:val="center"/>
            <w:hideMark/>
          </w:tcPr>
          <w:p w14:paraId="6E11EAF2" w14:textId="77777777" w:rsidR="008659AF" w:rsidRPr="001E7956" w:rsidRDefault="008659AF" w:rsidP="00580098">
            <w:pPr>
              <w:rPr>
                <w:b/>
                <w:bCs/>
                <w:color w:val="000000"/>
                <w:sz w:val="16"/>
                <w:szCs w:val="16"/>
              </w:rPr>
            </w:pPr>
            <w:r w:rsidRPr="001E7956">
              <w:rPr>
                <w:b/>
                <w:bCs/>
                <w:color w:val="000000"/>
                <w:sz w:val="16"/>
                <w:szCs w:val="16"/>
              </w:rPr>
              <w:t>PC21</w:t>
            </w:r>
          </w:p>
        </w:tc>
        <w:tc>
          <w:tcPr>
            <w:tcW w:w="333" w:type="pct"/>
            <w:tcBorders>
              <w:top w:val="nil"/>
              <w:left w:val="nil"/>
              <w:bottom w:val="single" w:sz="8" w:space="0" w:color="auto"/>
              <w:right w:val="single" w:sz="8" w:space="0" w:color="auto"/>
            </w:tcBorders>
            <w:shd w:val="clear" w:color="auto" w:fill="auto"/>
            <w:noWrap/>
            <w:vAlign w:val="center"/>
            <w:hideMark/>
          </w:tcPr>
          <w:p w14:paraId="406F31BC" w14:textId="77777777" w:rsidR="008659AF" w:rsidRPr="001E7956" w:rsidRDefault="008659AF" w:rsidP="00580098">
            <w:pPr>
              <w:rPr>
                <w:b/>
                <w:bCs/>
                <w:color w:val="000000"/>
                <w:sz w:val="16"/>
                <w:szCs w:val="16"/>
              </w:rPr>
            </w:pPr>
            <w:r w:rsidRPr="001E7956">
              <w:rPr>
                <w:b/>
                <w:bCs/>
                <w:color w:val="000000"/>
                <w:sz w:val="16"/>
                <w:szCs w:val="16"/>
              </w:rPr>
              <w:t>PC22</w:t>
            </w:r>
          </w:p>
        </w:tc>
        <w:tc>
          <w:tcPr>
            <w:tcW w:w="333" w:type="pct"/>
            <w:tcBorders>
              <w:top w:val="nil"/>
              <w:left w:val="nil"/>
              <w:bottom w:val="single" w:sz="8" w:space="0" w:color="auto"/>
              <w:right w:val="single" w:sz="8" w:space="0" w:color="auto"/>
            </w:tcBorders>
            <w:shd w:val="clear" w:color="auto" w:fill="auto"/>
            <w:noWrap/>
            <w:vAlign w:val="center"/>
            <w:hideMark/>
          </w:tcPr>
          <w:p w14:paraId="04D3E1D3" w14:textId="77777777" w:rsidR="008659AF" w:rsidRPr="001E7956" w:rsidRDefault="008659AF" w:rsidP="00580098">
            <w:pPr>
              <w:rPr>
                <w:b/>
                <w:bCs/>
                <w:color w:val="000000"/>
                <w:sz w:val="16"/>
                <w:szCs w:val="16"/>
              </w:rPr>
            </w:pPr>
            <w:r w:rsidRPr="001E7956">
              <w:rPr>
                <w:b/>
                <w:bCs/>
                <w:color w:val="000000"/>
                <w:sz w:val="16"/>
                <w:szCs w:val="16"/>
              </w:rPr>
              <w:t>PC23</w:t>
            </w:r>
          </w:p>
        </w:tc>
        <w:tc>
          <w:tcPr>
            <w:tcW w:w="333" w:type="pct"/>
            <w:tcBorders>
              <w:top w:val="nil"/>
              <w:left w:val="nil"/>
              <w:bottom w:val="single" w:sz="8" w:space="0" w:color="auto"/>
              <w:right w:val="single" w:sz="8" w:space="0" w:color="auto"/>
            </w:tcBorders>
            <w:shd w:val="clear" w:color="auto" w:fill="auto"/>
            <w:noWrap/>
            <w:vAlign w:val="center"/>
            <w:hideMark/>
          </w:tcPr>
          <w:p w14:paraId="4F8B1E0A" w14:textId="77777777" w:rsidR="008659AF" w:rsidRPr="001E7956" w:rsidRDefault="008659AF" w:rsidP="00580098">
            <w:pPr>
              <w:rPr>
                <w:b/>
                <w:bCs/>
                <w:color w:val="000000"/>
                <w:sz w:val="16"/>
                <w:szCs w:val="16"/>
              </w:rPr>
            </w:pPr>
            <w:r w:rsidRPr="001E7956">
              <w:rPr>
                <w:b/>
                <w:bCs/>
                <w:color w:val="000000"/>
                <w:sz w:val="16"/>
                <w:szCs w:val="16"/>
              </w:rPr>
              <w:t>PC24</w:t>
            </w:r>
          </w:p>
        </w:tc>
        <w:tc>
          <w:tcPr>
            <w:tcW w:w="333" w:type="pct"/>
            <w:tcBorders>
              <w:top w:val="nil"/>
              <w:left w:val="nil"/>
              <w:bottom w:val="single" w:sz="8" w:space="0" w:color="auto"/>
              <w:right w:val="single" w:sz="8" w:space="0" w:color="auto"/>
            </w:tcBorders>
            <w:shd w:val="clear" w:color="auto" w:fill="auto"/>
            <w:noWrap/>
            <w:vAlign w:val="center"/>
            <w:hideMark/>
          </w:tcPr>
          <w:p w14:paraId="270C3CED" w14:textId="77777777" w:rsidR="008659AF" w:rsidRPr="001E7956" w:rsidRDefault="008659AF" w:rsidP="00580098">
            <w:pPr>
              <w:rPr>
                <w:b/>
                <w:bCs/>
                <w:color w:val="000000"/>
                <w:sz w:val="16"/>
                <w:szCs w:val="16"/>
              </w:rPr>
            </w:pPr>
            <w:r w:rsidRPr="001E7956">
              <w:rPr>
                <w:b/>
                <w:bCs/>
                <w:color w:val="000000"/>
                <w:sz w:val="16"/>
                <w:szCs w:val="16"/>
              </w:rPr>
              <w:t>PC25</w:t>
            </w:r>
          </w:p>
        </w:tc>
        <w:tc>
          <w:tcPr>
            <w:tcW w:w="333" w:type="pct"/>
            <w:tcBorders>
              <w:top w:val="nil"/>
              <w:left w:val="nil"/>
              <w:bottom w:val="single" w:sz="8" w:space="0" w:color="auto"/>
              <w:right w:val="single" w:sz="8" w:space="0" w:color="auto"/>
            </w:tcBorders>
            <w:shd w:val="clear" w:color="auto" w:fill="auto"/>
            <w:noWrap/>
            <w:vAlign w:val="center"/>
            <w:hideMark/>
          </w:tcPr>
          <w:p w14:paraId="1B8A1B07" w14:textId="77777777" w:rsidR="008659AF" w:rsidRPr="001E7956" w:rsidRDefault="008659AF" w:rsidP="00580098">
            <w:pPr>
              <w:rPr>
                <w:b/>
                <w:bCs/>
                <w:color w:val="000000"/>
                <w:sz w:val="16"/>
                <w:szCs w:val="16"/>
              </w:rPr>
            </w:pPr>
            <w:r w:rsidRPr="001E7956">
              <w:rPr>
                <w:b/>
                <w:bCs/>
                <w:color w:val="000000"/>
                <w:sz w:val="16"/>
                <w:szCs w:val="16"/>
              </w:rPr>
              <w:t>PC26</w:t>
            </w:r>
          </w:p>
        </w:tc>
        <w:tc>
          <w:tcPr>
            <w:tcW w:w="333" w:type="pct"/>
            <w:tcBorders>
              <w:top w:val="nil"/>
              <w:left w:val="nil"/>
              <w:bottom w:val="single" w:sz="8" w:space="0" w:color="auto"/>
              <w:right w:val="single" w:sz="8" w:space="0" w:color="auto"/>
            </w:tcBorders>
            <w:shd w:val="clear" w:color="auto" w:fill="auto"/>
            <w:noWrap/>
            <w:vAlign w:val="center"/>
            <w:hideMark/>
          </w:tcPr>
          <w:p w14:paraId="1C3BA799" w14:textId="77777777" w:rsidR="008659AF" w:rsidRPr="001E7956" w:rsidRDefault="008659AF" w:rsidP="00580098">
            <w:pPr>
              <w:rPr>
                <w:b/>
                <w:bCs/>
                <w:color w:val="000000"/>
                <w:sz w:val="16"/>
                <w:szCs w:val="16"/>
              </w:rPr>
            </w:pPr>
            <w:r w:rsidRPr="001E7956">
              <w:rPr>
                <w:b/>
                <w:bCs/>
                <w:color w:val="000000"/>
                <w:sz w:val="16"/>
                <w:szCs w:val="16"/>
              </w:rPr>
              <w:t>PC27</w:t>
            </w:r>
          </w:p>
        </w:tc>
        <w:tc>
          <w:tcPr>
            <w:tcW w:w="333" w:type="pct"/>
            <w:tcBorders>
              <w:top w:val="nil"/>
              <w:left w:val="nil"/>
              <w:bottom w:val="single" w:sz="8" w:space="0" w:color="auto"/>
              <w:right w:val="single" w:sz="8" w:space="0" w:color="auto"/>
            </w:tcBorders>
            <w:shd w:val="clear" w:color="auto" w:fill="auto"/>
            <w:noWrap/>
            <w:vAlign w:val="center"/>
            <w:hideMark/>
          </w:tcPr>
          <w:p w14:paraId="37995A12" w14:textId="77777777" w:rsidR="008659AF" w:rsidRPr="001E7956" w:rsidRDefault="008659AF" w:rsidP="00580098">
            <w:pPr>
              <w:rPr>
                <w:b/>
                <w:bCs/>
                <w:color w:val="000000"/>
                <w:sz w:val="16"/>
                <w:szCs w:val="16"/>
              </w:rPr>
            </w:pPr>
            <w:r w:rsidRPr="001E7956">
              <w:rPr>
                <w:b/>
                <w:bCs/>
                <w:color w:val="000000"/>
                <w:sz w:val="16"/>
                <w:szCs w:val="16"/>
              </w:rPr>
              <w:t>PC28</w:t>
            </w:r>
          </w:p>
        </w:tc>
        <w:tc>
          <w:tcPr>
            <w:tcW w:w="333" w:type="pct"/>
            <w:tcBorders>
              <w:top w:val="nil"/>
              <w:left w:val="nil"/>
              <w:bottom w:val="single" w:sz="8" w:space="0" w:color="auto"/>
              <w:right w:val="single" w:sz="8" w:space="0" w:color="auto"/>
            </w:tcBorders>
            <w:shd w:val="clear" w:color="auto" w:fill="auto"/>
            <w:noWrap/>
            <w:vAlign w:val="center"/>
            <w:hideMark/>
          </w:tcPr>
          <w:p w14:paraId="112134F1" w14:textId="77777777" w:rsidR="008659AF" w:rsidRPr="001E7956" w:rsidRDefault="008659AF" w:rsidP="00580098">
            <w:pPr>
              <w:rPr>
                <w:b/>
                <w:bCs/>
                <w:color w:val="000000"/>
                <w:sz w:val="16"/>
                <w:szCs w:val="16"/>
              </w:rPr>
            </w:pPr>
            <w:r w:rsidRPr="001E7956">
              <w:rPr>
                <w:b/>
                <w:bCs/>
                <w:color w:val="000000"/>
                <w:sz w:val="16"/>
                <w:szCs w:val="16"/>
              </w:rPr>
              <w:t>PC29</w:t>
            </w:r>
          </w:p>
        </w:tc>
        <w:tc>
          <w:tcPr>
            <w:tcW w:w="333" w:type="pct"/>
            <w:tcBorders>
              <w:top w:val="nil"/>
              <w:left w:val="nil"/>
              <w:bottom w:val="single" w:sz="8" w:space="0" w:color="auto"/>
              <w:right w:val="single" w:sz="8" w:space="0" w:color="auto"/>
            </w:tcBorders>
            <w:shd w:val="clear" w:color="auto" w:fill="auto"/>
            <w:noWrap/>
            <w:vAlign w:val="center"/>
            <w:hideMark/>
          </w:tcPr>
          <w:p w14:paraId="41F8B135" w14:textId="77777777" w:rsidR="008659AF" w:rsidRPr="001E7956" w:rsidRDefault="008659AF" w:rsidP="00580098">
            <w:pPr>
              <w:rPr>
                <w:b/>
                <w:bCs/>
                <w:color w:val="000000"/>
                <w:sz w:val="16"/>
                <w:szCs w:val="16"/>
              </w:rPr>
            </w:pPr>
            <w:r w:rsidRPr="001E7956">
              <w:rPr>
                <w:b/>
                <w:bCs/>
                <w:color w:val="000000"/>
                <w:sz w:val="16"/>
                <w:szCs w:val="16"/>
              </w:rPr>
              <w:t>PC30</w:t>
            </w:r>
          </w:p>
        </w:tc>
      </w:tr>
      <w:tr w:rsidR="008659AF" w:rsidRPr="001E7956" w14:paraId="24AF8C1D" w14:textId="77777777" w:rsidTr="00580098">
        <w:trPr>
          <w:trHeight w:val="20"/>
          <w:jc w:val="center"/>
        </w:trPr>
        <w:tc>
          <w:tcPr>
            <w:tcW w:w="1666" w:type="pct"/>
            <w:tcBorders>
              <w:top w:val="nil"/>
              <w:left w:val="single" w:sz="8" w:space="0" w:color="auto"/>
              <w:bottom w:val="single" w:sz="8" w:space="0" w:color="auto"/>
              <w:right w:val="single" w:sz="8" w:space="0" w:color="auto"/>
            </w:tcBorders>
            <w:shd w:val="clear" w:color="auto" w:fill="auto"/>
            <w:noWrap/>
            <w:vAlign w:val="center"/>
            <w:hideMark/>
          </w:tcPr>
          <w:p w14:paraId="7AF2C1F1" w14:textId="77777777" w:rsidR="008659AF" w:rsidRPr="001E7956" w:rsidRDefault="008659AF" w:rsidP="00580098">
            <w:pPr>
              <w:rPr>
                <w:b/>
                <w:bCs/>
                <w:color w:val="000000"/>
                <w:sz w:val="16"/>
                <w:szCs w:val="16"/>
              </w:rPr>
            </w:pPr>
            <w:r w:rsidRPr="001E7956">
              <w:rPr>
                <w:b/>
                <w:bCs/>
                <w:color w:val="000000"/>
                <w:sz w:val="16"/>
                <w:szCs w:val="16"/>
              </w:rPr>
              <w:t>Happiness</w:t>
            </w:r>
          </w:p>
        </w:tc>
        <w:tc>
          <w:tcPr>
            <w:tcW w:w="333" w:type="pct"/>
            <w:tcBorders>
              <w:top w:val="nil"/>
              <w:left w:val="nil"/>
              <w:bottom w:val="single" w:sz="8" w:space="0" w:color="auto"/>
              <w:right w:val="single" w:sz="8" w:space="0" w:color="auto"/>
            </w:tcBorders>
            <w:shd w:val="clear" w:color="auto" w:fill="auto"/>
            <w:noWrap/>
            <w:vAlign w:val="center"/>
            <w:hideMark/>
          </w:tcPr>
          <w:p w14:paraId="4E07428C" w14:textId="77777777" w:rsidR="008659AF" w:rsidRPr="001E7956" w:rsidRDefault="008659AF" w:rsidP="00580098">
            <w:pPr>
              <w:jc w:val="right"/>
              <w:rPr>
                <w:color w:val="000000"/>
                <w:sz w:val="16"/>
                <w:szCs w:val="16"/>
              </w:rPr>
            </w:pPr>
            <w:r w:rsidRPr="001E7956">
              <w:rPr>
                <w:color w:val="000000"/>
                <w:sz w:val="16"/>
                <w:szCs w:val="16"/>
              </w:rPr>
              <w:t>0.100988</w:t>
            </w:r>
          </w:p>
        </w:tc>
        <w:tc>
          <w:tcPr>
            <w:tcW w:w="333" w:type="pct"/>
            <w:tcBorders>
              <w:top w:val="nil"/>
              <w:left w:val="nil"/>
              <w:bottom w:val="single" w:sz="8" w:space="0" w:color="auto"/>
              <w:right w:val="single" w:sz="8" w:space="0" w:color="auto"/>
            </w:tcBorders>
            <w:shd w:val="clear" w:color="auto" w:fill="auto"/>
            <w:noWrap/>
            <w:vAlign w:val="center"/>
            <w:hideMark/>
          </w:tcPr>
          <w:p w14:paraId="0790C26A" w14:textId="77777777" w:rsidR="008659AF" w:rsidRPr="001E7956" w:rsidRDefault="008659AF" w:rsidP="00580098">
            <w:pPr>
              <w:jc w:val="right"/>
              <w:rPr>
                <w:color w:val="000000"/>
                <w:sz w:val="16"/>
                <w:szCs w:val="16"/>
              </w:rPr>
            </w:pPr>
            <w:r w:rsidRPr="001E7956">
              <w:rPr>
                <w:color w:val="000000"/>
                <w:sz w:val="16"/>
                <w:szCs w:val="16"/>
              </w:rPr>
              <w:t>-0.06616</w:t>
            </w:r>
          </w:p>
        </w:tc>
        <w:tc>
          <w:tcPr>
            <w:tcW w:w="333" w:type="pct"/>
            <w:tcBorders>
              <w:top w:val="nil"/>
              <w:left w:val="nil"/>
              <w:bottom w:val="single" w:sz="8" w:space="0" w:color="auto"/>
              <w:right w:val="single" w:sz="8" w:space="0" w:color="auto"/>
            </w:tcBorders>
            <w:shd w:val="clear" w:color="auto" w:fill="auto"/>
            <w:noWrap/>
            <w:vAlign w:val="center"/>
            <w:hideMark/>
          </w:tcPr>
          <w:p w14:paraId="577F0FE8" w14:textId="77777777" w:rsidR="008659AF" w:rsidRPr="001E7956" w:rsidRDefault="008659AF" w:rsidP="00580098">
            <w:pPr>
              <w:jc w:val="right"/>
              <w:rPr>
                <w:color w:val="000000"/>
                <w:sz w:val="16"/>
                <w:szCs w:val="16"/>
              </w:rPr>
            </w:pPr>
            <w:r w:rsidRPr="001E7956">
              <w:rPr>
                <w:color w:val="000000"/>
                <w:sz w:val="16"/>
                <w:szCs w:val="16"/>
              </w:rPr>
              <w:t>-0.08326</w:t>
            </w:r>
          </w:p>
        </w:tc>
        <w:tc>
          <w:tcPr>
            <w:tcW w:w="333" w:type="pct"/>
            <w:tcBorders>
              <w:top w:val="nil"/>
              <w:left w:val="nil"/>
              <w:bottom w:val="single" w:sz="8" w:space="0" w:color="auto"/>
              <w:right w:val="single" w:sz="8" w:space="0" w:color="auto"/>
            </w:tcBorders>
            <w:shd w:val="clear" w:color="auto" w:fill="auto"/>
            <w:noWrap/>
            <w:vAlign w:val="center"/>
            <w:hideMark/>
          </w:tcPr>
          <w:p w14:paraId="40922859" w14:textId="77777777" w:rsidR="008659AF" w:rsidRPr="001E7956" w:rsidRDefault="008659AF" w:rsidP="00580098">
            <w:pPr>
              <w:jc w:val="right"/>
              <w:rPr>
                <w:color w:val="000000"/>
                <w:sz w:val="16"/>
                <w:szCs w:val="16"/>
              </w:rPr>
            </w:pPr>
            <w:r w:rsidRPr="001E7956">
              <w:rPr>
                <w:color w:val="000000"/>
                <w:sz w:val="16"/>
                <w:szCs w:val="16"/>
              </w:rPr>
              <w:t>-0.07451</w:t>
            </w:r>
          </w:p>
        </w:tc>
        <w:tc>
          <w:tcPr>
            <w:tcW w:w="333" w:type="pct"/>
            <w:tcBorders>
              <w:top w:val="nil"/>
              <w:left w:val="nil"/>
              <w:bottom w:val="single" w:sz="8" w:space="0" w:color="auto"/>
              <w:right w:val="single" w:sz="8" w:space="0" w:color="auto"/>
            </w:tcBorders>
            <w:shd w:val="clear" w:color="auto" w:fill="auto"/>
            <w:noWrap/>
            <w:vAlign w:val="center"/>
            <w:hideMark/>
          </w:tcPr>
          <w:p w14:paraId="4222BBD8" w14:textId="77777777" w:rsidR="008659AF" w:rsidRPr="001E7956" w:rsidRDefault="008659AF" w:rsidP="00580098">
            <w:pPr>
              <w:jc w:val="right"/>
              <w:rPr>
                <w:color w:val="000000"/>
                <w:sz w:val="16"/>
                <w:szCs w:val="16"/>
              </w:rPr>
            </w:pPr>
            <w:r w:rsidRPr="001E7956">
              <w:rPr>
                <w:color w:val="000000"/>
                <w:sz w:val="16"/>
                <w:szCs w:val="16"/>
              </w:rPr>
              <w:t>0.118148</w:t>
            </w:r>
          </w:p>
        </w:tc>
        <w:tc>
          <w:tcPr>
            <w:tcW w:w="333" w:type="pct"/>
            <w:tcBorders>
              <w:top w:val="nil"/>
              <w:left w:val="nil"/>
              <w:bottom w:val="single" w:sz="8" w:space="0" w:color="auto"/>
              <w:right w:val="single" w:sz="8" w:space="0" w:color="auto"/>
            </w:tcBorders>
            <w:shd w:val="clear" w:color="auto" w:fill="auto"/>
            <w:noWrap/>
            <w:vAlign w:val="center"/>
            <w:hideMark/>
          </w:tcPr>
          <w:p w14:paraId="498D1B52" w14:textId="77777777" w:rsidR="008659AF" w:rsidRPr="001E7956" w:rsidRDefault="008659AF" w:rsidP="00580098">
            <w:pPr>
              <w:jc w:val="right"/>
              <w:rPr>
                <w:color w:val="000000"/>
                <w:sz w:val="16"/>
                <w:szCs w:val="16"/>
              </w:rPr>
            </w:pPr>
            <w:r w:rsidRPr="001E7956">
              <w:rPr>
                <w:color w:val="000000"/>
                <w:sz w:val="16"/>
                <w:szCs w:val="16"/>
              </w:rPr>
              <w:t>-0.10516</w:t>
            </w:r>
          </w:p>
        </w:tc>
        <w:tc>
          <w:tcPr>
            <w:tcW w:w="333" w:type="pct"/>
            <w:tcBorders>
              <w:top w:val="nil"/>
              <w:left w:val="nil"/>
              <w:bottom w:val="single" w:sz="8" w:space="0" w:color="auto"/>
              <w:right w:val="single" w:sz="8" w:space="0" w:color="auto"/>
            </w:tcBorders>
            <w:shd w:val="clear" w:color="auto" w:fill="auto"/>
            <w:noWrap/>
            <w:vAlign w:val="center"/>
            <w:hideMark/>
          </w:tcPr>
          <w:p w14:paraId="455DE810" w14:textId="77777777" w:rsidR="008659AF" w:rsidRPr="001E7956" w:rsidRDefault="008659AF" w:rsidP="00580098">
            <w:pPr>
              <w:jc w:val="right"/>
              <w:rPr>
                <w:color w:val="000000"/>
                <w:sz w:val="16"/>
                <w:szCs w:val="16"/>
              </w:rPr>
            </w:pPr>
            <w:r w:rsidRPr="001E7956">
              <w:rPr>
                <w:color w:val="000000"/>
                <w:sz w:val="16"/>
                <w:szCs w:val="16"/>
              </w:rPr>
              <w:t>-0.03215</w:t>
            </w:r>
          </w:p>
        </w:tc>
        <w:tc>
          <w:tcPr>
            <w:tcW w:w="333" w:type="pct"/>
            <w:tcBorders>
              <w:top w:val="nil"/>
              <w:left w:val="nil"/>
              <w:bottom w:val="single" w:sz="8" w:space="0" w:color="auto"/>
              <w:right w:val="single" w:sz="8" w:space="0" w:color="auto"/>
            </w:tcBorders>
            <w:shd w:val="clear" w:color="auto" w:fill="auto"/>
            <w:noWrap/>
            <w:vAlign w:val="center"/>
            <w:hideMark/>
          </w:tcPr>
          <w:p w14:paraId="3E9C8E65" w14:textId="77777777" w:rsidR="008659AF" w:rsidRPr="001E7956" w:rsidRDefault="008659AF" w:rsidP="00580098">
            <w:pPr>
              <w:jc w:val="right"/>
              <w:rPr>
                <w:color w:val="000000"/>
                <w:sz w:val="16"/>
                <w:szCs w:val="16"/>
              </w:rPr>
            </w:pPr>
            <w:r w:rsidRPr="001E7956">
              <w:rPr>
                <w:color w:val="000000"/>
                <w:sz w:val="16"/>
                <w:szCs w:val="16"/>
              </w:rPr>
              <w:t>-0.02803</w:t>
            </w:r>
          </w:p>
        </w:tc>
        <w:tc>
          <w:tcPr>
            <w:tcW w:w="333" w:type="pct"/>
            <w:tcBorders>
              <w:top w:val="nil"/>
              <w:left w:val="nil"/>
              <w:bottom w:val="single" w:sz="8" w:space="0" w:color="auto"/>
              <w:right w:val="single" w:sz="8" w:space="0" w:color="auto"/>
            </w:tcBorders>
            <w:shd w:val="clear" w:color="auto" w:fill="auto"/>
            <w:noWrap/>
            <w:vAlign w:val="center"/>
            <w:hideMark/>
          </w:tcPr>
          <w:p w14:paraId="170F97B4" w14:textId="77777777" w:rsidR="008659AF" w:rsidRPr="001E7956" w:rsidRDefault="008659AF" w:rsidP="00580098">
            <w:pPr>
              <w:jc w:val="right"/>
              <w:rPr>
                <w:color w:val="000000"/>
                <w:sz w:val="16"/>
                <w:szCs w:val="16"/>
              </w:rPr>
            </w:pPr>
            <w:r w:rsidRPr="001E7956">
              <w:rPr>
                <w:color w:val="000000"/>
                <w:sz w:val="16"/>
                <w:szCs w:val="16"/>
              </w:rPr>
              <w:t>0.047639</w:t>
            </w:r>
          </w:p>
        </w:tc>
        <w:tc>
          <w:tcPr>
            <w:tcW w:w="333" w:type="pct"/>
            <w:tcBorders>
              <w:top w:val="nil"/>
              <w:left w:val="nil"/>
              <w:bottom w:val="single" w:sz="8" w:space="0" w:color="auto"/>
              <w:right w:val="single" w:sz="8" w:space="0" w:color="auto"/>
            </w:tcBorders>
            <w:shd w:val="clear" w:color="auto" w:fill="auto"/>
            <w:noWrap/>
            <w:vAlign w:val="center"/>
            <w:hideMark/>
          </w:tcPr>
          <w:p w14:paraId="4C3B9427" w14:textId="77777777" w:rsidR="008659AF" w:rsidRPr="001E7956" w:rsidRDefault="008659AF" w:rsidP="00580098">
            <w:pPr>
              <w:jc w:val="right"/>
              <w:rPr>
                <w:color w:val="000000"/>
                <w:sz w:val="16"/>
                <w:szCs w:val="16"/>
              </w:rPr>
            </w:pPr>
            <w:r w:rsidRPr="001E7956">
              <w:rPr>
                <w:color w:val="000000"/>
                <w:sz w:val="16"/>
                <w:szCs w:val="16"/>
              </w:rPr>
              <w:t>-0.68436</w:t>
            </w:r>
          </w:p>
        </w:tc>
      </w:tr>
      <w:tr w:rsidR="008659AF" w:rsidRPr="001E7956" w14:paraId="74B23F10" w14:textId="77777777" w:rsidTr="00580098">
        <w:trPr>
          <w:trHeight w:val="20"/>
          <w:jc w:val="center"/>
        </w:trPr>
        <w:tc>
          <w:tcPr>
            <w:tcW w:w="1666" w:type="pct"/>
            <w:tcBorders>
              <w:top w:val="nil"/>
              <w:left w:val="single" w:sz="8" w:space="0" w:color="auto"/>
              <w:bottom w:val="single" w:sz="8" w:space="0" w:color="auto"/>
              <w:right w:val="single" w:sz="8" w:space="0" w:color="auto"/>
            </w:tcBorders>
            <w:shd w:val="clear" w:color="auto" w:fill="auto"/>
            <w:noWrap/>
            <w:vAlign w:val="center"/>
            <w:hideMark/>
          </w:tcPr>
          <w:p w14:paraId="7D9EF63E" w14:textId="77777777" w:rsidR="008659AF" w:rsidRPr="001E7956" w:rsidRDefault="008659AF" w:rsidP="00580098">
            <w:pPr>
              <w:rPr>
                <w:b/>
                <w:bCs/>
                <w:color w:val="000000"/>
                <w:sz w:val="16"/>
                <w:szCs w:val="16"/>
              </w:rPr>
            </w:pPr>
            <w:r w:rsidRPr="001E7956">
              <w:rPr>
                <w:b/>
                <w:bCs/>
                <w:color w:val="000000"/>
                <w:sz w:val="16"/>
                <w:szCs w:val="16"/>
              </w:rPr>
              <w:t>Satisfaction</w:t>
            </w:r>
          </w:p>
        </w:tc>
        <w:tc>
          <w:tcPr>
            <w:tcW w:w="333" w:type="pct"/>
            <w:tcBorders>
              <w:top w:val="nil"/>
              <w:left w:val="nil"/>
              <w:bottom w:val="single" w:sz="8" w:space="0" w:color="auto"/>
              <w:right w:val="single" w:sz="8" w:space="0" w:color="auto"/>
            </w:tcBorders>
            <w:shd w:val="clear" w:color="auto" w:fill="auto"/>
            <w:noWrap/>
            <w:vAlign w:val="center"/>
            <w:hideMark/>
          </w:tcPr>
          <w:p w14:paraId="5659B430" w14:textId="77777777" w:rsidR="008659AF" w:rsidRPr="001E7956" w:rsidRDefault="008659AF" w:rsidP="00580098">
            <w:pPr>
              <w:jc w:val="right"/>
              <w:rPr>
                <w:color w:val="000000"/>
                <w:sz w:val="16"/>
                <w:szCs w:val="16"/>
              </w:rPr>
            </w:pPr>
            <w:r w:rsidRPr="001E7956">
              <w:rPr>
                <w:color w:val="000000"/>
                <w:sz w:val="16"/>
                <w:szCs w:val="16"/>
              </w:rPr>
              <w:t>0.019747</w:t>
            </w:r>
          </w:p>
        </w:tc>
        <w:tc>
          <w:tcPr>
            <w:tcW w:w="333" w:type="pct"/>
            <w:tcBorders>
              <w:top w:val="nil"/>
              <w:left w:val="nil"/>
              <w:bottom w:val="single" w:sz="8" w:space="0" w:color="auto"/>
              <w:right w:val="single" w:sz="8" w:space="0" w:color="auto"/>
            </w:tcBorders>
            <w:shd w:val="clear" w:color="auto" w:fill="auto"/>
            <w:noWrap/>
            <w:vAlign w:val="center"/>
            <w:hideMark/>
          </w:tcPr>
          <w:p w14:paraId="4A628574" w14:textId="77777777" w:rsidR="008659AF" w:rsidRPr="001E7956" w:rsidRDefault="008659AF" w:rsidP="00580098">
            <w:pPr>
              <w:jc w:val="right"/>
              <w:rPr>
                <w:color w:val="000000"/>
                <w:sz w:val="16"/>
                <w:szCs w:val="16"/>
              </w:rPr>
            </w:pPr>
            <w:r w:rsidRPr="001E7956">
              <w:rPr>
                <w:color w:val="000000"/>
                <w:sz w:val="16"/>
                <w:szCs w:val="16"/>
              </w:rPr>
              <w:t>-0.01158</w:t>
            </w:r>
          </w:p>
        </w:tc>
        <w:tc>
          <w:tcPr>
            <w:tcW w:w="333" w:type="pct"/>
            <w:tcBorders>
              <w:top w:val="nil"/>
              <w:left w:val="nil"/>
              <w:bottom w:val="single" w:sz="8" w:space="0" w:color="auto"/>
              <w:right w:val="single" w:sz="8" w:space="0" w:color="auto"/>
            </w:tcBorders>
            <w:shd w:val="clear" w:color="auto" w:fill="auto"/>
            <w:noWrap/>
            <w:vAlign w:val="center"/>
            <w:hideMark/>
          </w:tcPr>
          <w:p w14:paraId="40A6A22F" w14:textId="77777777" w:rsidR="008659AF" w:rsidRPr="001E7956" w:rsidRDefault="008659AF" w:rsidP="00580098">
            <w:pPr>
              <w:jc w:val="right"/>
              <w:rPr>
                <w:color w:val="000000"/>
                <w:sz w:val="16"/>
                <w:szCs w:val="16"/>
              </w:rPr>
            </w:pPr>
            <w:r w:rsidRPr="001E7956">
              <w:rPr>
                <w:color w:val="000000"/>
                <w:sz w:val="16"/>
                <w:szCs w:val="16"/>
              </w:rPr>
              <w:t>-0.0173</w:t>
            </w:r>
          </w:p>
        </w:tc>
        <w:tc>
          <w:tcPr>
            <w:tcW w:w="333" w:type="pct"/>
            <w:tcBorders>
              <w:top w:val="nil"/>
              <w:left w:val="nil"/>
              <w:bottom w:val="single" w:sz="8" w:space="0" w:color="auto"/>
              <w:right w:val="single" w:sz="8" w:space="0" w:color="auto"/>
            </w:tcBorders>
            <w:shd w:val="clear" w:color="auto" w:fill="auto"/>
            <w:noWrap/>
            <w:vAlign w:val="center"/>
            <w:hideMark/>
          </w:tcPr>
          <w:p w14:paraId="53A8C641" w14:textId="77777777" w:rsidR="008659AF" w:rsidRPr="001E7956" w:rsidRDefault="008659AF" w:rsidP="00580098">
            <w:pPr>
              <w:jc w:val="right"/>
              <w:rPr>
                <w:color w:val="000000"/>
                <w:sz w:val="16"/>
                <w:szCs w:val="16"/>
              </w:rPr>
            </w:pPr>
            <w:r w:rsidRPr="001E7956">
              <w:rPr>
                <w:color w:val="000000"/>
                <w:sz w:val="16"/>
                <w:szCs w:val="16"/>
              </w:rPr>
              <w:t>-0.01284</w:t>
            </w:r>
          </w:p>
        </w:tc>
        <w:tc>
          <w:tcPr>
            <w:tcW w:w="333" w:type="pct"/>
            <w:tcBorders>
              <w:top w:val="nil"/>
              <w:left w:val="nil"/>
              <w:bottom w:val="single" w:sz="8" w:space="0" w:color="auto"/>
              <w:right w:val="single" w:sz="8" w:space="0" w:color="auto"/>
            </w:tcBorders>
            <w:shd w:val="clear" w:color="auto" w:fill="auto"/>
            <w:noWrap/>
            <w:vAlign w:val="center"/>
            <w:hideMark/>
          </w:tcPr>
          <w:p w14:paraId="0CCA9C02" w14:textId="77777777" w:rsidR="008659AF" w:rsidRPr="001E7956" w:rsidRDefault="008659AF" w:rsidP="00580098">
            <w:pPr>
              <w:jc w:val="right"/>
              <w:rPr>
                <w:color w:val="000000"/>
                <w:sz w:val="16"/>
                <w:szCs w:val="16"/>
              </w:rPr>
            </w:pPr>
            <w:r w:rsidRPr="001E7956">
              <w:rPr>
                <w:color w:val="000000"/>
                <w:sz w:val="16"/>
                <w:szCs w:val="16"/>
              </w:rPr>
              <w:t>0.014026</w:t>
            </w:r>
          </w:p>
        </w:tc>
        <w:tc>
          <w:tcPr>
            <w:tcW w:w="333" w:type="pct"/>
            <w:tcBorders>
              <w:top w:val="nil"/>
              <w:left w:val="nil"/>
              <w:bottom w:val="single" w:sz="8" w:space="0" w:color="auto"/>
              <w:right w:val="single" w:sz="8" w:space="0" w:color="auto"/>
            </w:tcBorders>
            <w:shd w:val="clear" w:color="auto" w:fill="auto"/>
            <w:noWrap/>
            <w:vAlign w:val="center"/>
            <w:hideMark/>
          </w:tcPr>
          <w:p w14:paraId="53CFBDE2" w14:textId="77777777" w:rsidR="008659AF" w:rsidRPr="001E7956" w:rsidRDefault="008659AF" w:rsidP="00580098">
            <w:pPr>
              <w:jc w:val="right"/>
              <w:rPr>
                <w:color w:val="000000"/>
                <w:sz w:val="16"/>
                <w:szCs w:val="16"/>
              </w:rPr>
            </w:pPr>
            <w:r w:rsidRPr="001E7956">
              <w:rPr>
                <w:color w:val="000000"/>
                <w:sz w:val="16"/>
                <w:szCs w:val="16"/>
              </w:rPr>
              <w:t>0.018518</w:t>
            </w:r>
          </w:p>
        </w:tc>
        <w:tc>
          <w:tcPr>
            <w:tcW w:w="333" w:type="pct"/>
            <w:tcBorders>
              <w:top w:val="nil"/>
              <w:left w:val="nil"/>
              <w:bottom w:val="single" w:sz="8" w:space="0" w:color="auto"/>
              <w:right w:val="single" w:sz="8" w:space="0" w:color="auto"/>
            </w:tcBorders>
            <w:shd w:val="clear" w:color="auto" w:fill="auto"/>
            <w:noWrap/>
            <w:vAlign w:val="center"/>
            <w:hideMark/>
          </w:tcPr>
          <w:p w14:paraId="63B47A0A" w14:textId="77777777" w:rsidR="008659AF" w:rsidRPr="001E7956" w:rsidRDefault="008659AF" w:rsidP="00580098">
            <w:pPr>
              <w:jc w:val="right"/>
              <w:rPr>
                <w:color w:val="000000"/>
                <w:sz w:val="16"/>
                <w:szCs w:val="16"/>
              </w:rPr>
            </w:pPr>
            <w:r w:rsidRPr="001E7956">
              <w:rPr>
                <w:color w:val="000000"/>
                <w:sz w:val="16"/>
                <w:szCs w:val="16"/>
              </w:rPr>
              <w:t>0.110485</w:t>
            </w:r>
          </w:p>
        </w:tc>
        <w:tc>
          <w:tcPr>
            <w:tcW w:w="333" w:type="pct"/>
            <w:tcBorders>
              <w:top w:val="nil"/>
              <w:left w:val="nil"/>
              <w:bottom w:val="single" w:sz="8" w:space="0" w:color="auto"/>
              <w:right w:val="single" w:sz="8" w:space="0" w:color="auto"/>
            </w:tcBorders>
            <w:shd w:val="clear" w:color="auto" w:fill="auto"/>
            <w:noWrap/>
            <w:vAlign w:val="center"/>
            <w:hideMark/>
          </w:tcPr>
          <w:p w14:paraId="1DBAC3E7" w14:textId="77777777" w:rsidR="008659AF" w:rsidRPr="001E7956" w:rsidRDefault="008659AF" w:rsidP="00580098">
            <w:pPr>
              <w:jc w:val="right"/>
              <w:rPr>
                <w:color w:val="000000"/>
                <w:sz w:val="16"/>
                <w:szCs w:val="16"/>
              </w:rPr>
            </w:pPr>
            <w:r w:rsidRPr="001E7956">
              <w:rPr>
                <w:color w:val="000000"/>
                <w:sz w:val="16"/>
                <w:szCs w:val="16"/>
              </w:rPr>
              <w:t>-0.01623</w:t>
            </w:r>
          </w:p>
        </w:tc>
        <w:tc>
          <w:tcPr>
            <w:tcW w:w="333" w:type="pct"/>
            <w:tcBorders>
              <w:top w:val="nil"/>
              <w:left w:val="nil"/>
              <w:bottom w:val="single" w:sz="8" w:space="0" w:color="auto"/>
              <w:right w:val="single" w:sz="8" w:space="0" w:color="auto"/>
            </w:tcBorders>
            <w:shd w:val="clear" w:color="auto" w:fill="auto"/>
            <w:noWrap/>
            <w:vAlign w:val="center"/>
            <w:hideMark/>
          </w:tcPr>
          <w:p w14:paraId="20FA2879" w14:textId="77777777" w:rsidR="008659AF" w:rsidRPr="001E7956" w:rsidRDefault="008659AF" w:rsidP="00580098">
            <w:pPr>
              <w:jc w:val="right"/>
              <w:rPr>
                <w:color w:val="000000"/>
                <w:sz w:val="16"/>
                <w:szCs w:val="16"/>
              </w:rPr>
            </w:pPr>
            <w:r w:rsidRPr="001E7956">
              <w:rPr>
                <w:color w:val="000000"/>
                <w:sz w:val="16"/>
                <w:szCs w:val="16"/>
              </w:rPr>
              <w:t>-0.00105</w:t>
            </w:r>
          </w:p>
        </w:tc>
        <w:tc>
          <w:tcPr>
            <w:tcW w:w="333" w:type="pct"/>
            <w:tcBorders>
              <w:top w:val="nil"/>
              <w:left w:val="nil"/>
              <w:bottom w:val="single" w:sz="8" w:space="0" w:color="auto"/>
              <w:right w:val="single" w:sz="8" w:space="0" w:color="auto"/>
            </w:tcBorders>
            <w:shd w:val="clear" w:color="auto" w:fill="auto"/>
            <w:noWrap/>
            <w:vAlign w:val="center"/>
            <w:hideMark/>
          </w:tcPr>
          <w:p w14:paraId="37EF5C3C" w14:textId="77777777" w:rsidR="008659AF" w:rsidRPr="001E7956" w:rsidRDefault="008659AF" w:rsidP="00580098">
            <w:pPr>
              <w:jc w:val="right"/>
              <w:rPr>
                <w:color w:val="000000"/>
                <w:sz w:val="16"/>
                <w:szCs w:val="16"/>
              </w:rPr>
            </w:pPr>
            <w:r w:rsidRPr="001E7956">
              <w:rPr>
                <w:color w:val="000000"/>
                <w:sz w:val="16"/>
                <w:szCs w:val="16"/>
              </w:rPr>
              <w:t>0.701279</w:t>
            </w:r>
          </w:p>
        </w:tc>
      </w:tr>
      <w:tr w:rsidR="008659AF" w:rsidRPr="001E7956" w14:paraId="7D2C4960" w14:textId="77777777" w:rsidTr="00580098">
        <w:trPr>
          <w:trHeight w:val="20"/>
          <w:jc w:val="center"/>
        </w:trPr>
        <w:tc>
          <w:tcPr>
            <w:tcW w:w="1666" w:type="pct"/>
            <w:tcBorders>
              <w:top w:val="nil"/>
              <w:left w:val="single" w:sz="8" w:space="0" w:color="auto"/>
              <w:bottom w:val="single" w:sz="8" w:space="0" w:color="auto"/>
              <w:right w:val="single" w:sz="8" w:space="0" w:color="auto"/>
            </w:tcBorders>
            <w:shd w:val="clear" w:color="auto" w:fill="auto"/>
            <w:noWrap/>
            <w:vAlign w:val="center"/>
            <w:hideMark/>
          </w:tcPr>
          <w:p w14:paraId="752A3DC6" w14:textId="77777777" w:rsidR="008659AF" w:rsidRPr="001E7956" w:rsidRDefault="008659AF" w:rsidP="00580098">
            <w:pPr>
              <w:rPr>
                <w:b/>
                <w:bCs/>
                <w:color w:val="000000"/>
                <w:sz w:val="16"/>
                <w:szCs w:val="16"/>
              </w:rPr>
            </w:pPr>
            <w:r w:rsidRPr="001E7956">
              <w:rPr>
                <w:b/>
                <w:bCs/>
                <w:color w:val="000000"/>
                <w:sz w:val="16"/>
                <w:szCs w:val="16"/>
              </w:rPr>
              <w:t>Security</w:t>
            </w:r>
          </w:p>
        </w:tc>
        <w:tc>
          <w:tcPr>
            <w:tcW w:w="333" w:type="pct"/>
            <w:tcBorders>
              <w:top w:val="nil"/>
              <w:left w:val="nil"/>
              <w:bottom w:val="single" w:sz="8" w:space="0" w:color="auto"/>
              <w:right w:val="single" w:sz="8" w:space="0" w:color="auto"/>
            </w:tcBorders>
            <w:shd w:val="clear" w:color="auto" w:fill="auto"/>
            <w:noWrap/>
            <w:vAlign w:val="center"/>
            <w:hideMark/>
          </w:tcPr>
          <w:p w14:paraId="7090C399" w14:textId="77777777" w:rsidR="008659AF" w:rsidRPr="001E7956" w:rsidRDefault="008659AF" w:rsidP="00580098">
            <w:pPr>
              <w:jc w:val="right"/>
              <w:rPr>
                <w:color w:val="000000"/>
                <w:sz w:val="16"/>
                <w:szCs w:val="16"/>
              </w:rPr>
            </w:pPr>
            <w:r w:rsidRPr="001E7956">
              <w:rPr>
                <w:color w:val="000000"/>
                <w:sz w:val="16"/>
                <w:szCs w:val="16"/>
              </w:rPr>
              <w:t>-0.13406</w:t>
            </w:r>
          </w:p>
        </w:tc>
        <w:tc>
          <w:tcPr>
            <w:tcW w:w="333" w:type="pct"/>
            <w:tcBorders>
              <w:top w:val="nil"/>
              <w:left w:val="nil"/>
              <w:bottom w:val="single" w:sz="8" w:space="0" w:color="auto"/>
              <w:right w:val="single" w:sz="8" w:space="0" w:color="auto"/>
            </w:tcBorders>
            <w:shd w:val="clear" w:color="auto" w:fill="auto"/>
            <w:noWrap/>
            <w:vAlign w:val="center"/>
            <w:hideMark/>
          </w:tcPr>
          <w:p w14:paraId="7CACA95B" w14:textId="77777777" w:rsidR="008659AF" w:rsidRPr="001E7956" w:rsidRDefault="008659AF" w:rsidP="00580098">
            <w:pPr>
              <w:jc w:val="right"/>
              <w:rPr>
                <w:color w:val="000000"/>
                <w:sz w:val="16"/>
                <w:szCs w:val="16"/>
              </w:rPr>
            </w:pPr>
            <w:r w:rsidRPr="001E7956">
              <w:rPr>
                <w:color w:val="000000"/>
                <w:sz w:val="16"/>
                <w:szCs w:val="16"/>
              </w:rPr>
              <w:t>0.086605</w:t>
            </w:r>
          </w:p>
        </w:tc>
        <w:tc>
          <w:tcPr>
            <w:tcW w:w="333" w:type="pct"/>
            <w:tcBorders>
              <w:top w:val="nil"/>
              <w:left w:val="nil"/>
              <w:bottom w:val="single" w:sz="8" w:space="0" w:color="auto"/>
              <w:right w:val="single" w:sz="8" w:space="0" w:color="auto"/>
            </w:tcBorders>
            <w:shd w:val="clear" w:color="auto" w:fill="auto"/>
            <w:noWrap/>
            <w:vAlign w:val="center"/>
            <w:hideMark/>
          </w:tcPr>
          <w:p w14:paraId="06EA141A" w14:textId="77777777" w:rsidR="008659AF" w:rsidRPr="001E7956" w:rsidRDefault="008659AF" w:rsidP="00580098">
            <w:pPr>
              <w:jc w:val="right"/>
              <w:rPr>
                <w:color w:val="000000"/>
                <w:sz w:val="16"/>
                <w:szCs w:val="16"/>
              </w:rPr>
            </w:pPr>
            <w:r w:rsidRPr="001E7956">
              <w:rPr>
                <w:color w:val="000000"/>
                <w:sz w:val="16"/>
                <w:szCs w:val="16"/>
              </w:rPr>
              <w:t>-0.06124</w:t>
            </w:r>
          </w:p>
        </w:tc>
        <w:tc>
          <w:tcPr>
            <w:tcW w:w="333" w:type="pct"/>
            <w:tcBorders>
              <w:top w:val="nil"/>
              <w:left w:val="nil"/>
              <w:bottom w:val="single" w:sz="8" w:space="0" w:color="auto"/>
              <w:right w:val="single" w:sz="8" w:space="0" w:color="auto"/>
            </w:tcBorders>
            <w:shd w:val="clear" w:color="auto" w:fill="auto"/>
            <w:noWrap/>
            <w:vAlign w:val="center"/>
            <w:hideMark/>
          </w:tcPr>
          <w:p w14:paraId="5D11EFA7" w14:textId="77777777" w:rsidR="008659AF" w:rsidRPr="001E7956" w:rsidRDefault="008659AF" w:rsidP="00580098">
            <w:pPr>
              <w:jc w:val="right"/>
              <w:rPr>
                <w:color w:val="000000"/>
                <w:sz w:val="16"/>
                <w:szCs w:val="16"/>
              </w:rPr>
            </w:pPr>
            <w:r w:rsidRPr="001E7956">
              <w:rPr>
                <w:color w:val="000000"/>
                <w:sz w:val="16"/>
                <w:szCs w:val="16"/>
              </w:rPr>
              <w:t>0.050423</w:t>
            </w:r>
          </w:p>
        </w:tc>
        <w:tc>
          <w:tcPr>
            <w:tcW w:w="333" w:type="pct"/>
            <w:tcBorders>
              <w:top w:val="nil"/>
              <w:left w:val="nil"/>
              <w:bottom w:val="single" w:sz="8" w:space="0" w:color="auto"/>
              <w:right w:val="single" w:sz="8" w:space="0" w:color="auto"/>
            </w:tcBorders>
            <w:shd w:val="clear" w:color="auto" w:fill="auto"/>
            <w:noWrap/>
            <w:vAlign w:val="center"/>
            <w:hideMark/>
          </w:tcPr>
          <w:p w14:paraId="1423BB14" w14:textId="77777777" w:rsidR="008659AF" w:rsidRPr="001E7956" w:rsidRDefault="008659AF" w:rsidP="00580098">
            <w:pPr>
              <w:jc w:val="right"/>
              <w:rPr>
                <w:color w:val="000000"/>
                <w:sz w:val="16"/>
                <w:szCs w:val="16"/>
              </w:rPr>
            </w:pPr>
            <w:r w:rsidRPr="001E7956">
              <w:rPr>
                <w:color w:val="000000"/>
                <w:sz w:val="16"/>
                <w:szCs w:val="16"/>
              </w:rPr>
              <w:t>-0.17365</w:t>
            </w:r>
          </w:p>
        </w:tc>
        <w:tc>
          <w:tcPr>
            <w:tcW w:w="333" w:type="pct"/>
            <w:tcBorders>
              <w:top w:val="nil"/>
              <w:left w:val="nil"/>
              <w:bottom w:val="single" w:sz="8" w:space="0" w:color="auto"/>
              <w:right w:val="single" w:sz="8" w:space="0" w:color="auto"/>
            </w:tcBorders>
            <w:shd w:val="clear" w:color="auto" w:fill="auto"/>
            <w:noWrap/>
            <w:vAlign w:val="center"/>
            <w:hideMark/>
          </w:tcPr>
          <w:p w14:paraId="39CCA6D6" w14:textId="77777777" w:rsidR="008659AF" w:rsidRPr="001E7956" w:rsidRDefault="008659AF" w:rsidP="00580098">
            <w:pPr>
              <w:jc w:val="right"/>
              <w:rPr>
                <w:color w:val="000000"/>
                <w:sz w:val="16"/>
                <w:szCs w:val="16"/>
              </w:rPr>
            </w:pPr>
            <w:r w:rsidRPr="001E7956">
              <w:rPr>
                <w:color w:val="000000"/>
                <w:sz w:val="16"/>
                <w:szCs w:val="16"/>
              </w:rPr>
              <w:t>0.031052</w:t>
            </w:r>
          </w:p>
        </w:tc>
        <w:tc>
          <w:tcPr>
            <w:tcW w:w="333" w:type="pct"/>
            <w:tcBorders>
              <w:top w:val="nil"/>
              <w:left w:val="nil"/>
              <w:bottom w:val="single" w:sz="8" w:space="0" w:color="auto"/>
              <w:right w:val="single" w:sz="8" w:space="0" w:color="auto"/>
            </w:tcBorders>
            <w:shd w:val="clear" w:color="auto" w:fill="auto"/>
            <w:noWrap/>
            <w:vAlign w:val="center"/>
            <w:hideMark/>
          </w:tcPr>
          <w:p w14:paraId="7B293EE6" w14:textId="77777777" w:rsidR="008659AF" w:rsidRPr="001E7956" w:rsidRDefault="008659AF" w:rsidP="00580098">
            <w:pPr>
              <w:jc w:val="right"/>
              <w:rPr>
                <w:color w:val="000000"/>
                <w:sz w:val="16"/>
                <w:szCs w:val="16"/>
              </w:rPr>
            </w:pPr>
            <w:r w:rsidRPr="001E7956">
              <w:rPr>
                <w:color w:val="000000"/>
                <w:sz w:val="16"/>
                <w:szCs w:val="16"/>
              </w:rPr>
              <w:t>0.098464</w:t>
            </w:r>
          </w:p>
        </w:tc>
        <w:tc>
          <w:tcPr>
            <w:tcW w:w="333" w:type="pct"/>
            <w:tcBorders>
              <w:top w:val="nil"/>
              <w:left w:val="nil"/>
              <w:bottom w:val="single" w:sz="8" w:space="0" w:color="auto"/>
              <w:right w:val="single" w:sz="8" w:space="0" w:color="auto"/>
            </w:tcBorders>
            <w:shd w:val="clear" w:color="auto" w:fill="auto"/>
            <w:noWrap/>
            <w:vAlign w:val="center"/>
            <w:hideMark/>
          </w:tcPr>
          <w:p w14:paraId="785EF19E" w14:textId="77777777" w:rsidR="008659AF" w:rsidRPr="001E7956" w:rsidRDefault="008659AF" w:rsidP="00580098">
            <w:pPr>
              <w:jc w:val="right"/>
              <w:rPr>
                <w:color w:val="000000"/>
                <w:sz w:val="16"/>
                <w:szCs w:val="16"/>
              </w:rPr>
            </w:pPr>
            <w:r w:rsidRPr="001E7956">
              <w:rPr>
                <w:color w:val="000000"/>
                <w:sz w:val="16"/>
                <w:szCs w:val="16"/>
              </w:rPr>
              <w:t>0.110937</w:t>
            </w:r>
          </w:p>
        </w:tc>
        <w:tc>
          <w:tcPr>
            <w:tcW w:w="333" w:type="pct"/>
            <w:tcBorders>
              <w:top w:val="nil"/>
              <w:left w:val="nil"/>
              <w:bottom w:val="single" w:sz="8" w:space="0" w:color="auto"/>
              <w:right w:val="single" w:sz="8" w:space="0" w:color="auto"/>
            </w:tcBorders>
            <w:shd w:val="clear" w:color="auto" w:fill="auto"/>
            <w:noWrap/>
            <w:vAlign w:val="center"/>
            <w:hideMark/>
          </w:tcPr>
          <w:p w14:paraId="6D68222C" w14:textId="77777777" w:rsidR="008659AF" w:rsidRPr="001E7956" w:rsidRDefault="008659AF" w:rsidP="00580098">
            <w:pPr>
              <w:jc w:val="right"/>
              <w:rPr>
                <w:color w:val="000000"/>
                <w:sz w:val="16"/>
                <w:szCs w:val="16"/>
              </w:rPr>
            </w:pPr>
            <w:r w:rsidRPr="001E7956">
              <w:rPr>
                <w:color w:val="000000"/>
                <w:sz w:val="16"/>
                <w:szCs w:val="16"/>
              </w:rPr>
              <w:t>0.1041</w:t>
            </w:r>
          </w:p>
        </w:tc>
        <w:tc>
          <w:tcPr>
            <w:tcW w:w="333" w:type="pct"/>
            <w:tcBorders>
              <w:top w:val="nil"/>
              <w:left w:val="nil"/>
              <w:bottom w:val="single" w:sz="8" w:space="0" w:color="auto"/>
              <w:right w:val="single" w:sz="8" w:space="0" w:color="auto"/>
            </w:tcBorders>
            <w:shd w:val="clear" w:color="auto" w:fill="auto"/>
            <w:noWrap/>
            <w:vAlign w:val="center"/>
            <w:hideMark/>
          </w:tcPr>
          <w:p w14:paraId="4EF3E1DA" w14:textId="77777777" w:rsidR="008659AF" w:rsidRPr="001E7956" w:rsidRDefault="008659AF" w:rsidP="00580098">
            <w:pPr>
              <w:jc w:val="right"/>
              <w:rPr>
                <w:color w:val="000000"/>
                <w:sz w:val="16"/>
                <w:szCs w:val="16"/>
              </w:rPr>
            </w:pPr>
            <w:r w:rsidRPr="001E7956">
              <w:rPr>
                <w:color w:val="000000"/>
                <w:sz w:val="16"/>
                <w:szCs w:val="16"/>
              </w:rPr>
              <w:t>-0.00115</w:t>
            </w:r>
          </w:p>
        </w:tc>
      </w:tr>
      <w:tr w:rsidR="008659AF" w:rsidRPr="001E7956" w14:paraId="70B0B6B4" w14:textId="77777777" w:rsidTr="00580098">
        <w:trPr>
          <w:trHeight w:val="20"/>
          <w:jc w:val="center"/>
        </w:trPr>
        <w:tc>
          <w:tcPr>
            <w:tcW w:w="1666" w:type="pct"/>
            <w:tcBorders>
              <w:top w:val="nil"/>
              <w:left w:val="single" w:sz="8" w:space="0" w:color="auto"/>
              <w:bottom w:val="single" w:sz="8" w:space="0" w:color="auto"/>
              <w:right w:val="single" w:sz="8" w:space="0" w:color="auto"/>
            </w:tcBorders>
            <w:shd w:val="clear" w:color="auto" w:fill="auto"/>
            <w:noWrap/>
            <w:vAlign w:val="center"/>
            <w:hideMark/>
          </w:tcPr>
          <w:p w14:paraId="2707D845" w14:textId="77777777" w:rsidR="008659AF" w:rsidRPr="001E7956" w:rsidRDefault="008659AF" w:rsidP="00580098">
            <w:pPr>
              <w:rPr>
                <w:b/>
                <w:bCs/>
                <w:color w:val="000000"/>
                <w:sz w:val="16"/>
                <w:szCs w:val="16"/>
              </w:rPr>
            </w:pPr>
            <w:r w:rsidRPr="001E7956">
              <w:rPr>
                <w:b/>
                <w:bCs/>
                <w:color w:val="000000"/>
                <w:sz w:val="16"/>
                <w:szCs w:val="16"/>
              </w:rPr>
              <w:lastRenderedPageBreak/>
              <w:t>Creativity</w:t>
            </w:r>
          </w:p>
        </w:tc>
        <w:tc>
          <w:tcPr>
            <w:tcW w:w="333" w:type="pct"/>
            <w:tcBorders>
              <w:top w:val="nil"/>
              <w:left w:val="nil"/>
              <w:bottom w:val="single" w:sz="8" w:space="0" w:color="auto"/>
              <w:right w:val="single" w:sz="8" w:space="0" w:color="auto"/>
            </w:tcBorders>
            <w:shd w:val="clear" w:color="auto" w:fill="auto"/>
            <w:noWrap/>
            <w:vAlign w:val="center"/>
            <w:hideMark/>
          </w:tcPr>
          <w:p w14:paraId="73009439" w14:textId="77777777" w:rsidR="008659AF" w:rsidRPr="001E7956" w:rsidRDefault="008659AF" w:rsidP="00580098">
            <w:pPr>
              <w:jc w:val="right"/>
              <w:rPr>
                <w:color w:val="000000"/>
                <w:sz w:val="16"/>
                <w:szCs w:val="16"/>
              </w:rPr>
            </w:pPr>
            <w:r w:rsidRPr="001E7956">
              <w:rPr>
                <w:color w:val="000000"/>
                <w:sz w:val="16"/>
                <w:szCs w:val="16"/>
              </w:rPr>
              <w:t>0.031791</w:t>
            </w:r>
          </w:p>
        </w:tc>
        <w:tc>
          <w:tcPr>
            <w:tcW w:w="333" w:type="pct"/>
            <w:tcBorders>
              <w:top w:val="nil"/>
              <w:left w:val="nil"/>
              <w:bottom w:val="single" w:sz="8" w:space="0" w:color="auto"/>
              <w:right w:val="single" w:sz="8" w:space="0" w:color="auto"/>
            </w:tcBorders>
            <w:shd w:val="clear" w:color="auto" w:fill="auto"/>
            <w:noWrap/>
            <w:vAlign w:val="center"/>
            <w:hideMark/>
          </w:tcPr>
          <w:p w14:paraId="784341A5" w14:textId="77777777" w:rsidR="008659AF" w:rsidRPr="001E7956" w:rsidRDefault="008659AF" w:rsidP="00580098">
            <w:pPr>
              <w:jc w:val="right"/>
              <w:rPr>
                <w:color w:val="000000"/>
                <w:sz w:val="16"/>
                <w:szCs w:val="16"/>
              </w:rPr>
            </w:pPr>
            <w:r w:rsidRPr="001E7956">
              <w:rPr>
                <w:color w:val="000000"/>
                <w:sz w:val="16"/>
                <w:szCs w:val="16"/>
              </w:rPr>
              <w:t>0.197864</w:t>
            </w:r>
          </w:p>
        </w:tc>
        <w:tc>
          <w:tcPr>
            <w:tcW w:w="333" w:type="pct"/>
            <w:tcBorders>
              <w:top w:val="nil"/>
              <w:left w:val="nil"/>
              <w:bottom w:val="single" w:sz="8" w:space="0" w:color="auto"/>
              <w:right w:val="single" w:sz="8" w:space="0" w:color="auto"/>
            </w:tcBorders>
            <w:shd w:val="clear" w:color="auto" w:fill="auto"/>
            <w:noWrap/>
            <w:vAlign w:val="center"/>
            <w:hideMark/>
          </w:tcPr>
          <w:p w14:paraId="473A495B" w14:textId="77777777" w:rsidR="008659AF" w:rsidRPr="001E7956" w:rsidRDefault="008659AF" w:rsidP="00580098">
            <w:pPr>
              <w:jc w:val="right"/>
              <w:rPr>
                <w:color w:val="000000"/>
                <w:sz w:val="16"/>
                <w:szCs w:val="16"/>
              </w:rPr>
            </w:pPr>
            <w:r w:rsidRPr="001E7956">
              <w:rPr>
                <w:color w:val="000000"/>
                <w:sz w:val="16"/>
                <w:szCs w:val="16"/>
              </w:rPr>
              <w:t>-0.33694</w:t>
            </w:r>
          </w:p>
        </w:tc>
        <w:tc>
          <w:tcPr>
            <w:tcW w:w="333" w:type="pct"/>
            <w:tcBorders>
              <w:top w:val="nil"/>
              <w:left w:val="nil"/>
              <w:bottom w:val="single" w:sz="8" w:space="0" w:color="auto"/>
              <w:right w:val="single" w:sz="8" w:space="0" w:color="auto"/>
            </w:tcBorders>
            <w:shd w:val="clear" w:color="auto" w:fill="auto"/>
            <w:noWrap/>
            <w:vAlign w:val="center"/>
            <w:hideMark/>
          </w:tcPr>
          <w:p w14:paraId="221D0FFC" w14:textId="77777777" w:rsidR="008659AF" w:rsidRPr="001E7956" w:rsidRDefault="008659AF" w:rsidP="00580098">
            <w:pPr>
              <w:jc w:val="right"/>
              <w:rPr>
                <w:color w:val="000000"/>
                <w:sz w:val="16"/>
                <w:szCs w:val="16"/>
              </w:rPr>
            </w:pPr>
            <w:r w:rsidRPr="001E7956">
              <w:rPr>
                <w:color w:val="000000"/>
                <w:sz w:val="16"/>
                <w:szCs w:val="16"/>
              </w:rPr>
              <w:t>-0.40461</w:t>
            </w:r>
          </w:p>
        </w:tc>
        <w:tc>
          <w:tcPr>
            <w:tcW w:w="333" w:type="pct"/>
            <w:tcBorders>
              <w:top w:val="nil"/>
              <w:left w:val="nil"/>
              <w:bottom w:val="single" w:sz="8" w:space="0" w:color="auto"/>
              <w:right w:val="single" w:sz="8" w:space="0" w:color="auto"/>
            </w:tcBorders>
            <w:shd w:val="clear" w:color="auto" w:fill="auto"/>
            <w:noWrap/>
            <w:vAlign w:val="center"/>
            <w:hideMark/>
          </w:tcPr>
          <w:p w14:paraId="4FFB0DEA" w14:textId="77777777" w:rsidR="008659AF" w:rsidRPr="001E7956" w:rsidRDefault="008659AF" w:rsidP="00580098">
            <w:pPr>
              <w:jc w:val="right"/>
              <w:rPr>
                <w:color w:val="000000"/>
                <w:sz w:val="16"/>
                <w:szCs w:val="16"/>
              </w:rPr>
            </w:pPr>
            <w:r w:rsidRPr="001E7956">
              <w:rPr>
                <w:color w:val="000000"/>
                <w:sz w:val="16"/>
                <w:szCs w:val="16"/>
              </w:rPr>
              <w:t>-0.1443</w:t>
            </w:r>
          </w:p>
        </w:tc>
        <w:tc>
          <w:tcPr>
            <w:tcW w:w="333" w:type="pct"/>
            <w:tcBorders>
              <w:top w:val="nil"/>
              <w:left w:val="nil"/>
              <w:bottom w:val="single" w:sz="8" w:space="0" w:color="auto"/>
              <w:right w:val="single" w:sz="8" w:space="0" w:color="auto"/>
            </w:tcBorders>
            <w:shd w:val="clear" w:color="auto" w:fill="auto"/>
            <w:noWrap/>
            <w:vAlign w:val="center"/>
            <w:hideMark/>
          </w:tcPr>
          <w:p w14:paraId="6D519BE7" w14:textId="77777777" w:rsidR="008659AF" w:rsidRPr="001E7956" w:rsidRDefault="008659AF" w:rsidP="00580098">
            <w:pPr>
              <w:jc w:val="right"/>
              <w:rPr>
                <w:color w:val="000000"/>
                <w:sz w:val="16"/>
                <w:szCs w:val="16"/>
              </w:rPr>
            </w:pPr>
            <w:r w:rsidRPr="001E7956">
              <w:rPr>
                <w:color w:val="000000"/>
                <w:sz w:val="16"/>
                <w:szCs w:val="16"/>
              </w:rPr>
              <w:t>-0.00358</w:t>
            </w:r>
          </w:p>
        </w:tc>
        <w:tc>
          <w:tcPr>
            <w:tcW w:w="333" w:type="pct"/>
            <w:tcBorders>
              <w:top w:val="nil"/>
              <w:left w:val="nil"/>
              <w:bottom w:val="single" w:sz="8" w:space="0" w:color="auto"/>
              <w:right w:val="single" w:sz="8" w:space="0" w:color="auto"/>
            </w:tcBorders>
            <w:shd w:val="clear" w:color="auto" w:fill="auto"/>
            <w:noWrap/>
            <w:vAlign w:val="center"/>
            <w:hideMark/>
          </w:tcPr>
          <w:p w14:paraId="6ED6DB36" w14:textId="77777777" w:rsidR="008659AF" w:rsidRPr="001E7956" w:rsidRDefault="008659AF" w:rsidP="00580098">
            <w:pPr>
              <w:jc w:val="right"/>
              <w:rPr>
                <w:color w:val="000000"/>
                <w:sz w:val="16"/>
                <w:szCs w:val="16"/>
              </w:rPr>
            </w:pPr>
            <w:r w:rsidRPr="001E7956">
              <w:rPr>
                <w:color w:val="000000"/>
                <w:sz w:val="16"/>
                <w:szCs w:val="16"/>
              </w:rPr>
              <w:t>0.325473</w:t>
            </w:r>
          </w:p>
        </w:tc>
        <w:tc>
          <w:tcPr>
            <w:tcW w:w="333" w:type="pct"/>
            <w:tcBorders>
              <w:top w:val="nil"/>
              <w:left w:val="nil"/>
              <w:bottom w:val="single" w:sz="8" w:space="0" w:color="auto"/>
              <w:right w:val="single" w:sz="8" w:space="0" w:color="auto"/>
            </w:tcBorders>
            <w:shd w:val="clear" w:color="auto" w:fill="auto"/>
            <w:noWrap/>
            <w:vAlign w:val="center"/>
            <w:hideMark/>
          </w:tcPr>
          <w:p w14:paraId="43A48ED8" w14:textId="77777777" w:rsidR="008659AF" w:rsidRPr="001E7956" w:rsidRDefault="008659AF" w:rsidP="00580098">
            <w:pPr>
              <w:jc w:val="right"/>
              <w:rPr>
                <w:color w:val="000000"/>
                <w:sz w:val="16"/>
                <w:szCs w:val="16"/>
              </w:rPr>
            </w:pPr>
            <w:r w:rsidRPr="001E7956">
              <w:rPr>
                <w:color w:val="000000"/>
                <w:sz w:val="16"/>
                <w:szCs w:val="16"/>
              </w:rPr>
              <w:t>0.056772</w:t>
            </w:r>
          </w:p>
        </w:tc>
        <w:tc>
          <w:tcPr>
            <w:tcW w:w="333" w:type="pct"/>
            <w:tcBorders>
              <w:top w:val="nil"/>
              <w:left w:val="nil"/>
              <w:bottom w:val="single" w:sz="8" w:space="0" w:color="auto"/>
              <w:right w:val="single" w:sz="8" w:space="0" w:color="auto"/>
            </w:tcBorders>
            <w:shd w:val="clear" w:color="auto" w:fill="auto"/>
            <w:noWrap/>
            <w:vAlign w:val="center"/>
            <w:hideMark/>
          </w:tcPr>
          <w:p w14:paraId="1B08C16C" w14:textId="77777777" w:rsidR="008659AF" w:rsidRPr="001E7956" w:rsidRDefault="008659AF" w:rsidP="00580098">
            <w:pPr>
              <w:jc w:val="right"/>
              <w:rPr>
                <w:color w:val="000000"/>
                <w:sz w:val="16"/>
                <w:szCs w:val="16"/>
              </w:rPr>
            </w:pPr>
            <w:r w:rsidRPr="001E7956">
              <w:rPr>
                <w:color w:val="000000"/>
                <w:sz w:val="16"/>
                <w:szCs w:val="16"/>
              </w:rPr>
              <w:t>-0.07233</w:t>
            </w:r>
          </w:p>
        </w:tc>
        <w:tc>
          <w:tcPr>
            <w:tcW w:w="333" w:type="pct"/>
            <w:tcBorders>
              <w:top w:val="nil"/>
              <w:left w:val="nil"/>
              <w:bottom w:val="single" w:sz="8" w:space="0" w:color="auto"/>
              <w:right w:val="single" w:sz="8" w:space="0" w:color="auto"/>
            </w:tcBorders>
            <w:shd w:val="clear" w:color="auto" w:fill="auto"/>
            <w:noWrap/>
            <w:vAlign w:val="center"/>
            <w:hideMark/>
          </w:tcPr>
          <w:p w14:paraId="39F1149E" w14:textId="77777777" w:rsidR="008659AF" w:rsidRPr="001E7956" w:rsidRDefault="008659AF" w:rsidP="00580098">
            <w:pPr>
              <w:jc w:val="right"/>
              <w:rPr>
                <w:color w:val="000000"/>
                <w:sz w:val="16"/>
                <w:szCs w:val="16"/>
              </w:rPr>
            </w:pPr>
            <w:r w:rsidRPr="001E7956">
              <w:rPr>
                <w:color w:val="000000"/>
                <w:sz w:val="16"/>
                <w:szCs w:val="16"/>
              </w:rPr>
              <w:t>-0.04838</w:t>
            </w:r>
          </w:p>
        </w:tc>
      </w:tr>
      <w:tr w:rsidR="008659AF" w:rsidRPr="001E7956" w14:paraId="72D3FCC0" w14:textId="77777777" w:rsidTr="00580098">
        <w:trPr>
          <w:trHeight w:val="20"/>
          <w:jc w:val="center"/>
        </w:trPr>
        <w:tc>
          <w:tcPr>
            <w:tcW w:w="1666" w:type="pct"/>
            <w:tcBorders>
              <w:top w:val="nil"/>
              <w:left w:val="single" w:sz="8" w:space="0" w:color="auto"/>
              <w:bottom w:val="single" w:sz="8" w:space="0" w:color="auto"/>
              <w:right w:val="single" w:sz="8" w:space="0" w:color="auto"/>
            </w:tcBorders>
            <w:shd w:val="clear" w:color="auto" w:fill="auto"/>
            <w:noWrap/>
            <w:vAlign w:val="center"/>
            <w:hideMark/>
          </w:tcPr>
          <w:p w14:paraId="465E1844" w14:textId="77777777" w:rsidR="008659AF" w:rsidRPr="001E7956" w:rsidRDefault="008659AF" w:rsidP="00580098">
            <w:pPr>
              <w:rPr>
                <w:b/>
                <w:bCs/>
                <w:color w:val="000000"/>
                <w:sz w:val="16"/>
                <w:szCs w:val="16"/>
              </w:rPr>
            </w:pPr>
            <w:r w:rsidRPr="001E7956">
              <w:rPr>
                <w:b/>
                <w:bCs/>
                <w:color w:val="000000"/>
                <w:sz w:val="16"/>
                <w:szCs w:val="16"/>
              </w:rPr>
              <w:t>Equitability</w:t>
            </w:r>
          </w:p>
        </w:tc>
        <w:tc>
          <w:tcPr>
            <w:tcW w:w="333" w:type="pct"/>
            <w:tcBorders>
              <w:top w:val="nil"/>
              <w:left w:val="nil"/>
              <w:bottom w:val="single" w:sz="8" w:space="0" w:color="auto"/>
              <w:right w:val="single" w:sz="8" w:space="0" w:color="auto"/>
            </w:tcBorders>
            <w:shd w:val="clear" w:color="auto" w:fill="auto"/>
            <w:noWrap/>
            <w:vAlign w:val="center"/>
            <w:hideMark/>
          </w:tcPr>
          <w:p w14:paraId="22D5D2BB" w14:textId="77777777" w:rsidR="008659AF" w:rsidRPr="001E7956" w:rsidRDefault="008659AF" w:rsidP="00580098">
            <w:pPr>
              <w:jc w:val="right"/>
              <w:rPr>
                <w:color w:val="000000"/>
                <w:sz w:val="16"/>
                <w:szCs w:val="16"/>
              </w:rPr>
            </w:pPr>
            <w:r w:rsidRPr="001E7956">
              <w:rPr>
                <w:color w:val="000000"/>
                <w:sz w:val="16"/>
                <w:szCs w:val="16"/>
              </w:rPr>
              <w:t>0.039025</w:t>
            </w:r>
          </w:p>
        </w:tc>
        <w:tc>
          <w:tcPr>
            <w:tcW w:w="333" w:type="pct"/>
            <w:tcBorders>
              <w:top w:val="nil"/>
              <w:left w:val="nil"/>
              <w:bottom w:val="single" w:sz="8" w:space="0" w:color="auto"/>
              <w:right w:val="single" w:sz="8" w:space="0" w:color="auto"/>
            </w:tcBorders>
            <w:shd w:val="clear" w:color="auto" w:fill="auto"/>
            <w:noWrap/>
            <w:vAlign w:val="center"/>
            <w:hideMark/>
          </w:tcPr>
          <w:p w14:paraId="0002043D" w14:textId="77777777" w:rsidR="008659AF" w:rsidRPr="001E7956" w:rsidRDefault="008659AF" w:rsidP="00580098">
            <w:pPr>
              <w:jc w:val="right"/>
              <w:rPr>
                <w:color w:val="000000"/>
                <w:sz w:val="16"/>
                <w:szCs w:val="16"/>
              </w:rPr>
            </w:pPr>
            <w:r w:rsidRPr="001E7956">
              <w:rPr>
                <w:color w:val="000000"/>
                <w:sz w:val="16"/>
                <w:szCs w:val="16"/>
              </w:rPr>
              <w:t>0.177784</w:t>
            </w:r>
          </w:p>
        </w:tc>
        <w:tc>
          <w:tcPr>
            <w:tcW w:w="333" w:type="pct"/>
            <w:tcBorders>
              <w:top w:val="nil"/>
              <w:left w:val="nil"/>
              <w:bottom w:val="single" w:sz="8" w:space="0" w:color="auto"/>
              <w:right w:val="single" w:sz="8" w:space="0" w:color="auto"/>
            </w:tcBorders>
            <w:shd w:val="clear" w:color="auto" w:fill="auto"/>
            <w:noWrap/>
            <w:vAlign w:val="center"/>
            <w:hideMark/>
          </w:tcPr>
          <w:p w14:paraId="68694364" w14:textId="77777777" w:rsidR="008659AF" w:rsidRPr="001E7956" w:rsidRDefault="008659AF" w:rsidP="00580098">
            <w:pPr>
              <w:jc w:val="right"/>
              <w:rPr>
                <w:color w:val="000000"/>
                <w:sz w:val="16"/>
                <w:szCs w:val="16"/>
              </w:rPr>
            </w:pPr>
            <w:r w:rsidRPr="001E7956">
              <w:rPr>
                <w:color w:val="000000"/>
                <w:sz w:val="16"/>
                <w:szCs w:val="16"/>
              </w:rPr>
              <w:t>-0.00685</w:t>
            </w:r>
          </w:p>
        </w:tc>
        <w:tc>
          <w:tcPr>
            <w:tcW w:w="333" w:type="pct"/>
            <w:tcBorders>
              <w:top w:val="nil"/>
              <w:left w:val="nil"/>
              <w:bottom w:val="single" w:sz="8" w:space="0" w:color="auto"/>
              <w:right w:val="single" w:sz="8" w:space="0" w:color="auto"/>
            </w:tcBorders>
            <w:shd w:val="clear" w:color="auto" w:fill="auto"/>
            <w:noWrap/>
            <w:vAlign w:val="center"/>
            <w:hideMark/>
          </w:tcPr>
          <w:p w14:paraId="294B4C1E" w14:textId="77777777" w:rsidR="008659AF" w:rsidRPr="001E7956" w:rsidRDefault="008659AF" w:rsidP="00580098">
            <w:pPr>
              <w:jc w:val="right"/>
              <w:rPr>
                <w:color w:val="000000"/>
                <w:sz w:val="16"/>
                <w:szCs w:val="16"/>
              </w:rPr>
            </w:pPr>
            <w:r w:rsidRPr="001E7956">
              <w:rPr>
                <w:color w:val="000000"/>
                <w:sz w:val="16"/>
                <w:szCs w:val="16"/>
              </w:rPr>
              <w:t>-0.12913</w:t>
            </w:r>
          </w:p>
        </w:tc>
        <w:tc>
          <w:tcPr>
            <w:tcW w:w="333" w:type="pct"/>
            <w:tcBorders>
              <w:top w:val="nil"/>
              <w:left w:val="nil"/>
              <w:bottom w:val="single" w:sz="8" w:space="0" w:color="auto"/>
              <w:right w:val="single" w:sz="8" w:space="0" w:color="auto"/>
            </w:tcBorders>
            <w:shd w:val="clear" w:color="auto" w:fill="auto"/>
            <w:noWrap/>
            <w:vAlign w:val="center"/>
            <w:hideMark/>
          </w:tcPr>
          <w:p w14:paraId="48B3D4BE" w14:textId="77777777" w:rsidR="008659AF" w:rsidRPr="001E7956" w:rsidRDefault="008659AF" w:rsidP="00580098">
            <w:pPr>
              <w:jc w:val="right"/>
              <w:rPr>
                <w:color w:val="000000"/>
                <w:sz w:val="16"/>
                <w:szCs w:val="16"/>
              </w:rPr>
            </w:pPr>
            <w:r w:rsidRPr="001E7956">
              <w:rPr>
                <w:color w:val="000000"/>
                <w:sz w:val="16"/>
                <w:szCs w:val="16"/>
              </w:rPr>
              <w:t>0.019514</w:t>
            </w:r>
          </w:p>
        </w:tc>
        <w:tc>
          <w:tcPr>
            <w:tcW w:w="333" w:type="pct"/>
            <w:tcBorders>
              <w:top w:val="nil"/>
              <w:left w:val="nil"/>
              <w:bottom w:val="single" w:sz="8" w:space="0" w:color="auto"/>
              <w:right w:val="single" w:sz="8" w:space="0" w:color="auto"/>
            </w:tcBorders>
            <w:shd w:val="clear" w:color="auto" w:fill="auto"/>
            <w:noWrap/>
            <w:vAlign w:val="center"/>
            <w:hideMark/>
          </w:tcPr>
          <w:p w14:paraId="35F55F8E" w14:textId="77777777" w:rsidR="008659AF" w:rsidRPr="001E7956" w:rsidRDefault="008659AF" w:rsidP="00580098">
            <w:pPr>
              <w:jc w:val="right"/>
              <w:rPr>
                <w:color w:val="000000"/>
                <w:sz w:val="16"/>
                <w:szCs w:val="16"/>
              </w:rPr>
            </w:pPr>
            <w:r w:rsidRPr="001E7956">
              <w:rPr>
                <w:color w:val="000000"/>
                <w:sz w:val="16"/>
                <w:szCs w:val="16"/>
              </w:rPr>
              <w:t>0.052906</w:t>
            </w:r>
          </w:p>
        </w:tc>
        <w:tc>
          <w:tcPr>
            <w:tcW w:w="333" w:type="pct"/>
            <w:tcBorders>
              <w:top w:val="nil"/>
              <w:left w:val="nil"/>
              <w:bottom w:val="single" w:sz="8" w:space="0" w:color="auto"/>
              <w:right w:val="single" w:sz="8" w:space="0" w:color="auto"/>
            </w:tcBorders>
            <w:shd w:val="clear" w:color="auto" w:fill="auto"/>
            <w:noWrap/>
            <w:vAlign w:val="center"/>
            <w:hideMark/>
          </w:tcPr>
          <w:p w14:paraId="215F9EF5" w14:textId="77777777" w:rsidR="008659AF" w:rsidRPr="001E7956" w:rsidRDefault="008659AF" w:rsidP="00580098">
            <w:pPr>
              <w:jc w:val="right"/>
              <w:rPr>
                <w:color w:val="000000"/>
                <w:sz w:val="16"/>
                <w:szCs w:val="16"/>
              </w:rPr>
            </w:pPr>
            <w:r w:rsidRPr="001E7956">
              <w:rPr>
                <w:color w:val="000000"/>
                <w:sz w:val="16"/>
                <w:szCs w:val="16"/>
              </w:rPr>
              <w:t>-0.11372</w:t>
            </w:r>
          </w:p>
        </w:tc>
        <w:tc>
          <w:tcPr>
            <w:tcW w:w="333" w:type="pct"/>
            <w:tcBorders>
              <w:top w:val="nil"/>
              <w:left w:val="nil"/>
              <w:bottom w:val="single" w:sz="8" w:space="0" w:color="auto"/>
              <w:right w:val="single" w:sz="8" w:space="0" w:color="auto"/>
            </w:tcBorders>
            <w:shd w:val="clear" w:color="auto" w:fill="auto"/>
            <w:noWrap/>
            <w:vAlign w:val="center"/>
            <w:hideMark/>
          </w:tcPr>
          <w:p w14:paraId="6C61E4B5" w14:textId="77777777" w:rsidR="008659AF" w:rsidRPr="001E7956" w:rsidRDefault="008659AF" w:rsidP="00580098">
            <w:pPr>
              <w:jc w:val="right"/>
              <w:rPr>
                <w:color w:val="000000"/>
                <w:sz w:val="16"/>
                <w:szCs w:val="16"/>
              </w:rPr>
            </w:pPr>
            <w:r w:rsidRPr="001E7956">
              <w:rPr>
                <w:color w:val="000000"/>
                <w:sz w:val="16"/>
                <w:szCs w:val="16"/>
              </w:rPr>
              <w:t>-0.10921</w:t>
            </w:r>
          </w:p>
        </w:tc>
        <w:tc>
          <w:tcPr>
            <w:tcW w:w="333" w:type="pct"/>
            <w:tcBorders>
              <w:top w:val="nil"/>
              <w:left w:val="nil"/>
              <w:bottom w:val="single" w:sz="8" w:space="0" w:color="auto"/>
              <w:right w:val="single" w:sz="8" w:space="0" w:color="auto"/>
            </w:tcBorders>
            <w:shd w:val="clear" w:color="auto" w:fill="auto"/>
            <w:noWrap/>
            <w:vAlign w:val="center"/>
            <w:hideMark/>
          </w:tcPr>
          <w:p w14:paraId="028FED71" w14:textId="77777777" w:rsidR="008659AF" w:rsidRPr="001E7956" w:rsidRDefault="008659AF" w:rsidP="00580098">
            <w:pPr>
              <w:jc w:val="right"/>
              <w:rPr>
                <w:color w:val="000000"/>
                <w:sz w:val="16"/>
                <w:szCs w:val="16"/>
              </w:rPr>
            </w:pPr>
            <w:r w:rsidRPr="001E7956">
              <w:rPr>
                <w:color w:val="000000"/>
                <w:sz w:val="16"/>
                <w:szCs w:val="16"/>
              </w:rPr>
              <w:t>-0.0438</w:t>
            </w:r>
          </w:p>
        </w:tc>
        <w:tc>
          <w:tcPr>
            <w:tcW w:w="333" w:type="pct"/>
            <w:tcBorders>
              <w:top w:val="nil"/>
              <w:left w:val="nil"/>
              <w:bottom w:val="single" w:sz="8" w:space="0" w:color="auto"/>
              <w:right w:val="single" w:sz="8" w:space="0" w:color="auto"/>
            </w:tcBorders>
            <w:shd w:val="clear" w:color="auto" w:fill="auto"/>
            <w:noWrap/>
            <w:vAlign w:val="center"/>
            <w:hideMark/>
          </w:tcPr>
          <w:p w14:paraId="6694BAED" w14:textId="77777777" w:rsidR="008659AF" w:rsidRPr="001E7956" w:rsidRDefault="008659AF" w:rsidP="00580098">
            <w:pPr>
              <w:jc w:val="right"/>
              <w:rPr>
                <w:color w:val="000000"/>
                <w:sz w:val="16"/>
                <w:szCs w:val="16"/>
              </w:rPr>
            </w:pPr>
            <w:r w:rsidRPr="001E7956">
              <w:rPr>
                <w:color w:val="000000"/>
                <w:sz w:val="16"/>
                <w:szCs w:val="16"/>
              </w:rPr>
              <w:t>0.000412</w:t>
            </w:r>
          </w:p>
        </w:tc>
      </w:tr>
      <w:tr w:rsidR="008659AF" w:rsidRPr="001E7956" w14:paraId="699BC2B3" w14:textId="77777777" w:rsidTr="00580098">
        <w:trPr>
          <w:trHeight w:val="20"/>
          <w:jc w:val="center"/>
        </w:trPr>
        <w:tc>
          <w:tcPr>
            <w:tcW w:w="1666" w:type="pct"/>
            <w:tcBorders>
              <w:top w:val="nil"/>
              <w:left w:val="single" w:sz="8" w:space="0" w:color="auto"/>
              <w:bottom w:val="single" w:sz="8" w:space="0" w:color="auto"/>
              <w:right w:val="single" w:sz="8" w:space="0" w:color="auto"/>
            </w:tcBorders>
            <w:shd w:val="clear" w:color="auto" w:fill="auto"/>
            <w:noWrap/>
            <w:vAlign w:val="center"/>
            <w:hideMark/>
          </w:tcPr>
          <w:p w14:paraId="49943CBF" w14:textId="77777777" w:rsidR="008659AF" w:rsidRPr="001E7956" w:rsidRDefault="008659AF" w:rsidP="00580098">
            <w:pPr>
              <w:rPr>
                <w:b/>
                <w:bCs/>
                <w:color w:val="000000"/>
                <w:sz w:val="16"/>
                <w:szCs w:val="16"/>
              </w:rPr>
            </w:pPr>
            <w:r w:rsidRPr="001E7956">
              <w:rPr>
                <w:b/>
                <w:bCs/>
                <w:color w:val="000000"/>
                <w:sz w:val="16"/>
                <w:szCs w:val="16"/>
              </w:rPr>
              <w:t>Inequality</w:t>
            </w:r>
            <w:r>
              <w:rPr>
                <w:b/>
                <w:bCs/>
                <w:color w:val="000000"/>
                <w:sz w:val="16"/>
                <w:szCs w:val="16"/>
              </w:rPr>
              <w:t xml:space="preserve"> and the State</w:t>
            </w:r>
          </w:p>
        </w:tc>
        <w:tc>
          <w:tcPr>
            <w:tcW w:w="333" w:type="pct"/>
            <w:tcBorders>
              <w:top w:val="nil"/>
              <w:left w:val="nil"/>
              <w:bottom w:val="single" w:sz="8" w:space="0" w:color="auto"/>
              <w:right w:val="single" w:sz="8" w:space="0" w:color="auto"/>
            </w:tcBorders>
            <w:shd w:val="clear" w:color="auto" w:fill="auto"/>
            <w:noWrap/>
            <w:vAlign w:val="center"/>
            <w:hideMark/>
          </w:tcPr>
          <w:p w14:paraId="56EB53E9" w14:textId="77777777" w:rsidR="008659AF" w:rsidRPr="001E7956" w:rsidRDefault="008659AF" w:rsidP="00580098">
            <w:pPr>
              <w:jc w:val="right"/>
              <w:rPr>
                <w:color w:val="000000"/>
                <w:sz w:val="16"/>
                <w:szCs w:val="16"/>
              </w:rPr>
            </w:pPr>
            <w:r w:rsidRPr="001E7956">
              <w:rPr>
                <w:color w:val="000000"/>
                <w:sz w:val="16"/>
                <w:szCs w:val="16"/>
              </w:rPr>
              <w:t>0.080968</w:t>
            </w:r>
          </w:p>
        </w:tc>
        <w:tc>
          <w:tcPr>
            <w:tcW w:w="333" w:type="pct"/>
            <w:tcBorders>
              <w:top w:val="nil"/>
              <w:left w:val="nil"/>
              <w:bottom w:val="single" w:sz="8" w:space="0" w:color="auto"/>
              <w:right w:val="single" w:sz="8" w:space="0" w:color="auto"/>
            </w:tcBorders>
            <w:shd w:val="clear" w:color="auto" w:fill="auto"/>
            <w:noWrap/>
            <w:vAlign w:val="center"/>
            <w:hideMark/>
          </w:tcPr>
          <w:p w14:paraId="1CFEFA66" w14:textId="77777777" w:rsidR="008659AF" w:rsidRPr="001E7956" w:rsidRDefault="008659AF" w:rsidP="00580098">
            <w:pPr>
              <w:jc w:val="right"/>
              <w:rPr>
                <w:color w:val="000000"/>
                <w:sz w:val="16"/>
                <w:szCs w:val="16"/>
              </w:rPr>
            </w:pPr>
            <w:r w:rsidRPr="001E7956">
              <w:rPr>
                <w:color w:val="000000"/>
                <w:sz w:val="16"/>
                <w:szCs w:val="16"/>
              </w:rPr>
              <w:t>-0.08592</w:t>
            </w:r>
          </w:p>
        </w:tc>
        <w:tc>
          <w:tcPr>
            <w:tcW w:w="333" w:type="pct"/>
            <w:tcBorders>
              <w:top w:val="nil"/>
              <w:left w:val="nil"/>
              <w:bottom w:val="single" w:sz="8" w:space="0" w:color="auto"/>
              <w:right w:val="single" w:sz="8" w:space="0" w:color="auto"/>
            </w:tcBorders>
            <w:shd w:val="clear" w:color="auto" w:fill="auto"/>
            <w:noWrap/>
            <w:vAlign w:val="center"/>
            <w:hideMark/>
          </w:tcPr>
          <w:p w14:paraId="7CD8CBFB" w14:textId="77777777" w:rsidR="008659AF" w:rsidRPr="001E7956" w:rsidRDefault="008659AF" w:rsidP="00580098">
            <w:pPr>
              <w:jc w:val="right"/>
              <w:rPr>
                <w:color w:val="000000"/>
                <w:sz w:val="16"/>
                <w:szCs w:val="16"/>
              </w:rPr>
            </w:pPr>
            <w:r w:rsidRPr="001E7956">
              <w:rPr>
                <w:color w:val="000000"/>
                <w:sz w:val="16"/>
                <w:szCs w:val="16"/>
              </w:rPr>
              <w:t>0.031207</w:t>
            </w:r>
          </w:p>
        </w:tc>
        <w:tc>
          <w:tcPr>
            <w:tcW w:w="333" w:type="pct"/>
            <w:tcBorders>
              <w:top w:val="nil"/>
              <w:left w:val="nil"/>
              <w:bottom w:val="single" w:sz="8" w:space="0" w:color="auto"/>
              <w:right w:val="single" w:sz="8" w:space="0" w:color="auto"/>
            </w:tcBorders>
            <w:shd w:val="clear" w:color="auto" w:fill="auto"/>
            <w:noWrap/>
            <w:vAlign w:val="center"/>
            <w:hideMark/>
          </w:tcPr>
          <w:p w14:paraId="24164D7A" w14:textId="77777777" w:rsidR="008659AF" w:rsidRPr="001E7956" w:rsidRDefault="008659AF" w:rsidP="00580098">
            <w:pPr>
              <w:jc w:val="right"/>
              <w:rPr>
                <w:color w:val="000000"/>
                <w:sz w:val="16"/>
                <w:szCs w:val="16"/>
              </w:rPr>
            </w:pPr>
            <w:r w:rsidRPr="001E7956">
              <w:rPr>
                <w:color w:val="000000"/>
                <w:sz w:val="16"/>
                <w:szCs w:val="16"/>
              </w:rPr>
              <w:t>-0.03971</w:t>
            </w:r>
          </w:p>
        </w:tc>
        <w:tc>
          <w:tcPr>
            <w:tcW w:w="333" w:type="pct"/>
            <w:tcBorders>
              <w:top w:val="nil"/>
              <w:left w:val="nil"/>
              <w:bottom w:val="single" w:sz="8" w:space="0" w:color="auto"/>
              <w:right w:val="single" w:sz="8" w:space="0" w:color="auto"/>
            </w:tcBorders>
            <w:shd w:val="clear" w:color="auto" w:fill="auto"/>
            <w:noWrap/>
            <w:vAlign w:val="center"/>
            <w:hideMark/>
          </w:tcPr>
          <w:p w14:paraId="06A70D60" w14:textId="77777777" w:rsidR="008659AF" w:rsidRPr="001E7956" w:rsidRDefault="008659AF" w:rsidP="00580098">
            <w:pPr>
              <w:jc w:val="right"/>
              <w:rPr>
                <w:color w:val="000000"/>
                <w:sz w:val="16"/>
                <w:szCs w:val="16"/>
              </w:rPr>
            </w:pPr>
            <w:r w:rsidRPr="001E7956">
              <w:rPr>
                <w:color w:val="000000"/>
                <w:sz w:val="16"/>
                <w:szCs w:val="16"/>
              </w:rPr>
              <w:t>-0.12766</w:t>
            </w:r>
          </w:p>
        </w:tc>
        <w:tc>
          <w:tcPr>
            <w:tcW w:w="333" w:type="pct"/>
            <w:tcBorders>
              <w:top w:val="nil"/>
              <w:left w:val="nil"/>
              <w:bottom w:val="single" w:sz="8" w:space="0" w:color="auto"/>
              <w:right w:val="single" w:sz="8" w:space="0" w:color="auto"/>
            </w:tcBorders>
            <w:shd w:val="clear" w:color="auto" w:fill="auto"/>
            <w:noWrap/>
            <w:vAlign w:val="center"/>
            <w:hideMark/>
          </w:tcPr>
          <w:p w14:paraId="51B8DD5D" w14:textId="77777777" w:rsidR="008659AF" w:rsidRPr="001E7956" w:rsidRDefault="008659AF" w:rsidP="00580098">
            <w:pPr>
              <w:jc w:val="right"/>
              <w:rPr>
                <w:color w:val="000000"/>
                <w:sz w:val="16"/>
                <w:szCs w:val="16"/>
              </w:rPr>
            </w:pPr>
            <w:r w:rsidRPr="001E7956">
              <w:rPr>
                <w:color w:val="000000"/>
                <w:sz w:val="16"/>
                <w:szCs w:val="16"/>
              </w:rPr>
              <w:t>0.061371</w:t>
            </w:r>
          </w:p>
        </w:tc>
        <w:tc>
          <w:tcPr>
            <w:tcW w:w="333" w:type="pct"/>
            <w:tcBorders>
              <w:top w:val="nil"/>
              <w:left w:val="nil"/>
              <w:bottom w:val="single" w:sz="8" w:space="0" w:color="auto"/>
              <w:right w:val="single" w:sz="8" w:space="0" w:color="auto"/>
            </w:tcBorders>
            <w:shd w:val="clear" w:color="auto" w:fill="auto"/>
            <w:noWrap/>
            <w:vAlign w:val="center"/>
            <w:hideMark/>
          </w:tcPr>
          <w:p w14:paraId="3C11092F" w14:textId="77777777" w:rsidR="008659AF" w:rsidRPr="001E7956" w:rsidRDefault="008659AF" w:rsidP="00580098">
            <w:pPr>
              <w:jc w:val="right"/>
              <w:rPr>
                <w:color w:val="000000"/>
                <w:sz w:val="16"/>
                <w:szCs w:val="16"/>
              </w:rPr>
            </w:pPr>
            <w:r w:rsidRPr="001E7956">
              <w:rPr>
                <w:color w:val="000000"/>
                <w:sz w:val="16"/>
                <w:szCs w:val="16"/>
              </w:rPr>
              <w:t>0.047218</w:t>
            </w:r>
          </w:p>
        </w:tc>
        <w:tc>
          <w:tcPr>
            <w:tcW w:w="333" w:type="pct"/>
            <w:tcBorders>
              <w:top w:val="nil"/>
              <w:left w:val="nil"/>
              <w:bottom w:val="single" w:sz="8" w:space="0" w:color="auto"/>
              <w:right w:val="single" w:sz="8" w:space="0" w:color="auto"/>
            </w:tcBorders>
            <w:shd w:val="clear" w:color="auto" w:fill="auto"/>
            <w:noWrap/>
            <w:vAlign w:val="center"/>
            <w:hideMark/>
          </w:tcPr>
          <w:p w14:paraId="749A2617" w14:textId="77777777" w:rsidR="008659AF" w:rsidRPr="001E7956" w:rsidRDefault="008659AF" w:rsidP="00580098">
            <w:pPr>
              <w:jc w:val="right"/>
              <w:rPr>
                <w:color w:val="000000"/>
                <w:sz w:val="16"/>
                <w:szCs w:val="16"/>
              </w:rPr>
            </w:pPr>
            <w:r w:rsidRPr="001E7956">
              <w:rPr>
                <w:color w:val="000000"/>
                <w:sz w:val="16"/>
                <w:szCs w:val="16"/>
              </w:rPr>
              <w:t>-0.0341</w:t>
            </w:r>
          </w:p>
        </w:tc>
        <w:tc>
          <w:tcPr>
            <w:tcW w:w="333" w:type="pct"/>
            <w:tcBorders>
              <w:top w:val="nil"/>
              <w:left w:val="nil"/>
              <w:bottom w:val="single" w:sz="8" w:space="0" w:color="auto"/>
              <w:right w:val="single" w:sz="8" w:space="0" w:color="auto"/>
            </w:tcBorders>
            <w:shd w:val="clear" w:color="auto" w:fill="auto"/>
            <w:noWrap/>
            <w:vAlign w:val="center"/>
            <w:hideMark/>
          </w:tcPr>
          <w:p w14:paraId="58B42E46" w14:textId="77777777" w:rsidR="008659AF" w:rsidRPr="001E7956" w:rsidRDefault="008659AF" w:rsidP="00580098">
            <w:pPr>
              <w:jc w:val="right"/>
              <w:rPr>
                <w:color w:val="000000"/>
                <w:sz w:val="16"/>
                <w:szCs w:val="16"/>
              </w:rPr>
            </w:pPr>
            <w:r w:rsidRPr="001E7956">
              <w:rPr>
                <w:color w:val="000000"/>
                <w:sz w:val="16"/>
                <w:szCs w:val="16"/>
              </w:rPr>
              <w:t>-0.15295</w:t>
            </w:r>
          </w:p>
        </w:tc>
        <w:tc>
          <w:tcPr>
            <w:tcW w:w="333" w:type="pct"/>
            <w:tcBorders>
              <w:top w:val="nil"/>
              <w:left w:val="nil"/>
              <w:bottom w:val="single" w:sz="8" w:space="0" w:color="auto"/>
              <w:right w:val="single" w:sz="8" w:space="0" w:color="auto"/>
            </w:tcBorders>
            <w:shd w:val="clear" w:color="auto" w:fill="auto"/>
            <w:noWrap/>
            <w:vAlign w:val="center"/>
            <w:hideMark/>
          </w:tcPr>
          <w:p w14:paraId="13601F41" w14:textId="77777777" w:rsidR="008659AF" w:rsidRPr="001E7956" w:rsidRDefault="008659AF" w:rsidP="00580098">
            <w:pPr>
              <w:jc w:val="right"/>
              <w:rPr>
                <w:color w:val="000000"/>
                <w:sz w:val="16"/>
                <w:szCs w:val="16"/>
              </w:rPr>
            </w:pPr>
            <w:r w:rsidRPr="001E7956">
              <w:rPr>
                <w:color w:val="000000"/>
                <w:sz w:val="16"/>
                <w:szCs w:val="16"/>
              </w:rPr>
              <w:t>-0.0299</w:t>
            </w:r>
          </w:p>
        </w:tc>
      </w:tr>
      <w:tr w:rsidR="008659AF" w:rsidRPr="001E7956" w14:paraId="767A9736" w14:textId="77777777" w:rsidTr="00580098">
        <w:trPr>
          <w:trHeight w:val="20"/>
          <w:jc w:val="center"/>
        </w:trPr>
        <w:tc>
          <w:tcPr>
            <w:tcW w:w="1666" w:type="pct"/>
            <w:tcBorders>
              <w:top w:val="nil"/>
              <w:left w:val="single" w:sz="8" w:space="0" w:color="auto"/>
              <w:bottom w:val="single" w:sz="8" w:space="0" w:color="auto"/>
              <w:right w:val="single" w:sz="8" w:space="0" w:color="auto"/>
            </w:tcBorders>
            <w:shd w:val="clear" w:color="auto" w:fill="auto"/>
            <w:noWrap/>
            <w:vAlign w:val="center"/>
            <w:hideMark/>
          </w:tcPr>
          <w:p w14:paraId="17892ED0" w14:textId="77777777" w:rsidR="008659AF" w:rsidRPr="001E7956" w:rsidRDefault="008659AF" w:rsidP="00580098">
            <w:pPr>
              <w:rPr>
                <w:b/>
                <w:bCs/>
                <w:color w:val="000000"/>
                <w:sz w:val="16"/>
                <w:szCs w:val="16"/>
              </w:rPr>
            </w:pPr>
            <w:r w:rsidRPr="001E7956">
              <w:rPr>
                <w:b/>
                <w:bCs/>
                <w:color w:val="000000"/>
                <w:sz w:val="16"/>
                <w:szCs w:val="16"/>
              </w:rPr>
              <w:t>Megalothymia</w:t>
            </w:r>
          </w:p>
        </w:tc>
        <w:tc>
          <w:tcPr>
            <w:tcW w:w="333" w:type="pct"/>
            <w:tcBorders>
              <w:top w:val="nil"/>
              <w:left w:val="nil"/>
              <w:bottom w:val="single" w:sz="8" w:space="0" w:color="auto"/>
              <w:right w:val="single" w:sz="8" w:space="0" w:color="auto"/>
            </w:tcBorders>
            <w:shd w:val="clear" w:color="auto" w:fill="auto"/>
            <w:noWrap/>
            <w:vAlign w:val="center"/>
            <w:hideMark/>
          </w:tcPr>
          <w:p w14:paraId="04D5969E" w14:textId="77777777" w:rsidR="008659AF" w:rsidRPr="001E7956" w:rsidRDefault="008659AF" w:rsidP="00580098">
            <w:pPr>
              <w:jc w:val="right"/>
              <w:rPr>
                <w:color w:val="000000"/>
                <w:sz w:val="16"/>
                <w:szCs w:val="16"/>
              </w:rPr>
            </w:pPr>
            <w:r w:rsidRPr="001E7956">
              <w:rPr>
                <w:color w:val="000000"/>
                <w:sz w:val="16"/>
                <w:szCs w:val="16"/>
              </w:rPr>
              <w:t>0.261239</w:t>
            </w:r>
          </w:p>
        </w:tc>
        <w:tc>
          <w:tcPr>
            <w:tcW w:w="333" w:type="pct"/>
            <w:tcBorders>
              <w:top w:val="nil"/>
              <w:left w:val="nil"/>
              <w:bottom w:val="single" w:sz="8" w:space="0" w:color="auto"/>
              <w:right w:val="single" w:sz="8" w:space="0" w:color="auto"/>
            </w:tcBorders>
            <w:shd w:val="clear" w:color="auto" w:fill="auto"/>
            <w:noWrap/>
            <w:vAlign w:val="center"/>
            <w:hideMark/>
          </w:tcPr>
          <w:p w14:paraId="10FFCF98" w14:textId="77777777" w:rsidR="008659AF" w:rsidRPr="001E7956" w:rsidRDefault="008659AF" w:rsidP="00580098">
            <w:pPr>
              <w:jc w:val="right"/>
              <w:rPr>
                <w:color w:val="000000"/>
                <w:sz w:val="16"/>
                <w:szCs w:val="16"/>
              </w:rPr>
            </w:pPr>
            <w:r w:rsidRPr="001E7956">
              <w:rPr>
                <w:color w:val="000000"/>
                <w:sz w:val="16"/>
                <w:szCs w:val="16"/>
              </w:rPr>
              <w:t>-0.0216</w:t>
            </w:r>
          </w:p>
        </w:tc>
        <w:tc>
          <w:tcPr>
            <w:tcW w:w="333" w:type="pct"/>
            <w:tcBorders>
              <w:top w:val="nil"/>
              <w:left w:val="nil"/>
              <w:bottom w:val="single" w:sz="8" w:space="0" w:color="auto"/>
              <w:right w:val="single" w:sz="8" w:space="0" w:color="auto"/>
            </w:tcBorders>
            <w:shd w:val="clear" w:color="auto" w:fill="auto"/>
            <w:noWrap/>
            <w:vAlign w:val="center"/>
            <w:hideMark/>
          </w:tcPr>
          <w:p w14:paraId="40CBA36E" w14:textId="77777777" w:rsidR="008659AF" w:rsidRPr="001E7956" w:rsidRDefault="008659AF" w:rsidP="00580098">
            <w:pPr>
              <w:jc w:val="right"/>
              <w:rPr>
                <w:color w:val="000000"/>
                <w:sz w:val="16"/>
                <w:szCs w:val="16"/>
              </w:rPr>
            </w:pPr>
            <w:r w:rsidRPr="001E7956">
              <w:rPr>
                <w:color w:val="000000"/>
                <w:sz w:val="16"/>
                <w:szCs w:val="16"/>
              </w:rPr>
              <w:t>-0.22017</w:t>
            </w:r>
          </w:p>
        </w:tc>
        <w:tc>
          <w:tcPr>
            <w:tcW w:w="333" w:type="pct"/>
            <w:tcBorders>
              <w:top w:val="nil"/>
              <w:left w:val="nil"/>
              <w:bottom w:val="single" w:sz="8" w:space="0" w:color="auto"/>
              <w:right w:val="single" w:sz="8" w:space="0" w:color="auto"/>
            </w:tcBorders>
            <w:shd w:val="clear" w:color="auto" w:fill="auto"/>
            <w:noWrap/>
            <w:vAlign w:val="center"/>
            <w:hideMark/>
          </w:tcPr>
          <w:p w14:paraId="5F49890D" w14:textId="77777777" w:rsidR="008659AF" w:rsidRPr="001E7956" w:rsidRDefault="008659AF" w:rsidP="00580098">
            <w:pPr>
              <w:jc w:val="right"/>
              <w:rPr>
                <w:color w:val="000000"/>
                <w:sz w:val="16"/>
                <w:szCs w:val="16"/>
              </w:rPr>
            </w:pPr>
            <w:r w:rsidRPr="001E7956">
              <w:rPr>
                <w:color w:val="000000"/>
                <w:sz w:val="16"/>
                <w:szCs w:val="16"/>
              </w:rPr>
              <w:t>0.28183</w:t>
            </w:r>
          </w:p>
        </w:tc>
        <w:tc>
          <w:tcPr>
            <w:tcW w:w="333" w:type="pct"/>
            <w:tcBorders>
              <w:top w:val="nil"/>
              <w:left w:val="nil"/>
              <w:bottom w:val="single" w:sz="8" w:space="0" w:color="auto"/>
              <w:right w:val="single" w:sz="8" w:space="0" w:color="auto"/>
            </w:tcBorders>
            <w:shd w:val="clear" w:color="auto" w:fill="auto"/>
            <w:noWrap/>
            <w:vAlign w:val="center"/>
            <w:hideMark/>
          </w:tcPr>
          <w:p w14:paraId="231BAC9D" w14:textId="77777777" w:rsidR="008659AF" w:rsidRPr="001E7956" w:rsidRDefault="008659AF" w:rsidP="00580098">
            <w:pPr>
              <w:jc w:val="right"/>
              <w:rPr>
                <w:color w:val="000000"/>
                <w:sz w:val="16"/>
                <w:szCs w:val="16"/>
              </w:rPr>
            </w:pPr>
            <w:r w:rsidRPr="001E7956">
              <w:rPr>
                <w:color w:val="000000"/>
                <w:sz w:val="16"/>
                <w:szCs w:val="16"/>
              </w:rPr>
              <w:t>0.22116</w:t>
            </w:r>
          </w:p>
        </w:tc>
        <w:tc>
          <w:tcPr>
            <w:tcW w:w="333" w:type="pct"/>
            <w:tcBorders>
              <w:top w:val="nil"/>
              <w:left w:val="nil"/>
              <w:bottom w:val="single" w:sz="8" w:space="0" w:color="auto"/>
              <w:right w:val="single" w:sz="8" w:space="0" w:color="auto"/>
            </w:tcBorders>
            <w:shd w:val="clear" w:color="auto" w:fill="auto"/>
            <w:noWrap/>
            <w:vAlign w:val="center"/>
            <w:hideMark/>
          </w:tcPr>
          <w:p w14:paraId="77B9C44B" w14:textId="77777777" w:rsidR="008659AF" w:rsidRPr="001E7956" w:rsidRDefault="008659AF" w:rsidP="00580098">
            <w:pPr>
              <w:jc w:val="right"/>
              <w:rPr>
                <w:color w:val="000000"/>
                <w:sz w:val="16"/>
                <w:szCs w:val="16"/>
              </w:rPr>
            </w:pPr>
            <w:r w:rsidRPr="001E7956">
              <w:rPr>
                <w:color w:val="000000"/>
                <w:sz w:val="16"/>
                <w:szCs w:val="16"/>
              </w:rPr>
              <w:t>0.054303</w:t>
            </w:r>
          </w:p>
        </w:tc>
        <w:tc>
          <w:tcPr>
            <w:tcW w:w="333" w:type="pct"/>
            <w:tcBorders>
              <w:top w:val="nil"/>
              <w:left w:val="nil"/>
              <w:bottom w:val="single" w:sz="8" w:space="0" w:color="auto"/>
              <w:right w:val="single" w:sz="8" w:space="0" w:color="auto"/>
            </w:tcBorders>
            <w:shd w:val="clear" w:color="auto" w:fill="auto"/>
            <w:noWrap/>
            <w:vAlign w:val="center"/>
            <w:hideMark/>
          </w:tcPr>
          <w:p w14:paraId="2CAC7978" w14:textId="77777777" w:rsidR="008659AF" w:rsidRPr="001E7956" w:rsidRDefault="008659AF" w:rsidP="00580098">
            <w:pPr>
              <w:jc w:val="right"/>
              <w:rPr>
                <w:color w:val="000000"/>
                <w:sz w:val="16"/>
                <w:szCs w:val="16"/>
              </w:rPr>
            </w:pPr>
            <w:r w:rsidRPr="001E7956">
              <w:rPr>
                <w:color w:val="000000"/>
                <w:sz w:val="16"/>
                <w:szCs w:val="16"/>
              </w:rPr>
              <w:t>-0.06337</w:t>
            </w:r>
          </w:p>
        </w:tc>
        <w:tc>
          <w:tcPr>
            <w:tcW w:w="333" w:type="pct"/>
            <w:tcBorders>
              <w:top w:val="nil"/>
              <w:left w:val="nil"/>
              <w:bottom w:val="single" w:sz="8" w:space="0" w:color="auto"/>
              <w:right w:val="single" w:sz="8" w:space="0" w:color="auto"/>
            </w:tcBorders>
            <w:shd w:val="clear" w:color="auto" w:fill="auto"/>
            <w:noWrap/>
            <w:vAlign w:val="center"/>
            <w:hideMark/>
          </w:tcPr>
          <w:p w14:paraId="6FBCACC2" w14:textId="77777777" w:rsidR="008659AF" w:rsidRPr="001E7956" w:rsidRDefault="008659AF" w:rsidP="00580098">
            <w:pPr>
              <w:jc w:val="right"/>
              <w:rPr>
                <w:color w:val="000000"/>
                <w:sz w:val="16"/>
                <w:szCs w:val="16"/>
              </w:rPr>
            </w:pPr>
            <w:r w:rsidRPr="001E7956">
              <w:rPr>
                <w:color w:val="000000"/>
                <w:sz w:val="16"/>
                <w:szCs w:val="16"/>
              </w:rPr>
              <w:t>0.231609</w:t>
            </w:r>
          </w:p>
        </w:tc>
        <w:tc>
          <w:tcPr>
            <w:tcW w:w="333" w:type="pct"/>
            <w:tcBorders>
              <w:top w:val="nil"/>
              <w:left w:val="nil"/>
              <w:bottom w:val="single" w:sz="8" w:space="0" w:color="auto"/>
              <w:right w:val="single" w:sz="8" w:space="0" w:color="auto"/>
            </w:tcBorders>
            <w:shd w:val="clear" w:color="auto" w:fill="auto"/>
            <w:noWrap/>
            <w:vAlign w:val="center"/>
            <w:hideMark/>
          </w:tcPr>
          <w:p w14:paraId="343C8936" w14:textId="77777777" w:rsidR="008659AF" w:rsidRPr="001E7956" w:rsidRDefault="008659AF" w:rsidP="00580098">
            <w:pPr>
              <w:jc w:val="right"/>
              <w:rPr>
                <w:color w:val="000000"/>
                <w:sz w:val="16"/>
                <w:szCs w:val="16"/>
              </w:rPr>
            </w:pPr>
            <w:r w:rsidRPr="001E7956">
              <w:rPr>
                <w:color w:val="000000"/>
                <w:sz w:val="16"/>
                <w:szCs w:val="16"/>
              </w:rPr>
              <w:t>0.340872</w:t>
            </w:r>
          </w:p>
        </w:tc>
        <w:tc>
          <w:tcPr>
            <w:tcW w:w="333" w:type="pct"/>
            <w:tcBorders>
              <w:top w:val="nil"/>
              <w:left w:val="nil"/>
              <w:bottom w:val="single" w:sz="8" w:space="0" w:color="auto"/>
              <w:right w:val="single" w:sz="8" w:space="0" w:color="auto"/>
            </w:tcBorders>
            <w:shd w:val="clear" w:color="auto" w:fill="auto"/>
            <w:noWrap/>
            <w:vAlign w:val="center"/>
            <w:hideMark/>
          </w:tcPr>
          <w:p w14:paraId="1168A47A" w14:textId="77777777" w:rsidR="008659AF" w:rsidRPr="001E7956" w:rsidRDefault="008659AF" w:rsidP="00580098">
            <w:pPr>
              <w:jc w:val="right"/>
              <w:rPr>
                <w:color w:val="000000"/>
                <w:sz w:val="16"/>
                <w:szCs w:val="16"/>
              </w:rPr>
            </w:pPr>
            <w:r w:rsidRPr="001E7956">
              <w:rPr>
                <w:color w:val="000000"/>
                <w:sz w:val="16"/>
                <w:szCs w:val="16"/>
              </w:rPr>
              <w:t>0.030304</w:t>
            </w:r>
          </w:p>
        </w:tc>
      </w:tr>
      <w:tr w:rsidR="008659AF" w:rsidRPr="001E7956" w14:paraId="081C930E" w14:textId="77777777" w:rsidTr="00580098">
        <w:trPr>
          <w:trHeight w:val="20"/>
          <w:jc w:val="center"/>
        </w:trPr>
        <w:tc>
          <w:tcPr>
            <w:tcW w:w="1666" w:type="pct"/>
            <w:tcBorders>
              <w:top w:val="nil"/>
              <w:left w:val="single" w:sz="8" w:space="0" w:color="auto"/>
              <w:bottom w:val="single" w:sz="8" w:space="0" w:color="auto"/>
              <w:right w:val="single" w:sz="8" w:space="0" w:color="auto"/>
            </w:tcBorders>
            <w:shd w:val="clear" w:color="auto" w:fill="auto"/>
            <w:noWrap/>
            <w:vAlign w:val="center"/>
            <w:hideMark/>
          </w:tcPr>
          <w:p w14:paraId="5807E9FA" w14:textId="77777777" w:rsidR="008659AF" w:rsidRPr="001E7956" w:rsidRDefault="008659AF" w:rsidP="00580098">
            <w:pPr>
              <w:rPr>
                <w:b/>
                <w:bCs/>
                <w:color w:val="000000"/>
                <w:sz w:val="16"/>
                <w:szCs w:val="16"/>
              </w:rPr>
            </w:pPr>
            <w:r w:rsidRPr="001E7956">
              <w:rPr>
                <w:b/>
                <w:bCs/>
                <w:color w:val="000000"/>
                <w:sz w:val="16"/>
                <w:szCs w:val="16"/>
              </w:rPr>
              <w:t>Religiosity</w:t>
            </w:r>
          </w:p>
        </w:tc>
        <w:tc>
          <w:tcPr>
            <w:tcW w:w="333" w:type="pct"/>
            <w:tcBorders>
              <w:top w:val="nil"/>
              <w:left w:val="nil"/>
              <w:bottom w:val="single" w:sz="8" w:space="0" w:color="auto"/>
              <w:right w:val="single" w:sz="8" w:space="0" w:color="auto"/>
            </w:tcBorders>
            <w:shd w:val="clear" w:color="auto" w:fill="auto"/>
            <w:noWrap/>
            <w:vAlign w:val="center"/>
            <w:hideMark/>
          </w:tcPr>
          <w:p w14:paraId="42A8034C" w14:textId="77777777" w:rsidR="008659AF" w:rsidRPr="001E7956" w:rsidRDefault="008659AF" w:rsidP="00580098">
            <w:pPr>
              <w:jc w:val="right"/>
              <w:rPr>
                <w:color w:val="000000"/>
                <w:sz w:val="16"/>
                <w:szCs w:val="16"/>
              </w:rPr>
            </w:pPr>
            <w:r w:rsidRPr="001E7956">
              <w:rPr>
                <w:color w:val="000000"/>
                <w:sz w:val="16"/>
                <w:szCs w:val="16"/>
              </w:rPr>
              <w:t>-0.22953</w:t>
            </w:r>
          </w:p>
        </w:tc>
        <w:tc>
          <w:tcPr>
            <w:tcW w:w="333" w:type="pct"/>
            <w:tcBorders>
              <w:top w:val="nil"/>
              <w:left w:val="nil"/>
              <w:bottom w:val="single" w:sz="8" w:space="0" w:color="auto"/>
              <w:right w:val="single" w:sz="8" w:space="0" w:color="auto"/>
            </w:tcBorders>
            <w:shd w:val="clear" w:color="auto" w:fill="auto"/>
            <w:noWrap/>
            <w:vAlign w:val="center"/>
            <w:hideMark/>
          </w:tcPr>
          <w:p w14:paraId="42934E87" w14:textId="77777777" w:rsidR="008659AF" w:rsidRPr="001E7956" w:rsidRDefault="008659AF" w:rsidP="00580098">
            <w:pPr>
              <w:jc w:val="right"/>
              <w:rPr>
                <w:color w:val="000000"/>
                <w:sz w:val="16"/>
                <w:szCs w:val="16"/>
              </w:rPr>
            </w:pPr>
            <w:r w:rsidRPr="001E7956">
              <w:rPr>
                <w:color w:val="000000"/>
                <w:sz w:val="16"/>
                <w:szCs w:val="16"/>
              </w:rPr>
              <w:t>0.075975</w:t>
            </w:r>
          </w:p>
        </w:tc>
        <w:tc>
          <w:tcPr>
            <w:tcW w:w="333" w:type="pct"/>
            <w:tcBorders>
              <w:top w:val="nil"/>
              <w:left w:val="nil"/>
              <w:bottom w:val="single" w:sz="8" w:space="0" w:color="auto"/>
              <w:right w:val="single" w:sz="8" w:space="0" w:color="auto"/>
            </w:tcBorders>
            <w:shd w:val="clear" w:color="auto" w:fill="auto"/>
            <w:noWrap/>
            <w:vAlign w:val="center"/>
            <w:hideMark/>
          </w:tcPr>
          <w:p w14:paraId="28387BAB" w14:textId="77777777" w:rsidR="008659AF" w:rsidRPr="001E7956" w:rsidRDefault="008659AF" w:rsidP="00580098">
            <w:pPr>
              <w:jc w:val="right"/>
              <w:rPr>
                <w:color w:val="000000"/>
                <w:sz w:val="16"/>
                <w:szCs w:val="16"/>
              </w:rPr>
            </w:pPr>
            <w:r w:rsidRPr="001E7956">
              <w:rPr>
                <w:color w:val="000000"/>
                <w:sz w:val="16"/>
                <w:szCs w:val="16"/>
              </w:rPr>
              <w:t>0.313623</w:t>
            </w:r>
          </w:p>
        </w:tc>
        <w:tc>
          <w:tcPr>
            <w:tcW w:w="333" w:type="pct"/>
            <w:tcBorders>
              <w:top w:val="nil"/>
              <w:left w:val="nil"/>
              <w:bottom w:val="single" w:sz="8" w:space="0" w:color="auto"/>
              <w:right w:val="single" w:sz="8" w:space="0" w:color="auto"/>
            </w:tcBorders>
            <w:shd w:val="clear" w:color="auto" w:fill="auto"/>
            <w:noWrap/>
            <w:vAlign w:val="center"/>
            <w:hideMark/>
          </w:tcPr>
          <w:p w14:paraId="19ED14CF" w14:textId="77777777" w:rsidR="008659AF" w:rsidRPr="001E7956" w:rsidRDefault="008659AF" w:rsidP="00580098">
            <w:pPr>
              <w:jc w:val="right"/>
              <w:rPr>
                <w:color w:val="000000"/>
                <w:sz w:val="16"/>
                <w:szCs w:val="16"/>
              </w:rPr>
            </w:pPr>
            <w:r w:rsidRPr="001E7956">
              <w:rPr>
                <w:color w:val="000000"/>
                <w:sz w:val="16"/>
                <w:szCs w:val="16"/>
              </w:rPr>
              <w:t>0.050445</w:t>
            </w:r>
          </w:p>
        </w:tc>
        <w:tc>
          <w:tcPr>
            <w:tcW w:w="333" w:type="pct"/>
            <w:tcBorders>
              <w:top w:val="nil"/>
              <w:left w:val="nil"/>
              <w:bottom w:val="single" w:sz="8" w:space="0" w:color="auto"/>
              <w:right w:val="single" w:sz="8" w:space="0" w:color="auto"/>
            </w:tcBorders>
            <w:shd w:val="clear" w:color="auto" w:fill="auto"/>
            <w:noWrap/>
            <w:vAlign w:val="center"/>
            <w:hideMark/>
          </w:tcPr>
          <w:p w14:paraId="3743F9D4" w14:textId="77777777" w:rsidR="008659AF" w:rsidRPr="001E7956" w:rsidRDefault="008659AF" w:rsidP="00580098">
            <w:pPr>
              <w:jc w:val="right"/>
              <w:rPr>
                <w:color w:val="000000"/>
                <w:sz w:val="16"/>
                <w:szCs w:val="16"/>
              </w:rPr>
            </w:pPr>
            <w:r w:rsidRPr="001E7956">
              <w:rPr>
                <w:color w:val="000000"/>
                <w:sz w:val="16"/>
                <w:szCs w:val="16"/>
              </w:rPr>
              <w:t>0.336541</w:t>
            </w:r>
          </w:p>
        </w:tc>
        <w:tc>
          <w:tcPr>
            <w:tcW w:w="333" w:type="pct"/>
            <w:tcBorders>
              <w:top w:val="nil"/>
              <w:left w:val="nil"/>
              <w:bottom w:val="single" w:sz="8" w:space="0" w:color="auto"/>
              <w:right w:val="single" w:sz="8" w:space="0" w:color="auto"/>
            </w:tcBorders>
            <w:shd w:val="clear" w:color="auto" w:fill="auto"/>
            <w:noWrap/>
            <w:vAlign w:val="center"/>
            <w:hideMark/>
          </w:tcPr>
          <w:p w14:paraId="45D40F6F" w14:textId="77777777" w:rsidR="008659AF" w:rsidRPr="001E7956" w:rsidRDefault="008659AF" w:rsidP="00580098">
            <w:pPr>
              <w:jc w:val="right"/>
              <w:rPr>
                <w:color w:val="000000"/>
                <w:sz w:val="16"/>
                <w:szCs w:val="16"/>
              </w:rPr>
            </w:pPr>
            <w:r w:rsidRPr="001E7956">
              <w:rPr>
                <w:color w:val="000000"/>
                <w:sz w:val="16"/>
                <w:szCs w:val="16"/>
              </w:rPr>
              <w:t>-0.04582</w:t>
            </w:r>
          </w:p>
        </w:tc>
        <w:tc>
          <w:tcPr>
            <w:tcW w:w="333" w:type="pct"/>
            <w:tcBorders>
              <w:top w:val="nil"/>
              <w:left w:val="nil"/>
              <w:bottom w:val="single" w:sz="8" w:space="0" w:color="auto"/>
              <w:right w:val="single" w:sz="8" w:space="0" w:color="auto"/>
            </w:tcBorders>
            <w:shd w:val="clear" w:color="auto" w:fill="auto"/>
            <w:noWrap/>
            <w:vAlign w:val="center"/>
            <w:hideMark/>
          </w:tcPr>
          <w:p w14:paraId="7360F1DC" w14:textId="77777777" w:rsidR="008659AF" w:rsidRPr="001E7956" w:rsidRDefault="008659AF" w:rsidP="00580098">
            <w:pPr>
              <w:jc w:val="right"/>
              <w:rPr>
                <w:color w:val="000000"/>
                <w:sz w:val="16"/>
                <w:szCs w:val="16"/>
              </w:rPr>
            </w:pPr>
            <w:r w:rsidRPr="001E7956">
              <w:rPr>
                <w:color w:val="000000"/>
                <w:sz w:val="16"/>
                <w:szCs w:val="16"/>
              </w:rPr>
              <w:t>-0.2995</w:t>
            </w:r>
          </w:p>
        </w:tc>
        <w:tc>
          <w:tcPr>
            <w:tcW w:w="333" w:type="pct"/>
            <w:tcBorders>
              <w:top w:val="nil"/>
              <w:left w:val="nil"/>
              <w:bottom w:val="single" w:sz="8" w:space="0" w:color="auto"/>
              <w:right w:val="single" w:sz="8" w:space="0" w:color="auto"/>
            </w:tcBorders>
            <w:shd w:val="clear" w:color="auto" w:fill="auto"/>
            <w:noWrap/>
            <w:vAlign w:val="center"/>
            <w:hideMark/>
          </w:tcPr>
          <w:p w14:paraId="692B6B46" w14:textId="77777777" w:rsidR="008659AF" w:rsidRPr="001E7956" w:rsidRDefault="008659AF" w:rsidP="00580098">
            <w:pPr>
              <w:jc w:val="right"/>
              <w:rPr>
                <w:color w:val="000000"/>
                <w:sz w:val="16"/>
                <w:szCs w:val="16"/>
              </w:rPr>
            </w:pPr>
            <w:r w:rsidRPr="001E7956">
              <w:rPr>
                <w:color w:val="000000"/>
                <w:sz w:val="16"/>
                <w:szCs w:val="16"/>
              </w:rPr>
              <w:t>0.224531</w:t>
            </w:r>
          </w:p>
        </w:tc>
        <w:tc>
          <w:tcPr>
            <w:tcW w:w="333" w:type="pct"/>
            <w:tcBorders>
              <w:top w:val="nil"/>
              <w:left w:val="nil"/>
              <w:bottom w:val="single" w:sz="8" w:space="0" w:color="auto"/>
              <w:right w:val="single" w:sz="8" w:space="0" w:color="auto"/>
            </w:tcBorders>
            <w:shd w:val="clear" w:color="auto" w:fill="auto"/>
            <w:noWrap/>
            <w:vAlign w:val="center"/>
            <w:hideMark/>
          </w:tcPr>
          <w:p w14:paraId="41BF3B10" w14:textId="77777777" w:rsidR="008659AF" w:rsidRPr="001E7956" w:rsidRDefault="008659AF" w:rsidP="00580098">
            <w:pPr>
              <w:jc w:val="right"/>
              <w:rPr>
                <w:color w:val="000000"/>
                <w:sz w:val="16"/>
                <w:szCs w:val="16"/>
              </w:rPr>
            </w:pPr>
            <w:r w:rsidRPr="001E7956">
              <w:rPr>
                <w:color w:val="000000"/>
                <w:sz w:val="16"/>
                <w:szCs w:val="16"/>
              </w:rPr>
              <w:t>-0.19546</w:t>
            </w:r>
          </w:p>
        </w:tc>
        <w:tc>
          <w:tcPr>
            <w:tcW w:w="333" w:type="pct"/>
            <w:tcBorders>
              <w:top w:val="nil"/>
              <w:left w:val="nil"/>
              <w:bottom w:val="single" w:sz="8" w:space="0" w:color="auto"/>
              <w:right w:val="single" w:sz="8" w:space="0" w:color="auto"/>
            </w:tcBorders>
            <w:shd w:val="clear" w:color="auto" w:fill="auto"/>
            <w:noWrap/>
            <w:vAlign w:val="center"/>
            <w:hideMark/>
          </w:tcPr>
          <w:p w14:paraId="6049BE76" w14:textId="77777777" w:rsidR="008659AF" w:rsidRPr="001E7956" w:rsidRDefault="008659AF" w:rsidP="00580098">
            <w:pPr>
              <w:jc w:val="right"/>
              <w:rPr>
                <w:color w:val="000000"/>
                <w:sz w:val="16"/>
                <w:szCs w:val="16"/>
              </w:rPr>
            </w:pPr>
            <w:r w:rsidRPr="001E7956">
              <w:rPr>
                <w:color w:val="000000"/>
                <w:sz w:val="16"/>
                <w:szCs w:val="16"/>
              </w:rPr>
              <w:t>0.005191</w:t>
            </w:r>
          </w:p>
        </w:tc>
      </w:tr>
      <w:tr w:rsidR="008659AF" w:rsidRPr="001E7956" w14:paraId="48D74F40" w14:textId="77777777" w:rsidTr="00580098">
        <w:trPr>
          <w:trHeight w:val="20"/>
          <w:jc w:val="center"/>
        </w:trPr>
        <w:tc>
          <w:tcPr>
            <w:tcW w:w="1666" w:type="pct"/>
            <w:tcBorders>
              <w:top w:val="nil"/>
              <w:left w:val="single" w:sz="8" w:space="0" w:color="auto"/>
              <w:bottom w:val="single" w:sz="8" w:space="0" w:color="auto"/>
              <w:right w:val="single" w:sz="8" w:space="0" w:color="auto"/>
            </w:tcBorders>
            <w:shd w:val="clear" w:color="auto" w:fill="auto"/>
            <w:noWrap/>
            <w:vAlign w:val="center"/>
            <w:hideMark/>
          </w:tcPr>
          <w:p w14:paraId="4B423FED" w14:textId="77777777" w:rsidR="008659AF" w:rsidRPr="001E7956" w:rsidRDefault="008659AF" w:rsidP="00580098">
            <w:pPr>
              <w:rPr>
                <w:b/>
                <w:bCs/>
                <w:color w:val="000000"/>
                <w:sz w:val="16"/>
                <w:szCs w:val="16"/>
              </w:rPr>
            </w:pPr>
            <w:r w:rsidRPr="001E7956">
              <w:rPr>
                <w:b/>
                <w:bCs/>
                <w:color w:val="000000"/>
                <w:sz w:val="16"/>
                <w:szCs w:val="16"/>
              </w:rPr>
              <w:t>Tradition</w:t>
            </w:r>
          </w:p>
        </w:tc>
        <w:tc>
          <w:tcPr>
            <w:tcW w:w="333" w:type="pct"/>
            <w:tcBorders>
              <w:top w:val="nil"/>
              <w:left w:val="nil"/>
              <w:bottom w:val="single" w:sz="8" w:space="0" w:color="auto"/>
              <w:right w:val="single" w:sz="8" w:space="0" w:color="auto"/>
            </w:tcBorders>
            <w:shd w:val="clear" w:color="auto" w:fill="auto"/>
            <w:noWrap/>
            <w:vAlign w:val="center"/>
            <w:hideMark/>
          </w:tcPr>
          <w:p w14:paraId="479B37A5" w14:textId="77777777" w:rsidR="008659AF" w:rsidRPr="001E7956" w:rsidRDefault="008659AF" w:rsidP="00580098">
            <w:pPr>
              <w:jc w:val="right"/>
              <w:rPr>
                <w:color w:val="000000"/>
                <w:sz w:val="16"/>
                <w:szCs w:val="16"/>
              </w:rPr>
            </w:pPr>
            <w:r w:rsidRPr="001E7956">
              <w:rPr>
                <w:color w:val="000000"/>
                <w:sz w:val="16"/>
                <w:szCs w:val="16"/>
              </w:rPr>
              <w:t>-0.00797</w:t>
            </w:r>
          </w:p>
        </w:tc>
        <w:tc>
          <w:tcPr>
            <w:tcW w:w="333" w:type="pct"/>
            <w:tcBorders>
              <w:top w:val="nil"/>
              <w:left w:val="nil"/>
              <w:bottom w:val="single" w:sz="8" w:space="0" w:color="auto"/>
              <w:right w:val="single" w:sz="8" w:space="0" w:color="auto"/>
            </w:tcBorders>
            <w:shd w:val="clear" w:color="auto" w:fill="auto"/>
            <w:noWrap/>
            <w:vAlign w:val="center"/>
            <w:hideMark/>
          </w:tcPr>
          <w:p w14:paraId="28B298E6" w14:textId="77777777" w:rsidR="008659AF" w:rsidRPr="001E7956" w:rsidRDefault="008659AF" w:rsidP="00580098">
            <w:pPr>
              <w:jc w:val="right"/>
              <w:rPr>
                <w:color w:val="000000"/>
                <w:sz w:val="16"/>
                <w:szCs w:val="16"/>
              </w:rPr>
            </w:pPr>
            <w:r w:rsidRPr="001E7956">
              <w:rPr>
                <w:color w:val="000000"/>
                <w:sz w:val="16"/>
                <w:szCs w:val="16"/>
              </w:rPr>
              <w:t>-0.13036</w:t>
            </w:r>
          </w:p>
        </w:tc>
        <w:tc>
          <w:tcPr>
            <w:tcW w:w="333" w:type="pct"/>
            <w:tcBorders>
              <w:top w:val="nil"/>
              <w:left w:val="nil"/>
              <w:bottom w:val="single" w:sz="8" w:space="0" w:color="auto"/>
              <w:right w:val="single" w:sz="8" w:space="0" w:color="auto"/>
            </w:tcBorders>
            <w:shd w:val="clear" w:color="auto" w:fill="auto"/>
            <w:noWrap/>
            <w:vAlign w:val="center"/>
            <w:hideMark/>
          </w:tcPr>
          <w:p w14:paraId="66A06EDE" w14:textId="77777777" w:rsidR="008659AF" w:rsidRPr="001E7956" w:rsidRDefault="008659AF" w:rsidP="00580098">
            <w:pPr>
              <w:jc w:val="right"/>
              <w:rPr>
                <w:color w:val="000000"/>
                <w:sz w:val="16"/>
                <w:szCs w:val="16"/>
              </w:rPr>
            </w:pPr>
            <w:r w:rsidRPr="001E7956">
              <w:rPr>
                <w:color w:val="000000"/>
                <w:sz w:val="16"/>
                <w:szCs w:val="16"/>
              </w:rPr>
              <w:t>-0.34213</w:t>
            </w:r>
          </w:p>
        </w:tc>
        <w:tc>
          <w:tcPr>
            <w:tcW w:w="333" w:type="pct"/>
            <w:tcBorders>
              <w:top w:val="nil"/>
              <w:left w:val="nil"/>
              <w:bottom w:val="single" w:sz="8" w:space="0" w:color="auto"/>
              <w:right w:val="single" w:sz="8" w:space="0" w:color="auto"/>
            </w:tcBorders>
            <w:shd w:val="clear" w:color="auto" w:fill="auto"/>
            <w:noWrap/>
            <w:vAlign w:val="center"/>
            <w:hideMark/>
          </w:tcPr>
          <w:p w14:paraId="33CA2725" w14:textId="77777777" w:rsidR="008659AF" w:rsidRPr="001E7956" w:rsidRDefault="008659AF" w:rsidP="00580098">
            <w:pPr>
              <w:jc w:val="right"/>
              <w:rPr>
                <w:color w:val="000000"/>
                <w:sz w:val="16"/>
                <w:szCs w:val="16"/>
              </w:rPr>
            </w:pPr>
            <w:r w:rsidRPr="001E7956">
              <w:rPr>
                <w:color w:val="000000"/>
                <w:sz w:val="16"/>
                <w:szCs w:val="16"/>
              </w:rPr>
              <w:t>-0.14261</w:t>
            </w:r>
          </w:p>
        </w:tc>
        <w:tc>
          <w:tcPr>
            <w:tcW w:w="333" w:type="pct"/>
            <w:tcBorders>
              <w:top w:val="nil"/>
              <w:left w:val="nil"/>
              <w:bottom w:val="single" w:sz="8" w:space="0" w:color="auto"/>
              <w:right w:val="single" w:sz="8" w:space="0" w:color="auto"/>
            </w:tcBorders>
            <w:shd w:val="clear" w:color="auto" w:fill="auto"/>
            <w:noWrap/>
            <w:vAlign w:val="center"/>
            <w:hideMark/>
          </w:tcPr>
          <w:p w14:paraId="6D4C90E1" w14:textId="77777777" w:rsidR="008659AF" w:rsidRPr="001E7956" w:rsidRDefault="008659AF" w:rsidP="00580098">
            <w:pPr>
              <w:jc w:val="right"/>
              <w:rPr>
                <w:color w:val="000000"/>
                <w:sz w:val="16"/>
                <w:szCs w:val="16"/>
              </w:rPr>
            </w:pPr>
            <w:r w:rsidRPr="001E7956">
              <w:rPr>
                <w:color w:val="000000"/>
                <w:sz w:val="16"/>
                <w:szCs w:val="16"/>
              </w:rPr>
              <w:t>0.040195</w:t>
            </w:r>
          </w:p>
        </w:tc>
        <w:tc>
          <w:tcPr>
            <w:tcW w:w="333" w:type="pct"/>
            <w:tcBorders>
              <w:top w:val="nil"/>
              <w:left w:val="nil"/>
              <w:bottom w:val="single" w:sz="8" w:space="0" w:color="auto"/>
              <w:right w:val="single" w:sz="8" w:space="0" w:color="auto"/>
            </w:tcBorders>
            <w:shd w:val="clear" w:color="auto" w:fill="auto"/>
            <w:noWrap/>
            <w:vAlign w:val="center"/>
            <w:hideMark/>
          </w:tcPr>
          <w:p w14:paraId="2D5EEACC" w14:textId="77777777" w:rsidR="008659AF" w:rsidRPr="001E7956" w:rsidRDefault="008659AF" w:rsidP="00580098">
            <w:pPr>
              <w:jc w:val="right"/>
              <w:rPr>
                <w:color w:val="000000"/>
                <w:sz w:val="16"/>
                <w:szCs w:val="16"/>
              </w:rPr>
            </w:pPr>
            <w:r w:rsidRPr="001E7956">
              <w:rPr>
                <w:color w:val="000000"/>
                <w:sz w:val="16"/>
                <w:szCs w:val="16"/>
              </w:rPr>
              <w:t>0.152423</w:t>
            </w:r>
          </w:p>
        </w:tc>
        <w:tc>
          <w:tcPr>
            <w:tcW w:w="333" w:type="pct"/>
            <w:tcBorders>
              <w:top w:val="nil"/>
              <w:left w:val="nil"/>
              <w:bottom w:val="single" w:sz="8" w:space="0" w:color="auto"/>
              <w:right w:val="single" w:sz="8" w:space="0" w:color="auto"/>
            </w:tcBorders>
            <w:shd w:val="clear" w:color="auto" w:fill="auto"/>
            <w:noWrap/>
            <w:vAlign w:val="center"/>
            <w:hideMark/>
          </w:tcPr>
          <w:p w14:paraId="2D624CAF" w14:textId="77777777" w:rsidR="008659AF" w:rsidRPr="001E7956" w:rsidRDefault="008659AF" w:rsidP="00580098">
            <w:pPr>
              <w:jc w:val="right"/>
              <w:rPr>
                <w:color w:val="000000"/>
                <w:sz w:val="16"/>
                <w:szCs w:val="16"/>
              </w:rPr>
            </w:pPr>
            <w:r w:rsidRPr="001E7956">
              <w:rPr>
                <w:color w:val="000000"/>
                <w:sz w:val="16"/>
                <w:szCs w:val="16"/>
              </w:rPr>
              <w:t>-0.43654</w:t>
            </w:r>
          </w:p>
        </w:tc>
        <w:tc>
          <w:tcPr>
            <w:tcW w:w="333" w:type="pct"/>
            <w:tcBorders>
              <w:top w:val="nil"/>
              <w:left w:val="nil"/>
              <w:bottom w:val="single" w:sz="8" w:space="0" w:color="auto"/>
              <w:right w:val="single" w:sz="8" w:space="0" w:color="auto"/>
            </w:tcBorders>
            <w:shd w:val="clear" w:color="auto" w:fill="auto"/>
            <w:noWrap/>
            <w:vAlign w:val="center"/>
            <w:hideMark/>
          </w:tcPr>
          <w:p w14:paraId="2F248E5F" w14:textId="77777777" w:rsidR="008659AF" w:rsidRPr="001E7956" w:rsidRDefault="008659AF" w:rsidP="00580098">
            <w:pPr>
              <w:jc w:val="right"/>
              <w:rPr>
                <w:color w:val="000000"/>
                <w:sz w:val="16"/>
                <w:szCs w:val="16"/>
              </w:rPr>
            </w:pPr>
            <w:r w:rsidRPr="001E7956">
              <w:rPr>
                <w:color w:val="000000"/>
                <w:sz w:val="16"/>
                <w:szCs w:val="16"/>
              </w:rPr>
              <w:t>0.378019</w:t>
            </w:r>
          </w:p>
        </w:tc>
        <w:tc>
          <w:tcPr>
            <w:tcW w:w="333" w:type="pct"/>
            <w:tcBorders>
              <w:top w:val="nil"/>
              <w:left w:val="nil"/>
              <w:bottom w:val="single" w:sz="8" w:space="0" w:color="auto"/>
              <w:right w:val="single" w:sz="8" w:space="0" w:color="auto"/>
            </w:tcBorders>
            <w:shd w:val="clear" w:color="auto" w:fill="auto"/>
            <w:noWrap/>
            <w:vAlign w:val="center"/>
            <w:hideMark/>
          </w:tcPr>
          <w:p w14:paraId="2876A037" w14:textId="77777777" w:rsidR="008659AF" w:rsidRPr="001E7956" w:rsidRDefault="008659AF" w:rsidP="00580098">
            <w:pPr>
              <w:jc w:val="right"/>
              <w:rPr>
                <w:color w:val="000000"/>
                <w:sz w:val="16"/>
                <w:szCs w:val="16"/>
              </w:rPr>
            </w:pPr>
            <w:r w:rsidRPr="001E7956">
              <w:rPr>
                <w:color w:val="000000"/>
                <w:sz w:val="16"/>
                <w:szCs w:val="16"/>
              </w:rPr>
              <w:t>-0.40527</w:t>
            </w:r>
          </w:p>
        </w:tc>
        <w:tc>
          <w:tcPr>
            <w:tcW w:w="333" w:type="pct"/>
            <w:tcBorders>
              <w:top w:val="nil"/>
              <w:left w:val="nil"/>
              <w:bottom w:val="single" w:sz="8" w:space="0" w:color="auto"/>
              <w:right w:val="single" w:sz="8" w:space="0" w:color="auto"/>
            </w:tcBorders>
            <w:shd w:val="clear" w:color="auto" w:fill="auto"/>
            <w:noWrap/>
            <w:vAlign w:val="center"/>
            <w:hideMark/>
          </w:tcPr>
          <w:p w14:paraId="69ED1F51" w14:textId="77777777" w:rsidR="008659AF" w:rsidRPr="001E7956" w:rsidRDefault="008659AF" w:rsidP="00580098">
            <w:pPr>
              <w:jc w:val="right"/>
              <w:rPr>
                <w:color w:val="000000"/>
                <w:sz w:val="16"/>
                <w:szCs w:val="16"/>
              </w:rPr>
            </w:pPr>
            <w:r w:rsidRPr="001E7956">
              <w:rPr>
                <w:color w:val="000000"/>
                <w:sz w:val="16"/>
                <w:szCs w:val="16"/>
              </w:rPr>
              <w:t>0.042147</w:t>
            </w:r>
          </w:p>
        </w:tc>
      </w:tr>
      <w:tr w:rsidR="008659AF" w:rsidRPr="001E7956" w14:paraId="3B4C4DB4" w14:textId="77777777" w:rsidTr="00580098">
        <w:trPr>
          <w:trHeight w:val="20"/>
          <w:jc w:val="center"/>
        </w:trPr>
        <w:tc>
          <w:tcPr>
            <w:tcW w:w="1666" w:type="pct"/>
            <w:tcBorders>
              <w:top w:val="nil"/>
              <w:left w:val="single" w:sz="8" w:space="0" w:color="auto"/>
              <w:bottom w:val="single" w:sz="8" w:space="0" w:color="auto"/>
              <w:right w:val="single" w:sz="8" w:space="0" w:color="auto"/>
            </w:tcBorders>
            <w:shd w:val="clear" w:color="auto" w:fill="auto"/>
            <w:noWrap/>
            <w:vAlign w:val="center"/>
            <w:hideMark/>
          </w:tcPr>
          <w:p w14:paraId="07082883" w14:textId="77777777" w:rsidR="008659AF" w:rsidRPr="001E7956" w:rsidRDefault="008659AF" w:rsidP="00580098">
            <w:pPr>
              <w:rPr>
                <w:b/>
                <w:bCs/>
                <w:color w:val="000000"/>
                <w:sz w:val="16"/>
                <w:szCs w:val="16"/>
              </w:rPr>
            </w:pPr>
            <w:r w:rsidRPr="001E7956">
              <w:rPr>
                <w:b/>
                <w:bCs/>
                <w:color w:val="000000"/>
                <w:sz w:val="16"/>
                <w:szCs w:val="16"/>
              </w:rPr>
              <w:t>Adherence to rules</w:t>
            </w:r>
          </w:p>
        </w:tc>
        <w:tc>
          <w:tcPr>
            <w:tcW w:w="333" w:type="pct"/>
            <w:tcBorders>
              <w:top w:val="nil"/>
              <w:left w:val="nil"/>
              <w:bottom w:val="single" w:sz="8" w:space="0" w:color="auto"/>
              <w:right w:val="single" w:sz="8" w:space="0" w:color="auto"/>
            </w:tcBorders>
            <w:shd w:val="clear" w:color="auto" w:fill="auto"/>
            <w:noWrap/>
            <w:vAlign w:val="center"/>
            <w:hideMark/>
          </w:tcPr>
          <w:p w14:paraId="5F06F065" w14:textId="77777777" w:rsidR="008659AF" w:rsidRPr="001E7956" w:rsidRDefault="008659AF" w:rsidP="00580098">
            <w:pPr>
              <w:jc w:val="right"/>
              <w:rPr>
                <w:color w:val="000000"/>
                <w:sz w:val="16"/>
                <w:szCs w:val="16"/>
              </w:rPr>
            </w:pPr>
            <w:r w:rsidRPr="001E7956">
              <w:rPr>
                <w:color w:val="000000"/>
                <w:sz w:val="16"/>
                <w:szCs w:val="16"/>
              </w:rPr>
              <w:t>0.293319</w:t>
            </w:r>
          </w:p>
        </w:tc>
        <w:tc>
          <w:tcPr>
            <w:tcW w:w="333" w:type="pct"/>
            <w:tcBorders>
              <w:top w:val="nil"/>
              <w:left w:val="nil"/>
              <w:bottom w:val="single" w:sz="8" w:space="0" w:color="auto"/>
              <w:right w:val="single" w:sz="8" w:space="0" w:color="auto"/>
            </w:tcBorders>
            <w:shd w:val="clear" w:color="auto" w:fill="auto"/>
            <w:noWrap/>
            <w:vAlign w:val="center"/>
            <w:hideMark/>
          </w:tcPr>
          <w:p w14:paraId="2841457C" w14:textId="77777777" w:rsidR="008659AF" w:rsidRPr="001E7956" w:rsidRDefault="008659AF" w:rsidP="00580098">
            <w:pPr>
              <w:jc w:val="right"/>
              <w:rPr>
                <w:color w:val="000000"/>
                <w:sz w:val="16"/>
                <w:szCs w:val="16"/>
              </w:rPr>
            </w:pPr>
            <w:r w:rsidRPr="001E7956">
              <w:rPr>
                <w:color w:val="000000"/>
                <w:sz w:val="16"/>
                <w:szCs w:val="16"/>
              </w:rPr>
              <w:t>0.455915</w:t>
            </w:r>
          </w:p>
        </w:tc>
        <w:tc>
          <w:tcPr>
            <w:tcW w:w="333" w:type="pct"/>
            <w:tcBorders>
              <w:top w:val="nil"/>
              <w:left w:val="nil"/>
              <w:bottom w:val="single" w:sz="8" w:space="0" w:color="auto"/>
              <w:right w:val="single" w:sz="8" w:space="0" w:color="auto"/>
            </w:tcBorders>
            <w:shd w:val="clear" w:color="auto" w:fill="auto"/>
            <w:noWrap/>
            <w:vAlign w:val="center"/>
            <w:hideMark/>
          </w:tcPr>
          <w:p w14:paraId="6B136403" w14:textId="77777777" w:rsidR="008659AF" w:rsidRPr="001E7956" w:rsidRDefault="008659AF" w:rsidP="00580098">
            <w:pPr>
              <w:jc w:val="right"/>
              <w:rPr>
                <w:color w:val="000000"/>
                <w:sz w:val="16"/>
                <w:szCs w:val="16"/>
              </w:rPr>
            </w:pPr>
            <w:r w:rsidRPr="001E7956">
              <w:rPr>
                <w:color w:val="000000"/>
                <w:sz w:val="16"/>
                <w:szCs w:val="16"/>
              </w:rPr>
              <w:t>0.278234</w:t>
            </w:r>
          </w:p>
        </w:tc>
        <w:tc>
          <w:tcPr>
            <w:tcW w:w="333" w:type="pct"/>
            <w:tcBorders>
              <w:top w:val="nil"/>
              <w:left w:val="nil"/>
              <w:bottom w:val="single" w:sz="8" w:space="0" w:color="auto"/>
              <w:right w:val="single" w:sz="8" w:space="0" w:color="auto"/>
            </w:tcBorders>
            <w:shd w:val="clear" w:color="auto" w:fill="auto"/>
            <w:noWrap/>
            <w:vAlign w:val="center"/>
            <w:hideMark/>
          </w:tcPr>
          <w:p w14:paraId="61F0A93F" w14:textId="77777777" w:rsidR="008659AF" w:rsidRPr="001E7956" w:rsidRDefault="008659AF" w:rsidP="00580098">
            <w:pPr>
              <w:jc w:val="right"/>
              <w:rPr>
                <w:color w:val="000000"/>
                <w:sz w:val="16"/>
                <w:szCs w:val="16"/>
              </w:rPr>
            </w:pPr>
            <w:r w:rsidRPr="001E7956">
              <w:rPr>
                <w:color w:val="000000"/>
                <w:sz w:val="16"/>
                <w:szCs w:val="16"/>
              </w:rPr>
              <w:t>0.068618</w:t>
            </w:r>
          </w:p>
        </w:tc>
        <w:tc>
          <w:tcPr>
            <w:tcW w:w="333" w:type="pct"/>
            <w:tcBorders>
              <w:top w:val="nil"/>
              <w:left w:val="nil"/>
              <w:bottom w:val="single" w:sz="8" w:space="0" w:color="auto"/>
              <w:right w:val="single" w:sz="8" w:space="0" w:color="auto"/>
            </w:tcBorders>
            <w:shd w:val="clear" w:color="auto" w:fill="auto"/>
            <w:noWrap/>
            <w:vAlign w:val="center"/>
            <w:hideMark/>
          </w:tcPr>
          <w:p w14:paraId="6899ADED" w14:textId="77777777" w:rsidR="008659AF" w:rsidRPr="001E7956" w:rsidRDefault="008659AF" w:rsidP="00580098">
            <w:pPr>
              <w:jc w:val="right"/>
              <w:rPr>
                <w:color w:val="000000"/>
                <w:sz w:val="16"/>
                <w:szCs w:val="16"/>
              </w:rPr>
            </w:pPr>
            <w:r w:rsidRPr="001E7956">
              <w:rPr>
                <w:color w:val="000000"/>
                <w:sz w:val="16"/>
                <w:szCs w:val="16"/>
              </w:rPr>
              <w:t>0.243842</w:t>
            </w:r>
          </w:p>
        </w:tc>
        <w:tc>
          <w:tcPr>
            <w:tcW w:w="333" w:type="pct"/>
            <w:tcBorders>
              <w:top w:val="nil"/>
              <w:left w:val="nil"/>
              <w:bottom w:val="single" w:sz="8" w:space="0" w:color="auto"/>
              <w:right w:val="single" w:sz="8" w:space="0" w:color="auto"/>
            </w:tcBorders>
            <w:shd w:val="clear" w:color="auto" w:fill="auto"/>
            <w:noWrap/>
            <w:vAlign w:val="center"/>
            <w:hideMark/>
          </w:tcPr>
          <w:p w14:paraId="6AB24758" w14:textId="77777777" w:rsidR="008659AF" w:rsidRPr="001E7956" w:rsidRDefault="008659AF" w:rsidP="00580098">
            <w:pPr>
              <w:jc w:val="right"/>
              <w:rPr>
                <w:color w:val="000000"/>
                <w:sz w:val="16"/>
                <w:szCs w:val="16"/>
              </w:rPr>
            </w:pPr>
            <w:r w:rsidRPr="001E7956">
              <w:rPr>
                <w:color w:val="000000"/>
                <w:sz w:val="16"/>
                <w:szCs w:val="16"/>
              </w:rPr>
              <w:t>-0.14948</w:t>
            </w:r>
          </w:p>
        </w:tc>
        <w:tc>
          <w:tcPr>
            <w:tcW w:w="333" w:type="pct"/>
            <w:tcBorders>
              <w:top w:val="nil"/>
              <w:left w:val="nil"/>
              <w:bottom w:val="single" w:sz="8" w:space="0" w:color="auto"/>
              <w:right w:val="single" w:sz="8" w:space="0" w:color="auto"/>
            </w:tcBorders>
            <w:shd w:val="clear" w:color="auto" w:fill="auto"/>
            <w:noWrap/>
            <w:vAlign w:val="center"/>
            <w:hideMark/>
          </w:tcPr>
          <w:p w14:paraId="5467EA89" w14:textId="77777777" w:rsidR="008659AF" w:rsidRPr="001E7956" w:rsidRDefault="008659AF" w:rsidP="00580098">
            <w:pPr>
              <w:jc w:val="right"/>
              <w:rPr>
                <w:color w:val="000000"/>
                <w:sz w:val="16"/>
                <w:szCs w:val="16"/>
              </w:rPr>
            </w:pPr>
            <w:r w:rsidRPr="001E7956">
              <w:rPr>
                <w:color w:val="000000"/>
                <w:sz w:val="16"/>
                <w:szCs w:val="16"/>
              </w:rPr>
              <w:t>-0.10812</w:t>
            </w:r>
          </w:p>
        </w:tc>
        <w:tc>
          <w:tcPr>
            <w:tcW w:w="333" w:type="pct"/>
            <w:tcBorders>
              <w:top w:val="nil"/>
              <w:left w:val="nil"/>
              <w:bottom w:val="single" w:sz="8" w:space="0" w:color="auto"/>
              <w:right w:val="single" w:sz="8" w:space="0" w:color="auto"/>
            </w:tcBorders>
            <w:shd w:val="clear" w:color="auto" w:fill="auto"/>
            <w:noWrap/>
            <w:vAlign w:val="center"/>
            <w:hideMark/>
          </w:tcPr>
          <w:p w14:paraId="319D755E" w14:textId="77777777" w:rsidR="008659AF" w:rsidRPr="001E7956" w:rsidRDefault="008659AF" w:rsidP="00580098">
            <w:pPr>
              <w:jc w:val="right"/>
              <w:rPr>
                <w:color w:val="000000"/>
                <w:sz w:val="16"/>
                <w:szCs w:val="16"/>
              </w:rPr>
            </w:pPr>
            <w:r w:rsidRPr="001E7956">
              <w:rPr>
                <w:color w:val="000000"/>
                <w:sz w:val="16"/>
                <w:szCs w:val="16"/>
              </w:rPr>
              <w:t>-0.04032</w:t>
            </w:r>
          </w:p>
        </w:tc>
        <w:tc>
          <w:tcPr>
            <w:tcW w:w="333" w:type="pct"/>
            <w:tcBorders>
              <w:top w:val="nil"/>
              <w:left w:val="nil"/>
              <w:bottom w:val="single" w:sz="8" w:space="0" w:color="auto"/>
              <w:right w:val="single" w:sz="8" w:space="0" w:color="auto"/>
            </w:tcBorders>
            <w:shd w:val="clear" w:color="auto" w:fill="auto"/>
            <w:noWrap/>
            <w:vAlign w:val="center"/>
            <w:hideMark/>
          </w:tcPr>
          <w:p w14:paraId="00AC6AB3" w14:textId="77777777" w:rsidR="008659AF" w:rsidRPr="001E7956" w:rsidRDefault="008659AF" w:rsidP="00580098">
            <w:pPr>
              <w:jc w:val="right"/>
              <w:rPr>
                <w:color w:val="000000"/>
                <w:sz w:val="16"/>
                <w:szCs w:val="16"/>
              </w:rPr>
            </w:pPr>
            <w:r w:rsidRPr="001E7956">
              <w:rPr>
                <w:color w:val="000000"/>
                <w:sz w:val="16"/>
                <w:szCs w:val="16"/>
              </w:rPr>
              <w:t>0.038512</w:t>
            </w:r>
          </w:p>
        </w:tc>
        <w:tc>
          <w:tcPr>
            <w:tcW w:w="333" w:type="pct"/>
            <w:tcBorders>
              <w:top w:val="nil"/>
              <w:left w:val="nil"/>
              <w:bottom w:val="single" w:sz="8" w:space="0" w:color="auto"/>
              <w:right w:val="single" w:sz="8" w:space="0" w:color="auto"/>
            </w:tcBorders>
            <w:shd w:val="clear" w:color="auto" w:fill="auto"/>
            <w:noWrap/>
            <w:vAlign w:val="center"/>
            <w:hideMark/>
          </w:tcPr>
          <w:p w14:paraId="7185F671" w14:textId="77777777" w:rsidR="008659AF" w:rsidRPr="001E7956" w:rsidRDefault="008659AF" w:rsidP="00580098">
            <w:pPr>
              <w:jc w:val="right"/>
              <w:rPr>
                <w:color w:val="000000"/>
                <w:sz w:val="16"/>
                <w:szCs w:val="16"/>
              </w:rPr>
            </w:pPr>
            <w:r w:rsidRPr="001E7956">
              <w:rPr>
                <w:color w:val="000000"/>
                <w:sz w:val="16"/>
                <w:szCs w:val="16"/>
              </w:rPr>
              <w:t>0.038049</w:t>
            </w:r>
          </w:p>
        </w:tc>
      </w:tr>
      <w:tr w:rsidR="008659AF" w:rsidRPr="001E7956" w14:paraId="1B7BDB05" w14:textId="77777777" w:rsidTr="00580098">
        <w:trPr>
          <w:trHeight w:val="20"/>
          <w:jc w:val="center"/>
        </w:trPr>
        <w:tc>
          <w:tcPr>
            <w:tcW w:w="1666" w:type="pct"/>
            <w:tcBorders>
              <w:top w:val="nil"/>
              <w:left w:val="single" w:sz="8" w:space="0" w:color="auto"/>
              <w:bottom w:val="single" w:sz="8" w:space="0" w:color="auto"/>
              <w:right w:val="single" w:sz="8" w:space="0" w:color="auto"/>
            </w:tcBorders>
            <w:shd w:val="clear" w:color="auto" w:fill="auto"/>
            <w:noWrap/>
            <w:vAlign w:val="center"/>
            <w:hideMark/>
          </w:tcPr>
          <w:p w14:paraId="794DD31F" w14:textId="77777777" w:rsidR="008659AF" w:rsidRPr="001E7956" w:rsidRDefault="008659AF" w:rsidP="00580098">
            <w:pPr>
              <w:rPr>
                <w:b/>
                <w:bCs/>
                <w:color w:val="000000"/>
                <w:sz w:val="16"/>
                <w:szCs w:val="16"/>
              </w:rPr>
            </w:pPr>
            <w:r w:rsidRPr="001E7956">
              <w:rPr>
                <w:b/>
                <w:bCs/>
                <w:color w:val="000000"/>
                <w:sz w:val="16"/>
                <w:szCs w:val="16"/>
              </w:rPr>
              <w:t>Acknowledgment of external values</w:t>
            </w:r>
          </w:p>
        </w:tc>
        <w:tc>
          <w:tcPr>
            <w:tcW w:w="333" w:type="pct"/>
            <w:tcBorders>
              <w:top w:val="nil"/>
              <w:left w:val="nil"/>
              <w:bottom w:val="single" w:sz="8" w:space="0" w:color="auto"/>
              <w:right w:val="single" w:sz="8" w:space="0" w:color="auto"/>
            </w:tcBorders>
            <w:shd w:val="clear" w:color="auto" w:fill="auto"/>
            <w:noWrap/>
            <w:vAlign w:val="center"/>
            <w:hideMark/>
          </w:tcPr>
          <w:p w14:paraId="39A93935" w14:textId="77777777" w:rsidR="008659AF" w:rsidRPr="001E7956" w:rsidRDefault="008659AF" w:rsidP="00580098">
            <w:pPr>
              <w:jc w:val="right"/>
              <w:rPr>
                <w:color w:val="000000"/>
                <w:sz w:val="16"/>
                <w:szCs w:val="16"/>
              </w:rPr>
            </w:pPr>
            <w:r w:rsidRPr="001E7956">
              <w:rPr>
                <w:color w:val="000000"/>
                <w:sz w:val="16"/>
                <w:szCs w:val="16"/>
              </w:rPr>
              <w:t>-0.05112</w:t>
            </w:r>
          </w:p>
        </w:tc>
        <w:tc>
          <w:tcPr>
            <w:tcW w:w="333" w:type="pct"/>
            <w:tcBorders>
              <w:top w:val="nil"/>
              <w:left w:val="nil"/>
              <w:bottom w:val="single" w:sz="8" w:space="0" w:color="auto"/>
              <w:right w:val="single" w:sz="8" w:space="0" w:color="auto"/>
            </w:tcBorders>
            <w:shd w:val="clear" w:color="auto" w:fill="auto"/>
            <w:noWrap/>
            <w:vAlign w:val="center"/>
            <w:hideMark/>
          </w:tcPr>
          <w:p w14:paraId="2C04844A" w14:textId="77777777" w:rsidR="008659AF" w:rsidRPr="001E7956" w:rsidRDefault="008659AF" w:rsidP="00580098">
            <w:pPr>
              <w:jc w:val="right"/>
              <w:rPr>
                <w:color w:val="000000"/>
                <w:sz w:val="16"/>
                <w:szCs w:val="16"/>
              </w:rPr>
            </w:pPr>
            <w:r w:rsidRPr="001E7956">
              <w:rPr>
                <w:color w:val="000000"/>
                <w:sz w:val="16"/>
                <w:szCs w:val="16"/>
              </w:rPr>
              <w:t>0.221348</w:t>
            </w:r>
          </w:p>
        </w:tc>
        <w:tc>
          <w:tcPr>
            <w:tcW w:w="333" w:type="pct"/>
            <w:tcBorders>
              <w:top w:val="nil"/>
              <w:left w:val="nil"/>
              <w:bottom w:val="single" w:sz="8" w:space="0" w:color="auto"/>
              <w:right w:val="single" w:sz="8" w:space="0" w:color="auto"/>
            </w:tcBorders>
            <w:shd w:val="clear" w:color="auto" w:fill="auto"/>
            <w:noWrap/>
            <w:vAlign w:val="center"/>
            <w:hideMark/>
          </w:tcPr>
          <w:p w14:paraId="4453E326" w14:textId="77777777" w:rsidR="008659AF" w:rsidRPr="001E7956" w:rsidRDefault="008659AF" w:rsidP="00580098">
            <w:pPr>
              <w:jc w:val="right"/>
              <w:rPr>
                <w:color w:val="000000"/>
                <w:sz w:val="16"/>
                <w:szCs w:val="16"/>
              </w:rPr>
            </w:pPr>
            <w:r w:rsidRPr="001E7956">
              <w:rPr>
                <w:color w:val="000000"/>
                <w:sz w:val="16"/>
                <w:szCs w:val="16"/>
              </w:rPr>
              <w:t>-0.20289</w:t>
            </w:r>
          </w:p>
        </w:tc>
        <w:tc>
          <w:tcPr>
            <w:tcW w:w="333" w:type="pct"/>
            <w:tcBorders>
              <w:top w:val="nil"/>
              <w:left w:val="nil"/>
              <w:bottom w:val="single" w:sz="8" w:space="0" w:color="auto"/>
              <w:right w:val="single" w:sz="8" w:space="0" w:color="auto"/>
            </w:tcBorders>
            <w:shd w:val="clear" w:color="auto" w:fill="auto"/>
            <w:noWrap/>
            <w:vAlign w:val="center"/>
            <w:hideMark/>
          </w:tcPr>
          <w:p w14:paraId="613E0198" w14:textId="77777777" w:rsidR="008659AF" w:rsidRPr="001E7956" w:rsidRDefault="008659AF" w:rsidP="00580098">
            <w:pPr>
              <w:jc w:val="right"/>
              <w:rPr>
                <w:color w:val="000000"/>
                <w:sz w:val="16"/>
                <w:szCs w:val="16"/>
              </w:rPr>
            </w:pPr>
            <w:r w:rsidRPr="001E7956">
              <w:rPr>
                <w:color w:val="000000"/>
                <w:sz w:val="16"/>
                <w:szCs w:val="16"/>
              </w:rPr>
              <w:t>0.041512</w:t>
            </w:r>
          </w:p>
        </w:tc>
        <w:tc>
          <w:tcPr>
            <w:tcW w:w="333" w:type="pct"/>
            <w:tcBorders>
              <w:top w:val="nil"/>
              <w:left w:val="nil"/>
              <w:bottom w:val="single" w:sz="8" w:space="0" w:color="auto"/>
              <w:right w:val="single" w:sz="8" w:space="0" w:color="auto"/>
            </w:tcBorders>
            <w:shd w:val="clear" w:color="auto" w:fill="auto"/>
            <w:noWrap/>
            <w:vAlign w:val="center"/>
            <w:hideMark/>
          </w:tcPr>
          <w:p w14:paraId="22D0076D" w14:textId="77777777" w:rsidR="008659AF" w:rsidRPr="001E7956" w:rsidRDefault="008659AF" w:rsidP="00580098">
            <w:pPr>
              <w:jc w:val="right"/>
              <w:rPr>
                <w:color w:val="000000"/>
                <w:sz w:val="16"/>
                <w:szCs w:val="16"/>
              </w:rPr>
            </w:pPr>
            <w:r w:rsidRPr="001E7956">
              <w:rPr>
                <w:color w:val="000000"/>
                <w:sz w:val="16"/>
                <w:szCs w:val="16"/>
              </w:rPr>
              <w:t>-0.07522</w:t>
            </w:r>
          </w:p>
        </w:tc>
        <w:tc>
          <w:tcPr>
            <w:tcW w:w="333" w:type="pct"/>
            <w:tcBorders>
              <w:top w:val="nil"/>
              <w:left w:val="nil"/>
              <w:bottom w:val="single" w:sz="8" w:space="0" w:color="auto"/>
              <w:right w:val="single" w:sz="8" w:space="0" w:color="auto"/>
            </w:tcBorders>
            <w:shd w:val="clear" w:color="auto" w:fill="auto"/>
            <w:noWrap/>
            <w:vAlign w:val="center"/>
            <w:hideMark/>
          </w:tcPr>
          <w:p w14:paraId="21B9A6F5" w14:textId="77777777" w:rsidR="008659AF" w:rsidRPr="001E7956" w:rsidRDefault="008659AF" w:rsidP="00580098">
            <w:pPr>
              <w:jc w:val="right"/>
              <w:rPr>
                <w:color w:val="000000"/>
                <w:sz w:val="16"/>
                <w:szCs w:val="16"/>
              </w:rPr>
            </w:pPr>
            <w:r w:rsidRPr="001E7956">
              <w:rPr>
                <w:color w:val="000000"/>
                <w:sz w:val="16"/>
                <w:szCs w:val="16"/>
              </w:rPr>
              <w:t>0.035982</w:t>
            </w:r>
          </w:p>
        </w:tc>
        <w:tc>
          <w:tcPr>
            <w:tcW w:w="333" w:type="pct"/>
            <w:tcBorders>
              <w:top w:val="nil"/>
              <w:left w:val="nil"/>
              <w:bottom w:val="single" w:sz="8" w:space="0" w:color="auto"/>
              <w:right w:val="single" w:sz="8" w:space="0" w:color="auto"/>
            </w:tcBorders>
            <w:shd w:val="clear" w:color="auto" w:fill="auto"/>
            <w:noWrap/>
            <w:vAlign w:val="center"/>
            <w:hideMark/>
          </w:tcPr>
          <w:p w14:paraId="6A46CDFB" w14:textId="77777777" w:rsidR="008659AF" w:rsidRPr="001E7956" w:rsidRDefault="008659AF" w:rsidP="00580098">
            <w:pPr>
              <w:jc w:val="right"/>
              <w:rPr>
                <w:color w:val="000000"/>
                <w:sz w:val="16"/>
                <w:szCs w:val="16"/>
              </w:rPr>
            </w:pPr>
            <w:r w:rsidRPr="001E7956">
              <w:rPr>
                <w:color w:val="000000"/>
                <w:sz w:val="16"/>
                <w:szCs w:val="16"/>
              </w:rPr>
              <w:t>0.034765</w:t>
            </w:r>
          </w:p>
        </w:tc>
        <w:tc>
          <w:tcPr>
            <w:tcW w:w="333" w:type="pct"/>
            <w:tcBorders>
              <w:top w:val="nil"/>
              <w:left w:val="nil"/>
              <w:bottom w:val="single" w:sz="8" w:space="0" w:color="auto"/>
              <w:right w:val="single" w:sz="8" w:space="0" w:color="auto"/>
            </w:tcBorders>
            <w:shd w:val="clear" w:color="auto" w:fill="auto"/>
            <w:noWrap/>
            <w:vAlign w:val="center"/>
            <w:hideMark/>
          </w:tcPr>
          <w:p w14:paraId="3959133D" w14:textId="77777777" w:rsidR="008659AF" w:rsidRPr="001E7956" w:rsidRDefault="008659AF" w:rsidP="00580098">
            <w:pPr>
              <w:jc w:val="right"/>
              <w:rPr>
                <w:color w:val="000000"/>
                <w:sz w:val="16"/>
                <w:szCs w:val="16"/>
              </w:rPr>
            </w:pPr>
            <w:r w:rsidRPr="001E7956">
              <w:rPr>
                <w:color w:val="000000"/>
                <w:sz w:val="16"/>
                <w:szCs w:val="16"/>
              </w:rPr>
              <w:t>-0.03517</w:t>
            </w:r>
          </w:p>
        </w:tc>
        <w:tc>
          <w:tcPr>
            <w:tcW w:w="333" w:type="pct"/>
            <w:tcBorders>
              <w:top w:val="nil"/>
              <w:left w:val="nil"/>
              <w:bottom w:val="single" w:sz="8" w:space="0" w:color="auto"/>
              <w:right w:val="single" w:sz="8" w:space="0" w:color="auto"/>
            </w:tcBorders>
            <w:shd w:val="clear" w:color="auto" w:fill="auto"/>
            <w:noWrap/>
            <w:vAlign w:val="center"/>
            <w:hideMark/>
          </w:tcPr>
          <w:p w14:paraId="2943EB12" w14:textId="77777777" w:rsidR="008659AF" w:rsidRPr="001E7956" w:rsidRDefault="008659AF" w:rsidP="00580098">
            <w:pPr>
              <w:jc w:val="right"/>
              <w:rPr>
                <w:color w:val="000000"/>
                <w:sz w:val="16"/>
                <w:szCs w:val="16"/>
              </w:rPr>
            </w:pPr>
            <w:r w:rsidRPr="001E7956">
              <w:rPr>
                <w:color w:val="000000"/>
                <w:sz w:val="16"/>
                <w:szCs w:val="16"/>
              </w:rPr>
              <w:t>0.031645</w:t>
            </w:r>
          </w:p>
        </w:tc>
        <w:tc>
          <w:tcPr>
            <w:tcW w:w="333" w:type="pct"/>
            <w:tcBorders>
              <w:top w:val="nil"/>
              <w:left w:val="nil"/>
              <w:bottom w:val="single" w:sz="8" w:space="0" w:color="auto"/>
              <w:right w:val="single" w:sz="8" w:space="0" w:color="auto"/>
            </w:tcBorders>
            <w:shd w:val="clear" w:color="auto" w:fill="auto"/>
            <w:noWrap/>
            <w:vAlign w:val="center"/>
            <w:hideMark/>
          </w:tcPr>
          <w:p w14:paraId="2D9DD833" w14:textId="77777777" w:rsidR="008659AF" w:rsidRPr="001E7956" w:rsidRDefault="008659AF" w:rsidP="00580098">
            <w:pPr>
              <w:jc w:val="right"/>
              <w:rPr>
                <w:color w:val="000000"/>
                <w:sz w:val="16"/>
                <w:szCs w:val="16"/>
              </w:rPr>
            </w:pPr>
            <w:r w:rsidRPr="001E7956">
              <w:rPr>
                <w:color w:val="000000"/>
                <w:sz w:val="16"/>
                <w:szCs w:val="16"/>
              </w:rPr>
              <w:t>-0.02498</w:t>
            </w:r>
          </w:p>
        </w:tc>
      </w:tr>
      <w:tr w:rsidR="008659AF" w:rsidRPr="001E7956" w14:paraId="1666F9BE" w14:textId="77777777" w:rsidTr="00580098">
        <w:trPr>
          <w:trHeight w:val="20"/>
          <w:jc w:val="center"/>
        </w:trPr>
        <w:tc>
          <w:tcPr>
            <w:tcW w:w="1666" w:type="pct"/>
            <w:tcBorders>
              <w:top w:val="nil"/>
              <w:left w:val="single" w:sz="8" w:space="0" w:color="auto"/>
              <w:bottom w:val="single" w:sz="8" w:space="0" w:color="auto"/>
              <w:right w:val="single" w:sz="8" w:space="0" w:color="auto"/>
            </w:tcBorders>
            <w:shd w:val="clear" w:color="auto" w:fill="auto"/>
            <w:noWrap/>
            <w:vAlign w:val="center"/>
            <w:hideMark/>
          </w:tcPr>
          <w:p w14:paraId="798E1505" w14:textId="77777777" w:rsidR="008659AF" w:rsidRPr="001E7956" w:rsidRDefault="008659AF" w:rsidP="00580098">
            <w:pPr>
              <w:rPr>
                <w:b/>
                <w:bCs/>
                <w:color w:val="000000"/>
                <w:sz w:val="16"/>
                <w:szCs w:val="16"/>
              </w:rPr>
            </w:pPr>
            <w:r w:rsidRPr="001E7956">
              <w:rPr>
                <w:b/>
                <w:bCs/>
                <w:color w:val="000000"/>
                <w:sz w:val="16"/>
                <w:szCs w:val="16"/>
              </w:rPr>
              <w:t>Having a good time</w:t>
            </w:r>
          </w:p>
        </w:tc>
        <w:tc>
          <w:tcPr>
            <w:tcW w:w="333" w:type="pct"/>
            <w:tcBorders>
              <w:top w:val="nil"/>
              <w:left w:val="nil"/>
              <w:bottom w:val="single" w:sz="8" w:space="0" w:color="auto"/>
              <w:right w:val="single" w:sz="8" w:space="0" w:color="auto"/>
            </w:tcBorders>
            <w:shd w:val="clear" w:color="auto" w:fill="auto"/>
            <w:noWrap/>
            <w:vAlign w:val="center"/>
            <w:hideMark/>
          </w:tcPr>
          <w:p w14:paraId="5AC96896" w14:textId="77777777" w:rsidR="008659AF" w:rsidRPr="001E7956" w:rsidRDefault="008659AF" w:rsidP="00580098">
            <w:pPr>
              <w:jc w:val="right"/>
              <w:rPr>
                <w:color w:val="000000"/>
                <w:sz w:val="16"/>
                <w:szCs w:val="16"/>
              </w:rPr>
            </w:pPr>
            <w:r w:rsidRPr="001E7956">
              <w:rPr>
                <w:color w:val="000000"/>
                <w:sz w:val="16"/>
                <w:szCs w:val="16"/>
              </w:rPr>
              <w:t>-0.07779</w:t>
            </w:r>
          </w:p>
        </w:tc>
        <w:tc>
          <w:tcPr>
            <w:tcW w:w="333" w:type="pct"/>
            <w:tcBorders>
              <w:top w:val="nil"/>
              <w:left w:val="nil"/>
              <w:bottom w:val="single" w:sz="8" w:space="0" w:color="auto"/>
              <w:right w:val="single" w:sz="8" w:space="0" w:color="auto"/>
            </w:tcBorders>
            <w:shd w:val="clear" w:color="auto" w:fill="auto"/>
            <w:noWrap/>
            <w:vAlign w:val="center"/>
            <w:hideMark/>
          </w:tcPr>
          <w:p w14:paraId="7BBE216C" w14:textId="77777777" w:rsidR="008659AF" w:rsidRPr="001E7956" w:rsidRDefault="008659AF" w:rsidP="00580098">
            <w:pPr>
              <w:jc w:val="right"/>
              <w:rPr>
                <w:color w:val="000000"/>
                <w:sz w:val="16"/>
                <w:szCs w:val="16"/>
              </w:rPr>
            </w:pPr>
            <w:r w:rsidRPr="001E7956">
              <w:rPr>
                <w:color w:val="000000"/>
                <w:sz w:val="16"/>
                <w:szCs w:val="16"/>
              </w:rPr>
              <w:t>-0.18808</w:t>
            </w:r>
          </w:p>
        </w:tc>
        <w:tc>
          <w:tcPr>
            <w:tcW w:w="333" w:type="pct"/>
            <w:tcBorders>
              <w:top w:val="nil"/>
              <w:left w:val="nil"/>
              <w:bottom w:val="single" w:sz="8" w:space="0" w:color="auto"/>
              <w:right w:val="single" w:sz="8" w:space="0" w:color="auto"/>
            </w:tcBorders>
            <w:shd w:val="clear" w:color="auto" w:fill="auto"/>
            <w:noWrap/>
            <w:vAlign w:val="center"/>
            <w:hideMark/>
          </w:tcPr>
          <w:p w14:paraId="481531C2" w14:textId="77777777" w:rsidR="008659AF" w:rsidRPr="001E7956" w:rsidRDefault="008659AF" w:rsidP="00580098">
            <w:pPr>
              <w:jc w:val="right"/>
              <w:rPr>
                <w:color w:val="000000"/>
                <w:sz w:val="16"/>
                <w:szCs w:val="16"/>
              </w:rPr>
            </w:pPr>
            <w:r w:rsidRPr="001E7956">
              <w:rPr>
                <w:color w:val="000000"/>
                <w:sz w:val="16"/>
                <w:szCs w:val="16"/>
              </w:rPr>
              <w:t>0.015017</w:t>
            </w:r>
          </w:p>
        </w:tc>
        <w:tc>
          <w:tcPr>
            <w:tcW w:w="333" w:type="pct"/>
            <w:tcBorders>
              <w:top w:val="nil"/>
              <w:left w:val="nil"/>
              <w:bottom w:val="single" w:sz="8" w:space="0" w:color="auto"/>
              <w:right w:val="single" w:sz="8" w:space="0" w:color="auto"/>
            </w:tcBorders>
            <w:shd w:val="clear" w:color="auto" w:fill="auto"/>
            <w:noWrap/>
            <w:vAlign w:val="center"/>
            <w:hideMark/>
          </w:tcPr>
          <w:p w14:paraId="7022AD53" w14:textId="77777777" w:rsidR="008659AF" w:rsidRPr="001E7956" w:rsidRDefault="008659AF" w:rsidP="00580098">
            <w:pPr>
              <w:jc w:val="right"/>
              <w:rPr>
                <w:color w:val="000000"/>
                <w:sz w:val="16"/>
                <w:szCs w:val="16"/>
              </w:rPr>
            </w:pPr>
            <w:r w:rsidRPr="001E7956">
              <w:rPr>
                <w:color w:val="000000"/>
                <w:sz w:val="16"/>
                <w:szCs w:val="16"/>
              </w:rPr>
              <w:t>-0.4147</w:t>
            </w:r>
          </w:p>
        </w:tc>
        <w:tc>
          <w:tcPr>
            <w:tcW w:w="333" w:type="pct"/>
            <w:tcBorders>
              <w:top w:val="nil"/>
              <w:left w:val="nil"/>
              <w:bottom w:val="single" w:sz="8" w:space="0" w:color="auto"/>
              <w:right w:val="single" w:sz="8" w:space="0" w:color="auto"/>
            </w:tcBorders>
            <w:shd w:val="clear" w:color="auto" w:fill="auto"/>
            <w:noWrap/>
            <w:vAlign w:val="center"/>
            <w:hideMark/>
          </w:tcPr>
          <w:p w14:paraId="7D603EC9" w14:textId="77777777" w:rsidR="008659AF" w:rsidRPr="001E7956" w:rsidRDefault="008659AF" w:rsidP="00580098">
            <w:pPr>
              <w:jc w:val="right"/>
              <w:rPr>
                <w:color w:val="000000"/>
                <w:sz w:val="16"/>
                <w:szCs w:val="16"/>
              </w:rPr>
            </w:pPr>
            <w:r w:rsidRPr="001E7956">
              <w:rPr>
                <w:color w:val="000000"/>
                <w:sz w:val="16"/>
                <w:szCs w:val="16"/>
              </w:rPr>
              <w:t>0.4348</w:t>
            </w:r>
          </w:p>
        </w:tc>
        <w:tc>
          <w:tcPr>
            <w:tcW w:w="333" w:type="pct"/>
            <w:tcBorders>
              <w:top w:val="nil"/>
              <w:left w:val="nil"/>
              <w:bottom w:val="single" w:sz="8" w:space="0" w:color="auto"/>
              <w:right w:val="single" w:sz="8" w:space="0" w:color="auto"/>
            </w:tcBorders>
            <w:shd w:val="clear" w:color="auto" w:fill="auto"/>
            <w:noWrap/>
            <w:vAlign w:val="center"/>
            <w:hideMark/>
          </w:tcPr>
          <w:p w14:paraId="7055AC1D" w14:textId="77777777" w:rsidR="008659AF" w:rsidRPr="001E7956" w:rsidRDefault="008659AF" w:rsidP="00580098">
            <w:pPr>
              <w:jc w:val="right"/>
              <w:rPr>
                <w:color w:val="000000"/>
                <w:sz w:val="16"/>
                <w:szCs w:val="16"/>
              </w:rPr>
            </w:pPr>
            <w:r w:rsidRPr="001E7956">
              <w:rPr>
                <w:color w:val="000000"/>
                <w:sz w:val="16"/>
                <w:szCs w:val="16"/>
              </w:rPr>
              <w:t>0.209486</w:t>
            </w:r>
          </w:p>
        </w:tc>
        <w:tc>
          <w:tcPr>
            <w:tcW w:w="333" w:type="pct"/>
            <w:tcBorders>
              <w:top w:val="nil"/>
              <w:left w:val="nil"/>
              <w:bottom w:val="single" w:sz="8" w:space="0" w:color="auto"/>
              <w:right w:val="single" w:sz="8" w:space="0" w:color="auto"/>
            </w:tcBorders>
            <w:shd w:val="clear" w:color="auto" w:fill="auto"/>
            <w:noWrap/>
            <w:vAlign w:val="center"/>
            <w:hideMark/>
          </w:tcPr>
          <w:p w14:paraId="21B8C18F" w14:textId="77777777" w:rsidR="008659AF" w:rsidRPr="001E7956" w:rsidRDefault="008659AF" w:rsidP="00580098">
            <w:pPr>
              <w:jc w:val="right"/>
              <w:rPr>
                <w:color w:val="000000"/>
                <w:sz w:val="16"/>
                <w:szCs w:val="16"/>
              </w:rPr>
            </w:pPr>
            <w:r w:rsidRPr="001E7956">
              <w:rPr>
                <w:color w:val="000000"/>
                <w:sz w:val="16"/>
                <w:szCs w:val="16"/>
              </w:rPr>
              <w:t>0.169225</w:t>
            </w:r>
          </w:p>
        </w:tc>
        <w:tc>
          <w:tcPr>
            <w:tcW w:w="333" w:type="pct"/>
            <w:tcBorders>
              <w:top w:val="nil"/>
              <w:left w:val="nil"/>
              <w:bottom w:val="single" w:sz="8" w:space="0" w:color="auto"/>
              <w:right w:val="single" w:sz="8" w:space="0" w:color="auto"/>
            </w:tcBorders>
            <w:shd w:val="clear" w:color="auto" w:fill="auto"/>
            <w:noWrap/>
            <w:vAlign w:val="center"/>
            <w:hideMark/>
          </w:tcPr>
          <w:p w14:paraId="47E64984" w14:textId="77777777" w:rsidR="008659AF" w:rsidRPr="001E7956" w:rsidRDefault="008659AF" w:rsidP="00580098">
            <w:pPr>
              <w:jc w:val="right"/>
              <w:rPr>
                <w:color w:val="000000"/>
                <w:sz w:val="16"/>
                <w:szCs w:val="16"/>
              </w:rPr>
            </w:pPr>
            <w:r w:rsidRPr="001E7956">
              <w:rPr>
                <w:color w:val="000000"/>
                <w:sz w:val="16"/>
                <w:szCs w:val="16"/>
              </w:rPr>
              <w:t>-0.0087</w:t>
            </w:r>
          </w:p>
        </w:tc>
        <w:tc>
          <w:tcPr>
            <w:tcW w:w="333" w:type="pct"/>
            <w:tcBorders>
              <w:top w:val="nil"/>
              <w:left w:val="nil"/>
              <w:bottom w:val="single" w:sz="8" w:space="0" w:color="auto"/>
              <w:right w:val="single" w:sz="8" w:space="0" w:color="auto"/>
            </w:tcBorders>
            <w:shd w:val="clear" w:color="auto" w:fill="auto"/>
            <w:noWrap/>
            <w:vAlign w:val="center"/>
            <w:hideMark/>
          </w:tcPr>
          <w:p w14:paraId="689F1A21" w14:textId="77777777" w:rsidR="008659AF" w:rsidRPr="001E7956" w:rsidRDefault="008659AF" w:rsidP="00580098">
            <w:pPr>
              <w:jc w:val="right"/>
              <w:rPr>
                <w:color w:val="000000"/>
                <w:sz w:val="16"/>
                <w:szCs w:val="16"/>
              </w:rPr>
            </w:pPr>
            <w:r w:rsidRPr="001E7956">
              <w:rPr>
                <w:color w:val="000000"/>
                <w:sz w:val="16"/>
                <w:szCs w:val="16"/>
              </w:rPr>
              <w:t>0.161632</w:t>
            </w:r>
          </w:p>
        </w:tc>
        <w:tc>
          <w:tcPr>
            <w:tcW w:w="333" w:type="pct"/>
            <w:tcBorders>
              <w:top w:val="nil"/>
              <w:left w:val="nil"/>
              <w:bottom w:val="single" w:sz="8" w:space="0" w:color="auto"/>
              <w:right w:val="single" w:sz="8" w:space="0" w:color="auto"/>
            </w:tcBorders>
            <w:shd w:val="clear" w:color="auto" w:fill="auto"/>
            <w:noWrap/>
            <w:vAlign w:val="center"/>
            <w:hideMark/>
          </w:tcPr>
          <w:p w14:paraId="3ABA4146" w14:textId="77777777" w:rsidR="008659AF" w:rsidRPr="001E7956" w:rsidRDefault="008659AF" w:rsidP="00580098">
            <w:pPr>
              <w:jc w:val="right"/>
              <w:rPr>
                <w:color w:val="000000"/>
                <w:sz w:val="16"/>
                <w:szCs w:val="16"/>
              </w:rPr>
            </w:pPr>
            <w:r w:rsidRPr="001E7956">
              <w:rPr>
                <w:color w:val="000000"/>
                <w:sz w:val="16"/>
                <w:szCs w:val="16"/>
              </w:rPr>
              <w:t>0.050528</w:t>
            </w:r>
          </w:p>
        </w:tc>
      </w:tr>
      <w:tr w:rsidR="008659AF" w:rsidRPr="001E7956" w14:paraId="525DDF00" w14:textId="77777777" w:rsidTr="00580098">
        <w:trPr>
          <w:trHeight w:val="20"/>
          <w:jc w:val="center"/>
        </w:trPr>
        <w:tc>
          <w:tcPr>
            <w:tcW w:w="1666" w:type="pct"/>
            <w:tcBorders>
              <w:top w:val="nil"/>
              <w:left w:val="single" w:sz="8" w:space="0" w:color="auto"/>
              <w:bottom w:val="single" w:sz="8" w:space="0" w:color="auto"/>
              <w:right w:val="single" w:sz="8" w:space="0" w:color="auto"/>
            </w:tcBorders>
            <w:shd w:val="clear" w:color="auto" w:fill="auto"/>
            <w:noWrap/>
            <w:vAlign w:val="center"/>
            <w:hideMark/>
          </w:tcPr>
          <w:p w14:paraId="0787A34D" w14:textId="77777777" w:rsidR="008659AF" w:rsidRPr="001E7956" w:rsidRDefault="008659AF" w:rsidP="00580098">
            <w:pPr>
              <w:rPr>
                <w:b/>
                <w:bCs/>
                <w:color w:val="000000"/>
                <w:sz w:val="16"/>
                <w:szCs w:val="16"/>
              </w:rPr>
            </w:pPr>
            <w:r w:rsidRPr="001E7956">
              <w:rPr>
                <w:b/>
                <w:bCs/>
                <w:color w:val="000000"/>
                <w:sz w:val="16"/>
                <w:szCs w:val="16"/>
              </w:rPr>
              <w:t>The role of migrants</w:t>
            </w:r>
          </w:p>
        </w:tc>
        <w:tc>
          <w:tcPr>
            <w:tcW w:w="333" w:type="pct"/>
            <w:tcBorders>
              <w:top w:val="nil"/>
              <w:left w:val="nil"/>
              <w:bottom w:val="single" w:sz="8" w:space="0" w:color="auto"/>
              <w:right w:val="single" w:sz="8" w:space="0" w:color="auto"/>
            </w:tcBorders>
            <w:shd w:val="clear" w:color="auto" w:fill="auto"/>
            <w:noWrap/>
            <w:vAlign w:val="center"/>
            <w:hideMark/>
          </w:tcPr>
          <w:p w14:paraId="79907A11" w14:textId="77777777" w:rsidR="008659AF" w:rsidRPr="001E7956" w:rsidRDefault="008659AF" w:rsidP="00580098">
            <w:pPr>
              <w:jc w:val="right"/>
              <w:rPr>
                <w:color w:val="000000"/>
                <w:sz w:val="16"/>
                <w:szCs w:val="16"/>
              </w:rPr>
            </w:pPr>
            <w:r w:rsidRPr="001E7956">
              <w:rPr>
                <w:color w:val="000000"/>
                <w:sz w:val="16"/>
                <w:szCs w:val="16"/>
              </w:rPr>
              <w:t>-0.02546</w:t>
            </w:r>
          </w:p>
        </w:tc>
        <w:tc>
          <w:tcPr>
            <w:tcW w:w="333" w:type="pct"/>
            <w:tcBorders>
              <w:top w:val="nil"/>
              <w:left w:val="nil"/>
              <w:bottom w:val="single" w:sz="8" w:space="0" w:color="auto"/>
              <w:right w:val="single" w:sz="8" w:space="0" w:color="auto"/>
            </w:tcBorders>
            <w:shd w:val="clear" w:color="auto" w:fill="auto"/>
            <w:noWrap/>
            <w:vAlign w:val="center"/>
            <w:hideMark/>
          </w:tcPr>
          <w:p w14:paraId="36A7C7C0" w14:textId="77777777" w:rsidR="008659AF" w:rsidRPr="001E7956" w:rsidRDefault="008659AF" w:rsidP="00580098">
            <w:pPr>
              <w:jc w:val="right"/>
              <w:rPr>
                <w:color w:val="000000"/>
                <w:sz w:val="16"/>
                <w:szCs w:val="16"/>
              </w:rPr>
            </w:pPr>
            <w:r w:rsidRPr="001E7956">
              <w:rPr>
                <w:color w:val="000000"/>
                <w:sz w:val="16"/>
                <w:szCs w:val="16"/>
              </w:rPr>
              <w:t>-0.02424</w:t>
            </w:r>
          </w:p>
        </w:tc>
        <w:tc>
          <w:tcPr>
            <w:tcW w:w="333" w:type="pct"/>
            <w:tcBorders>
              <w:top w:val="nil"/>
              <w:left w:val="nil"/>
              <w:bottom w:val="single" w:sz="8" w:space="0" w:color="auto"/>
              <w:right w:val="single" w:sz="8" w:space="0" w:color="auto"/>
            </w:tcBorders>
            <w:shd w:val="clear" w:color="auto" w:fill="auto"/>
            <w:noWrap/>
            <w:vAlign w:val="center"/>
            <w:hideMark/>
          </w:tcPr>
          <w:p w14:paraId="5DA6E80A" w14:textId="77777777" w:rsidR="008659AF" w:rsidRPr="001E7956" w:rsidRDefault="008659AF" w:rsidP="00580098">
            <w:pPr>
              <w:jc w:val="right"/>
              <w:rPr>
                <w:color w:val="000000"/>
                <w:sz w:val="16"/>
                <w:szCs w:val="16"/>
              </w:rPr>
            </w:pPr>
            <w:r w:rsidRPr="001E7956">
              <w:rPr>
                <w:color w:val="000000"/>
                <w:sz w:val="16"/>
                <w:szCs w:val="16"/>
              </w:rPr>
              <w:t>-0.04456</w:t>
            </w:r>
          </w:p>
        </w:tc>
        <w:tc>
          <w:tcPr>
            <w:tcW w:w="333" w:type="pct"/>
            <w:tcBorders>
              <w:top w:val="nil"/>
              <w:left w:val="nil"/>
              <w:bottom w:val="single" w:sz="8" w:space="0" w:color="auto"/>
              <w:right w:val="single" w:sz="8" w:space="0" w:color="auto"/>
            </w:tcBorders>
            <w:shd w:val="clear" w:color="auto" w:fill="auto"/>
            <w:noWrap/>
            <w:vAlign w:val="center"/>
            <w:hideMark/>
          </w:tcPr>
          <w:p w14:paraId="6720B8EC" w14:textId="77777777" w:rsidR="008659AF" w:rsidRPr="001E7956" w:rsidRDefault="008659AF" w:rsidP="00580098">
            <w:pPr>
              <w:jc w:val="right"/>
              <w:rPr>
                <w:color w:val="000000"/>
                <w:sz w:val="16"/>
                <w:szCs w:val="16"/>
              </w:rPr>
            </w:pPr>
            <w:r w:rsidRPr="001E7956">
              <w:rPr>
                <w:color w:val="000000"/>
                <w:sz w:val="16"/>
                <w:szCs w:val="16"/>
              </w:rPr>
              <w:t>0.074031</w:t>
            </w:r>
          </w:p>
        </w:tc>
        <w:tc>
          <w:tcPr>
            <w:tcW w:w="333" w:type="pct"/>
            <w:tcBorders>
              <w:top w:val="nil"/>
              <w:left w:val="nil"/>
              <w:bottom w:val="single" w:sz="8" w:space="0" w:color="auto"/>
              <w:right w:val="single" w:sz="8" w:space="0" w:color="auto"/>
            </w:tcBorders>
            <w:shd w:val="clear" w:color="auto" w:fill="auto"/>
            <w:noWrap/>
            <w:vAlign w:val="center"/>
            <w:hideMark/>
          </w:tcPr>
          <w:p w14:paraId="6D632826" w14:textId="77777777" w:rsidR="008659AF" w:rsidRPr="001E7956" w:rsidRDefault="008659AF" w:rsidP="00580098">
            <w:pPr>
              <w:jc w:val="right"/>
              <w:rPr>
                <w:color w:val="000000"/>
                <w:sz w:val="16"/>
                <w:szCs w:val="16"/>
              </w:rPr>
            </w:pPr>
            <w:r w:rsidRPr="001E7956">
              <w:rPr>
                <w:color w:val="000000"/>
                <w:sz w:val="16"/>
                <w:szCs w:val="16"/>
              </w:rPr>
              <w:t>-0.11693</w:t>
            </w:r>
          </w:p>
        </w:tc>
        <w:tc>
          <w:tcPr>
            <w:tcW w:w="333" w:type="pct"/>
            <w:tcBorders>
              <w:top w:val="nil"/>
              <w:left w:val="nil"/>
              <w:bottom w:val="single" w:sz="8" w:space="0" w:color="auto"/>
              <w:right w:val="single" w:sz="8" w:space="0" w:color="auto"/>
            </w:tcBorders>
            <w:shd w:val="clear" w:color="auto" w:fill="auto"/>
            <w:noWrap/>
            <w:vAlign w:val="center"/>
            <w:hideMark/>
          </w:tcPr>
          <w:p w14:paraId="100821A9" w14:textId="77777777" w:rsidR="008659AF" w:rsidRPr="001E7956" w:rsidRDefault="008659AF" w:rsidP="00580098">
            <w:pPr>
              <w:jc w:val="right"/>
              <w:rPr>
                <w:color w:val="000000"/>
                <w:sz w:val="16"/>
                <w:szCs w:val="16"/>
              </w:rPr>
            </w:pPr>
            <w:r w:rsidRPr="001E7956">
              <w:rPr>
                <w:color w:val="000000"/>
                <w:sz w:val="16"/>
                <w:szCs w:val="16"/>
              </w:rPr>
              <w:t>0.560995</w:t>
            </w:r>
          </w:p>
        </w:tc>
        <w:tc>
          <w:tcPr>
            <w:tcW w:w="333" w:type="pct"/>
            <w:tcBorders>
              <w:top w:val="nil"/>
              <w:left w:val="nil"/>
              <w:bottom w:val="single" w:sz="8" w:space="0" w:color="auto"/>
              <w:right w:val="single" w:sz="8" w:space="0" w:color="auto"/>
            </w:tcBorders>
            <w:shd w:val="clear" w:color="auto" w:fill="auto"/>
            <w:noWrap/>
            <w:vAlign w:val="center"/>
            <w:hideMark/>
          </w:tcPr>
          <w:p w14:paraId="22FFFA95" w14:textId="77777777" w:rsidR="008659AF" w:rsidRPr="001E7956" w:rsidRDefault="008659AF" w:rsidP="00580098">
            <w:pPr>
              <w:jc w:val="right"/>
              <w:rPr>
                <w:color w:val="000000"/>
                <w:sz w:val="16"/>
                <w:szCs w:val="16"/>
              </w:rPr>
            </w:pPr>
            <w:r w:rsidRPr="001E7956">
              <w:rPr>
                <w:color w:val="000000"/>
                <w:sz w:val="16"/>
                <w:szCs w:val="16"/>
              </w:rPr>
              <w:t>-0.23034</w:t>
            </w:r>
          </w:p>
        </w:tc>
        <w:tc>
          <w:tcPr>
            <w:tcW w:w="333" w:type="pct"/>
            <w:tcBorders>
              <w:top w:val="nil"/>
              <w:left w:val="nil"/>
              <w:bottom w:val="single" w:sz="8" w:space="0" w:color="auto"/>
              <w:right w:val="single" w:sz="8" w:space="0" w:color="auto"/>
            </w:tcBorders>
            <w:shd w:val="clear" w:color="auto" w:fill="auto"/>
            <w:noWrap/>
            <w:vAlign w:val="center"/>
            <w:hideMark/>
          </w:tcPr>
          <w:p w14:paraId="513CE3B8" w14:textId="77777777" w:rsidR="008659AF" w:rsidRPr="001E7956" w:rsidRDefault="008659AF" w:rsidP="00580098">
            <w:pPr>
              <w:jc w:val="right"/>
              <w:rPr>
                <w:color w:val="000000"/>
                <w:sz w:val="16"/>
                <w:szCs w:val="16"/>
              </w:rPr>
            </w:pPr>
            <w:r w:rsidRPr="001E7956">
              <w:rPr>
                <w:color w:val="000000"/>
                <w:sz w:val="16"/>
                <w:szCs w:val="16"/>
              </w:rPr>
              <w:t>-0.25297</w:t>
            </w:r>
          </w:p>
        </w:tc>
        <w:tc>
          <w:tcPr>
            <w:tcW w:w="333" w:type="pct"/>
            <w:tcBorders>
              <w:top w:val="nil"/>
              <w:left w:val="nil"/>
              <w:bottom w:val="single" w:sz="8" w:space="0" w:color="auto"/>
              <w:right w:val="single" w:sz="8" w:space="0" w:color="auto"/>
            </w:tcBorders>
            <w:shd w:val="clear" w:color="auto" w:fill="auto"/>
            <w:noWrap/>
            <w:vAlign w:val="center"/>
            <w:hideMark/>
          </w:tcPr>
          <w:p w14:paraId="27F8EF86" w14:textId="77777777" w:rsidR="008659AF" w:rsidRPr="001E7956" w:rsidRDefault="008659AF" w:rsidP="00580098">
            <w:pPr>
              <w:jc w:val="right"/>
              <w:rPr>
                <w:color w:val="000000"/>
                <w:sz w:val="16"/>
                <w:szCs w:val="16"/>
              </w:rPr>
            </w:pPr>
            <w:r w:rsidRPr="001E7956">
              <w:rPr>
                <w:color w:val="000000"/>
                <w:sz w:val="16"/>
                <w:szCs w:val="16"/>
              </w:rPr>
              <w:t>0.033527</w:t>
            </w:r>
          </w:p>
        </w:tc>
        <w:tc>
          <w:tcPr>
            <w:tcW w:w="333" w:type="pct"/>
            <w:tcBorders>
              <w:top w:val="nil"/>
              <w:left w:val="nil"/>
              <w:bottom w:val="single" w:sz="8" w:space="0" w:color="auto"/>
              <w:right w:val="single" w:sz="8" w:space="0" w:color="auto"/>
            </w:tcBorders>
            <w:shd w:val="clear" w:color="auto" w:fill="auto"/>
            <w:noWrap/>
            <w:vAlign w:val="center"/>
            <w:hideMark/>
          </w:tcPr>
          <w:p w14:paraId="1409ADD1" w14:textId="77777777" w:rsidR="008659AF" w:rsidRPr="001E7956" w:rsidRDefault="008659AF" w:rsidP="00580098">
            <w:pPr>
              <w:jc w:val="right"/>
              <w:rPr>
                <w:color w:val="000000"/>
                <w:sz w:val="16"/>
                <w:szCs w:val="16"/>
              </w:rPr>
            </w:pPr>
            <w:r w:rsidRPr="001E7956">
              <w:rPr>
                <w:color w:val="000000"/>
                <w:sz w:val="16"/>
                <w:szCs w:val="16"/>
              </w:rPr>
              <w:t>-0.02093</w:t>
            </w:r>
          </w:p>
        </w:tc>
      </w:tr>
      <w:tr w:rsidR="008659AF" w:rsidRPr="001E7956" w14:paraId="4682431E" w14:textId="77777777" w:rsidTr="00580098">
        <w:trPr>
          <w:trHeight w:val="20"/>
          <w:jc w:val="center"/>
        </w:trPr>
        <w:tc>
          <w:tcPr>
            <w:tcW w:w="1666" w:type="pct"/>
            <w:tcBorders>
              <w:top w:val="nil"/>
              <w:left w:val="single" w:sz="8" w:space="0" w:color="auto"/>
              <w:bottom w:val="single" w:sz="8" w:space="0" w:color="auto"/>
              <w:right w:val="single" w:sz="8" w:space="0" w:color="auto"/>
            </w:tcBorders>
            <w:shd w:val="clear" w:color="auto" w:fill="auto"/>
            <w:noWrap/>
            <w:vAlign w:val="center"/>
            <w:hideMark/>
          </w:tcPr>
          <w:p w14:paraId="7640E60D" w14:textId="77777777" w:rsidR="008659AF" w:rsidRPr="001E7956" w:rsidRDefault="008659AF" w:rsidP="00580098">
            <w:pPr>
              <w:rPr>
                <w:b/>
                <w:bCs/>
                <w:color w:val="000000"/>
                <w:sz w:val="16"/>
                <w:szCs w:val="16"/>
              </w:rPr>
            </w:pPr>
            <w:r w:rsidRPr="001E7956">
              <w:rPr>
                <w:b/>
                <w:bCs/>
                <w:color w:val="000000"/>
                <w:sz w:val="16"/>
                <w:szCs w:val="16"/>
              </w:rPr>
              <w:t>Role of state</w:t>
            </w:r>
          </w:p>
        </w:tc>
        <w:tc>
          <w:tcPr>
            <w:tcW w:w="333" w:type="pct"/>
            <w:tcBorders>
              <w:top w:val="nil"/>
              <w:left w:val="nil"/>
              <w:bottom w:val="single" w:sz="8" w:space="0" w:color="auto"/>
              <w:right w:val="single" w:sz="8" w:space="0" w:color="auto"/>
            </w:tcBorders>
            <w:shd w:val="clear" w:color="auto" w:fill="auto"/>
            <w:noWrap/>
            <w:vAlign w:val="center"/>
            <w:hideMark/>
          </w:tcPr>
          <w:p w14:paraId="32C685DF" w14:textId="77777777" w:rsidR="008659AF" w:rsidRPr="001E7956" w:rsidRDefault="008659AF" w:rsidP="00580098">
            <w:pPr>
              <w:jc w:val="right"/>
              <w:rPr>
                <w:color w:val="000000"/>
                <w:sz w:val="16"/>
                <w:szCs w:val="16"/>
              </w:rPr>
            </w:pPr>
            <w:r w:rsidRPr="001E7956">
              <w:rPr>
                <w:color w:val="000000"/>
                <w:sz w:val="16"/>
                <w:szCs w:val="16"/>
              </w:rPr>
              <w:t>-0.12511</w:t>
            </w:r>
          </w:p>
        </w:tc>
        <w:tc>
          <w:tcPr>
            <w:tcW w:w="333" w:type="pct"/>
            <w:tcBorders>
              <w:top w:val="nil"/>
              <w:left w:val="nil"/>
              <w:bottom w:val="single" w:sz="8" w:space="0" w:color="auto"/>
              <w:right w:val="single" w:sz="8" w:space="0" w:color="auto"/>
            </w:tcBorders>
            <w:shd w:val="clear" w:color="auto" w:fill="auto"/>
            <w:noWrap/>
            <w:vAlign w:val="center"/>
            <w:hideMark/>
          </w:tcPr>
          <w:p w14:paraId="050A8D50" w14:textId="77777777" w:rsidR="008659AF" w:rsidRPr="001E7956" w:rsidRDefault="008659AF" w:rsidP="00580098">
            <w:pPr>
              <w:jc w:val="right"/>
              <w:rPr>
                <w:color w:val="000000"/>
                <w:sz w:val="16"/>
                <w:szCs w:val="16"/>
              </w:rPr>
            </w:pPr>
            <w:r w:rsidRPr="001E7956">
              <w:rPr>
                <w:color w:val="000000"/>
                <w:sz w:val="16"/>
                <w:szCs w:val="16"/>
              </w:rPr>
              <w:t>-0.11264</w:t>
            </w:r>
          </w:p>
        </w:tc>
        <w:tc>
          <w:tcPr>
            <w:tcW w:w="333" w:type="pct"/>
            <w:tcBorders>
              <w:top w:val="nil"/>
              <w:left w:val="nil"/>
              <w:bottom w:val="single" w:sz="8" w:space="0" w:color="auto"/>
              <w:right w:val="single" w:sz="8" w:space="0" w:color="auto"/>
            </w:tcBorders>
            <w:shd w:val="clear" w:color="auto" w:fill="auto"/>
            <w:noWrap/>
            <w:vAlign w:val="center"/>
            <w:hideMark/>
          </w:tcPr>
          <w:p w14:paraId="00DBEC9D" w14:textId="77777777" w:rsidR="008659AF" w:rsidRPr="001E7956" w:rsidRDefault="008659AF" w:rsidP="00580098">
            <w:pPr>
              <w:jc w:val="right"/>
              <w:rPr>
                <w:color w:val="000000"/>
                <w:sz w:val="16"/>
                <w:szCs w:val="16"/>
              </w:rPr>
            </w:pPr>
            <w:r w:rsidRPr="001E7956">
              <w:rPr>
                <w:color w:val="000000"/>
                <w:sz w:val="16"/>
                <w:szCs w:val="16"/>
              </w:rPr>
              <w:t>0.082153</w:t>
            </w:r>
          </w:p>
        </w:tc>
        <w:tc>
          <w:tcPr>
            <w:tcW w:w="333" w:type="pct"/>
            <w:tcBorders>
              <w:top w:val="nil"/>
              <w:left w:val="nil"/>
              <w:bottom w:val="single" w:sz="8" w:space="0" w:color="auto"/>
              <w:right w:val="single" w:sz="8" w:space="0" w:color="auto"/>
            </w:tcBorders>
            <w:shd w:val="clear" w:color="auto" w:fill="auto"/>
            <w:noWrap/>
            <w:vAlign w:val="center"/>
            <w:hideMark/>
          </w:tcPr>
          <w:p w14:paraId="1010FF81" w14:textId="77777777" w:rsidR="008659AF" w:rsidRPr="001E7956" w:rsidRDefault="008659AF" w:rsidP="00580098">
            <w:pPr>
              <w:jc w:val="right"/>
              <w:rPr>
                <w:color w:val="000000"/>
                <w:sz w:val="16"/>
                <w:szCs w:val="16"/>
              </w:rPr>
            </w:pPr>
            <w:r w:rsidRPr="001E7956">
              <w:rPr>
                <w:color w:val="000000"/>
                <w:sz w:val="16"/>
                <w:szCs w:val="16"/>
              </w:rPr>
              <w:t>-0.16023</w:t>
            </w:r>
          </w:p>
        </w:tc>
        <w:tc>
          <w:tcPr>
            <w:tcW w:w="333" w:type="pct"/>
            <w:tcBorders>
              <w:top w:val="nil"/>
              <w:left w:val="nil"/>
              <w:bottom w:val="single" w:sz="8" w:space="0" w:color="auto"/>
              <w:right w:val="single" w:sz="8" w:space="0" w:color="auto"/>
            </w:tcBorders>
            <w:shd w:val="clear" w:color="auto" w:fill="auto"/>
            <w:noWrap/>
            <w:vAlign w:val="center"/>
            <w:hideMark/>
          </w:tcPr>
          <w:p w14:paraId="7726C1BE" w14:textId="77777777" w:rsidR="008659AF" w:rsidRPr="001E7956" w:rsidRDefault="008659AF" w:rsidP="00580098">
            <w:pPr>
              <w:jc w:val="right"/>
              <w:rPr>
                <w:color w:val="000000"/>
                <w:sz w:val="16"/>
                <w:szCs w:val="16"/>
              </w:rPr>
            </w:pPr>
            <w:r w:rsidRPr="001E7956">
              <w:rPr>
                <w:color w:val="000000"/>
                <w:sz w:val="16"/>
                <w:szCs w:val="16"/>
              </w:rPr>
              <w:t>-0.01411</w:t>
            </w:r>
          </w:p>
        </w:tc>
        <w:tc>
          <w:tcPr>
            <w:tcW w:w="333" w:type="pct"/>
            <w:tcBorders>
              <w:top w:val="nil"/>
              <w:left w:val="nil"/>
              <w:bottom w:val="single" w:sz="8" w:space="0" w:color="auto"/>
              <w:right w:val="single" w:sz="8" w:space="0" w:color="auto"/>
            </w:tcBorders>
            <w:shd w:val="clear" w:color="auto" w:fill="auto"/>
            <w:noWrap/>
            <w:vAlign w:val="center"/>
            <w:hideMark/>
          </w:tcPr>
          <w:p w14:paraId="24E37F1D" w14:textId="77777777" w:rsidR="008659AF" w:rsidRPr="001E7956" w:rsidRDefault="008659AF" w:rsidP="00580098">
            <w:pPr>
              <w:jc w:val="right"/>
              <w:rPr>
                <w:color w:val="000000"/>
                <w:sz w:val="16"/>
                <w:szCs w:val="16"/>
              </w:rPr>
            </w:pPr>
            <w:r w:rsidRPr="001E7956">
              <w:rPr>
                <w:color w:val="000000"/>
                <w:sz w:val="16"/>
                <w:szCs w:val="16"/>
              </w:rPr>
              <w:t>0.116053</w:t>
            </w:r>
          </w:p>
        </w:tc>
        <w:tc>
          <w:tcPr>
            <w:tcW w:w="333" w:type="pct"/>
            <w:tcBorders>
              <w:top w:val="nil"/>
              <w:left w:val="nil"/>
              <w:bottom w:val="single" w:sz="8" w:space="0" w:color="auto"/>
              <w:right w:val="single" w:sz="8" w:space="0" w:color="auto"/>
            </w:tcBorders>
            <w:shd w:val="clear" w:color="auto" w:fill="auto"/>
            <w:noWrap/>
            <w:vAlign w:val="center"/>
            <w:hideMark/>
          </w:tcPr>
          <w:p w14:paraId="469038C0" w14:textId="77777777" w:rsidR="008659AF" w:rsidRPr="001E7956" w:rsidRDefault="008659AF" w:rsidP="00580098">
            <w:pPr>
              <w:jc w:val="right"/>
              <w:rPr>
                <w:color w:val="000000"/>
                <w:sz w:val="16"/>
                <w:szCs w:val="16"/>
              </w:rPr>
            </w:pPr>
            <w:r w:rsidRPr="001E7956">
              <w:rPr>
                <w:color w:val="000000"/>
                <w:sz w:val="16"/>
                <w:szCs w:val="16"/>
              </w:rPr>
              <w:t>-0.02241</w:t>
            </w:r>
          </w:p>
        </w:tc>
        <w:tc>
          <w:tcPr>
            <w:tcW w:w="333" w:type="pct"/>
            <w:tcBorders>
              <w:top w:val="nil"/>
              <w:left w:val="nil"/>
              <w:bottom w:val="single" w:sz="8" w:space="0" w:color="auto"/>
              <w:right w:val="single" w:sz="8" w:space="0" w:color="auto"/>
            </w:tcBorders>
            <w:shd w:val="clear" w:color="auto" w:fill="auto"/>
            <w:noWrap/>
            <w:vAlign w:val="center"/>
            <w:hideMark/>
          </w:tcPr>
          <w:p w14:paraId="25DE06F4" w14:textId="77777777" w:rsidR="008659AF" w:rsidRPr="001E7956" w:rsidRDefault="008659AF" w:rsidP="00580098">
            <w:pPr>
              <w:jc w:val="right"/>
              <w:rPr>
                <w:color w:val="000000"/>
                <w:sz w:val="16"/>
                <w:szCs w:val="16"/>
              </w:rPr>
            </w:pPr>
            <w:r w:rsidRPr="001E7956">
              <w:rPr>
                <w:color w:val="000000"/>
                <w:sz w:val="16"/>
                <w:szCs w:val="16"/>
              </w:rPr>
              <w:t>-0.05866</w:t>
            </w:r>
          </w:p>
        </w:tc>
        <w:tc>
          <w:tcPr>
            <w:tcW w:w="333" w:type="pct"/>
            <w:tcBorders>
              <w:top w:val="nil"/>
              <w:left w:val="nil"/>
              <w:bottom w:val="single" w:sz="8" w:space="0" w:color="auto"/>
              <w:right w:val="single" w:sz="8" w:space="0" w:color="auto"/>
            </w:tcBorders>
            <w:shd w:val="clear" w:color="auto" w:fill="auto"/>
            <w:noWrap/>
            <w:vAlign w:val="center"/>
            <w:hideMark/>
          </w:tcPr>
          <w:p w14:paraId="51BD7304" w14:textId="77777777" w:rsidR="008659AF" w:rsidRPr="001E7956" w:rsidRDefault="008659AF" w:rsidP="00580098">
            <w:pPr>
              <w:jc w:val="right"/>
              <w:rPr>
                <w:color w:val="000000"/>
                <w:sz w:val="16"/>
                <w:szCs w:val="16"/>
              </w:rPr>
            </w:pPr>
            <w:r w:rsidRPr="001E7956">
              <w:rPr>
                <w:color w:val="000000"/>
                <w:sz w:val="16"/>
                <w:szCs w:val="16"/>
              </w:rPr>
              <w:t>-0.09476</w:t>
            </w:r>
          </w:p>
        </w:tc>
        <w:tc>
          <w:tcPr>
            <w:tcW w:w="333" w:type="pct"/>
            <w:tcBorders>
              <w:top w:val="nil"/>
              <w:left w:val="nil"/>
              <w:bottom w:val="single" w:sz="8" w:space="0" w:color="auto"/>
              <w:right w:val="single" w:sz="8" w:space="0" w:color="auto"/>
            </w:tcBorders>
            <w:shd w:val="clear" w:color="auto" w:fill="auto"/>
            <w:noWrap/>
            <w:vAlign w:val="center"/>
            <w:hideMark/>
          </w:tcPr>
          <w:p w14:paraId="6BF23904" w14:textId="77777777" w:rsidR="008659AF" w:rsidRPr="001E7956" w:rsidRDefault="008659AF" w:rsidP="00580098">
            <w:pPr>
              <w:jc w:val="right"/>
              <w:rPr>
                <w:color w:val="000000"/>
                <w:sz w:val="16"/>
                <w:szCs w:val="16"/>
              </w:rPr>
            </w:pPr>
            <w:r w:rsidRPr="001E7956">
              <w:rPr>
                <w:color w:val="000000"/>
                <w:sz w:val="16"/>
                <w:szCs w:val="16"/>
              </w:rPr>
              <w:t>0.014678</w:t>
            </w:r>
          </w:p>
        </w:tc>
      </w:tr>
      <w:tr w:rsidR="008659AF" w:rsidRPr="001E7956" w14:paraId="78FB14D7" w14:textId="77777777" w:rsidTr="00580098">
        <w:trPr>
          <w:trHeight w:val="20"/>
          <w:jc w:val="center"/>
        </w:trPr>
        <w:tc>
          <w:tcPr>
            <w:tcW w:w="1666" w:type="pct"/>
            <w:tcBorders>
              <w:top w:val="nil"/>
              <w:left w:val="single" w:sz="8" w:space="0" w:color="auto"/>
              <w:bottom w:val="single" w:sz="8" w:space="0" w:color="auto"/>
              <w:right w:val="single" w:sz="8" w:space="0" w:color="auto"/>
            </w:tcBorders>
            <w:shd w:val="clear" w:color="auto" w:fill="auto"/>
            <w:noWrap/>
            <w:vAlign w:val="center"/>
            <w:hideMark/>
          </w:tcPr>
          <w:p w14:paraId="0E55A8B3" w14:textId="77777777" w:rsidR="008659AF" w:rsidRPr="001E7956" w:rsidRDefault="008659AF" w:rsidP="00580098">
            <w:pPr>
              <w:rPr>
                <w:b/>
                <w:bCs/>
                <w:color w:val="000000"/>
                <w:sz w:val="16"/>
                <w:szCs w:val="16"/>
              </w:rPr>
            </w:pPr>
            <w:r w:rsidRPr="001E7956">
              <w:rPr>
                <w:b/>
                <w:bCs/>
                <w:color w:val="000000"/>
                <w:sz w:val="16"/>
                <w:szCs w:val="16"/>
              </w:rPr>
              <w:t>Cultural change</w:t>
            </w:r>
          </w:p>
        </w:tc>
        <w:tc>
          <w:tcPr>
            <w:tcW w:w="333" w:type="pct"/>
            <w:tcBorders>
              <w:top w:val="nil"/>
              <w:left w:val="nil"/>
              <w:bottom w:val="single" w:sz="8" w:space="0" w:color="auto"/>
              <w:right w:val="single" w:sz="8" w:space="0" w:color="auto"/>
            </w:tcBorders>
            <w:shd w:val="clear" w:color="auto" w:fill="auto"/>
            <w:noWrap/>
            <w:vAlign w:val="center"/>
            <w:hideMark/>
          </w:tcPr>
          <w:p w14:paraId="0735837E" w14:textId="77777777" w:rsidR="008659AF" w:rsidRPr="001E7956" w:rsidRDefault="008659AF" w:rsidP="00580098">
            <w:pPr>
              <w:jc w:val="right"/>
              <w:rPr>
                <w:color w:val="000000"/>
                <w:sz w:val="16"/>
                <w:szCs w:val="16"/>
              </w:rPr>
            </w:pPr>
            <w:r w:rsidRPr="001E7956">
              <w:rPr>
                <w:color w:val="000000"/>
                <w:sz w:val="16"/>
                <w:szCs w:val="16"/>
              </w:rPr>
              <w:t>-0.05668</w:t>
            </w:r>
          </w:p>
        </w:tc>
        <w:tc>
          <w:tcPr>
            <w:tcW w:w="333" w:type="pct"/>
            <w:tcBorders>
              <w:top w:val="nil"/>
              <w:left w:val="nil"/>
              <w:bottom w:val="single" w:sz="8" w:space="0" w:color="auto"/>
              <w:right w:val="single" w:sz="8" w:space="0" w:color="auto"/>
            </w:tcBorders>
            <w:shd w:val="clear" w:color="auto" w:fill="auto"/>
            <w:noWrap/>
            <w:vAlign w:val="center"/>
            <w:hideMark/>
          </w:tcPr>
          <w:p w14:paraId="2B022F8C" w14:textId="77777777" w:rsidR="008659AF" w:rsidRPr="001E7956" w:rsidRDefault="008659AF" w:rsidP="00580098">
            <w:pPr>
              <w:jc w:val="right"/>
              <w:rPr>
                <w:color w:val="000000"/>
                <w:sz w:val="16"/>
                <w:szCs w:val="16"/>
              </w:rPr>
            </w:pPr>
            <w:r w:rsidRPr="001E7956">
              <w:rPr>
                <w:color w:val="000000"/>
                <w:sz w:val="16"/>
                <w:szCs w:val="16"/>
              </w:rPr>
              <w:t>0.180807</w:t>
            </w:r>
          </w:p>
        </w:tc>
        <w:tc>
          <w:tcPr>
            <w:tcW w:w="333" w:type="pct"/>
            <w:tcBorders>
              <w:top w:val="nil"/>
              <w:left w:val="nil"/>
              <w:bottom w:val="single" w:sz="8" w:space="0" w:color="auto"/>
              <w:right w:val="single" w:sz="8" w:space="0" w:color="auto"/>
            </w:tcBorders>
            <w:shd w:val="clear" w:color="auto" w:fill="auto"/>
            <w:noWrap/>
            <w:vAlign w:val="center"/>
            <w:hideMark/>
          </w:tcPr>
          <w:p w14:paraId="0DE6DF3C" w14:textId="77777777" w:rsidR="008659AF" w:rsidRPr="001E7956" w:rsidRDefault="008659AF" w:rsidP="00580098">
            <w:pPr>
              <w:jc w:val="right"/>
              <w:rPr>
                <w:color w:val="000000"/>
                <w:sz w:val="16"/>
                <w:szCs w:val="16"/>
              </w:rPr>
            </w:pPr>
            <w:r w:rsidRPr="001E7956">
              <w:rPr>
                <w:color w:val="000000"/>
                <w:sz w:val="16"/>
                <w:szCs w:val="16"/>
              </w:rPr>
              <w:t>-0.0531</w:t>
            </w:r>
          </w:p>
        </w:tc>
        <w:tc>
          <w:tcPr>
            <w:tcW w:w="333" w:type="pct"/>
            <w:tcBorders>
              <w:top w:val="nil"/>
              <w:left w:val="nil"/>
              <w:bottom w:val="single" w:sz="8" w:space="0" w:color="auto"/>
              <w:right w:val="single" w:sz="8" w:space="0" w:color="auto"/>
            </w:tcBorders>
            <w:shd w:val="clear" w:color="auto" w:fill="auto"/>
            <w:noWrap/>
            <w:vAlign w:val="center"/>
            <w:hideMark/>
          </w:tcPr>
          <w:p w14:paraId="6D0EBE50" w14:textId="77777777" w:rsidR="008659AF" w:rsidRPr="001E7956" w:rsidRDefault="008659AF" w:rsidP="00580098">
            <w:pPr>
              <w:jc w:val="right"/>
              <w:rPr>
                <w:color w:val="000000"/>
                <w:sz w:val="16"/>
                <w:szCs w:val="16"/>
              </w:rPr>
            </w:pPr>
            <w:r w:rsidRPr="001E7956">
              <w:rPr>
                <w:color w:val="000000"/>
                <w:sz w:val="16"/>
                <w:szCs w:val="16"/>
              </w:rPr>
              <w:t>0.173657</w:t>
            </w:r>
          </w:p>
        </w:tc>
        <w:tc>
          <w:tcPr>
            <w:tcW w:w="333" w:type="pct"/>
            <w:tcBorders>
              <w:top w:val="nil"/>
              <w:left w:val="nil"/>
              <w:bottom w:val="single" w:sz="8" w:space="0" w:color="auto"/>
              <w:right w:val="single" w:sz="8" w:space="0" w:color="auto"/>
            </w:tcBorders>
            <w:shd w:val="clear" w:color="auto" w:fill="auto"/>
            <w:noWrap/>
            <w:vAlign w:val="center"/>
            <w:hideMark/>
          </w:tcPr>
          <w:p w14:paraId="69A7E1C5" w14:textId="77777777" w:rsidR="008659AF" w:rsidRPr="001E7956" w:rsidRDefault="008659AF" w:rsidP="00580098">
            <w:pPr>
              <w:jc w:val="right"/>
              <w:rPr>
                <w:color w:val="000000"/>
                <w:sz w:val="16"/>
                <w:szCs w:val="16"/>
              </w:rPr>
            </w:pPr>
            <w:r w:rsidRPr="001E7956">
              <w:rPr>
                <w:color w:val="000000"/>
                <w:sz w:val="16"/>
                <w:szCs w:val="16"/>
              </w:rPr>
              <w:t>-0.02146</w:t>
            </w:r>
          </w:p>
        </w:tc>
        <w:tc>
          <w:tcPr>
            <w:tcW w:w="333" w:type="pct"/>
            <w:tcBorders>
              <w:top w:val="nil"/>
              <w:left w:val="nil"/>
              <w:bottom w:val="single" w:sz="8" w:space="0" w:color="auto"/>
              <w:right w:val="single" w:sz="8" w:space="0" w:color="auto"/>
            </w:tcBorders>
            <w:shd w:val="clear" w:color="auto" w:fill="auto"/>
            <w:noWrap/>
            <w:vAlign w:val="center"/>
            <w:hideMark/>
          </w:tcPr>
          <w:p w14:paraId="688D332E" w14:textId="77777777" w:rsidR="008659AF" w:rsidRPr="001E7956" w:rsidRDefault="008659AF" w:rsidP="00580098">
            <w:pPr>
              <w:jc w:val="right"/>
              <w:rPr>
                <w:color w:val="000000"/>
                <w:sz w:val="16"/>
                <w:szCs w:val="16"/>
              </w:rPr>
            </w:pPr>
            <w:r w:rsidRPr="001E7956">
              <w:rPr>
                <w:color w:val="000000"/>
                <w:sz w:val="16"/>
                <w:szCs w:val="16"/>
              </w:rPr>
              <w:t>0.451733</w:t>
            </w:r>
          </w:p>
        </w:tc>
        <w:tc>
          <w:tcPr>
            <w:tcW w:w="333" w:type="pct"/>
            <w:tcBorders>
              <w:top w:val="nil"/>
              <w:left w:val="nil"/>
              <w:bottom w:val="single" w:sz="8" w:space="0" w:color="auto"/>
              <w:right w:val="single" w:sz="8" w:space="0" w:color="auto"/>
            </w:tcBorders>
            <w:shd w:val="clear" w:color="auto" w:fill="auto"/>
            <w:noWrap/>
            <w:vAlign w:val="center"/>
            <w:hideMark/>
          </w:tcPr>
          <w:p w14:paraId="0BF16C24" w14:textId="77777777" w:rsidR="008659AF" w:rsidRPr="001E7956" w:rsidRDefault="008659AF" w:rsidP="00580098">
            <w:pPr>
              <w:jc w:val="right"/>
              <w:rPr>
                <w:color w:val="000000"/>
                <w:sz w:val="16"/>
                <w:szCs w:val="16"/>
              </w:rPr>
            </w:pPr>
            <w:r w:rsidRPr="001E7956">
              <w:rPr>
                <w:color w:val="000000"/>
                <w:sz w:val="16"/>
                <w:szCs w:val="16"/>
              </w:rPr>
              <w:t>-0.21766</w:t>
            </w:r>
          </w:p>
        </w:tc>
        <w:tc>
          <w:tcPr>
            <w:tcW w:w="333" w:type="pct"/>
            <w:tcBorders>
              <w:top w:val="nil"/>
              <w:left w:val="nil"/>
              <w:bottom w:val="single" w:sz="8" w:space="0" w:color="auto"/>
              <w:right w:val="single" w:sz="8" w:space="0" w:color="auto"/>
            </w:tcBorders>
            <w:shd w:val="clear" w:color="auto" w:fill="auto"/>
            <w:noWrap/>
            <w:vAlign w:val="center"/>
            <w:hideMark/>
          </w:tcPr>
          <w:p w14:paraId="47CE614B" w14:textId="77777777" w:rsidR="008659AF" w:rsidRPr="001E7956" w:rsidRDefault="008659AF" w:rsidP="00580098">
            <w:pPr>
              <w:jc w:val="right"/>
              <w:rPr>
                <w:color w:val="000000"/>
                <w:sz w:val="16"/>
                <w:szCs w:val="16"/>
              </w:rPr>
            </w:pPr>
            <w:r w:rsidRPr="001E7956">
              <w:rPr>
                <w:color w:val="000000"/>
                <w:sz w:val="16"/>
                <w:szCs w:val="16"/>
              </w:rPr>
              <w:t>-0.34669</w:t>
            </w:r>
          </w:p>
        </w:tc>
        <w:tc>
          <w:tcPr>
            <w:tcW w:w="333" w:type="pct"/>
            <w:tcBorders>
              <w:top w:val="nil"/>
              <w:left w:val="nil"/>
              <w:bottom w:val="single" w:sz="8" w:space="0" w:color="auto"/>
              <w:right w:val="single" w:sz="8" w:space="0" w:color="auto"/>
            </w:tcBorders>
            <w:shd w:val="clear" w:color="auto" w:fill="auto"/>
            <w:noWrap/>
            <w:vAlign w:val="center"/>
            <w:hideMark/>
          </w:tcPr>
          <w:p w14:paraId="53774746" w14:textId="77777777" w:rsidR="008659AF" w:rsidRPr="001E7956" w:rsidRDefault="008659AF" w:rsidP="00580098">
            <w:pPr>
              <w:jc w:val="right"/>
              <w:rPr>
                <w:color w:val="000000"/>
                <w:sz w:val="16"/>
                <w:szCs w:val="16"/>
              </w:rPr>
            </w:pPr>
            <w:r w:rsidRPr="001E7956">
              <w:rPr>
                <w:color w:val="000000"/>
                <w:sz w:val="16"/>
                <w:szCs w:val="16"/>
              </w:rPr>
              <w:t>0.128617</w:t>
            </w:r>
          </w:p>
        </w:tc>
        <w:tc>
          <w:tcPr>
            <w:tcW w:w="333" w:type="pct"/>
            <w:tcBorders>
              <w:top w:val="nil"/>
              <w:left w:val="nil"/>
              <w:bottom w:val="single" w:sz="8" w:space="0" w:color="auto"/>
              <w:right w:val="single" w:sz="8" w:space="0" w:color="auto"/>
            </w:tcBorders>
            <w:shd w:val="clear" w:color="auto" w:fill="auto"/>
            <w:noWrap/>
            <w:vAlign w:val="center"/>
            <w:hideMark/>
          </w:tcPr>
          <w:p w14:paraId="21F617C8" w14:textId="77777777" w:rsidR="008659AF" w:rsidRPr="001E7956" w:rsidRDefault="008659AF" w:rsidP="00580098">
            <w:pPr>
              <w:jc w:val="right"/>
              <w:rPr>
                <w:color w:val="000000"/>
                <w:sz w:val="16"/>
                <w:szCs w:val="16"/>
              </w:rPr>
            </w:pPr>
            <w:r w:rsidRPr="001E7956">
              <w:rPr>
                <w:color w:val="000000"/>
                <w:sz w:val="16"/>
                <w:szCs w:val="16"/>
              </w:rPr>
              <w:t>-0.04367</w:t>
            </w:r>
          </w:p>
        </w:tc>
      </w:tr>
      <w:tr w:rsidR="008659AF" w:rsidRPr="001E7956" w14:paraId="0ACE4634" w14:textId="77777777" w:rsidTr="00580098">
        <w:trPr>
          <w:trHeight w:val="20"/>
          <w:jc w:val="center"/>
        </w:trPr>
        <w:tc>
          <w:tcPr>
            <w:tcW w:w="1666" w:type="pct"/>
            <w:tcBorders>
              <w:top w:val="nil"/>
              <w:left w:val="single" w:sz="8" w:space="0" w:color="auto"/>
              <w:bottom w:val="single" w:sz="8" w:space="0" w:color="auto"/>
              <w:right w:val="single" w:sz="8" w:space="0" w:color="auto"/>
            </w:tcBorders>
            <w:shd w:val="clear" w:color="auto" w:fill="auto"/>
            <w:noWrap/>
            <w:vAlign w:val="center"/>
            <w:hideMark/>
          </w:tcPr>
          <w:p w14:paraId="535B7D5B" w14:textId="77777777" w:rsidR="008659AF" w:rsidRPr="001E7956" w:rsidRDefault="008659AF" w:rsidP="00580098">
            <w:pPr>
              <w:rPr>
                <w:b/>
                <w:bCs/>
                <w:color w:val="000000"/>
                <w:sz w:val="16"/>
                <w:szCs w:val="16"/>
              </w:rPr>
            </w:pPr>
            <w:r w:rsidRPr="001E7956">
              <w:rPr>
                <w:b/>
                <w:bCs/>
                <w:color w:val="000000"/>
                <w:sz w:val="16"/>
                <w:szCs w:val="16"/>
              </w:rPr>
              <w:t>Altruism</w:t>
            </w:r>
          </w:p>
        </w:tc>
        <w:tc>
          <w:tcPr>
            <w:tcW w:w="333" w:type="pct"/>
            <w:tcBorders>
              <w:top w:val="nil"/>
              <w:left w:val="nil"/>
              <w:bottom w:val="single" w:sz="8" w:space="0" w:color="auto"/>
              <w:right w:val="single" w:sz="8" w:space="0" w:color="auto"/>
            </w:tcBorders>
            <w:shd w:val="clear" w:color="auto" w:fill="auto"/>
            <w:noWrap/>
            <w:vAlign w:val="center"/>
            <w:hideMark/>
          </w:tcPr>
          <w:p w14:paraId="77E4F2A2" w14:textId="77777777" w:rsidR="008659AF" w:rsidRPr="001E7956" w:rsidRDefault="008659AF" w:rsidP="00580098">
            <w:pPr>
              <w:jc w:val="right"/>
              <w:rPr>
                <w:color w:val="000000"/>
                <w:sz w:val="16"/>
                <w:szCs w:val="16"/>
              </w:rPr>
            </w:pPr>
            <w:r w:rsidRPr="001E7956">
              <w:rPr>
                <w:color w:val="000000"/>
                <w:sz w:val="16"/>
                <w:szCs w:val="16"/>
              </w:rPr>
              <w:t>-0.12585</w:t>
            </w:r>
          </w:p>
        </w:tc>
        <w:tc>
          <w:tcPr>
            <w:tcW w:w="333" w:type="pct"/>
            <w:tcBorders>
              <w:top w:val="nil"/>
              <w:left w:val="nil"/>
              <w:bottom w:val="single" w:sz="8" w:space="0" w:color="auto"/>
              <w:right w:val="single" w:sz="8" w:space="0" w:color="auto"/>
            </w:tcBorders>
            <w:shd w:val="clear" w:color="auto" w:fill="auto"/>
            <w:noWrap/>
            <w:vAlign w:val="center"/>
            <w:hideMark/>
          </w:tcPr>
          <w:p w14:paraId="253D243E" w14:textId="77777777" w:rsidR="008659AF" w:rsidRPr="001E7956" w:rsidRDefault="008659AF" w:rsidP="00580098">
            <w:pPr>
              <w:jc w:val="right"/>
              <w:rPr>
                <w:color w:val="000000"/>
                <w:sz w:val="16"/>
                <w:szCs w:val="16"/>
              </w:rPr>
            </w:pPr>
            <w:r w:rsidRPr="001E7956">
              <w:rPr>
                <w:color w:val="000000"/>
                <w:sz w:val="16"/>
                <w:szCs w:val="16"/>
              </w:rPr>
              <w:t>-0.09352</w:t>
            </w:r>
          </w:p>
        </w:tc>
        <w:tc>
          <w:tcPr>
            <w:tcW w:w="333" w:type="pct"/>
            <w:tcBorders>
              <w:top w:val="nil"/>
              <w:left w:val="nil"/>
              <w:bottom w:val="single" w:sz="8" w:space="0" w:color="auto"/>
              <w:right w:val="single" w:sz="8" w:space="0" w:color="auto"/>
            </w:tcBorders>
            <w:shd w:val="clear" w:color="auto" w:fill="auto"/>
            <w:noWrap/>
            <w:vAlign w:val="center"/>
            <w:hideMark/>
          </w:tcPr>
          <w:p w14:paraId="35A42DE0" w14:textId="77777777" w:rsidR="008659AF" w:rsidRPr="001E7956" w:rsidRDefault="008659AF" w:rsidP="00580098">
            <w:pPr>
              <w:jc w:val="right"/>
              <w:rPr>
                <w:color w:val="000000"/>
                <w:sz w:val="16"/>
                <w:szCs w:val="16"/>
              </w:rPr>
            </w:pPr>
            <w:r w:rsidRPr="001E7956">
              <w:rPr>
                <w:color w:val="000000"/>
                <w:sz w:val="16"/>
                <w:szCs w:val="16"/>
              </w:rPr>
              <w:t>0.005335</w:t>
            </w:r>
          </w:p>
        </w:tc>
        <w:tc>
          <w:tcPr>
            <w:tcW w:w="333" w:type="pct"/>
            <w:tcBorders>
              <w:top w:val="nil"/>
              <w:left w:val="nil"/>
              <w:bottom w:val="single" w:sz="8" w:space="0" w:color="auto"/>
              <w:right w:val="single" w:sz="8" w:space="0" w:color="auto"/>
            </w:tcBorders>
            <w:shd w:val="clear" w:color="auto" w:fill="auto"/>
            <w:noWrap/>
            <w:vAlign w:val="center"/>
            <w:hideMark/>
          </w:tcPr>
          <w:p w14:paraId="7680AB8F" w14:textId="77777777" w:rsidR="008659AF" w:rsidRPr="001E7956" w:rsidRDefault="008659AF" w:rsidP="00580098">
            <w:pPr>
              <w:jc w:val="right"/>
              <w:rPr>
                <w:color w:val="000000"/>
                <w:sz w:val="16"/>
                <w:szCs w:val="16"/>
              </w:rPr>
            </w:pPr>
            <w:r w:rsidRPr="001E7956">
              <w:rPr>
                <w:color w:val="000000"/>
                <w:sz w:val="16"/>
                <w:szCs w:val="16"/>
              </w:rPr>
              <w:t>-0.04363</w:t>
            </w:r>
          </w:p>
        </w:tc>
        <w:tc>
          <w:tcPr>
            <w:tcW w:w="333" w:type="pct"/>
            <w:tcBorders>
              <w:top w:val="nil"/>
              <w:left w:val="nil"/>
              <w:bottom w:val="single" w:sz="8" w:space="0" w:color="auto"/>
              <w:right w:val="single" w:sz="8" w:space="0" w:color="auto"/>
            </w:tcBorders>
            <w:shd w:val="clear" w:color="auto" w:fill="auto"/>
            <w:noWrap/>
            <w:vAlign w:val="center"/>
            <w:hideMark/>
          </w:tcPr>
          <w:p w14:paraId="41428E33" w14:textId="77777777" w:rsidR="008659AF" w:rsidRPr="001E7956" w:rsidRDefault="008659AF" w:rsidP="00580098">
            <w:pPr>
              <w:jc w:val="right"/>
              <w:rPr>
                <w:color w:val="000000"/>
                <w:sz w:val="16"/>
                <w:szCs w:val="16"/>
              </w:rPr>
            </w:pPr>
            <w:r w:rsidRPr="001E7956">
              <w:rPr>
                <w:color w:val="000000"/>
                <w:sz w:val="16"/>
                <w:szCs w:val="16"/>
              </w:rPr>
              <w:t>0.052566</w:t>
            </w:r>
          </w:p>
        </w:tc>
        <w:tc>
          <w:tcPr>
            <w:tcW w:w="333" w:type="pct"/>
            <w:tcBorders>
              <w:top w:val="nil"/>
              <w:left w:val="nil"/>
              <w:bottom w:val="single" w:sz="8" w:space="0" w:color="auto"/>
              <w:right w:val="single" w:sz="8" w:space="0" w:color="auto"/>
            </w:tcBorders>
            <w:shd w:val="clear" w:color="auto" w:fill="auto"/>
            <w:noWrap/>
            <w:vAlign w:val="center"/>
            <w:hideMark/>
          </w:tcPr>
          <w:p w14:paraId="3156211B" w14:textId="77777777" w:rsidR="008659AF" w:rsidRPr="001E7956" w:rsidRDefault="008659AF" w:rsidP="00580098">
            <w:pPr>
              <w:jc w:val="right"/>
              <w:rPr>
                <w:color w:val="000000"/>
                <w:sz w:val="16"/>
                <w:szCs w:val="16"/>
              </w:rPr>
            </w:pPr>
            <w:r w:rsidRPr="001E7956">
              <w:rPr>
                <w:color w:val="000000"/>
                <w:sz w:val="16"/>
                <w:szCs w:val="16"/>
              </w:rPr>
              <w:t>-0.11947</w:t>
            </w:r>
          </w:p>
        </w:tc>
        <w:tc>
          <w:tcPr>
            <w:tcW w:w="333" w:type="pct"/>
            <w:tcBorders>
              <w:top w:val="nil"/>
              <w:left w:val="nil"/>
              <w:bottom w:val="single" w:sz="8" w:space="0" w:color="auto"/>
              <w:right w:val="single" w:sz="8" w:space="0" w:color="auto"/>
            </w:tcBorders>
            <w:shd w:val="clear" w:color="auto" w:fill="auto"/>
            <w:noWrap/>
            <w:vAlign w:val="center"/>
            <w:hideMark/>
          </w:tcPr>
          <w:p w14:paraId="5040D5D6" w14:textId="77777777" w:rsidR="008659AF" w:rsidRPr="001E7956" w:rsidRDefault="008659AF" w:rsidP="00580098">
            <w:pPr>
              <w:jc w:val="right"/>
              <w:rPr>
                <w:color w:val="000000"/>
                <w:sz w:val="16"/>
                <w:szCs w:val="16"/>
              </w:rPr>
            </w:pPr>
            <w:r w:rsidRPr="001E7956">
              <w:rPr>
                <w:color w:val="000000"/>
                <w:sz w:val="16"/>
                <w:szCs w:val="16"/>
              </w:rPr>
              <w:t>-0.03153</w:t>
            </w:r>
          </w:p>
        </w:tc>
        <w:tc>
          <w:tcPr>
            <w:tcW w:w="333" w:type="pct"/>
            <w:tcBorders>
              <w:top w:val="nil"/>
              <w:left w:val="nil"/>
              <w:bottom w:val="single" w:sz="8" w:space="0" w:color="auto"/>
              <w:right w:val="single" w:sz="8" w:space="0" w:color="auto"/>
            </w:tcBorders>
            <w:shd w:val="clear" w:color="auto" w:fill="auto"/>
            <w:noWrap/>
            <w:vAlign w:val="center"/>
            <w:hideMark/>
          </w:tcPr>
          <w:p w14:paraId="62584217" w14:textId="77777777" w:rsidR="008659AF" w:rsidRPr="001E7956" w:rsidRDefault="008659AF" w:rsidP="00580098">
            <w:pPr>
              <w:jc w:val="right"/>
              <w:rPr>
                <w:color w:val="000000"/>
                <w:sz w:val="16"/>
                <w:szCs w:val="16"/>
              </w:rPr>
            </w:pPr>
            <w:r w:rsidRPr="001E7956">
              <w:rPr>
                <w:color w:val="000000"/>
                <w:sz w:val="16"/>
                <w:szCs w:val="16"/>
              </w:rPr>
              <w:t>0.071058</w:t>
            </w:r>
          </w:p>
        </w:tc>
        <w:tc>
          <w:tcPr>
            <w:tcW w:w="333" w:type="pct"/>
            <w:tcBorders>
              <w:top w:val="nil"/>
              <w:left w:val="nil"/>
              <w:bottom w:val="single" w:sz="8" w:space="0" w:color="auto"/>
              <w:right w:val="single" w:sz="8" w:space="0" w:color="auto"/>
            </w:tcBorders>
            <w:shd w:val="clear" w:color="auto" w:fill="auto"/>
            <w:noWrap/>
            <w:vAlign w:val="center"/>
            <w:hideMark/>
          </w:tcPr>
          <w:p w14:paraId="6EEC53E7" w14:textId="77777777" w:rsidR="008659AF" w:rsidRPr="001E7956" w:rsidRDefault="008659AF" w:rsidP="00580098">
            <w:pPr>
              <w:jc w:val="right"/>
              <w:rPr>
                <w:color w:val="000000"/>
                <w:sz w:val="16"/>
                <w:szCs w:val="16"/>
              </w:rPr>
            </w:pPr>
            <w:r w:rsidRPr="001E7956">
              <w:rPr>
                <w:color w:val="000000"/>
                <w:sz w:val="16"/>
                <w:szCs w:val="16"/>
              </w:rPr>
              <w:t>0.068358</w:t>
            </w:r>
          </w:p>
        </w:tc>
        <w:tc>
          <w:tcPr>
            <w:tcW w:w="333" w:type="pct"/>
            <w:tcBorders>
              <w:top w:val="nil"/>
              <w:left w:val="nil"/>
              <w:bottom w:val="single" w:sz="8" w:space="0" w:color="auto"/>
              <w:right w:val="single" w:sz="8" w:space="0" w:color="auto"/>
            </w:tcBorders>
            <w:shd w:val="clear" w:color="auto" w:fill="auto"/>
            <w:noWrap/>
            <w:vAlign w:val="center"/>
            <w:hideMark/>
          </w:tcPr>
          <w:p w14:paraId="7B5BC62A" w14:textId="77777777" w:rsidR="008659AF" w:rsidRPr="001E7956" w:rsidRDefault="008659AF" w:rsidP="00580098">
            <w:pPr>
              <w:jc w:val="right"/>
              <w:rPr>
                <w:color w:val="000000"/>
                <w:sz w:val="16"/>
                <w:szCs w:val="16"/>
              </w:rPr>
            </w:pPr>
            <w:r w:rsidRPr="001E7956">
              <w:rPr>
                <w:color w:val="000000"/>
                <w:sz w:val="16"/>
                <w:szCs w:val="16"/>
              </w:rPr>
              <w:t>0.020584</w:t>
            </w:r>
          </w:p>
        </w:tc>
      </w:tr>
      <w:tr w:rsidR="008659AF" w:rsidRPr="001E7956" w14:paraId="35882999" w14:textId="77777777" w:rsidTr="00580098">
        <w:trPr>
          <w:trHeight w:val="20"/>
          <w:jc w:val="center"/>
        </w:trPr>
        <w:tc>
          <w:tcPr>
            <w:tcW w:w="1666" w:type="pct"/>
            <w:tcBorders>
              <w:top w:val="nil"/>
              <w:left w:val="single" w:sz="8" w:space="0" w:color="auto"/>
              <w:bottom w:val="single" w:sz="8" w:space="0" w:color="auto"/>
              <w:right w:val="single" w:sz="8" w:space="0" w:color="auto"/>
            </w:tcBorders>
            <w:shd w:val="clear" w:color="auto" w:fill="auto"/>
            <w:noWrap/>
            <w:vAlign w:val="center"/>
            <w:hideMark/>
          </w:tcPr>
          <w:p w14:paraId="2667DFA1" w14:textId="77777777" w:rsidR="008659AF" w:rsidRPr="001E7956" w:rsidRDefault="008659AF" w:rsidP="00580098">
            <w:pPr>
              <w:rPr>
                <w:b/>
                <w:bCs/>
                <w:color w:val="000000"/>
                <w:sz w:val="16"/>
                <w:szCs w:val="16"/>
              </w:rPr>
            </w:pPr>
            <w:r w:rsidRPr="001E7956">
              <w:rPr>
                <w:b/>
                <w:bCs/>
                <w:color w:val="000000"/>
                <w:sz w:val="16"/>
                <w:szCs w:val="16"/>
              </w:rPr>
              <w:t>Environment</w:t>
            </w:r>
          </w:p>
        </w:tc>
        <w:tc>
          <w:tcPr>
            <w:tcW w:w="333" w:type="pct"/>
            <w:tcBorders>
              <w:top w:val="nil"/>
              <w:left w:val="nil"/>
              <w:bottom w:val="single" w:sz="8" w:space="0" w:color="auto"/>
              <w:right w:val="single" w:sz="8" w:space="0" w:color="auto"/>
            </w:tcBorders>
            <w:shd w:val="clear" w:color="auto" w:fill="auto"/>
            <w:noWrap/>
            <w:vAlign w:val="center"/>
            <w:hideMark/>
          </w:tcPr>
          <w:p w14:paraId="79FAF9CD" w14:textId="77777777" w:rsidR="008659AF" w:rsidRPr="001E7956" w:rsidRDefault="008659AF" w:rsidP="00580098">
            <w:pPr>
              <w:jc w:val="right"/>
              <w:rPr>
                <w:color w:val="000000"/>
                <w:sz w:val="16"/>
                <w:szCs w:val="16"/>
              </w:rPr>
            </w:pPr>
            <w:r w:rsidRPr="001E7956">
              <w:rPr>
                <w:color w:val="000000"/>
                <w:sz w:val="16"/>
                <w:szCs w:val="16"/>
              </w:rPr>
              <w:t>0.353143</w:t>
            </w:r>
          </w:p>
        </w:tc>
        <w:tc>
          <w:tcPr>
            <w:tcW w:w="333" w:type="pct"/>
            <w:tcBorders>
              <w:top w:val="nil"/>
              <w:left w:val="nil"/>
              <w:bottom w:val="single" w:sz="8" w:space="0" w:color="auto"/>
              <w:right w:val="single" w:sz="8" w:space="0" w:color="auto"/>
            </w:tcBorders>
            <w:shd w:val="clear" w:color="auto" w:fill="auto"/>
            <w:noWrap/>
            <w:vAlign w:val="center"/>
            <w:hideMark/>
          </w:tcPr>
          <w:p w14:paraId="2C4E3744" w14:textId="77777777" w:rsidR="008659AF" w:rsidRPr="001E7956" w:rsidRDefault="008659AF" w:rsidP="00580098">
            <w:pPr>
              <w:jc w:val="right"/>
              <w:rPr>
                <w:color w:val="000000"/>
                <w:sz w:val="16"/>
                <w:szCs w:val="16"/>
              </w:rPr>
            </w:pPr>
            <w:r w:rsidRPr="001E7956">
              <w:rPr>
                <w:color w:val="000000"/>
                <w:sz w:val="16"/>
                <w:szCs w:val="16"/>
              </w:rPr>
              <w:t>0.022951</w:t>
            </w:r>
          </w:p>
        </w:tc>
        <w:tc>
          <w:tcPr>
            <w:tcW w:w="333" w:type="pct"/>
            <w:tcBorders>
              <w:top w:val="nil"/>
              <w:left w:val="nil"/>
              <w:bottom w:val="single" w:sz="8" w:space="0" w:color="auto"/>
              <w:right w:val="single" w:sz="8" w:space="0" w:color="auto"/>
            </w:tcBorders>
            <w:shd w:val="clear" w:color="auto" w:fill="auto"/>
            <w:noWrap/>
            <w:vAlign w:val="center"/>
            <w:hideMark/>
          </w:tcPr>
          <w:p w14:paraId="4FAB070A" w14:textId="77777777" w:rsidR="008659AF" w:rsidRPr="001E7956" w:rsidRDefault="008659AF" w:rsidP="00580098">
            <w:pPr>
              <w:jc w:val="right"/>
              <w:rPr>
                <w:color w:val="000000"/>
                <w:sz w:val="16"/>
                <w:szCs w:val="16"/>
              </w:rPr>
            </w:pPr>
            <w:r w:rsidRPr="001E7956">
              <w:rPr>
                <w:color w:val="000000"/>
                <w:sz w:val="16"/>
                <w:szCs w:val="16"/>
              </w:rPr>
              <w:t>0.242754</w:t>
            </w:r>
          </w:p>
        </w:tc>
        <w:tc>
          <w:tcPr>
            <w:tcW w:w="333" w:type="pct"/>
            <w:tcBorders>
              <w:top w:val="nil"/>
              <w:left w:val="nil"/>
              <w:bottom w:val="single" w:sz="8" w:space="0" w:color="auto"/>
              <w:right w:val="single" w:sz="8" w:space="0" w:color="auto"/>
            </w:tcBorders>
            <w:shd w:val="clear" w:color="auto" w:fill="auto"/>
            <w:noWrap/>
            <w:vAlign w:val="center"/>
            <w:hideMark/>
          </w:tcPr>
          <w:p w14:paraId="6F39F494" w14:textId="77777777" w:rsidR="008659AF" w:rsidRPr="001E7956" w:rsidRDefault="008659AF" w:rsidP="00580098">
            <w:pPr>
              <w:jc w:val="right"/>
              <w:rPr>
                <w:color w:val="000000"/>
                <w:sz w:val="16"/>
                <w:szCs w:val="16"/>
              </w:rPr>
            </w:pPr>
            <w:r w:rsidRPr="001E7956">
              <w:rPr>
                <w:color w:val="000000"/>
                <w:sz w:val="16"/>
                <w:szCs w:val="16"/>
              </w:rPr>
              <w:t>-0.17031</w:t>
            </w:r>
          </w:p>
        </w:tc>
        <w:tc>
          <w:tcPr>
            <w:tcW w:w="333" w:type="pct"/>
            <w:tcBorders>
              <w:top w:val="nil"/>
              <w:left w:val="nil"/>
              <w:bottom w:val="single" w:sz="8" w:space="0" w:color="auto"/>
              <w:right w:val="single" w:sz="8" w:space="0" w:color="auto"/>
            </w:tcBorders>
            <w:shd w:val="clear" w:color="auto" w:fill="auto"/>
            <w:noWrap/>
            <w:vAlign w:val="center"/>
            <w:hideMark/>
          </w:tcPr>
          <w:p w14:paraId="1D68CBD4" w14:textId="77777777" w:rsidR="008659AF" w:rsidRPr="001E7956" w:rsidRDefault="008659AF" w:rsidP="00580098">
            <w:pPr>
              <w:jc w:val="right"/>
              <w:rPr>
                <w:color w:val="000000"/>
                <w:sz w:val="16"/>
                <w:szCs w:val="16"/>
              </w:rPr>
            </w:pPr>
            <w:r w:rsidRPr="001E7956">
              <w:rPr>
                <w:color w:val="000000"/>
                <w:sz w:val="16"/>
                <w:szCs w:val="16"/>
              </w:rPr>
              <w:t>0.064414</w:t>
            </w:r>
          </w:p>
        </w:tc>
        <w:tc>
          <w:tcPr>
            <w:tcW w:w="333" w:type="pct"/>
            <w:tcBorders>
              <w:top w:val="nil"/>
              <w:left w:val="nil"/>
              <w:bottom w:val="single" w:sz="8" w:space="0" w:color="auto"/>
              <w:right w:val="single" w:sz="8" w:space="0" w:color="auto"/>
            </w:tcBorders>
            <w:shd w:val="clear" w:color="auto" w:fill="auto"/>
            <w:noWrap/>
            <w:vAlign w:val="center"/>
            <w:hideMark/>
          </w:tcPr>
          <w:p w14:paraId="58603372" w14:textId="77777777" w:rsidR="008659AF" w:rsidRPr="001E7956" w:rsidRDefault="008659AF" w:rsidP="00580098">
            <w:pPr>
              <w:jc w:val="right"/>
              <w:rPr>
                <w:color w:val="000000"/>
                <w:sz w:val="16"/>
                <w:szCs w:val="16"/>
              </w:rPr>
            </w:pPr>
            <w:r w:rsidRPr="001E7956">
              <w:rPr>
                <w:color w:val="000000"/>
                <w:sz w:val="16"/>
                <w:szCs w:val="16"/>
              </w:rPr>
              <w:t>0.101089</w:t>
            </w:r>
          </w:p>
        </w:tc>
        <w:tc>
          <w:tcPr>
            <w:tcW w:w="333" w:type="pct"/>
            <w:tcBorders>
              <w:top w:val="nil"/>
              <w:left w:val="nil"/>
              <w:bottom w:val="single" w:sz="8" w:space="0" w:color="auto"/>
              <w:right w:val="single" w:sz="8" w:space="0" w:color="auto"/>
            </w:tcBorders>
            <w:shd w:val="clear" w:color="auto" w:fill="auto"/>
            <w:noWrap/>
            <w:vAlign w:val="center"/>
            <w:hideMark/>
          </w:tcPr>
          <w:p w14:paraId="7DA2756D" w14:textId="77777777" w:rsidR="008659AF" w:rsidRPr="001E7956" w:rsidRDefault="008659AF" w:rsidP="00580098">
            <w:pPr>
              <w:jc w:val="right"/>
              <w:rPr>
                <w:color w:val="000000"/>
                <w:sz w:val="16"/>
                <w:szCs w:val="16"/>
              </w:rPr>
            </w:pPr>
            <w:r w:rsidRPr="001E7956">
              <w:rPr>
                <w:color w:val="000000"/>
                <w:sz w:val="16"/>
                <w:szCs w:val="16"/>
              </w:rPr>
              <w:t>0.148853</w:t>
            </w:r>
          </w:p>
        </w:tc>
        <w:tc>
          <w:tcPr>
            <w:tcW w:w="333" w:type="pct"/>
            <w:tcBorders>
              <w:top w:val="nil"/>
              <w:left w:val="nil"/>
              <w:bottom w:val="single" w:sz="8" w:space="0" w:color="auto"/>
              <w:right w:val="single" w:sz="8" w:space="0" w:color="auto"/>
            </w:tcBorders>
            <w:shd w:val="clear" w:color="auto" w:fill="auto"/>
            <w:noWrap/>
            <w:vAlign w:val="center"/>
            <w:hideMark/>
          </w:tcPr>
          <w:p w14:paraId="5C7FCEB5" w14:textId="77777777" w:rsidR="008659AF" w:rsidRPr="001E7956" w:rsidRDefault="008659AF" w:rsidP="00580098">
            <w:pPr>
              <w:jc w:val="right"/>
              <w:rPr>
                <w:color w:val="000000"/>
                <w:sz w:val="16"/>
                <w:szCs w:val="16"/>
              </w:rPr>
            </w:pPr>
            <w:r w:rsidRPr="001E7956">
              <w:rPr>
                <w:color w:val="000000"/>
                <w:sz w:val="16"/>
                <w:szCs w:val="16"/>
              </w:rPr>
              <w:t>-0.15585</w:t>
            </w:r>
          </w:p>
        </w:tc>
        <w:tc>
          <w:tcPr>
            <w:tcW w:w="333" w:type="pct"/>
            <w:tcBorders>
              <w:top w:val="nil"/>
              <w:left w:val="nil"/>
              <w:bottom w:val="single" w:sz="8" w:space="0" w:color="auto"/>
              <w:right w:val="single" w:sz="8" w:space="0" w:color="auto"/>
            </w:tcBorders>
            <w:shd w:val="clear" w:color="auto" w:fill="auto"/>
            <w:noWrap/>
            <w:vAlign w:val="center"/>
            <w:hideMark/>
          </w:tcPr>
          <w:p w14:paraId="2E29D630" w14:textId="77777777" w:rsidR="008659AF" w:rsidRPr="001E7956" w:rsidRDefault="008659AF" w:rsidP="00580098">
            <w:pPr>
              <w:jc w:val="right"/>
              <w:rPr>
                <w:color w:val="000000"/>
                <w:sz w:val="16"/>
                <w:szCs w:val="16"/>
              </w:rPr>
            </w:pPr>
            <w:r w:rsidRPr="001E7956">
              <w:rPr>
                <w:color w:val="000000"/>
                <w:sz w:val="16"/>
                <w:szCs w:val="16"/>
              </w:rPr>
              <w:t>0.104895</w:t>
            </w:r>
          </w:p>
        </w:tc>
        <w:tc>
          <w:tcPr>
            <w:tcW w:w="333" w:type="pct"/>
            <w:tcBorders>
              <w:top w:val="nil"/>
              <w:left w:val="nil"/>
              <w:bottom w:val="single" w:sz="8" w:space="0" w:color="auto"/>
              <w:right w:val="single" w:sz="8" w:space="0" w:color="auto"/>
            </w:tcBorders>
            <w:shd w:val="clear" w:color="auto" w:fill="auto"/>
            <w:noWrap/>
            <w:vAlign w:val="center"/>
            <w:hideMark/>
          </w:tcPr>
          <w:p w14:paraId="160AC083" w14:textId="77777777" w:rsidR="008659AF" w:rsidRPr="001E7956" w:rsidRDefault="008659AF" w:rsidP="00580098">
            <w:pPr>
              <w:jc w:val="right"/>
              <w:rPr>
                <w:color w:val="000000"/>
                <w:sz w:val="16"/>
                <w:szCs w:val="16"/>
              </w:rPr>
            </w:pPr>
            <w:r w:rsidRPr="001E7956">
              <w:rPr>
                <w:color w:val="000000"/>
                <w:sz w:val="16"/>
                <w:szCs w:val="16"/>
              </w:rPr>
              <w:t>-0.01742</w:t>
            </w:r>
          </w:p>
        </w:tc>
      </w:tr>
      <w:tr w:rsidR="008659AF" w:rsidRPr="001E7956" w14:paraId="350F6AD9" w14:textId="77777777" w:rsidTr="00580098">
        <w:trPr>
          <w:trHeight w:val="20"/>
          <w:jc w:val="center"/>
        </w:trPr>
        <w:tc>
          <w:tcPr>
            <w:tcW w:w="1666" w:type="pct"/>
            <w:tcBorders>
              <w:top w:val="nil"/>
              <w:left w:val="single" w:sz="8" w:space="0" w:color="auto"/>
              <w:bottom w:val="single" w:sz="8" w:space="0" w:color="auto"/>
              <w:right w:val="single" w:sz="8" w:space="0" w:color="auto"/>
            </w:tcBorders>
            <w:shd w:val="clear" w:color="auto" w:fill="auto"/>
            <w:noWrap/>
            <w:vAlign w:val="center"/>
            <w:hideMark/>
          </w:tcPr>
          <w:p w14:paraId="43B09B6A" w14:textId="77777777" w:rsidR="008659AF" w:rsidRPr="001E7956" w:rsidRDefault="008659AF" w:rsidP="00580098">
            <w:pPr>
              <w:rPr>
                <w:b/>
                <w:bCs/>
                <w:color w:val="000000"/>
                <w:sz w:val="16"/>
                <w:szCs w:val="16"/>
              </w:rPr>
            </w:pPr>
            <w:r w:rsidRPr="001E7956">
              <w:rPr>
                <w:b/>
                <w:bCs/>
                <w:color w:val="000000"/>
                <w:sz w:val="16"/>
                <w:szCs w:val="16"/>
              </w:rPr>
              <w:t>Trust</w:t>
            </w:r>
          </w:p>
        </w:tc>
        <w:tc>
          <w:tcPr>
            <w:tcW w:w="333" w:type="pct"/>
            <w:tcBorders>
              <w:top w:val="nil"/>
              <w:left w:val="nil"/>
              <w:bottom w:val="single" w:sz="8" w:space="0" w:color="auto"/>
              <w:right w:val="single" w:sz="8" w:space="0" w:color="auto"/>
            </w:tcBorders>
            <w:shd w:val="clear" w:color="auto" w:fill="auto"/>
            <w:noWrap/>
            <w:vAlign w:val="center"/>
            <w:hideMark/>
          </w:tcPr>
          <w:p w14:paraId="6946FA43" w14:textId="77777777" w:rsidR="008659AF" w:rsidRPr="001E7956" w:rsidRDefault="008659AF" w:rsidP="00580098">
            <w:pPr>
              <w:jc w:val="right"/>
              <w:rPr>
                <w:color w:val="000000"/>
                <w:sz w:val="16"/>
                <w:szCs w:val="16"/>
              </w:rPr>
            </w:pPr>
            <w:r w:rsidRPr="001E7956">
              <w:rPr>
                <w:color w:val="000000"/>
                <w:sz w:val="16"/>
                <w:szCs w:val="16"/>
              </w:rPr>
              <w:t>0.115521</w:t>
            </w:r>
          </w:p>
        </w:tc>
        <w:tc>
          <w:tcPr>
            <w:tcW w:w="333" w:type="pct"/>
            <w:tcBorders>
              <w:top w:val="nil"/>
              <w:left w:val="nil"/>
              <w:bottom w:val="single" w:sz="8" w:space="0" w:color="auto"/>
              <w:right w:val="single" w:sz="8" w:space="0" w:color="auto"/>
            </w:tcBorders>
            <w:shd w:val="clear" w:color="auto" w:fill="auto"/>
            <w:noWrap/>
            <w:vAlign w:val="center"/>
            <w:hideMark/>
          </w:tcPr>
          <w:p w14:paraId="62FBC47D" w14:textId="77777777" w:rsidR="008659AF" w:rsidRPr="001E7956" w:rsidRDefault="008659AF" w:rsidP="00580098">
            <w:pPr>
              <w:jc w:val="right"/>
              <w:rPr>
                <w:color w:val="000000"/>
                <w:sz w:val="16"/>
                <w:szCs w:val="16"/>
              </w:rPr>
            </w:pPr>
            <w:r w:rsidRPr="001E7956">
              <w:rPr>
                <w:color w:val="000000"/>
                <w:sz w:val="16"/>
                <w:szCs w:val="16"/>
              </w:rPr>
              <w:t>0.02017</w:t>
            </w:r>
          </w:p>
        </w:tc>
        <w:tc>
          <w:tcPr>
            <w:tcW w:w="333" w:type="pct"/>
            <w:tcBorders>
              <w:top w:val="nil"/>
              <w:left w:val="nil"/>
              <w:bottom w:val="single" w:sz="8" w:space="0" w:color="auto"/>
              <w:right w:val="single" w:sz="8" w:space="0" w:color="auto"/>
            </w:tcBorders>
            <w:shd w:val="clear" w:color="auto" w:fill="auto"/>
            <w:noWrap/>
            <w:vAlign w:val="center"/>
            <w:hideMark/>
          </w:tcPr>
          <w:p w14:paraId="6FADDBAE" w14:textId="77777777" w:rsidR="008659AF" w:rsidRPr="001E7956" w:rsidRDefault="008659AF" w:rsidP="00580098">
            <w:pPr>
              <w:jc w:val="right"/>
              <w:rPr>
                <w:color w:val="000000"/>
                <w:sz w:val="16"/>
                <w:szCs w:val="16"/>
              </w:rPr>
            </w:pPr>
            <w:r w:rsidRPr="001E7956">
              <w:rPr>
                <w:color w:val="000000"/>
                <w:sz w:val="16"/>
                <w:szCs w:val="16"/>
              </w:rPr>
              <w:t>0.079523</w:t>
            </w:r>
          </w:p>
        </w:tc>
        <w:tc>
          <w:tcPr>
            <w:tcW w:w="333" w:type="pct"/>
            <w:tcBorders>
              <w:top w:val="nil"/>
              <w:left w:val="nil"/>
              <w:bottom w:val="single" w:sz="8" w:space="0" w:color="auto"/>
              <w:right w:val="single" w:sz="8" w:space="0" w:color="auto"/>
            </w:tcBorders>
            <w:shd w:val="clear" w:color="auto" w:fill="auto"/>
            <w:noWrap/>
            <w:vAlign w:val="center"/>
            <w:hideMark/>
          </w:tcPr>
          <w:p w14:paraId="7BD18E1B" w14:textId="77777777" w:rsidR="008659AF" w:rsidRPr="001E7956" w:rsidRDefault="008659AF" w:rsidP="00580098">
            <w:pPr>
              <w:jc w:val="right"/>
              <w:rPr>
                <w:color w:val="000000"/>
                <w:sz w:val="16"/>
                <w:szCs w:val="16"/>
              </w:rPr>
            </w:pPr>
            <w:r w:rsidRPr="001E7956">
              <w:rPr>
                <w:color w:val="000000"/>
                <w:sz w:val="16"/>
                <w:szCs w:val="16"/>
              </w:rPr>
              <w:t>-0.01904</w:t>
            </w:r>
          </w:p>
        </w:tc>
        <w:tc>
          <w:tcPr>
            <w:tcW w:w="333" w:type="pct"/>
            <w:tcBorders>
              <w:top w:val="nil"/>
              <w:left w:val="nil"/>
              <w:bottom w:val="single" w:sz="8" w:space="0" w:color="auto"/>
              <w:right w:val="single" w:sz="8" w:space="0" w:color="auto"/>
            </w:tcBorders>
            <w:shd w:val="clear" w:color="auto" w:fill="auto"/>
            <w:noWrap/>
            <w:vAlign w:val="center"/>
            <w:hideMark/>
          </w:tcPr>
          <w:p w14:paraId="3145913A" w14:textId="77777777" w:rsidR="008659AF" w:rsidRPr="001E7956" w:rsidRDefault="008659AF" w:rsidP="00580098">
            <w:pPr>
              <w:jc w:val="right"/>
              <w:rPr>
                <w:color w:val="000000"/>
                <w:sz w:val="16"/>
                <w:szCs w:val="16"/>
              </w:rPr>
            </w:pPr>
            <w:r w:rsidRPr="001E7956">
              <w:rPr>
                <w:color w:val="000000"/>
                <w:sz w:val="16"/>
                <w:szCs w:val="16"/>
              </w:rPr>
              <w:t>-0.04971</w:t>
            </w:r>
          </w:p>
        </w:tc>
        <w:tc>
          <w:tcPr>
            <w:tcW w:w="333" w:type="pct"/>
            <w:tcBorders>
              <w:top w:val="nil"/>
              <w:left w:val="nil"/>
              <w:bottom w:val="single" w:sz="8" w:space="0" w:color="auto"/>
              <w:right w:val="single" w:sz="8" w:space="0" w:color="auto"/>
            </w:tcBorders>
            <w:shd w:val="clear" w:color="auto" w:fill="auto"/>
            <w:noWrap/>
            <w:vAlign w:val="center"/>
            <w:hideMark/>
          </w:tcPr>
          <w:p w14:paraId="54E13BCE" w14:textId="77777777" w:rsidR="008659AF" w:rsidRPr="001E7956" w:rsidRDefault="008659AF" w:rsidP="00580098">
            <w:pPr>
              <w:jc w:val="right"/>
              <w:rPr>
                <w:color w:val="000000"/>
                <w:sz w:val="16"/>
                <w:szCs w:val="16"/>
              </w:rPr>
            </w:pPr>
            <w:r w:rsidRPr="001E7956">
              <w:rPr>
                <w:color w:val="000000"/>
                <w:sz w:val="16"/>
                <w:szCs w:val="16"/>
              </w:rPr>
              <w:t>0.06189</w:t>
            </w:r>
          </w:p>
        </w:tc>
        <w:tc>
          <w:tcPr>
            <w:tcW w:w="333" w:type="pct"/>
            <w:tcBorders>
              <w:top w:val="nil"/>
              <w:left w:val="nil"/>
              <w:bottom w:val="single" w:sz="8" w:space="0" w:color="auto"/>
              <w:right w:val="single" w:sz="8" w:space="0" w:color="auto"/>
            </w:tcBorders>
            <w:shd w:val="clear" w:color="auto" w:fill="auto"/>
            <w:noWrap/>
            <w:vAlign w:val="center"/>
            <w:hideMark/>
          </w:tcPr>
          <w:p w14:paraId="5FC03097" w14:textId="77777777" w:rsidR="008659AF" w:rsidRPr="001E7956" w:rsidRDefault="008659AF" w:rsidP="00580098">
            <w:pPr>
              <w:jc w:val="right"/>
              <w:rPr>
                <w:color w:val="000000"/>
                <w:sz w:val="16"/>
                <w:szCs w:val="16"/>
              </w:rPr>
            </w:pPr>
            <w:r w:rsidRPr="001E7956">
              <w:rPr>
                <w:color w:val="000000"/>
                <w:sz w:val="16"/>
                <w:szCs w:val="16"/>
              </w:rPr>
              <w:t>0.008888</w:t>
            </w:r>
          </w:p>
        </w:tc>
        <w:tc>
          <w:tcPr>
            <w:tcW w:w="333" w:type="pct"/>
            <w:tcBorders>
              <w:top w:val="nil"/>
              <w:left w:val="nil"/>
              <w:bottom w:val="single" w:sz="8" w:space="0" w:color="auto"/>
              <w:right w:val="single" w:sz="8" w:space="0" w:color="auto"/>
            </w:tcBorders>
            <w:shd w:val="clear" w:color="auto" w:fill="auto"/>
            <w:noWrap/>
            <w:vAlign w:val="center"/>
            <w:hideMark/>
          </w:tcPr>
          <w:p w14:paraId="6B14FA21" w14:textId="77777777" w:rsidR="008659AF" w:rsidRPr="001E7956" w:rsidRDefault="008659AF" w:rsidP="00580098">
            <w:pPr>
              <w:jc w:val="right"/>
              <w:rPr>
                <w:color w:val="000000"/>
                <w:sz w:val="16"/>
                <w:szCs w:val="16"/>
              </w:rPr>
            </w:pPr>
            <w:r w:rsidRPr="001E7956">
              <w:rPr>
                <w:color w:val="000000"/>
                <w:sz w:val="16"/>
                <w:szCs w:val="16"/>
              </w:rPr>
              <w:t>-0.0065</w:t>
            </w:r>
          </w:p>
        </w:tc>
        <w:tc>
          <w:tcPr>
            <w:tcW w:w="333" w:type="pct"/>
            <w:tcBorders>
              <w:top w:val="nil"/>
              <w:left w:val="nil"/>
              <w:bottom w:val="single" w:sz="8" w:space="0" w:color="auto"/>
              <w:right w:val="single" w:sz="8" w:space="0" w:color="auto"/>
            </w:tcBorders>
            <w:shd w:val="clear" w:color="auto" w:fill="auto"/>
            <w:noWrap/>
            <w:vAlign w:val="center"/>
            <w:hideMark/>
          </w:tcPr>
          <w:p w14:paraId="1ECCA5B2" w14:textId="77777777" w:rsidR="008659AF" w:rsidRPr="001E7956" w:rsidRDefault="008659AF" w:rsidP="00580098">
            <w:pPr>
              <w:jc w:val="right"/>
              <w:rPr>
                <w:color w:val="000000"/>
                <w:sz w:val="16"/>
                <w:szCs w:val="16"/>
              </w:rPr>
            </w:pPr>
            <w:r w:rsidRPr="001E7956">
              <w:rPr>
                <w:color w:val="000000"/>
                <w:sz w:val="16"/>
                <w:szCs w:val="16"/>
              </w:rPr>
              <w:t>0.027237</w:t>
            </w:r>
          </w:p>
        </w:tc>
        <w:tc>
          <w:tcPr>
            <w:tcW w:w="333" w:type="pct"/>
            <w:tcBorders>
              <w:top w:val="nil"/>
              <w:left w:val="nil"/>
              <w:bottom w:val="single" w:sz="8" w:space="0" w:color="auto"/>
              <w:right w:val="single" w:sz="8" w:space="0" w:color="auto"/>
            </w:tcBorders>
            <w:shd w:val="clear" w:color="auto" w:fill="auto"/>
            <w:noWrap/>
            <w:vAlign w:val="center"/>
            <w:hideMark/>
          </w:tcPr>
          <w:p w14:paraId="2BFD721C" w14:textId="77777777" w:rsidR="008659AF" w:rsidRPr="001E7956" w:rsidRDefault="008659AF" w:rsidP="00580098">
            <w:pPr>
              <w:jc w:val="right"/>
              <w:rPr>
                <w:color w:val="000000"/>
                <w:sz w:val="16"/>
                <w:szCs w:val="16"/>
              </w:rPr>
            </w:pPr>
            <w:r w:rsidRPr="001E7956">
              <w:rPr>
                <w:color w:val="000000"/>
                <w:sz w:val="16"/>
                <w:szCs w:val="16"/>
              </w:rPr>
              <w:t>-0.00385</w:t>
            </w:r>
          </w:p>
        </w:tc>
      </w:tr>
      <w:tr w:rsidR="008659AF" w:rsidRPr="001E7956" w14:paraId="2B78E660" w14:textId="77777777" w:rsidTr="00580098">
        <w:trPr>
          <w:trHeight w:val="20"/>
          <w:jc w:val="center"/>
        </w:trPr>
        <w:tc>
          <w:tcPr>
            <w:tcW w:w="1666" w:type="pct"/>
            <w:tcBorders>
              <w:top w:val="nil"/>
              <w:left w:val="single" w:sz="8" w:space="0" w:color="auto"/>
              <w:bottom w:val="single" w:sz="8" w:space="0" w:color="auto"/>
              <w:right w:val="single" w:sz="8" w:space="0" w:color="auto"/>
            </w:tcBorders>
            <w:shd w:val="clear" w:color="auto" w:fill="auto"/>
            <w:noWrap/>
            <w:vAlign w:val="center"/>
            <w:hideMark/>
          </w:tcPr>
          <w:p w14:paraId="2B82D608" w14:textId="77777777" w:rsidR="008659AF" w:rsidRPr="001E7956" w:rsidRDefault="008659AF" w:rsidP="00580098">
            <w:pPr>
              <w:rPr>
                <w:b/>
                <w:bCs/>
                <w:color w:val="000000"/>
                <w:sz w:val="16"/>
                <w:szCs w:val="16"/>
              </w:rPr>
            </w:pPr>
            <w:r w:rsidRPr="001E7956">
              <w:rPr>
                <w:b/>
                <w:bCs/>
                <w:color w:val="000000"/>
                <w:sz w:val="16"/>
                <w:szCs w:val="16"/>
              </w:rPr>
              <w:t>Motive for wealth accumulation</w:t>
            </w:r>
          </w:p>
        </w:tc>
        <w:tc>
          <w:tcPr>
            <w:tcW w:w="333" w:type="pct"/>
            <w:tcBorders>
              <w:top w:val="nil"/>
              <w:left w:val="nil"/>
              <w:bottom w:val="single" w:sz="8" w:space="0" w:color="auto"/>
              <w:right w:val="single" w:sz="8" w:space="0" w:color="auto"/>
            </w:tcBorders>
            <w:shd w:val="clear" w:color="auto" w:fill="auto"/>
            <w:noWrap/>
            <w:vAlign w:val="center"/>
            <w:hideMark/>
          </w:tcPr>
          <w:p w14:paraId="5559CA85" w14:textId="77777777" w:rsidR="008659AF" w:rsidRPr="001E7956" w:rsidRDefault="008659AF" w:rsidP="00580098">
            <w:pPr>
              <w:jc w:val="right"/>
              <w:rPr>
                <w:color w:val="000000"/>
                <w:sz w:val="16"/>
                <w:szCs w:val="16"/>
              </w:rPr>
            </w:pPr>
            <w:r w:rsidRPr="001E7956">
              <w:rPr>
                <w:color w:val="000000"/>
                <w:sz w:val="16"/>
                <w:szCs w:val="16"/>
              </w:rPr>
              <w:t>0.404009</w:t>
            </w:r>
          </w:p>
        </w:tc>
        <w:tc>
          <w:tcPr>
            <w:tcW w:w="333" w:type="pct"/>
            <w:tcBorders>
              <w:top w:val="nil"/>
              <w:left w:val="nil"/>
              <w:bottom w:val="single" w:sz="8" w:space="0" w:color="auto"/>
              <w:right w:val="single" w:sz="8" w:space="0" w:color="auto"/>
            </w:tcBorders>
            <w:shd w:val="clear" w:color="auto" w:fill="auto"/>
            <w:noWrap/>
            <w:vAlign w:val="center"/>
            <w:hideMark/>
          </w:tcPr>
          <w:p w14:paraId="70BB3372" w14:textId="77777777" w:rsidR="008659AF" w:rsidRPr="001E7956" w:rsidRDefault="008659AF" w:rsidP="00580098">
            <w:pPr>
              <w:jc w:val="right"/>
              <w:rPr>
                <w:color w:val="000000"/>
                <w:sz w:val="16"/>
                <w:szCs w:val="16"/>
              </w:rPr>
            </w:pPr>
            <w:r w:rsidRPr="001E7956">
              <w:rPr>
                <w:color w:val="000000"/>
                <w:sz w:val="16"/>
                <w:szCs w:val="16"/>
              </w:rPr>
              <w:t>-0.23661</w:t>
            </w:r>
          </w:p>
        </w:tc>
        <w:tc>
          <w:tcPr>
            <w:tcW w:w="333" w:type="pct"/>
            <w:tcBorders>
              <w:top w:val="nil"/>
              <w:left w:val="nil"/>
              <w:bottom w:val="single" w:sz="8" w:space="0" w:color="auto"/>
              <w:right w:val="single" w:sz="8" w:space="0" w:color="auto"/>
            </w:tcBorders>
            <w:shd w:val="clear" w:color="auto" w:fill="auto"/>
            <w:noWrap/>
            <w:vAlign w:val="center"/>
            <w:hideMark/>
          </w:tcPr>
          <w:p w14:paraId="58B1822A" w14:textId="77777777" w:rsidR="008659AF" w:rsidRPr="001E7956" w:rsidRDefault="008659AF" w:rsidP="00580098">
            <w:pPr>
              <w:jc w:val="right"/>
              <w:rPr>
                <w:color w:val="000000"/>
                <w:sz w:val="16"/>
                <w:szCs w:val="16"/>
              </w:rPr>
            </w:pPr>
            <w:r w:rsidRPr="001E7956">
              <w:rPr>
                <w:color w:val="000000"/>
                <w:sz w:val="16"/>
                <w:szCs w:val="16"/>
              </w:rPr>
              <w:t>0.177315</w:t>
            </w:r>
          </w:p>
        </w:tc>
        <w:tc>
          <w:tcPr>
            <w:tcW w:w="333" w:type="pct"/>
            <w:tcBorders>
              <w:top w:val="nil"/>
              <w:left w:val="nil"/>
              <w:bottom w:val="single" w:sz="8" w:space="0" w:color="auto"/>
              <w:right w:val="single" w:sz="8" w:space="0" w:color="auto"/>
            </w:tcBorders>
            <w:shd w:val="clear" w:color="auto" w:fill="auto"/>
            <w:noWrap/>
            <w:vAlign w:val="center"/>
            <w:hideMark/>
          </w:tcPr>
          <w:p w14:paraId="2CDB78E0" w14:textId="77777777" w:rsidR="008659AF" w:rsidRPr="001E7956" w:rsidRDefault="008659AF" w:rsidP="00580098">
            <w:pPr>
              <w:jc w:val="right"/>
              <w:rPr>
                <w:color w:val="000000"/>
                <w:sz w:val="16"/>
                <w:szCs w:val="16"/>
              </w:rPr>
            </w:pPr>
            <w:r w:rsidRPr="001E7956">
              <w:rPr>
                <w:color w:val="000000"/>
                <w:sz w:val="16"/>
                <w:szCs w:val="16"/>
              </w:rPr>
              <w:t>0.09255</w:t>
            </w:r>
          </w:p>
        </w:tc>
        <w:tc>
          <w:tcPr>
            <w:tcW w:w="333" w:type="pct"/>
            <w:tcBorders>
              <w:top w:val="nil"/>
              <w:left w:val="nil"/>
              <w:bottom w:val="single" w:sz="8" w:space="0" w:color="auto"/>
              <w:right w:val="single" w:sz="8" w:space="0" w:color="auto"/>
            </w:tcBorders>
            <w:shd w:val="clear" w:color="auto" w:fill="auto"/>
            <w:noWrap/>
            <w:vAlign w:val="center"/>
            <w:hideMark/>
          </w:tcPr>
          <w:p w14:paraId="7AB8E743" w14:textId="77777777" w:rsidR="008659AF" w:rsidRPr="001E7956" w:rsidRDefault="008659AF" w:rsidP="00580098">
            <w:pPr>
              <w:jc w:val="right"/>
              <w:rPr>
                <w:color w:val="000000"/>
                <w:sz w:val="16"/>
                <w:szCs w:val="16"/>
              </w:rPr>
            </w:pPr>
            <w:r w:rsidRPr="001E7956">
              <w:rPr>
                <w:color w:val="000000"/>
                <w:sz w:val="16"/>
                <w:szCs w:val="16"/>
              </w:rPr>
              <w:t>-0.43329</w:t>
            </w:r>
          </w:p>
        </w:tc>
        <w:tc>
          <w:tcPr>
            <w:tcW w:w="333" w:type="pct"/>
            <w:tcBorders>
              <w:top w:val="nil"/>
              <w:left w:val="nil"/>
              <w:bottom w:val="single" w:sz="8" w:space="0" w:color="auto"/>
              <w:right w:val="single" w:sz="8" w:space="0" w:color="auto"/>
            </w:tcBorders>
            <w:shd w:val="clear" w:color="auto" w:fill="auto"/>
            <w:noWrap/>
            <w:vAlign w:val="center"/>
            <w:hideMark/>
          </w:tcPr>
          <w:p w14:paraId="228CF6E5" w14:textId="77777777" w:rsidR="008659AF" w:rsidRPr="001E7956" w:rsidRDefault="008659AF" w:rsidP="00580098">
            <w:pPr>
              <w:jc w:val="right"/>
              <w:rPr>
                <w:color w:val="000000"/>
                <w:sz w:val="16"/>
                <w:szCs w:val="16"/>
              </w:rPr>
            </w:pPr>
            <w:r w:rsidRPr="001E7956">
              <w:rPr>
                <w:color w:val="000000"/>
                <w:sz w:val="16"/>
                <w:szCs w:val="16"/>
              </w:rPr>
              <w:t>-0.0996</w:t>
            </w:r>
          </w:p>
        </w:tc>
        <w:tc>
          <w:tcPr>
            <w:tcW w:w="333" w:type="pct"/>
            <w:tcBorders>
              <w:top w:val="nil"/>
              <w:left w:val="nil"/>
              <w:bottom w:val="single" w:sz="8" w:space="0" w:color="auto"/>
              <w:right w:val="single" w:sz="8" w:space="0" w:color="auto"/>
            </w:tcBorders>
            <w:shd w:val="clear" w:color="auto" w:fill="auto"/>
            <w:noWrap/>
            <w:vAlign w:val="center"/>
            <w:hideMark/>
          </w:tcPr>
          <w:p w14:paraId="14E864EB" w14:textId="77777777" w:rsidR="008659AF" w:rsidRPr="001E7956" w:rsidRDefault="008659AF" w:rsidP="00580098">
            <w:pPr>
              <w:jc w:val="right"/>
              <w:rPr>
                <w:color w:val="000000"/>
                <w:sz w:val="16"/>
                <w:szCs w:val="16"/>
              </w:rPr>
            </w:pPr>
            <w:r w:rsidRPr="001E7956">
              <w:rPr>
                <w:color w:val="000000"/>
                <w:sz w:val="16"/>
                <w:szCs w:val="16"/>
              </w:rPr>
              <w:t>-0.0258</w:t>
            </w:r>
          </w:p>
        </w:tc>
        <w:tc>
          <w:tcPr>
            <w:tcW w:w="333" w:type="pct"/>
            <w:tcBorders>
              <w:top w:val="nil"/>
              <w:left w:val="nil"/>
              <w:bottom w:val="single" w:sz="8" w:space="0" w:color="auto"/>
              <w:right w:val="single" w:sz="8" w:space="0" w:color="auto"/>
            </w:tcBorders>
            <w:shd w:val="clear" w:color="auto" w:fill="auto"/>
            <w:noWrap/>
            <w:vAlign w:val="center"/>
            <w:hideMark/>
          </w:tcPr>
          <w:p w14:paraId="327447EA" w14:textId="77777777" w:rsidR="008659AF" w:rsidRPr="001E7956" w:rsidRDefault="008659AF" w:rsidP="00580098">
            <w:pPr>
              <w:jc w:val="right"/>
              <w:rPr>
                <w:color w:val="000000"/>
                <w:sz w:val="16"/>
                <w:szCs w:val="16"/>
              </w:rPr>
            </w:pPr>
            <w:r w:rsidRPr="001E7956">
              <w:rPr>
                <w:color w:val="000000"/>
                <w:sz w:val="16"/>
                <w:szCs w:val="16"/>
              </w:rPr>
              <w:t>-0.01328</w:t>
            </w:r>
          </w:p>
        </w:tc>
        <w:tc>
          <w:tcPr>
            <w:tcW w:w="333" w:type="pct"/>
            <w:tcBorders>
              <w:top w:val="nil"/>
              <w:left w:val="nil"/>
              <w:bottom w:val="single" w:sz="8" w:space="0" w:color="auto"/>
              <w:right w:val="single" w:sz="8" w:space="0" w:color="auto"/>
            </w:tcBorders>
            <w:shd w:val="clear" w:color="auto" w:fill="auto"/>
            <w:noWrap/>
            <w:vAlign w:val="center"/>
            <w:hideMark/>
          </w:tcPr>
          <w:p w14:paraId="31F7ACDB" w14:textId="77777777" w:rsidR="008659AF" w:rsidRPr="001E7956" w:rsidRDefault="008659AF" w:rsidP="00580098">
            <w:pPr>
              <w:jc w:val="right"/>
              <w:rPr>
                <w:color w:val="000000"/>
                <w:sz w:val="16"/>
                <w:szCs w:val="16"/>
              </w:rPr>
            </w:pPr>
            <w:r w:rsidRPr="001E7956">
              <w:rPr>
                <w:color w:val="000000"/>
                <w:sz w:val="16"/>
                <w:szCs w:val="16"/>
              </w:rPr>
              <w:t>-0.32299</w:t>
            </w:r>
          </w:p>
        </w:tc>
        <w:tc>
          <w:tcPr>
            <w:tcW w:w="333" w:type="pct"/>
            <w:tcBorders>
              <w:top w:val="nil"/>
              <w:left w:val="nil"/>
              <w:bottom w:val="single" w:sz="8" w:space="0" w:color="auto"/>
              <w:right w:val="single" w:sz="8" w:space="0" w:color="auto"/>
            </w:tcBorders>
            <w:shd w:val="clear" w:color="auto" w:fill="auto"/>
            <w:noWrap/>
            <w:vAlign w:val="center"/>
            <w:hideMark/>
          </w:tcPr>
          <w:p w14:paraId="05AF2707" w14:textId="77777777" w:rsidR="008659AF" w:rsidRPr="001E7956" w:rsidRDefault="008659AF" w:rsidP="00580098">
            <w:pPr>
              <w:jc w:val="right"/>
              <w:rPr>
                <w:color w:val="000000"/>
                <w:sz w:val="16"/>
                <w:szCs w:val="16"/>
              </w:rPr>
            </w:pPr>
            <w:r w:rsidRPr="001E7956">
              <w:rPr>
                <w:color w:val="000000"/>
                <w:sz w:val="16"/>
                <w:szCs w:val="16"/>
              </w:rPr>
              <w:t>-0.00214</w:t>
            </w:r>
          </w:p>
        </w:tc>
      </w:tr>
      <w:tr w:rsidR="008659AF" w:rsidRPr="001E7956" w14:paraId="25B1204D" w14:textId="77777777" w:rsidTr="00580098">
        <w:trPr>
          <w:trHeight w:val="20"/>
          <w:jc w:val="center"/>
        </w:trPr>
        <w:tc>
          <w:tcPr>
            <w:tcW w:w="1666" w:type="pct"/>
            <w:tcBorders>
              <w:top w:val="nil"/>
              <w:left w:val="single" w:sz="8" w:space="0" w:color="auto"/>
              <w:bottom w:val="single" w:sz="8" w:space="0" w:color="auto"/>
              <w:right w:val="single" w:sz="8" w:space="0" w:color="auto"/>
            </w:tcBorders>
            <w:shd w:val="clear" w:color="auto" w:fill="auto"/>
            <w:noWrap/>
            <w:vAlign w:val="center"/>
            <w:hideMark/>
          </w:tcPr>
          <w:p w14:paraId="582AB881" w14:textId="77777777" w:rsidR="008659AF" w:rsidRPr="001E7956" w:rsidRDefault="008659AF" w:rsidP="00580098">
            <w:pPr>
              <w:rPr>
                <w:b/>
                <w:bCs/>
                <w:color w:val="000000"/>
                <w:sz w:val="16"/>
                <w:szCs w:val="16"/>
              </w:rPr>
            </w:pPr>
            <w:r w:rsidRPr="001E7956">
              <w:rPr>
                <w:b/>
                <w:bCs/>
                <w:color w:val="000000"/>
                <w:sz w:val="16"/>
                <w:szCs w:val="16"/>
              </w:rPr>
              <w:t>Surprises</w:t>
            </w:r>
          </w:p>
        </w:tc>
        <w:tc>
          <w:tcPr>
            <w:tcW w:w="333" w:type="pct"/>
            <w:tcBorders>
              <w:top w:val="nil"/>
              <w:left w:val="nil"/>
              <w:bottom w:val="single" w:sz="8" w:space="0" w:color="auto"/>
              <w:right w:val="single" w:sz="8" w:space="0" w:color="auto"/>
            </w:tcBorders>
            <w:shd w:val="clear" w:color="auto" w:fill="auto"/>
            <w:noWrap/>
            <w:vAlign w:val="center"/>
            <w:hideMark/>
          </w:tcPr>
          <w:p w14:paraId="79F51F93" w14:textId="77777777" w:rsidR="008659AF" w:rsidRPr="001E7956" w:rsidRDefault="008659AF" w:rsidP="00580098">
            <w:pPr>
              <w:jc w:val="right"/>
              <w:rPr>
                <w:color w:val="000000"/>
                <w:sz w:val="16"/>
                <w:szCs w:val="16"/>
              </w:rPr>
            </w:pPr>
            <w:r w:rsidRPr="001E7956">
              <w:rPr>
                <w:color w:val="000000"/>
                <w:sz w:val="16"/>
                <w:szCs w:val="16"/>
              </w:rPr>
              <w:t>0.130844</w:t>
            </w:r>
          </w:p>
        </w:tc>
        <w:tc>
          <w:tcPr>
            <w:tcW w:w="333" w:type="pct"/>
            <w:tcBorders>
              <w:top w:val="nil"/>
              <w:left w:val="nil"/>
              <w:bottom w:val="single" w:sz="8" w:space="0" w:color="auto"/>
              <w:right w:val="single" w:sz="8" w:space="0" w:color="auto"/>
            </w:tcBorders>
            <w:shd w:val="clear" w:color="auto" w:fill="auto"/>
            <w:noWrap/>
            <w:vAlign w:val="center"/>
            <w:hideMark/>
          </w:tcPr>
          <w:p w14:paraId="4BC94E20" w14:textId="77777777" w:rsidR="008659AF" w:rsidRPr="001E7956" w:rsidRDefault="008659AF" w:rsidP="00580098">
            <w:pPr>
              <w:jc w:val="right"/>
              <w:rPr>
                <w:color w:val="000000"/>
                <w:sz w:val="16"/>
                <w:szCs w:val="16"/>
              </w:rPr>
            </w:pPr>
            <w:r w:rsidRPr="001E7956">
              <w:rPr>
                <w:color w:val="000000"/>
                <w:sz w:val="16"/>
                <w:szCs w:val="16"/>
              </w:rPr>
              <w:t>-0.39999</w:t>
            </w:r>
          </w:p>
        </w:tc>
        <w:tc>
          <w:tcPr>
            <w:tcW w:w="333" w:type="pct"/>
            <w:tcBorders>
              <w:top w:val="nil"/>
              <w:left w:val="nil"/>
              <w:bottom w:val="single" w:sz="8" w:space="0" w:color="auto"/>
              <w:right w:val="single" w:sz="8" w:space="0" w:color="auto"/>
            </w:tcBorders>
            <w:shd w:val="clear" w:color="auto" w:fill="auto"/>
            <w:noWrap/>
            <w:vAlign w:val="center"/>
            <w:hideMark/>
          </w:tcPr>
          <w:p w14:paraId="04C7080E" w14:textId="77777777" w:rsidR="008659AF" w:rsidRPr="001E7956" w:rsidRDefault="008659AF" w:rsidP="00580098">
            <w:pPr>
              <w:jc w:val="right"/>
              <w:rPr>
                <w:color w:val="000000"/>
                <w:sz w:val="16"/>
                <w:szCs w:val="16"/>
              </w:rPr>
            </w:pPr>
            <w:r w:rsidRPr="001E7956">
              <w:rPr>
                <w:color w:val="000000"/>
                <w:sz w:val="16"/>
                <w:szCs w:val="16"/>
              </w:rPr>
              <w:t>0.022876</w:t>
            </w:r>
          </w:p>
        </w:tc>
        <w:tc>
          <w:tcPr>
            <w:tcW w:w="333" w:type="pct"/>
            <w:tcBorders>
              <w:top w:val="nil"/>
              <w:left w:val="nil"/>
              <w:bottom w:val="single" w:sz="8" w:space="0" w:color="auto"/>
              <w:right w:val="single" w:sz="8" w:space="0" w:color="auto"/>
            </w:tcBorders>
            <w:shd w:val="clear" w:color="auto" w:fill="auto"/>
            <w:noWrap/>
            <w:vAlign w:val="center"/>
            <w:hideMark/>
          </w:tcPr>
          <w:p w14:paraId="628CC02C" w14:textId="77777777" w:rsidR="008659AF" w:rsidRPr="001E7956" w:rsidRDefault="008659AF" w:rsidP="00580098">
            <w:pPr>
              <w:jc w:val="right"/>
              <w:rPr>
                <w:color w:val="000000"/>
                <w:sz w:val="16"/>
                <w:szCs w:val="16"/>
              </w:rPr>
            </w:pPr>
            <w:r w:rsidRPr="001E7956">
              <w:rPr>
                <w:color w:val="000000"/>
                <w:sz w:val="16"/>
                <w:szCs w:val="16"/>
              </w:rPr>
              <w:t>0.19782</w:t>
            </w:r>
          </w:p>
        </w:tc>
        <w:tc>
          <w:tcPr>
            <w:tcW w:w="333" w:type="pct"/>
            <w:tcBorders>
              <w:top w:val="nil"/>
              <w:left w:val="nil"/>
              <w:bottom w:val="single" w:sz="8" w:space="0" w:color="auto"/>
              <w:right w:val="single" w:sz="8" w:space="0" w:color="auto"/>
            </w:tcBorders>
            <w:shd w:val="clear" w:color="auto" w:fill="auto"/>
            <w:noWrap/>
            <w:vAlign w:val="center"/>
            <w:hideMark/>
          </w:tcPr>
          <w:p w14:paraId="4CB555F0" w14:textId="77777777" w:rsidR="008659AF" w:rsidRPr="001E7956" w:rsidRDefault="008659AF" w:rsidP="00580098">
            <w:pPr>
              <w:jc w:val="right"/>
              <w:rPr>
                <w:color w:val="000000"/>
                <w:sz w:val="16"/>
                <w:szCs w:val="16"/>
              </w:rPr>
            </w:pPr>
            <w:r w:rsidRPr="001E7956">
              <w:rPr>
                <w:color w:val="000000"/>
                <w:sz w:val="16"/>
                <w:szCs w:val="16"/>
              </w:rPr>
              <w:t>0.205147</w:t>
            </w:r>
          </w:p>
        </w:tc>
        <w:tc>
          <w:tcPr>
            <w:tcW w:w="333" w:type="pct"/>
            <w:tcBorders>
              <w:top w:val="nil"/>
              <w:left w:val="nil"/>
              <w:bottom w:val="single" w:sz="8" w:space="0" w:color="auto"/>
              <w:right w:val="single" w:sz="8" w:space="0" w:color="auto"/>
            </w:tcBorders>
            <w:shd w:val="clear" w:color="auto" w:fill="auto"/>
            <w:noWrap/>
            <w:vAlign w:val="center"/>
            <w:hideMark/>
          </w:tcPr>
          <w:p w14:paraId="63AEBEFD" w14:textId="77777777" w:rsidR="008659AF" w:rsidRPr="001E7956" w:rsidRDefault="008659AF" w:rsidP="00580098">
            <w:pPr>
              <w:jc w:val="right"/>
              <w:rPr>
                <w:color w:val="000000"/>
                <w:sz w:val="16"/>
                <w:szCs w:val="16"/>
              </w:rPr>
            </w:pPr>
            <w:r w:rsidRPr="001E7956">
              <w:rPr>
                <w:color w:val="000000"/>
                <w:sz w:val="16"/>
                <w:szCs w:val="16"/>
              </w:rPr>
              <w:t>-0.10009</w:t>
            </w:r>
          </w:p>
        </w:tc>
        <w:tc>
          <w:tcPr>
            <w:tcW w:w="333" w:type="pct"/>
            <w:tcBorders>
              <w:top w:val="nil"/>
              <w:left w:val="nil"/>
              <w:bottom w:val="single" w:sz="8" w:space="0" w:color="auto"/>
              <w:right w:val="single" w:sz="8" w:space="0" w:color="auto"/>
            </w:tcBorders>
            <w:shd w:val="clear" w:color="auto" w:fill="auto"/>
            <w:noWrap/>
            <w:vAlign w:val="center"/>
            <w:hideMark/>
          </w:tcPr>
          <w:p w14:paraId="41E1D1D7" w14:textId="77777777" w:rsidR="008659AF" w:rsidRPr="001E7956" w:rsidRDefault="008659AF" w:rsidP="00580098">
            <w:pPr>
              <w:jc w:val="right"/>
              <w:rPr>
                <w:color w:val="000000"/>
                <w:sz w:val="16"/>
                <w:szCs w:val="16"/>
              </w:rPr>
            </w:pPr>
            <w:r w:rsidRPr="001E7956">
              <w:rPr>
                <w:color w:val="000000"/>
                <w:sz w:val="16"/>
                <w:szCs w:val="16"/>
              </w:rPr>
              <w:t>-0.08156</w:t>
            </w:r>
          </w:p>
        </w:tc>
        <w:tc>
          <w:tcPr>
            <w:tcW w:w="333" w:type="pct"/>
            <w:tcBorders>
              <w:top w:val="nil"/>
              <w:left w:val="nil"/>
              <w:bottom w:val="single" w:sz="8" w:space="0" w:color="auto"/>
              <w:right w:val="single" w:sz="8" w:space="0" w:color="auto"/>
            </w:tcBorders>
            <w:shd w:val="clear" w:color="auto" w:fill="auto"/>
            <w:noWrap/>
            <w:vAlign w:val="center"/>
            <w:hideMark/>
          </w:tcPr>
          <w:p w14:paraId="0F3C0E75" w14:textId="77777777" w:rsidR="008659AF" w:rsidRPr="001E7956" w:rsidRDefault="008659AF" w:rsidP="00580098">
            <w:pPr>
              <w:jc w:val="right"/>
              <w:rPr>
                <w:color w:val="000000"/>
                <w:sz w:val="16"/>
                <w:szCs w:val="16"/>
              </w:rPr>
            </w:pPr>
            <w:r w:rsidRPr="001E7956">
              <w:rPr>
                <w:color w:val="000000"/>
                <w:sz w:val="16"/>
                <w:szCs w:val="16"/>
              </w:rPr>
              <w:t>-0.25824</w:t>
            </w:r>
          </w:p>
        </w:tc>
        <w:tc>
          <w:tcPr>
            <w:tcW w:w="333" w:type="pct"/>
            <w:tcBorders>
              <w:top w:val="nil"/>
              <w:left w:val="nil"/>
              <w:bottom w:val="single" w:sz="8" w:space="0" w:color="auto"/>
              <w:right w:val="single" w:sz="8" w:space="0" w:color="auto"/>
            </w:tcBorders>
            <w:shd w:val="clear" w:color="auto" w:fill="auto"/>
            <w:noWrap/>
            <w:vAlign w:val="center"/>
            <w:hideMark/>
          </w:tcPr>
          <w:p w14:paraId="0E0360D2" w14:textId="77777777" w:rsidR="008659AF" w:rsidRPr="001E7956" w:rsidRDefault="008659AF" w:rsidP="00580098">
            <w:pPr>
              <w:jc w:val="right"/>
              <w:rPr>
                <w:color w:val="000000"/>
                <w:sz w:val="16"/>
                <w:szCs w:val="16"/>
              </w:rPr>
            </w:pPr>
            <w:r w:rsidRPr="001E7956">
              <w:rPr>
                <w:color w:val="000000"/>
                <w:sz w:val="16"/>
                <w:szCs w:val="16"/>
              </w:rPr>
              <w:t>-0.09294</w:t>
            </w:r>
          </w:p>
        </w:tc>
        <w:tc>
          <w:tcPr>
            <w:tcW w:w="333" w:type="pct"/>
            <w:tcBorders>
              <w:top w:val="nil"/>
              <w:left w:val="nil"/>
              <w:bottom w:val="single" w:sz="8" w:space="0" w:color="auto"/>
              <w:right w:val="single" w:sz="8" w:space="0" w:color="auto"/>
            </w:tcBorders>
            <w:shd w:val="clear" w:color="auto" w:fill="auto"/>
            <w:noWrap/>
            <w:vAlign w:val="center"/>
            <w:hideMark/>
          </w:tcPr>
          <w:p w14:paraId="32A60240" w14:textId="77777777" w:rsidR="008659AF" w:rsidRPr="001E7956" w:rsidRDefault="008659AF" w:rsidP="00580098">
            <w:pPr>
              <w:jc w:val="right"/>
              <w:rPr>
                <w:color w:val="000000"/>
                <w:sz w:val="16"/>
                <w:szCs w:val="16"/>
              </w:rPr>
            </w:pPr>
            <w:r w:rsidRPr="001E7956">
              <w:rPr>
                <w:color w:val="000000"/>
                <w:sz w:val="16"/>
                <w:szCs w:val="16"/>
              </w:rPr>
              <w:t>0.032287</w:t>
            </w:r>
          </w:p>
        </w:tc>
      </w:tr>
      <w:tr w:rsidR="008659AF" w:rsidRPr="001E7956" w14:paraId="63A78773" w14:textId="77777777" w:rsidTr="00580098">
        <w:trPr>
          <w:trHeight w:val="20"/>
          <w:jc w:val="center"/>
        </w:trPr>
        <w:tc>
          <w:tcPr>
            <w:tcW w:w="1666" w:type="pct"/>
            <w:tcBorders>
              <w:top w:val="nil"/>
              <w:left w:val="single" w:sz="8" w:space="0" w:color="auto"/>
              <w:bottom w:val="single" w:sz="8" w:space="0" w:color="auto"/>
              <w:right w:val="single" w:sz="8" w:space="0" w:color="auto"/>
            </w:tcBorders>
            <w:shd w:val="clear" w:color="auto" w:fill="auto"/>
            <w:noWrap/>
            <w:vAlign w:val="center"/>
            <w:hideMark/>
          </w:tcPr>
          <w:p w14:paraId="1730F5A7" w14:textId="77777777" w:rsidR="008659AF" w:rsidRPr="001E7956" w:rsidRDefault="008659AF" w:rsidP="00580098">
            <w:pPr>
              <w:rPr>
                <w:b/>
                <w:bCs/>
                <w:color w:val="000000"/>
                <w:sz w:val="16"/>
                <w:szCs w:val="16"/>
              </w:rPr>
            </w:pPr>
            <w:r w:rsidRPr="001E7956">
              <w:rPr>
                <w:b/>
                <w:bCs/>
                <w:color w:val="000000"/>
                <w:sz w:val="16"/>
                <w:szCs w:val="16"/>
              </w:rPr>
              <w:t>Makes decisions</w:t>
            </w:r>
          </w:p>
        </w:tc>
        <w:tc>
          <w:tcPr>
            <w:tcW w:w="333" w:type="pct"/>
            <w:tcBorders>
              <w:top w:val="nil"/>
              <w:left w:val="nil"/>
              <w:bottom w:val="single" w:sz="8" w:space="0" w:color="auto"/>
              <w:right w:val="single" w:sz="8" w:space="0" w:color="auto"/>
            </w:tcBorders>
            <w:shd w:val="clear" w:color="auto" w:fill="auto"/>
            <w:noWrap/>
            <w:vAlign w:val="center"/>
            <w:hideMark/>
          </w:tcPr>
          <w:p w14:paraId="4C4CCCAD" w14:textId="77777777" w:rsidR="008659AF" w:rsidRPr="001E7956" w:rsidRDefault="008659AF" w:rsidP="00580098">
            <w:pPr>
              <w:jc w:val="right"/>
              <w:rPr>
                <w:color w:val="000000"/>
                <w:sz w:val="16"/>
                <w:szCs w:val="16"/>
              </w:rPr>
            </w:pPr>
            <w:r w:rsidRPr="001E7956">
              <w:rPr>
                <w:color w:val="000000"/>
                <w:sz w:val="16"/>
                <w:szCs w:val="16"/>
              </w:rPr>
              <w:t>-0.07274</w:t>
            </w:r>
          </w:p>
        </w:tc>
        <w:tc>
          <w:tcPr>
            <w:tcW w:w="333" w:type="pct"/>
            <w:tcBorders>
              <w:top w:val="nil"/>
              <w:left w:val="nil"/>
              <w:bottom w:val="single" w:sz="8" w:space="0" w:color="auto"/>
              <w:right w:val="single" w:sz="8" w:space="0" w:color="auto"/>
            </w:tcBorders>
            <w:shd w:val="clear" w:color="auto" w:fill="auto"/>
            <w:noWrap/>
            <w:vAlign w:val="center"/>
            <w:hideMark/>
          </w:tcPr>
          <w:p w14:paraId="3954EDDA" w14:textId="77777777" w:rsidR="008659AF" w:rsidRPr="001E7956" w:rsidRDefault="008659AF" w:rsidP="00580098">
            <w:pPr>
              <w:jc w:val="right"/>
              <w:rPr>
                <w:color w:val="000000"/>
                <w:sz w:val="16"/>
                <w:szCs w:val="16"/>
              </w:rPr>
            </w:pPr>
            <w:r w:rsidRPr="001E7956">
              <w:rPr>
                <w:color w:val="000000"/>
                <w:sz w:val="16"/>
                <w:szCs w:val="16"/>
              </w:rPr>
              <w:t>0.0075</w:t>
            </w:r>
          </w:p>
        </w:tc>
        <w:tc>
          <w:tcPr>
            <w:tcW w:w="333" w:type="pct"/>
            <w:tcBorders>
              <w:top w:val="nil"/>
              <w:left w:val="nil"/>
              <w:bottom w:val="single" w:sz="8" w:space="0" w:color="auto"/>
              <w:right w:val="single" w:sz="8" w:space="0" w:color="auto"/>
            </w:tcBorders>
            <w:shd w:val="clear" w:color="auto" w:fill="auto"/>
            <w:noWrap/>
            <w:vAlign w:val="center"/>
            <w:hideMark/>
          </w:tcPr>
          <w:p w14:paraId="0A359858" w14:textId="77777777" w:rsidR="008659AF" w:rsidRPr="001E7956" w:rsidRDefault="008659AF" w:rsidP="00580098">
            <w:pPr>
              <w:jc w:val="right"/>
              <w:rPr>
                <w:color w:val="000000"/>
                <w:sz w:val="16"/>
                <w:szCs w:val="16"/>
              </w:rPr>
            </w:pPr>
            <w:r w:rsidRPr="001E7956">
              <w:rPr>
                <w:color w:val="000000"/>
                <w:sz w:val="16"/>
                <w:szCs w:val="16"/>
              </w:rPr>
              <w:t>-0.20515</w:t>
            </w:r>
          </w:p>
        </w:tc>
        <w:tc>
          <w:tcPr>
            <w:tcW w:w="333" w:type="pct"/>
            <w:tcBorders>
              <w:top w:val="nil"/>
              <w:left w:val="nil"/>
              <w:bottom w:val="single" w:sz="8" w:space="0" w:color="auto"/>
              <w:right w:val="single" w:sz="8" w:space="0" w:color="auto"/>
            </w:tcBorders>
            <w:shd w:val="clear" w:color="auto" w:fill="auto"/>
            <w:noWrap/>
            <w:vAlign w:val="center"/>
            <w:hideMark/>
          </w:tcPr>
          <w:p w14:paraId="45221AC5" w14:textId="77777777" w:rsidR="008659AF" w:rsidRPr="001E7956" w:rsidRDefault="008659AF" w:rsidP="00580098">
            <w:pPr>
              <w:jc w:val="right"/>
              <w:rPr>
                <w:color w:val="000000"/>
                <w:sz w:val="16"/>
                <w:szCs w:val="16"/>
              </w:rPr>
            </w:pPr>
            <w:r w:rsidRPr="001E7956">
              <w:rPr>
                <w:color w:val="000000"/>
                <w:sz w:val="16"/>
                <w:szCs w:val="16"/>
              </w:rPr>
              <w:t>0.441952</w:t>
            </w:r>
          </w:p>
        </w:tc>
        <w:tc>
          <w:tcPr>
            <w:tcW w:w="333" w:type="pct"/>
            <w:tcBorders>
              <w:top w:val="nil"/>
              <w:left w:val="nil"/>
              <w:bottom w:val="single" w:sz="8" w:space="0" w:color="auto"/>
              <w:right w:val="single" w:sz="8" w:space="0" w:color="auto"/>
            </w:tcBorders>
            <w:shd w:val="clear" w:color="auto" w:fill="auto"/>
            <w:noWrap/>
            <w:vAlign w:val="center"/>
            <w:hideMark/>
          </w:tcPr>
          <w:p w14:paraId="4869D740" w14:textId="77777777" w:rsidR="008659AF" w:rsidRPr="001E7956" w:rsidRDefault="008659AF" w:rsidP="00580098">
            <w:pPr>
              <w:jc w:val="right"/>
              <w:rPr>
                <w:color w:val="000000"/>
                <w:sz w:val="16"/>
                <w:szCs w:val="16"/>
              </w:rPr>
            </w:pPr>
            <w:r w:rsidRPr="001E7956">
              <w:rPr>
                <w:color w:val="000000"/>
                <w:sz w:val="16"/>
                <w:szCs w:val="16"/>
              </w:rPr>
              <w:t>-0.01844</w:t>
            </w:r>
          </w:p>
        </w:tc>
        <w:tc>
          <w:tcPr>
            <w:tcW w:w="333" w:type="pct"/>
            <w:tcBorders>
              <w:top w:val="nil"/>
              <w:left w:val="nil"/>
              <w:bottom w:val="single" w:sz="8" w:space="0" w:color="auto"/>
              <w:right w:val="single" w:sz="8" w:space="0" w:color="auto"/>
            </w:tcBorders>
            <w:shd w:val="clear" w:color="auto" w:fill="auto"/>
            <w:noWrap/>
            <w:vAlign w:val="center"/>
            <w:hideMark/>
          </w:tcPr>
          <w:p w14:paraId="1F738A5E" w14:textId="77777777" w:rsidR="008659AF" w:rsidRPr="001E7956" w:rsidRDefault="008659AF" w:rsidP="00580098">
            <w:pPr>
              <w:jc w:val="right"/>
              <w:rPr>
                <w:color w:val="000000"/>
                <w:sz w:val="16"/>
                <w:szCs w:val="16"/>
              </w:rPr>
            </w:pPr>
            <w:r w:rsidRPr="001E7956">
              <w:rPr>
                <w:color w:val="000000"/>
                <w:sz w:val="16"/>
                <w:szCs w:val="16"/>
              </w:rPr>
              <w:t>-0.19895</w:t>
            </w:r>
          </w:p>
        </w:tc>
        <w:tc>
          <w:tcPr>
            <w:tcW w:w="333" w:type="pct"/>
            <w:tcBorders>
              <w:top w:val="nil"/>
              <w:left w:val="nil"/>
              <w:bottom w:val="single" w:sz="8" w:space="0" w:color="auto"/>
              <w:right w:val="single" w:sz="8" w:space="0" w:color="auto"/>
            </w:tcBorders>
            <w:shd w:val="clear" w:color="auto" w:fill="auto"/>
            <w:noWrap/>
            <w:vAlign w:val="center"/>
            <w:hideMark/>
          </w:tcPr>
          <w:p w14:paraId="2E900301" w14:textId="77777777" w:rsidR="008659AF" w:rsidRPr="001E7956" w:rsidRDefault="008659AF" w:rsidP="00580098">
            <w:pPr>
              <w:jc w:val="right"/>
              <w:rPr>
                <w:color w:val="000000"/>
                <w:sz w:val="16"/>
                <w:szCs w:val="16"/>
              </w:rPr>
            </w:pPr>
            <w:r w:rsidRPr="001E7956">
              <w:rPr>
                <w:color w:val="000000"/>
                <w:sz w:val="16"/>
                <w:szCs w:val="16"/>
              </w:rPr>
              <w:t>-0.01546</w:t>
            </w:r>
          </w:p>
        </w:tc>
        <w:tc>
          <w:tcPr>
            <w:tcW w:w="333" w:type="pct"/>
            <w:tcBorders>
              <w:top w:val="nil"/>
              <w:left w:val="nil"/>
              <w:bottom w:val="single" w:sz="8" w:space="0" w:color="auto"/>
              <w:right w:val="single" w:sz="8" w:space="0" w:color="auto"/>
            </w:tcBorders>
            <w:shd w:val="clear" w:color="auto" w:fill="auto"/>
            <w:noWrap/>
            <w:vAlign w:val="center"/>
            <w:hideMark/>
          </w:tcPr>
          <w:p w14:paraId="65D00272" w14:textId="77777777" w:rsidR="008659AF" w:rsidRPr="001E7956" w:rsidRDefault="008659AF" w:rsidP="00580098">
            <w:pPr>
              <w:jc w:val="right"/>
              <w:rPr>
                <w:color w:val="000000"/>
                <w:sz w:val="16"/>
                <w:szCs w:val="16"/>
              </w:rPr>
            </w:pPr>
            <w:r w:rsidRPr="001E7956">
              <w:rPr>
                <w:color w:val="000000"/>
                <w:sz w:val="16"/>
                <w:szCs w:val="16"/>
              </w:rPr>
              <w:t>0.000138</w:t>
            </w:r>
          </w:p>
        </w:tc>
        <w:tc>
          <w:tcPr>
            <w:tcW w:w="333" w:type="pct"/>
            <w:tcBorders>
              <w:top w:val="nil"/>
              <w:left w:val="nil"/>
              <w:bottom w:val="single" w:sz="8" w:space="0" w:color="auto"/>
              <w:right w:val="single" w:sz="8" w:space="0" w:color="auto"/>
            </w:tcBorders>
            <w:shd w:val="clear" w:color="auto" w:fill="auto"/>
            <w:noWrap/>
            <w:vAlign w:val="center"/>
            <w:hideMark/>
          </w:tcPr>
          <w:p w14:paraId="77FABB62" w14:textId="77777777" w:rsidR="008659AF" w:rsidRPr="001E7956" w:rsidRDefault="008659AF" w:rsidP="00580098">
            <w:pPr>
              <w:jc w:val="right"/>
              <w:rPr>
                <w:color w:val="000000"/>
                <w:sz w:val="16"/>
                <w:szCs w:val="16"/>
              </w:rPr>
            </w:pPr>
            <w:r w:rsidRPr="001E7956">
              <w:rPr>
                <w:color w:val="000000"/>
                <w:sz w:val="16"/>
                <w:szCs w:val="16"/>
              </w:rPr>
              <w:t>0.111206</w:t>
            </w:r>
          </w:p>
        </w:tc>
        <w:tc>
          <w:tcPr>
            <w:tcW w:w="333" w:type="pct"/>
            <w:tcBorders>
              <w:top w:val="nil"/>
              <w:left w:val="nil"/>
              <w:bottom w:val="single" w:sz="8" w:space="0" w:color="auto"/>
              <w:right w:val="single" w:sz="8" w:space="0" w:color="auto"/>
            </w:tcBorders>
            <w:shd w:val="clear" w:color="auto" w:fill="auto"/>
            <w:noWrap/>
            <w:vAlign w:val="center"/>
            <w:hideMark/>
          </w:tcPr>
          <w:p w14:paraId="68F394FC" w14:textId="77777777" w:rsidR="008659AF" w:rsidRPr="001E7956" w:rsidRDefault="008659AF" w:rsidP="00580098">
            <w:pPr>
              <w:jc w:val="right"/>
              <w:rPr>
                <w:color w:val="000000"/>
                <w:sz w:val="16"/>
                <w:szCs w:val="16"/>
              </w:rPr>
            </w:pPr>
            <w:r w:rsidRPr="001E7956">
              <w:rPr>
                <w:color w:val="000000"/>
                <w:sz w:val="16"/>
                <w:szCs w:val="16"/>
              </w:rPr>
              <w:t>0.018885</w:t>
            </w:r>
          </w:p>
        </w:tc>
      </w:tr>
      <w:tr w:rsidR="008659AF" w:rsidRPr="001E7956" w14:paraId="3B18A4AB" w14:textId="77777777" w:rsidTr="00580098">
        <w:trPr>
          <w:trHeight w:val="20"/>
          <w:jc w:val="center"/>
        </w:trPr>
        <w:tc>
          <w:tcPr>
            <w:tcW w:w="1666" w:type="pct"/>
            <w:tcBorders>
              <w:top w:val="nil"/>
              <w:left w:val="single" w:sz="8" w:space="0" w:color="auto"/>
              <w:bottom w:val="single" w:sz="8" w:space="0" w:color="auto"/>
              <w:right w:val="single" w:sz="8" w:space="0" w:color="auto"/>
            </w:tcBorders>
            <w:shd w:val="clear" w:color="auto" w:fill="auto"/>
            <w:noWrap/>
            <w:vAlign w:val="center"/>
            <w:hideMark/>
          </w:tcPr>
          <w:p w14:paraId="2D0422F1" w14:textId="77777777" w:rsidR="008659AF" w:rsidRPr="001E7956" w:rsidRDefault="008659AF" w:rsidP="00580098">
            <w:pPr>
              <w:rPr>
                <w:b/>
                <w:bCs/>
                <w:color w:val="000000"/>
                <w:sz w:val="16"/>
                <w:szCs w:val="16"/>
              </w:rPr>
            </w:pPr>
            <w:r w:rsidRPr="001E7956">
              <w:rPr>
                <w:b/>
                <w:bCs/>
                <w:color w:val="000000"/>
                <w:sz w:val="16"/>
                <w:szCs w:val="16"/>
              </w:rPr>
              <w:t>Successful</w:t>
            </w:r>
          </w:p>
        </w:tc>
        <w:tc>
          <w:tcPr>
            <w:tcW w:w="333" w:type="pct"/>
            <w:tcBorders>
              <w:top w:val="nil"/>
              <w:left w:val="nil"/>
              <w:bottom w:val="single" w:sz="8" w:space="0" w:color="auto"/>
              <w:right w:val="single" w:sz="8" w:space="0" w:color="auto"/>
            </w:tcBorders>
            <w:shd w:val="clear" w:color="auto" w:fill="auto"/>
            <w:noWrap/>
            <w:vAlign w:val="center"/>
            <w:hideMark/>
          </w:tcPr>
          <w:p w14:paraId="12BD3B10" w14:textId="77777777" w:rsidR="008659AF" w:rsidRPr="001E7956" w:rsidRDefault="008659AF" w:rsidP="00580098">
            <w:pPr>
              <w:jc w:val="right"/>
              <w:rPr>
                <w:color w:val="000000"/>
                <w:sz w:val="16"/>
                <w:szCs w:val="16"/>
              </w:rPr>
            </w:pPr>
            <w:r w:rsidRPr="001E7956">
              <w:rPr>
                <w:color w:val="000000"/>
                <w:sz w:val="16"/>
                <w:szCs w:val="16"/>
              </w:rPr>
              <w:t>-0.3705</w:t>
            </w:r>
          </w:p>
        </w:tc>
        <w:tc>
          <w:tcPr>
            <w:tcW w:w="333" w:type="pct"/>
            <w:tcBorders>
              <w:top w:val="nil"/>
              <w:left w:val="nil"/>
              <w:bottom w:val="single" w:sz="8" w:space="0" w:color="auto"/>
              <w:right w:val="single" w:sz="8" w:space="0" w:color="auto"/>
            </w:tcBorders>
            <w:shd w:val="clear" w:color="auto" w:fill="auto"/>
            <w:noWrap/>
            <w:vAlign w:val="center"/>
            <w:hideMark/>
          </w:tcPr>
          <w:p w14:paraId="008FA18B" w14:textId="77777777" w:rsidR="008659AF" w:rsidRPr="001E7956" w:rsidRDefault="008659AF" w:rsidP="00580098">
            <w:pPr>
              <w:jc w:val="right"/>
              <w:rPr>
                <w:color w:val="000000"/>
                <w:sz w:val="16"/>
                <w:szCs w:val="16"/>
              </w:rPr>
            </w:pPr>
            <w:r w:rsidRPr="001E7956">
              <w:rPr>
                <w:color w:val="000000"/>
                <w:sz w:val="16"/>
                <w:szCs w:val="16"/>
              </w:rPr>
              <w:t>0.319511</w:t>
            </w:r>
          </w:p>
        </w:tc>
        <w:tc>
          <w:tcPr>
            <w:tcW w:w="333" w:type="pct"/>
            <w:tcBorders>
              <w:top w:val="nil"/>
              <w:left w:val="nil"/>
              <w:bottom w:val="single" w:sz="8" w:space="0" w:color="auto"/>
              <w:right w:val="single" w:sz="8" w:space="0" w:color="auto"/>
            </w:tcBorders>
            <w:shd w:val="clear" w:color="auto" w:fill="auto"/>
            <w:noWrap/>
            <w:vAlign w:val="center"/>
            <w:hideMark/>
          </w:tcPr>
          <w:p w14:paraId="213504F9" w14:textId="77777777" w:rsidR="008659AF" w:rsidRPr="001E7956" w:rsidRDefault="008659AF" w:rsidP="00580098">
            <w:pPr>
              <w:jc w:val="right"/>
              <w:rPr>
                <w:color w:val="000000"/>
                <w:sz w:val="16"/>
                <w:szCs w:val="16"/>
              </w:rPr>
            </w:pPr>
            <w:r w:rsidRPr="001E7956">
              <w:rPr>
                <w:color w:val="000000"/>
                <w:sz w:val="16"/>
                <w:szCs w:val="16"/>
              </w:rPr>
              <w:t>0.102965</w:t>
            </w:r>
          </w:p>
        </w:tc>
        <w:tc>
          <w:tcPr>
            <w:tcW w:w="333" w:type="pct"/>
            <w:tcBorders>
              <w:top w:val="nil"/>
              <w:left w:val="nil"/>
              <w:bottom w:val="single" w:sz="8" w:space="0" w:color="auto"/>
              <w:right w:val="single" w:sz="8" w:space="0" w:color="auto"/>
            </w:tcBorders>
            <w:shd w:val="clear" w:color="auto" w:fill="auto"/>
            <w:noWrap/>
            <w:vAlign w:val="center"/>
            <w:hideMark/>
          </w:tcPr>
          <w:p w14:paraId="0A0C9622" w14:textId="77777777" w:rsidR="008659AF" w:rsidRPr="001E7956" w:rsidRDefault="008659AF" w:rsidP="00580098">
            <w:pPr>
              <w:jc w:val="right"/>
              <w:rPr>
                <w:color w:val="000000"/>
                <w:sz w:val="16"/>
                <w:szCs w:val="16"/>
              </w:rPr>
            </w:pPr>
            <w:r w:rsidRPr="001E7956">
              <w:rPr>
                <w:color w:val="000000"/>
                <w:sz w:val="16"/>
                <w:szCs w:val="16"/>
              </w:rPr>
              <w:t>0.053189</w:t>
            </w:r>
          </w:p>
        </w:tc>
        <w:tc>
          <w:tcPr>
            <w:tcW w:w="333" w:type="pct"/>
            <w:tcBorders>
              <w:top w:val="nil"/>
              <w:left w:val="nil"/>
              <w:bottom w:val="single" w:sz="8" w:space="0" w:color="auto"/>
              <w:right w:val="single" w:sz="8" w:space="0" w:color="auto"/>
            </w:tcBorders>
            <w:shd w:val="clear" w:color="auto" w:fill="auto"/>
            <w:noWrap/>
            <w:vAlign w:val="center"/>
            <w:hideMark/>
          </w:tcPr>
          <w:p w14:paraId="1FE854E2" w14:textId="77777777" w:rsidR="008659AF" w:rsidRPr="001E7956" w:rsidRDefault="008659AF" w:rsidP="00580098">
            <w:pPr>
              <w:jc w:val="right"/>
              <w:rPr>
                <w:color w:val="000000"/>
                <w:sz w:val="16"/>
                <w:szCs w:val="16"/>
              </w:rPr>
            </w:pPr>
            <w:r w:rsidRPr="001E7956">
              <w:rPr>
                <w:color w:val="000000"/>
                <w:sz w:val="16"/>
                <w:szCs w:val="16"/>
              </w:rPr>
              <w:t>-0.0253</w:t>
            </w:r>
          </w:p>
        </w:tc>
        <w:tc>
          <w:tcPr>
            <w:tcW w:w="333" w:type="pct"/>
            <w:tcBorders>
              <w:top w:val="nil"/>
              <w:left w:val="nil"/>
              <w:bottom w:val="single" w:sz="8" w:space="0" w:color="auto"/>
              <w:right w:val="single" w:sz="8" w:space="0" w:color="auto"/>
            </w:tcBorders>
            <w:shd w:val="clear" w:color="auto" w:fill="auto"/>
            <w:noWrap/>
            <w:vAlign w:val="center"/>
            <w:hideMark/>
          </w:tcPr>
          <w:p w14:paraId="2F0D189D" w14:textId="77777777" w:rsidR="008659AF" w:rsidRPr="001E7956" w:rsidRDefault="008659AF" w:rsidP="00580098">
            <w:pPr>
              <w:jc w:val="right"/>
              <w:rPr>
                <w:color w:val="000000"/>
                <w:sz w:val="16"/>
                <w:szCs w:val="16"/>
              </w:rPr>
            </w:pPr>
            <w:r w:rsidRPr="001E7956">
              <w:rPr>
                <w:color w:val="000000"/>
                <w:sz w:val="16"/>
                <w:szCs w:val="16"/>
              </w:rPr>
              <w:t>-0.15106</w:t>
            </w:r>
          </w:p>
        </w:tc>
        <w:tc>
          <w:tcPr>
            <w:tcW w:w="333" w:type="pct"/>
            <w:tcBorders>
              <w:top w:val="nil"/>
              <w:left w:val="nil"/>
              <w:bottom w:val="single" w:sz="8" w:space="0" w:color="auto"/>
              <w:right w:val="single" w:sz="8" w:space="0" w:color="auto"/>
            </w:tcBorders>
            <w:shd w:val="clear" w:color="auto" w:fill="auto"/>
            <w:noWrap/>
            <w:vAlign w:val="center"/>
            <w:hideMark/>
          </w:tcPr>
          <w:p w14:paraId="24760B34" w14:textId="77777777" w:rsidR="008659AF" w:rsidRPr="001E7956" w:rsidRDefault="008659AF" w:rsidP="00580098">
            <w:pPr>
              <w:jc w:val="right"/>
              <w:rPr>
                <w:color w:val="000000"/>
                <w:sz w:val="16"/>
                <w:szCs w:val="16"/>
              </w:rPr>
            </w:pPr>
            <w:r w:rsidRPr="001E7956">
              <w:rPr>
                <w:color w:val="000000"/>
                <w:sz w:val="16"/>
                <w:szCs w:val="16"/>
              </w:rPr>
              <w:t>0.087283</w:t>
            </w:r>
          </w:p>
        </w:tc>
        <w:tc>
          <w:tcPr>
            <w:tcW w:w="333" w:type="pct"/>
            <w:tcBorders>
              <w:top w:val="nil"/>
              <w:left w:val="nil"/>
              <w:bottom w:val="single" w:sz="8" w:space="0" w:color="auto"/>
              <w:right w:val="single" w:sz="8" w:space="0" w:color="auto"/>
            </w:tcBorders>
            <w:shd w:val="clear" w:color="auto" w:fill="auto"/>
            <w:noWrap/>
            <w:vAlign w:val="center"/>
            <w:hideMark/>
          </w:tcPr>
          <w:p w14:paraId="5F9882A6" w14:textId="77777777" w:rsidR="008659AF" w:rsidRPr="001E7956" w:rsidRDefault="008659AF" w:rsidP="00580098">
            <w:pPr>
              <w:jc w:val="right"/>
              <w:rPr>
                <w:color w:val="000000"/>
                <w:sz w:val="16"/>
                <w:szCs w:val="16"/>
              </w:rPr>
            </w:pPr>
            <w:r w:rsidRPr="001E7956">
              <w:rPr>
                <w:color w:val="000000"/>
                <w:sz w:val="16"/>
                <w:szCs w:val="16"/>
              </w:rPr>
              <w:t>-0.35091</w:t>
            </w:r>
          </w:p>
        </w:tc>
        <w:tc>
          <w:tcPr>
            <w:tcW w:w="333" w:type="pct"/>
            <w:tcBorders>
              <w:top w:val="nil"/>
              <w:left w:val="nil"/>
              <w:bottom w:val="single" w:sz="8" w:space="0" w:color="auto"/>
              <w:right w:val="single" w:sz="8" w:space="0" w:color="auto"/>
            </w:tcBorders>
            <w:shd w:val="clear" w:color="auto" w:fill="auto"/>
            <w:noWrap/>
            <w:vAlign w:val="center"/>
            <w:hideMark/>
          </w:tcPr>
          <w:p w14:paraId="78D8F7B3" w14:textId="77777777" w:rsidR="008659AF" w:rsidRPr="001E7956" w:rsidRDefault="008659AF" w:rsidP="00580098">
            <w:pPr>
              <w:jc w:val="right"/>
              <w:rPr>
                <w:color w:val="000000"/>
                <w:sz w:val="16"/>
                <w:szCs w:val="16"/>
              </w:rPr>
            </w:pPr>
            <w:r w:rsidRPr="001E7956">
              <w:rPr>
                <w:color w:val="000000"/>
                <w:sz w:val="16"/>
                <w:szCs w:val="16"/>
              </w:rPr>
              <w:t>-0.37222</w:t>
            </w:r>
          </w:p>
        </w:tc>
        <w:tc>
          <w:tcPr>
            <w:tcW w:w="333" w:type="pct"/>
            <w:tcBorders>
              <w:top w:val="nil"/>
              <w:left w:val="nil"/>
              <w:bottom w:val="single" w:sz="8" w:space="0" w:color="auto"/>
              <w:right w:val="single" w:sz="8" w:space="0" w:color="auto"/>
            </w:tcBorders>
            <w:shd w:val="clear" w:color="auto" w:fill="auto"/>
            <w:noWrap/>
            <w:vAlign w:val="center"/>
            <w:hideMark/>
          </w:tcPr>
          <w:p w14:paraId="36A38B02" w14:textId="77777777" w:rsidR="008659AF" w:rsidRPr="001E7956" w:rsidRDefault="008659AF" w:rsidP="00580098">
            <w:pPr>
              <w:jc w:val="right"/>
              <w:rPr>
                <w:color w:val="000000"/>
                <w:sz w:val="16"/>
                <w:szCs w:val="16"/>
              </w:rPr>
            </w:pPr>
            <w:r w:rsidRPr="001E7956">
              <w:rPr>
                <w:color w:val="000000"/>
                <w:sz w:val="16"/>
                <w:szCs w:val="16"/>
              </w:rPr>
              <w:t>-0.04618</w:t>
            </w:r>
          </w:p>
        </w:tc>
      </w:tr>
      <w:tr w:rsidR="008659AF" w:rsidRPr="001E7956" w14:paraId="3C35A123" w14:textId="77777777" w:rsidTr="00580098">
        <w:trPr>
          <w:trHeight w:val="20"/>
          <w:jc w:val="center"/>
        </w:trPr>
        <w:tc>
          <w:tcPr>
            <w:tcW w:w="1666" w:type="pct"/>
            <w:tcBorders>
              <w:top w:val="nil"/>
              <w:left w:val="single" w:sz="8" w:space="0" w:color="auto"/>
              <w:bottom w:val="single" w:sz="8" w:space="0" w:color="auto"/>
              <w:right w:val="single" w:sz="8" w:space="0" w:color="auto"/>
            </w:tcBorders>
            <w:shd w:val="clear" w:color="auto" w:fill="auto"/>
            <w:noWrap/>
            <w:vAlign w:val="center"/>
            <w:hideMark/>
          </w:tcPr>
          <w:p w14:paraId="3B71FEE6" w14:textId="77777777" w:rsidR="008659AF" w:rsidRPr="001E7956" w:rsidRDefault="008659AF" w:rsidP="00580098">
            <w:pPr>
              <w:rPr>
                <w:b/>
                <w:bCs/>
                <w:color w:val="000000"/>
                <w:sz w:val="16"/>
                <w:szCs w:val="16"/>
              </w:rPr>
            </w:pPr>
            <w:r w:rsidRPr="001E7956">
              <w:rPr>
                <w:b/>
                <w:bCs/>
                <w:color w:val="000000"/>
                <w:sz w:val="16"/>
                <w:szCs w:val="16"/>
              </w:rPr>
              <w:t>Seeks adventure</w:t>
            </w:r>
          </w:p>
        </w:tc>
        <w:tc>
          <w:tcPr>
            <w:tcW w:w="333" w:type="pct"/>
            <w:tcBorders>
              <w:top w:val="nil"/>
              <w:left w:val="nil"/>
              <w:bottom w:val="single" w:sz="8" w:space="0" w:color="auto"/>
              <w:right w:val="single" w:sz="8" w:space="0" w:color="auto"/>
            </w:tcBorders>
            <w:shd w:val="clear" w:color="auto" w:fill="auto"/>
            <w:noWrap/>
            <w:vAlign w:val="center"/>
            <w:hideMark/>
          </w:tcPr>
          <w:p w14:paraId="1F4CA209" w14:textId="77777777" w:rsidR="008659AF" w:rsidRPr="001E7956" w:rsidRDefault="008659AF" w:rsidP="00580098">
            <w:pPr>
              <w:jc w:val="right"/>
              <w:rPr>
                <w:color w:val="000000"/>
                <w:sz w:val="16"/>
                <w:szCs w:val="16"/>
              </w:rPr>
            </w:pPr>
            <w:r w:rsidRPr="001E7956">
              <w:rPr>
                <w:color w:val="000000"/>
                <w:sz w:val="16"/>
                <w:szCs w:val="16"/>
              </w:rPr>
              <w:t>-0.16789</w:t>
            </w:r>
          </w:p>
        </w:tc>
        <w:tc>
          <w:tcPr>
            <w:tcW w:w="333" w:type="pct"/>
            <w:tcBorders>
              <w:top w:val="nil"/>
              <w:left w:val="nil"/>
              <w:bottom w:val="single" w:sz="8" w:space="0" w:color="auto"/>
              <w:right w:val="single" w:sz="8" w:space="0" w:color="auto"/>
            </w:tcBorders>
            <w:shd w:val="clear" w:color="auto" w:fill="auto"/>
            <w:noWrap/>
            <w:vAlign w:val="center"/>
            <w:hideMark/>
          </w:tcPr>
          <w:p w14:paraId="59F0FCFF" w14:textId="77777777" w:rsidR="008659AF" w:rsidRPr="001E7956" w:rsidRDefault="008659AF" w:rsidP="00580098">
            <w:pPr>
              <w:jc w:val="right"/>
              <w:rPr>
                <w:color w:val="000000"/>
                <w:sz w:val="16"/>
                <w:szCs w:val="16"/>
              </w:rPr>
            </w:pPr>
            <w:r w:rsidRPr="001E7956">
              <w:rPr>
                <w:color w:val="000000"/>
                <w:sz w:val="16"/>
                <w:szCs w:val="16"/>
              </w:rPr>
              <w:t>0.137752</w:t>
            </w:r>
          </w:p>
        </w:tc>
        <w:tc>
          <w:tcPr>
            <w:tcW w:w="333" w:type="pct"/>
            <w:tcBorders>
              <w:top w:val="nil"/>
              <w:left w:val="nil"/>
              <w:bottom w:val="single" w:sz="8" w:space="0" w:color="auto"/>
              <w:right w:val="single" w:sz="8" w:space="0" w:color="auto"/>
            </w:tcBorders>
            <w:shd w:val="clear" w:color="auto" w:fill="auto"/>
            <w:noWrap/>
            <w:vAlign w:val="center"/>
            <w:hideMark/>
          </w:tcPr>
          <w:p w14:paraId="0D26B8A7" w14:textId="77777777" w:rsidR="008659AF" w:rsidRPr="001E7956" w:rsidRDefault="008659AF" w:rsidP="00580098">
            <w:pPr>
              <w:jc w:val="right"/>
              <w:rPr>
                <w:color w:val="000000"/>
                <w:sz w:val="16"/>
                <w:szCs w:val="16"/>
              </w:rPr>
            </w:pPr>
            <w:r w:rsidRPr="001E7956">
              <w:rPr>
                <w:color w:val="000000"/>
                <w:sz w:val="16"/>
                <w:szCs w:val="16"/>
              </w:rPr>
              <w:t>0.283777</w:t>
            </w:r>
          </w:p>
        </w:tc>
        <w:tc>
          <w:tcPr>
            <w:tcW w:w="333" w:type="pct"/>
            <w:tcBorders>
              <w:top w:val="nil"/>
              <w:left w:val="nil"/>
              <w:bottom w:val="single" w:sz="8" w:space="0" w:color="auto"/>
              <w:right w:val="single" w:sz="8" w:space="0" w:color="auto"/>
            </w:tcBorders>
            <w:shd w:val="clear" w:color="auto" w:fill="auto"/>
            <w:noWrap/>
            <w:vAlign w:val="center"/>
            <w:hideMark/>
          </w:tcPr>
          <w:p w14:paraId="2186955E" w14:textId="77777777" w:rsidR="008659AF" w:rsidRPr="001E7956" w:rsidRDefault="008659AF" w:rsidP="00580098">
            <w:pPr>
              <w:jc w:val="right"/>
              <w:rPr>
                <w:color w:val="000000"/>
                <w:sz w:val="16"/>
                <w:szCs w:val="16"/>
              </w:rPr>
            </w:pPr>
            <w:r w:rsidRPr="001E7956">
              <w:rPr>
                <w:color w:val="000000"/>
                <w:sz w:val="16"/>
                <w:szCs w:val="16"/>
              </w:rPr>
              <w:t>-0.18571</w:t>
            </w:r>
          </w:p>
        </w:tc>
        <w:tc>
          <w:tcPr>
            <w:tcW w:w="333" w:type="pct"/>
            <w:tcBorders>
              <w:top w:val="nil"/>
              <w:left w:val="nil"/>
              <w:bottom w:val="single" w:sz="8" w:space="0" w:color="auto"/>
              <w:right w:val="single" w:sz="8" w:space="0" w:color="auto"/>
            </w:tcBorders>
            <w:shd w:val="clear" w:color="auto" w:fill="auto"/>
            <w:noWrap/>
            <w:vAlign w:val="center"/>
            <w:hideMark/>
          </w:tcPr>
          <w:p w14:paraId="431D018D" w14:textId="77777777" w:rsidR="008659AF" w:rsidRPr="001E7956" w:rsidRDefault="008659AF" w:rsidP="00580098">
            <w:pPr>
              <w:jc w:val="right"/>
              <w:rPr>
                <w:color w:val="000000"/>
                <w:sz w:val="16"/>
                <w:szCs w:val="16"/>
              </w:rPr>
            </w:pPr>
            <w:r w:rsidRPr="001E7956">
              <w:rPr>
                <w:color w:val="000000"/>
                <w:sz w:val="16"/>
                <w:szCs w:val="16"/>
              </w:rPr>
              <w:t>-0.36322</w:t>
            </w:r>
          </w:p>
        </w:tc>
        <w:tc>
          <w:tcPr>
            <w:tcW w:w="333" w:type="pct"/>
            <w:tcBorders>
              <w:top w:val="nil"/>
              <w:left w:val="nil"/>
              <w:bottom w:val="single" w:sz="8" w:space="0" w:color="auto"/>
              <w:right w:val="single" w:sz="8" w:space="0" w:color="auto"/>
            </w:tcBorders>
            <w:shd w:val="clear" w:color="auto" w:fill="auto"/>
            <w:noWrap/>
            <w:vAlign w:val="center"/>
            <w:hideMark/>
          </w:tcPr>
          <w:p w14:paraId="4AD16639" w14:textId="77777777" w:rsidR="008659AF" w:rsidRPr="001E7956" w:rsidRDefault="008659AF" w:rsidP="00580098">
            <w:pPr>
              <w:jc w:val="right"/>
              <w:rPr>
                <w:color w:val="000000"/>
                <w:sz w:val="16"/>
                <w:szCs w:val="16"/>
              </w:rPr>
            </w:pPr>
            <w:r w:rsidRPr="001E7956">
              <w:rPr>
                <w:color w:val="000000"/>
                <w:sz w:val="16"/>
                <w:szCs w:val="16"/>
              </w:rPr>
              <w:t>-0.01005</w:t>
            </w:r>
          </w:p>
        </w:tc>
        <w:tc>
          <w:tcPr>
            <w:tcW w:w="333" w:type="pct"/>
            <w:tcBorders>
              <w:top w:val="nil"/>
              <w:left w:val="nil"/>
              <w:bottom w:val="single" w:sz="8" w:space="0" w:color="auto"/>
              <w:right w:val="single" w:sz="8" w:space="0" w:color="auto"/>
            </w:tcBorders>
            <w:shd w:val="clear" w:color="auto" w:fill="auto"/>
            <w:noWrap/>
            <w:vAlign w:val="center"/>
            <w:hideMark/>
          </w:tcPr>
          <w:p w14:paraId="5E4B770A" w14:textId="77777777" w:rsidR="008659AF" w:rsidRPr="001E7956" w:rsidRDefault="008659AF" w:rsidP="00580098">
            <w:pPr>
              <w:jc w:val="right"/>
              <w:rPr>
                <w:color w:val="000000"/>
                <w:sz w:val="16"/>
                <w:szCs w:val="16"/>
              </w:rPr>
            </w:pPr>
            <w:r w:rsidRPr="001E7956">
              <w:rPr>
                <w:color w:val="000000"/>
                <w:sz w:val="16"/>
                <w:szCs w:val="16"/>
              </w:rPr>
              <w:t>-0.34331</w:t>
            </w:r>
          </w:p>
        </w:tc>
        <w:tc>
          <w:tcPr>
            <w:tcW w:w="333" w:type="pct"/>
            <w:tcBorders>
              <w:top w:val="nil"/>
              <w:left w:val="nil"/>
              <w:bottom w:val="single" w:sz="8" w:space="0" w:color="auto"/>
              <w:right w:val="single" w:sz="8" w:space="0" w:color="auto"/>
            </w:tcBorders>
            <w:shd w:val="clear" w:color="auto" w:fill="auto"/>
            <w:noWrap/>
            <w:vAlign w:val="center"/>
            <w:hideMark/>
          </w:tcPr>
          <w:p w14:paraId="1022AEC6" w14:textId="77777777" w:rsidR="008659AF" w:rsidRPr="001E7956" w:rsidRDefault="008659AF" w:rsidP="00580098">
            <w:pPr>
              <w:jc w:val="right"/>
              <w:rPr>
                <w:color w:val="000000"/>
                <w:sz w:val="16"/>
                <w:szCs w:val="16"/>
              </w:rPr>
            </w:pPr>
            <w:r w:rsidRPr="001E7956">
              <w:rPr>
                <w:color w:val="000000"/>
                <w:sz w:val="16"/>
                <w:szCs w:val="16"/>
              </w:rPr>
              <w:t>0.298874</w:t>
            </w:r>
          </w:p>
        </w:tc>
        <w:tc>
          <w:tcPr>
            <w:tcW w:w="333" w:type="pct"/>
            <w:tcBorders>
              <w:top w:val="nil"/>
              <w:left w:val="nil"/>
              <w:bottom w:val="single" w:sz="8" w:space="0" w:color="auto"/>
              <w:right w:val="single" w:sz="8" w:space="0" w:color="auto"/>
            </w:tcBorders>
            <w:shd w:val="clear" w:color="auto" w:fill="auto"/>
            <w:noWrap/>
            <w:vAlign w:val="center"/>
            <w:hideMark/>
          </w:tcPr>
          <w:p w14:paraId="1D97AA3D" w14:textId="77777777" w:rsidR="008659AF" w:rsidRPr="001E7956" w:rsidRDefault="008659AF" w:rsidP="00580098">
            <w:pPr>
              <w:jc w:val="right"/>
              <w:rPr>
                <w:color w:val="000000"/>
                <w:sz w:val="16"/>
                <w:szCs w:val="16"/>
              </w:rPr>
            </w:pPr>
            <w:r w:rsidRPr="001E7956">
              <w:rPr>
                <w:color w:val="000000"/>
                <w:sz w:val="16"/>
                <w:szCs w:val="16"/>
              </w:rPr>
              <w:t>0.329174</w:t>
            </w:r>
          </w:p>
        </w:tc>
        <w:tc>
          <w:tcPr>
            <w:tcW w:w="333" w:type="pct"/>
            <w:tcBorders>
              <w:top w:val="nil"/>
              <w:left w:val="nil"/>
              <w:bottom w:val="single" w:sz="8" w:space="0" w:color="auto"/>
              <w:right w:val="single" w:sz="8" w:space="0" w:color="auto"/>
            </w:tcBorders>
            <w:shd w:val="clear" w:color="auto" w:fill="auto"/>
            <w:noWrap/>
            <w:vAlign w:val="center"/>
            <w:hideMark/>
          </w:tcPr>
          <w:p w14:paraId="5E6AA480" w14:textId="77777777" w:rsidR="008659AF" w:rsidRPr="001E7956" w:rsidRDefault="008659AF" w:rsidP="00580098">
            <w:pPr>
              <w:jc w:val="right"/>
              <w:rPr>
                <w:color w:val="000000"/>
                <w:sz w:val="16"/>
                <w:szCs w:val="16"/>
              </w:rPr>
            </w:pPr>
            <w:r w:rsidRPr="001E7956">
              <w:rPr>
                <w:color w:val="000000"/>
                <w:sz w:val="16"/>
                <w:szCs w:val="16"/>
              </w:rPr>
              <w:t>-0.0172</w:t>
            </w:r>
          </w:p>
        </w:tc>
      </w:tr>
      <w:tr w:rsidR="008659AF" w:rsidRPr="001E7956" w14:paraId="25A4E25F" w14:textId="77777777" w:rsidTr="00580098">
        <w:trPr>
          <w:trHeight w:val="20"/>
          <w:jc w:val="center"/>
        </w:trPr>
        <w:tc>
          <w:tcPr>
            <w:tcW w:w="1666" w:type="pct"/>
            <w:tcBorders>
              <w:top w:val="nil"/>
              <w:left w:val="single" w:sz="8" w:space="0" w:color="auto"/>
              <w:bottom w:val="single" w:sz="8" w:space="0" w:color="auto"/>
              <w:right w:val="single" w:sz="8" w:space="0" w:color="auto"/>
            </w:tcBorders>
            <w:shd w:val="clear" w:color="auto" w:fill="auto"/>
            <w:noWrap/>
            <w:vAlign w:val="center"/>
            <w:hideMark/>
          </w:tcPr>
          <w:p w14:paraId="70737EFF" w14:textId="77777777" w:rsidR="008659AF" w:rsidRPr="001E7956" w:rsidRDefault="008659AF" w:rsidP="00580098">
            <w:pPr>
              <w:rPr>
                <w:b/>
                <w:bCs/>
                <w:color w:val="000000"/>
                <w:sz w:val="16"/>
                <w:szCs w:val="16"/>
              </w:rPr>
            </w:pPr>
            <w:r w:rsidRPr="001E7956">
              <w:rPr>
                <w:b/>
                <w:bCs/>
                <w:color w:val="000000"/>
                <w:sz w:val="16"/>
                <w:szCs w:val="16"/>
              </w:rPr>
              <w:t>Political self-definition</w:t>
            </w:r>
          </w:p>
        </w:tc>
        <w:tc>
          <w:tcPr>
            <w:tcW w:w="333" w:type="pct"/>
            <w:tcBorders>
              <w:top w:val="nil"/>
              <w:left w:val="nil"/>
              <w:bottom w:val="single" w:sz="8" w:space="0" w:color="auto"/>
              <w:right w:val="single" w:sz="8" w:space="0" w:color="auto"/>
            </w:tcBorders>
            <w:shd w:val="clear" w:color="auto" w:fill="auto"/>
            <w:noWrap/>
            <w:vAlign w:val="center"/>
            <w:hideMark/>
          </w:tcPr>
          <w:p w14:paraId="19DC0130" w14:textId="77777777" w:rsidR="008659AF" w:rsidRPr="001E7956" w:rsidRDefault="008659AF" w:rsidP="00580098">
            <w:pPr>
              <w:jc w:val="right"/>
              <w:rPr>
                <w:color w:val="000000"/>
                <w:sz w:val="16"/>
                <w:szCs w:val="16"/>
              </w:rPr>
            </w:pPr>
            <w:r w:rsidRPr="001E7956">
              <w:rPr>
                <w:color w:val="000000"/>
                <w:sz w:val="16"/>
                <w:szCs w:val="16"/>
              </w:rPr>
              <w:t>-0.05615</w:t>
            </w:r>
          </w:p>
        </w:tc>
        <w:tc>
          <w:tcPr>
            <w:tcW w:w="333" w:type="pct"/>
            <w:tcBorders>
              <w:top w:val="nil"/>
              <w:left w:val="nil"/>
              <w:bottom w:val="single" w:sz="8" w:space="0" w:color="auto"/>
              <w:right w:val="single" w:sz="8" w:space="0" w:color="auto"/>
            </w:tcBorders>
            <w:shd w:val="clear" w:color="auto" w:fill="auto"/>
            <w:noWrap/>
            <w:vAlign w:val="center"/>
            <w:hideMark/>
          </w:tcPr>
          <w:p w14:paraId="28264E5A" w14:textId="77777777" w:rsidR="008659AF" w:rsidRPr="001E7956" w:rsidRDefault="008659AF" w:rsidP="00580098">
            <w:pPr>
              <w:jc w:val="right"/>
              <w:rPr>
                <w:color w:val="000000"/>
                <w:sz w:val="16"/>
                <w:szCs w:val="16"/>
              </w:rPr>
            </w:pPr>
            <w:r w:rsidRPr="001E7956">
              <w:rPr>
                <w:color w:val="000000"/>
                <w:sz w:val="16"/>
                <w:szCs w:val="16"/>
              </w:rPr>
              <w:t>0.118023</w:t>
            </w:r>
          </w:p>
        </w:tc>
        <w:tc>
          <w:tcPr>
            <w:tcW w:w="333" w:type="pct"/>
            <w:tcBorders>
              <w:top w:val="nil"/>
              <w:left w:val="nil"/>
              <w:bottom w:val="single" w:sz="8" w:space="0" w:color="auto"/>
              <w:right w:val="single" w:sz="8" w:space="0" w:color="auto"/>
            </w:tcBorders>
            <w:shd w:val="clear" w:color="auto" w:fill="auto"/>
            <w:noWrap/>
            <w:vAlign w:val="center"/>
            <w:hideMark/>
          </w:tcPr>
          <w:p w14:paraId="6098AA36" w14:textId="77777777" w:rsidR="008659AF" w:rsidRPr="001E7956" w:rsidRDefault="008659AF" w:rsidP="00580098">
            <w:pPr>
              <w:jc w:val="right"/>
              <w:rPr>
                <w:color w:val="000000"/>
                <w:sz w:val="16"/>
                <w:szCs w:val="16"/>
              </w:rPr>
            </w:pPr>
            <w:r w:rsidRPr="001E7956">
              <w:rPr>
                <w:color w:val="000000"/>
                <w:sz w:val="16"/>
                <w:szCs w:val="16"/>
              </w:rPr>
              <w:t>-0.36814</w:t>
            </w:r>
          </w:p>
        </w:tc>
        <w:tc>
          <w:tcPr>
            <w:tcW w:w="333" w:type="pct"/>
            <w:tcBorders>
              <w:top w:val="nil"/>
              <w:left w:val="nil"/>
              <w:bottom w:val="single" w:sz="8" w:space="0" w:color="auto"/>
              <w:right w:val="single" w:sz="8" w:space="0" w:color="auto"/>
            </w:tcBorders>
            <w:shd w:val="clear" w:color="auto" w:fill="auto"/>
            <w:noWrap/>
            <w:vAlign w:val="center"/>
            <w:hideMark/>
          </w:tcPr>
          <w:p w14:paraId="5BC6B973" w14:textId="77777777" w:rsidR="008659AF" w:rsidRPr="001E7956" w:rsidRDefault="008659AF" w:rsidP="00580098">
            <w:pPr>
              <w:jc w:val="right"/>
              <w:rPr>
                <w:color w:val="000000"/>
                <w:sz w:val="16"/>
                <w:szCs w:val="16"/>
              </w:rPr>
            </w:pPr>
            <w:r w:rsidRPr="001E7956">
              <w:rPr>
                <w:color w:val="000000"/>
                <w:sz w:val="16"/>
                <w:szCs w:val="16"/>
              </w:rPr>
              <w:t>0.067603</w:t>
            </w:r>
          </w:p>
        </w:tc>
        <w:tc>
          <w:tcPr>
            <w:tcW w:w="333" w:type="pct"/>
            <w:tcBorders>
              <w:top w:val="nil"/>
              <w:left w:val="nil"/>
              <w:bottom w:val="single" w:sz="8" w:space="0" w:color="auto"/>
              <w:right w:val="single" w:sz="8" w:space="0" w:color="auto"/>
            </w:tcBorders>
            <w:shd w:val="clear" w:color="auto" w:fill="auto"/>
            <w:noWrap/>
            <w:vAlign w:val="center"/>
            <w:hideMark/>
          </w:tcPr>
          <w:p w14:paraId="71C556D4" w14:textId="77777777" w:rsidR="008659AF" w:rsidRPr="001E7956" w:rsidRDefault="008659AF" w:rsidP="00580098">
            <w:pPr>
              <w:jc w:val="right"/>
              <w:rPr>
                <w:color w:val="000000"/>
                <w:sz w:val="16"/>
                <w:szCs w:val="16"/>
              </w:rPr>
            </w:pPr>
            <w:r w:rsidRPr="001E7956">
              <w:rPr>
                <w:color w:val="000000"/>
                <w:sz w:val="16"/>
                <w:szCs w:val="16"/>
              </w:rPr>
              <w:t>-0.11696</w:t>
            </w:r>
          </w:p>
        </w:tc>
        <w:tc>
          <w:tcPr>
            <w:tcW w:w="333" w:type="pct"/>
            <w:tcBorders>
              <w:top w:val="nil"/>
              <w:left w:val="nil"/>
              <w:bottom w:val="single" w:sz="8" w:space="0" w:color="auto"/>
              <w:right w:val="single" w:sz="8" w:space="0" w:color="auto"/>
            </w:tcBorders>
            <w:shd w:val="clear" w:color="auto" w:fill="auto"/>
            <w:noWrap/>
            <w:vAlign w:val="center"/>
            <w:hideMark/>
          </w:tcPr>
          <w:p w14:paraId="3AA0EBFE" w14:textId="77777777" w:rsidR="008659AF" w:rsidRPr="001E7956" w:rsidRDefault="008659AF" w:rsidP="00580098">
            <w:pPr>
              <w:jc w:val="right"/>
              <w:rPr>
                <w:color w:val="000000"/>
                <w:sz w:val="16"/>
                <w:szCs w:val="16"/>
              </w:rPr>
            </w:pPr>
            <w:r w:rsidRPr="001E7956">
              <w:rPr>
                <w:color w:val="000000"/>
                <w:sz w:val="16"/>
                <w:szCs w:val="16"/>
              </w:rPr>
              <w:t>-0.17885</w:t>
            </w:r>
          </w:p>
        </w:tc>
        <w:tc>
          <w:tcPr>
            <w:tcW w:w="333" w:type="pct"/>
            <w:tcBorders>
              <w:top w:val="nil"/>
              <w:left w:val="nil"/>
              <w:bottom w:val="single" w:sz="8" w:space="0" w:color="auto"/>
              <w:right w:val="single" w:sz="8" w:space="0" w:color="auto"/>
            </w:tcBorders>
            <w:shd w:val="clear" w:color="auto" w:fill="auto"/>
            <w:noWrap/>
            <w:vAlign w:val="center"/>
            <w:hideMark/>
          </w:tcPr>
          <w:p w14:paraId="4A8A352E" w14:textId="77777777" w:rsidR="008659AF" w:rsidRPr="001E7956" w:rsidRDefault="008659AF" w:rsidP="00580098">
            <w:pPr>
              <w:jc w:val="right"/>
              <w:rPr>
                <w:color w:val="000000"/>
                <w:sz w:val="16"/>
                <w:szCs w:val="16"/>
              </w:rPr>
            </w:pPr>
            <w:r w:rsidRPr="001E7956">
              <w:rPr>
                <w:color w:val="000000"/>
                <w:sz w:val="16"/>
                <w:szCs w:val="16"/>
              </w:rPr>
              <w:t>-0.01442</w:t>
            </w:r>
          </w:p>
        </w:tc>
        <w:tc>
          <w:tcPr>
            <w:tcW w:w="333" w:type="pct"/>
            <w:tcBorders>
              <w:top w:val="nil"/>
              <w:left w:val="nil"/>
              <w:bottom w:val="single" w:sz="8" w:space="0" w:color="auto"/>
              <w:right w:val="single" w:sz="8" w:space="0" w:color="auto"/>
            </w:tcBorders>
            <w:shd w:val="clear" w:color="auto" w:fill="auto"/>
            <w:noWrap/>
            <w:vAlign w:val="center"/>
            <w:hideMark/>
          </w:tcPr>
          <w:p w14:paraId="3327119C" w14:textId="77777777" w:rsidR="008659AF" w:rsidRPr="001E7956" w:rsidRDefault="008659AF" w:rsidP="00580098">
            <w:pPr>
              <w:jc w:val="right"/>
              <w:rPr>
                <w:color w:val="000000"/>
                <w:sz w:val="16"/>
                <w:szCs w:val="16"/>
              </w:rPr>
            </w:pPr>
            <w:r w:rsidRPr="001E7956">
              <w:rPr>
                <w:color w:val="000000"/>
                <w:sz w:val="16"/>
                <w:szCs w:val="16"/>
              </w:rPr>
              <w:t>-0.05194</w:t>
            </w:r>
          </w:p>
        </w:tc>
        <w:tc>
          <w:tcPr>
            <w:tcW w:w="333" w:type="pct"/>
            <w:tcBorders>
              <w:top w:val="nil"/>
              <w:left w:val="nil"/>
              <w:bottom w:val="single" w:sz="8" w:space="0" w:color="auto"/>
              <w:right w:val="single" w:sz="8" w:space="0" w:color="auto"/>
            </w:tcBorders>
            <w:shd w:val="clear" w:color="auto" w:fill="auto"/>
            <w:noWrap/>
            <w:vAlign w:val="center"/>
            <w:hideMark/>
          </w:tcPr>
          <w:p w14:paraId="7CDB56B9" w14:textId="77777777" w:rsidR="008659AF" w:rsidRPr="001E7956" w:rsidRDefault="008659AF" w:rsidP="00580098">
            <w:pPr>
              <w:jc w:val="right"/>
              <w:rPr>
                <w:color w:val="000000"/>
                <w:sz w:val="16"/>
                <w:szCs w:val="16"/>
              </w:rPr>
            </w:pPr>
            <w:r w:rsidRPr="001E7956">
              <w:rPr>
                <w:color w:val="000000"/>
                <w:sz w:val="16"/>
                <w:szCs w:val="16"/>
              </w:rPr>
              <w:t>0.148034</w:t>
            </w:r>
          </w:p>
        </w:tc>
        <w:tc>
          <w:tcPr>
            <w:tcW w:w="333" w:type="pct"/>
            <w:tcBorders>
              <w:top w:val="nil"/>
              <w:left w:val="nil"/>
              <w:bottom w:val="single" w:sz="8" w:space="0" w:color="auto"/>
              <w:right w:val="single" w:sz="8" w:space="0" w:color="auto"/>
            </w:tcBorders>
            <w:shd w:val="clear" w:color="auto" w:fill="auto"/>
            <w:noWrap/>
            <w:vAlign w:val="center"/>
            <w:hideMark/>
          </w:tcPr>
          <w:p w14:paraId="059AFB3C" w14:textId="77777777" w:rsidR="008659AF" w:rsidRPr="001E7956" w:rsidRDefault="008659AF" w:rsidP="00580098">
            <w:pPr>
              <w:jc w:val="right"/>
              <w:rPr>
                <w:color w:val="000000"/>
                <w:sz w:val="16"/>
                <w:szCs w:val="16"/>
              </w:rPr>
            </w:pPr>
            <w:r w:rsidRPr="001E7956">
              <w:rPr>
                <w:color w:val="000000"/>
                <w:sz w:val="16"/>
                <w:szCs w:val="16"/>
              </w:rPr>
              <w:t>0.034592</w:t>
            </w:r>
          </w:p>
        </w:tc>
      </w:tr>
      <w:tr w:rsidR="008659AF" w:rsidRPr="001E7956" w14:paraId="4F2C3BA4" w14:textId="77777777" w:rsidTr="00580098">
        <w:trPr>
          <w:trHeight w:val="20"/>
          <w:jc w:val="center"/>
        </w:trPr>
        <w:tc>
          <w:tcPr>
            <w:tcW w:w="1666" w:type="pct"/>
            <w:tcBorders>
              <w:top w:val="nil"/>
              <w:left w:val="single" w:sz="8" w:space="0" w:color="auto"/>
              <w:bottom w:val="single" w:sz="8" w:space="0" w:color="auto"/>
              <w:right w:val="single" w:sz="8" w:space="0" w:color="auto"/>
            </w:tcBorders>
            <w:shd w:val="clear" w:color="auto" w:fill="auto"/>
            <w:noWrap/>
            <w:vAlign w:val="center"/>
            <w:hideMark/>
          </w:tcPr>
          <w:p w14:paraId="418D2B7B" w14:textId="77777777" w:rsidR="008659AF" w:rsidRPr="001E7956" w:rsidRDefault="008659AF" w:rsidP="00580098">
            <w:pPr>
              <w:rPr>
                <w:b/>
                <w:bCs/>
                <w:color w:val="000000"/>
                <w:sz w:val="16"/>
                <w:szCs w:val="16"/>
              </w:rPr>
            </w:pPr>
            <w:r w:rsidRPr="001E7956">
              <w:rPr>
                <w:b/>
                <w:bCs/>
                <w:color w:val="000000"/>
                <w:sz w:val="16"/>
                <w:szCs w:val="16"/>
              </w:rPr>
              <w:t>State of health</w:t>
            </w:r>
          </w:p>
        </w:tc>
        <w:tc>
          <w:tcPr>
            <w:tcW w:w="333" w:type="pct"/>
            <w:tcBorders>
              <w:top w:val="nil"/>
              <w:left w:val="nil"/>
              <w:bottom w:val="single" w:sz="8" w:space="0" w:color="auto"/>
              <w:right w:val="single" w:sz="8" w:space="0" w:color="auto"/>
            </w:tcBorders>
            <w:shd w:val="clear" w:color="auto" w:fill="auto"/>
            <w:noWrap/>
            <w:vAlign w:val="center"/>
            <w:hideMark/>
          </w:tcPr>
          <w:p w14:paraId="5FC9E6C6" w14:textId="77777777" w:rsidR="008659AF" w:rsidRPr="001E7956" w:rsidRDefault="008659AF" w:rsidP="00580098">
            <w:pPr>
              <w:jc w:val="right"/>
              <w:rPr>
                <w:color w:val="000000"/>
                <w:sz w:val="16"/>
                <w:szCs w:val="16"/>
              </w:rPr>
            </w:pPr>
            <w:r w:rsidRPr="001E7956">
              <w:rPr>
                <w:color w:val="000000"/>
                <w:sz w:val="16"/>
                <w:szCs w:val="16"/>
              </w:rPr>
              <w:t>-0.08855</w:t>
            </w:r>
          </w:p>
        </w:tc>
        <w:tc>
          <w:tcPr>
            <w:tcW w:w="333" w:type="pct"/>
            <w:tcBorders>
              <w:top w:val="nil"/>
              <w:left w:val="nil"/>
              <w:bottom w:val="single" w:sz="8" w:space="0" w:color="auto"/>
              <w:right w:val="single" w:sz="8" w:space="0" w:color="auto"/>
            </w:tcBorders>
            <w:shd w:val="clear" w:color="auto" w:fill="auto"/>
            <w:noWrap/>
            <w:vAlign w:val="center"/>
            <w:hideMark/>
          </w:tcPr>
          <w:p w14:paraId="5FA712A5" w14:textId="77777777" w:rsidR="008659AF" w:rsidRPr="001E7956" w:rsidRDefault="008659AF" w:rsidP="00580098">
            <w:pPr>
              <w:jc w:val="right"/>
              <w:rPr>
                <w:color w:val="000000"/>
                <w:sz w:val="16"/>
                <w:szCs w:val="16"/>
              </w:rPr>
            </w:pPr>
            <w:r w:rsidRPr="001E7956">
              <w:rPr>
                <w:color w:val="000000"/>
                <w:sz w:val="16"/>
                <w:szCs w:val="16"/>
              </w:rPr>
              <w:t>-0.06946</w:t>
            </w:r>
          </w:p>
        </w:tc>
        <w:tc>
          <w:tcPr>
            <w:tcW w:w="333" w:type="pct"/>
            <w:tcBorders>
              <w:top w:val="nil"/>
              <w:left w:val="nil"/>
              <w:bottom w:val="single" w:sz="8" w:space="0" w:color="auto"/>
              <w:right w:val="single" w:sz="8" w:space="0" w:color="auto"/>
            </w:tcBorders>
            <w:shd w:val="clear" w:color="auto" w:fill="auto"/>
            <w:noWrap/>
            <w:vAlign w:val="center"/>
            <w:hideMark/>
          </w:tcPr>
          <w:p w14:paraId="2783202E" w14:textId="77777777" w:rsidR="008659AF" w:rsidRPr="001E7956" w:rsidRDefault="008659AF" w:rsidP="00580098">
            <w:pPr>
              <w:jc w:val="right"/>
              <w:rPr>
                <w:color w:val="000000"/>
                <w:sz w:val="16"/>
                <w:szCs w:val="16"/>
              </w:rPr>
            </w:pPr>
            <w:r w:rsidRPr="001E7956">
              <w:rPr>
                <w:color w:val="000000"/>
                <w:sz w:val="16"/>
                <w:szCs w:val="16"/>
              </w:rPr>
              <w:t>-0.16685</w:t>
            </w:r>
          </w:p>
        </w:tc>
        <w:tc>
          <w:tcPr>
            <w:tcW w:w="333" w:type="pct"/>
            <w:tcBorders>
              <w:top w:val="nil"/>
              <w:left w:val="nil"/>
              <w:bottom w:val="single" w:sz="8" w:space="0" w:color="auto"/>
              <w:right w:val="single" w:sz="8" w:space="0" w:color="auto"/>
            </w:tcBorders>
            <w:shd w:val="clear" w:color="auto" w:fill="auto"/>
            <w:noWrap/>
            <w:vAlign w:val="center"/>
            <w:hideMark/>
          </w:tcPr>
          <w:p w14:paraId="6C764F30" w14:textId="77777777" w:rsidR="008659AF" w:rsidRPr="001E7956" w:rsidRDefault="008659AF" w:rsidP="00580098">
            <w:pPr>
              <w:jc w:val="right"/>
              <w:rPr>
                <w:color w:val="000000"/>
                <w:sz w:val="16"/>
                <w:szCs w:val="16"/>
              </w:rPr>
            </w:pPr>
            <w:r w:rsidRPr="001E7956">
              <w:rPr>
                <w:color w:val="000000"/>
                <w:sz w:val="16"/>
                <w:szCs w:val="16"/>
              </w:rPr>
              <w:t>-0.1454</w:t>
            </w:r>
          </w:p>
        </w:tc>
        <w:tc>
          <w:tcPr>
            <w:tcW w:w="333" w:type="pct"/>
            <w:tcBorders>
              <w:top w:val="nil"/>
              <w:left w:val="nil"/>
              <w:bottom w:val="single" w:sz="8" w:space="0" w:color="auto"/>
              <w:right w:val="single" w:sz="8" w:space="0" w:color="auto"/>
            </w:tcBorders>
            <w:shd w:val="clear" w:color="auto" w:fill="auto"/>
            <w:noWrap/>
            <w:vAlign w:val="center"/>
            <w:hideMark/>
          </w:tcPr>
          <w:p w14:paraId="11C8D369" w14:textId="77777777" w:rsidR="008659AF" w:rsidRPr="001E7956" w:rsidRDefault="008659AF" w:rsidP="00580098">
            <w:pPr>
              <w:jc w:val="right"/>
              <w:rPr>
                <w:color w:val="000000"/>
                <w:sz w:val="16"/>
                <w:szCs w:val="16"/>
              </w:rPr>
            </w:pPr>
            <w:r w:rsidRPr="001E7956">
              <w:rPr>
                <w:color w:val="000000"/>
                <w:sz w:val="16"/>
                <w:szCs w:val="16"/>
              </w:rPr>
              <w:t>0.113497</w:t>
            </w:r>
          </w:p>
        </w:tc>
        <w:tc>
          <w:tcPr>
            <w:tcW w:w="333" w:type="pct"/>
            <w:tcBorders>
              <w:top w:val="nil"/>
              <w:left w:val="nil"/>
              <w:bottom w:val="single" w:sz="8" w:space="0" w:color="auto"/>
              <w:right w:val="single" w:sz="8" w:space="0" w:color="auto"/>
            </w:tcBorders>
            <w:shd w:val="clear" w:color="auto" w:fill="auto"/>
            <w:noWrap/>
            <w:vAlign w:val="center"/>
            <w:hideMark/>
          </w:tcPr>
          <w:p w14:paraId="60631711" w14:textId="77777777" w:rsidR="008659AF" w:rsidRPr="001E7956" w:rsidRDefault="008659AF" w:rsidP="00580098">
            <w:pPr>
              <w:jc w:val="right"/>
              <w:rPr>
                <w:color w:val="000000"/>
                <w:sz w:val="16"/>
                <w:szCs w:val="16"/>
              </w:rPr>
            </w:pPr>
            <w:r w:rsidRPr="001E7956">
              <w:rPr>
                <w:color w:val="000000"/>
                <w:sz w:val="16"/>
                <w:szCs w:val="16"/>
              </w:rPr>
              <w:t>-0.27642</w:t>
            </w:r>
          </w:p>
        </w:tc>
        <w:tc>
          <w:tcPr>
            <w:tcW w:w="333" w:type="pct"/>
            <w:tcBorders>
              <w:top w:val="nil"/>
              <w:left w:val="nil"/>
              <w:bottom w:val="single" w:sz="8" w:space="0" w:color="auto"/>
              <w:right w:val="single" w:sz="8" w:space="0" w:color="auto"/>
            </w:tcBorders>
            <w:shd w:val="clear" w:color="auto" w:fill="auto"/>
            <w:noWrap/>
            <w:vAlign w:val="center"/>
            <w:hideMark/>
          </w:tcPr>
          <w:p w14:paraId="5478E2A8" w14:textId="77777777" w:rsidR="008659AF" w:rsidRPr="001E7956" w:rsidRDefault="008659AF" w:rsidP="00580098">
            <w:pPr>
              <w:jc w:val="right"/>
              <w:rPr>
                <w:color w:val="000000"/>
                <w:sz w:val="16"/>
                <w:szCs w:val="16"/>
              </w:rPr>
            </w:pPr>
            <w:r w:rsidRPr="001E7956">
              <w:rPr>
                <w:color w:val="000000"/>
                <w:sz w:val="16"/>
                <w:szCs w:val="16"/>
              </w:rPr>
              <w:t>-0.28803</w:t>
            </w:r>
          </w:p>
        </w:tc>
        <w:tc>
          <w:tcPr>
            <w:tcW w:w="333" w:type="pct"/>
            <w:tcBorders>
              <w:top w:val="nil"/>
              <w:left w:val="nil"/>
              <w:bottom w:val="single" w:sz="8" w:space="0" w:color="auto"/>
              <w:right w:val="single" w:sz="8" w:space="0" w:color="auto"/>
            </w:tcBorders>
            <w:shd w:val="clear" w:color="auto" w:fill="auto"/>
            <w:noWrap/>
            <w:vAlign w:val="center"/>
            <w:hideMark/>
          </w:tcPr>
          <w:p w14:paraId="3C9C2E0F" w14:textId="77777777" w:rsidR="008659AF" w:rsidRPr="001E7956" w:rsidRDefault="008659AF" w:rsidP="00580098">
            <w:pPr>
              <w:jc w:val="right"/>
              <w:rPr>
                <w:color w:val="000000"/>
                <w:sz w:val="16"/>
                <w:szCs w:val="16"/>
              </w:rPr>
            </w:pPr>
            <w:r w:rsidRPr="001E7956">
              <w:rPr>
                <w:color w:val="000000"/>
                <w:sz w:val="16"/>
                <w:szCs w:val="16"/>
              </w:rPr>
              <w:t>-0.27062</w:t>
            </w:r>
          </w:p>
        </w:tc>
        <w:tc>
          <w:tcPr>
            <w:tcW w:w="333" w:type="pct"/>
            <w:tcBorders>
              <w:top w:val="nil"/>
              <w:left w:val="nil"/>
              <w:bottom w:val="single" w:sz="8" w:space="0" w:color="auto"/>
              <w:right w:val="single" w:sz="8" w:space="0" w:color="auto"/>
            </w:tcBorders>
            <w:shd w:val="clear" w:color="auto" w:fill="auto"/>
            <w:noWrap/>
            <w:vAlign w:val="center"/>
            <w:hideMark/>
          </w:tcPr>
          <w:p w14:paraId="4E9FC5EC" w14:textId="77777777" w:rsidR="008659AF" w:rsidRPr="001E7956" w:rsidRDefault="008659AF" w:rsidP="00580098">
            <w:pPr>
              <w:jc w:val="right"/>
              <w:rPr>
                <w:color w:val="000000"/>
                <w:sz w:val="16"/>
                <w:szCs w:val="16"/>
              </w:rPr>
            </w:pPr>
            <w:r w:rsidRPr="001E7956">
              <w:rPr>
                <w:color w:val="000000"/>
                <w:sz w:val="16"/>
                <w:szCs w:val="16"/>
              </w:rPr>
              <w:t>0.125566</w:t>
            </w:r>
          </w:p>
        </w:tc>
        <w:tc>
          <w:tcPr>
            <w:tcW w:w="333" w:type="pct"/>
            <w:tcBorders>
              <w:top w:val="nil"/>
              <w:left w:val="nil"/>
              <w:bottom w:val="single" w:sz="8" w:space="0" w:color="auto"/>
              <w:right w:val="single" w:sz="8" w:space="0" w:color="auto"/>
            </w:tcBorders>
            <w:shd w:val="clear" w:color="auto" w:fill="auto"/>
            <w:noWrap/>
            <w:vAlign w:val="center"/>
            <w:hideMark/>
          </w:tcPr>
          <w:p w14:paraId="6278CBB8" w14:textId="77777777" w:rsidR="008659AF" w:rsidRPr="001E7956" w:rsidRDefault="008659AF" w:rsidP="00580098">
            <w:pPr>
              <w:jc w:val="right"/>
              <w:rPr>
                <w:color w:val="000000"/>
                <w:sz w:val="16"/>
                <w:szCs w:val="16"/>
              </w:rPr>
            </w:pPr>
            <w:r w:rsidRPr="001E7956">
              <w:rPr>
                <w:color w:val="000000"/>
                <w:sz w:val="16"/>
                <w:szCs w:val="16"/>
              </w:rPr>
              <w:t>0.067676</w:t>
            </w:r>
          </w:p>
        </w:tc>
      </w:tr>
      <w:tr w:rsidR="008659AF" w:rsidRPr="001E7956" w14:paraId="23540A42" w14:textId="77777777" w:rsidTr="00580098">
        <w:trPr>
          <w:trHeight w:val="20"/>
          <w:jc w:val="center"/>
        </w:trPr>
        <w:tc>
          <w:tcPr>
            <w:tcW w:w="1666" w:type="pct"/>
            <w:tcBorders>
              <w:top w:val="nil"/>
              <w:left w:val="single" w:sz="8" w:space="0" w:color="auto"/>
              <w:bottom w:val="single" w:sz="8" w:space="0" w:color="auto"/>
              <w:right w:val="single" w:sz="8" w:space="0" w:color="auto"/>
            </w:tcBorders>
            <w:shd w:val="clear" w:color="auto" w:fill="auto"/>
            <w:noWrap/>
            <w:vAlign w:val="center"/>
            <w:hideMark/>
          </w:tcPr>
          <w:p w14:paraId="6EF8EEB2" w14:textId="77777777" w:rsidR="008659AF" w:rsidRPr="001E7956" w:rsidRDefault="008659AF" w:rsidP="00580098">
            <w:pPr>
              <w:rPr>
                <w:b/>
                <w:bCs/>
                <w:color w:val="000000"/>
                <w:sz w:val="16"/>
                <w:szCs w:val="16"/>
              </w:rPr>
            </w:pPr>
            <w:r w:rsidRPr="001E7956">
              <w:rPr>
                <w:b/>
                <w:bCs/>
                <w:color w:val="000000"/>
                <w:sz w:val="16"/>
                <w:szCs w:val="16"/>
              </w:rPr>
              <w:t>Income status</w:t>
            </w:r>
          </w:p>
        </w:tc>
        <w:tc>
          <w:tcPr>
            <w:tcW w:w="333" w:type="pct"/>
            <w:tcBorders>
              <w:top w:val="nil"/>
              <w:left w:val="nil"/>
              <w:bottom w:val="single" w:sz="8" w:space="0" w:color="auto"/>
              <w:right w:val="single" w:sz="8" w:space="0" w:color="auto"/>
            </w:tcBorders>
            <w:shd w:val="clear" w:color="auto" w:fill="auto"/>
            <w:noWrap/>
            <w:vAlign w:val="center"/>
            <w:hideMark/>
          </w:tcPr>
          <w:p w14:paraId="5EEA26FC" w14:textId="77777777" w:rsidR="008659AF" w:rsidRPr="001E7956" w:rsidRDefault="008659AF" w:rsidP="00580098">
            <w:pPr>
              <w:jc w:val="right"/>
              <w:rPr>
                <w:color w:val="000000"/>
                <w:sz w:val="16"/>
                <w:szCs w:val="16"/>
              </w:rPr>
            </w:pPr>
            <w:r w:rsidRPr="001E7956">
              <w:rPr>
                <w:color w:val="000000"/>
                <w:sz w:val="16"/>
                <w:szCs w:val="16"/>
              </w:rPr>
              <w:t>0.059041</w:t>
            </w:r>
          </w:p>
        </w:tc>
        <w:tc>
          <w:tcPr>
            <w:tcW w:w="333" w:type="pct"/>
            <w:tcBorders>
              <w:top w:val="nil"/>
              <w:left w:val="nil"/>
              <w:bottom w:val="single" w:sz="8" w:space="0" w:color="auto"/>
              <w:right w:val="single" w:sz="8" w:space="0" w:color="auto"/>
            </w:tcBorders>
            <w:shd w:val="clear" w:color="auto" w:fill="auto"/>
            <w:noWrap/>
            <w:vAlign w:val="center"/>
            <w:hideMark/>
          </w:tcPr>
          <w:p w14:paraId="57E6895B" w14:textId="77777777" w:rsidR="008659AF" w:rsidRPr="001E7956" w:rsidRDefault="008659AF" w:rsidP="00580098">
            <w:pPr>
              <w:jc w:val="right"/>
              <w:rPr>
                <w:color w:val="000000"/>
                <w:sz w:val="16"/>
                <w:szCs w:val="16"/>
              </w:rPr>
            </w:pPr>
            <w:r w:rsidRPr="001E7956">
              <w:rPr>
                <w:color w:val="000000"/>
                <w:sz w:val="16"/>
                <w:szCs w:val="16"/>
              </w:rPr>
              <w:t>0.212652</w:t>
            </w:r>
          </w:p>
        </w:tc>
        <w:tc>
          <w:tcPr>
            <w:tcW w:w="333" w:type="pct"/>
            <w:tcBorders>
              <w:top w:val="nil"/>
              <w:left w:val="nil"/>
              <w:bottom w:val="single" w:sz="8" w:space="0" w:color="auto"/>
              <w:right w:val="single" w:sz="8" w:space="0" w:color="auto"/>
            </w:tcBorders>
            <w:shd w:val="clear" w:color="auto" w:fill="auto"/>
            <w:noWrap/>
            <w:vAlign w:val="center"/>
            <w:hideMark/>
          </w:tcPr>
          <w:p w14:paraId="423052E8" w14:textId="77777777" w:rsidR="008659AF" w:rsidRPr="001E7956" w:rsidRDefault="008659AF" w:rsidP="00580098">
            <w:pPr>
              <w:jc w:val="right"/>
              <w:rPr>
                <w:color w:val="000000"/>
                <w:sz w:val="16"/>
                <w:szCs w:val="16"/>
              </w:rPr>
            </w:pPr>
            <w:r w:rsidRPr="001E7956">
              <w:rPr>
                <w:color w:val="000000"/>
                <w:sz w:val="16"/>
                <w:szCs w:val="16"/>
              </w:rPr>
              <w:t>0.066907</w:t>
            </w:r>
          </w:p>
        </w:tc>
        <w:tc>
          <w:tcPr>
            <w:tcW w:w="333" w:type="pct"/>
            <w:tcBorders>
              <w:top w:val="nil"/>
              <w:left w:val="nil"/>
              <w:bottom w:val="single" w:sz="8" w:space="0" w:color="auto"/>
              <w:right w:val="single" w:sz="8" w:space="0" w:color="auto"/>
            </w:tcBorders>
            <w:shd w:val="clear" w:color="auto" w:fill="auto"/>
            <w:noWrap/>
            <w:vAlign w:val="center"/>
            <w:hideMark/>
          </w:tcPr>
          <w:p w14:paraId="52E968DE" w14:textId="77777777" w:rsidR="008659AF" w:rsidRPr="001E7956" w:rsidRDefault="008659AF" w:rsidP="00580098">
            <w:pPr>
              <w:jc w:val="right"/>
              <w:rPr>
                <w:color w:val="000000"/>
                <w:sz w:val="16"/>
                <w:szCs w:val="16"/>
              </w:rPr>
            </w:pPr>
            <w:r w:rsidRPr="001E7956">
              <w:rPr>
                <w:color w:val="000000"/>
                <w:sz w:val="16"/>
                <w:szCs w:val="16"/>
              </w:rPr>
              <w:t>0.023463</w:t>
            </w:r>
          </w:p>
        </w:tc>
        <w:tc>
          <w:tcPr>
            <w:tcW w:w="333" w:type="pct"/>
            <w:tcBorders>
              <w:top w:val="nil"/>
              <w:left w:val="nil"/>
              <w:bottom w:val="single" w:sz="8" w:space="0" w:color="auto"/>
              <w:right w:val="single" w:sz="8" w:space="0" w:color="auto"/>
            </w:tcBorders>
            <w:shd w:val="clear" w:color="auto" w:fill="auto"/>
            <w:noWrap/>
            <w:vAlign w:val="center"/>
            <w:hideMark/>
          </w:tcPr>
          <w:p w14:paraId="5F68FDA4" w14:textId="77777777" w:rsidR="008659AF" w:rsidRPr="001E7956" w:rsidRDefault="008659AF" w:rsidP="00580098">
            <w:pPr>
              <w:jc w:val="right"/>
              <w:rPr>
                <w:color w:val="000000"/>
                <w:sz w:val="16"/>
                <w:szCs w:val="16"/>
              </w:rPr>
            </w:pPr>
            <w:r w:rsidRPr="001E7956">
              <w:rPr>
                <w:color w:val="000000"/>
                <w:sz w:val="16"/>
                <w:szCs w:val="16"/>
              </w:rPr>
              <w:t>0.121706</w:t>
            </w:r>
          </w:p>
        </w:tc>
        <w:tc>
          <w:tcPr>
            <w:tcW w:w="333" w:type="pct"/>
            <w:tcBorders>
              <w:top w:val="nil"/>
              <w:left w:val="nil"/>
              <w:bottom w:val="single" w:sz="8" w:space="0" w:color="auto"/>
              <w:right w:val="single" w:sz="8" w:space="0" w:color="auto"/>
            </w:tcBorders>
            <w:shd w:val="clear" w:color="auto" w:fill="auto"/>
            <w:noWrap/>
            <w:vAlign w:val="center"/>
            <w:hideMark/>
          </w:tcPr>
          <w:p w14:paraId="59D7531E" w14:textId="77777777" w:rsidR="008659AF" w:rsidRPr="001E7956" w:rsidRDefault="008659AF" w:rsidP="00580098">
            <w:pPr>
              <w:jc w:val="right"/>
              <w:rPr>
                <w:color w:val="000000"/>
                <w:sz w:val="16"/>
                <w:szCs w:val="16"/>
              </w:rPr>
            </w:pPr>
            <w:r w:rsidRPr="001E7956">
              <w:rPr>
                <w:color w:val="000000"/>
                <w:sz w:val="16"/>
                <w:szCs w:val="16"/>
              </w:rPr>
              <w:t>-0.06674</w:t>
            </w:r>
          </w:p>
        </w:tc>
        <w:tc>
          <w:tcPr>
            <w:tcW w:w="333" w:type="pct"/>
            <w:tcBorders>
              <w:top w:val="nil"/>
              <w:left w:val="nil"/>
              <w:bottom w:val="single" w:sz="8" w:space="0" w:color="auto"/>
              <w:right w:val="single" w:sz="8" w:space="0" w:color="auto"/>
            </w:tcBorders>
            <w:shd w:val="clear" w:color="auto" w:fill="auto"/>
            <w:noWrap/>
            <w:vAlign w:val="center"/>
            <w:hideMark/>
          </w:tcPr>
          <w:p w14:paraId="349C9E3C" w14:textId="77777777" w:rsidR="008659AF" w:rsidRPr="001E7956" w:rsidRDefault="008659AF" w:rsidP="00580098">
            <w:pPr>
              <w:jc w:val="right"/>
              <w:rPr>
                <w:color w:val="000000"/>
                <w:sz w:val="16"/>
                <w:szCs w:val="16"/>
              </w:rPr>
            </w:pPr>
            <w:r w:rsidRPr="001E7956">
              <w:rPr>
                <w:color w:val="000000"/>
                <w:sz w:val="16"/>
                <w:szCs w:val="16"/>
              </w:rPr>
              <w:t>0.056674</w:t>
            </w:r>
          </w:p>
        </w:tc>
        <w:tc>
          <w:tcPr>
            <w:tcW w:w="333" w:type="pct"/>
            <w:tcBorders>
              <w:top w:val="nil"/>
              <w:left w:val="nil"/>
              <w:bottom w:val="single" w:sz="8" w:space="0" w:color="auto"/>
              <w:right w:val="single" w:sz="8" w:space="0" w:color="auto"/>
            </w:tcBorders>
            <w:shd w:val="clear" w:color="auto" w:fill="auto"/>
            <w:noWrap/>
            <w:vAlign w:val="center"/>
            <w:hideMark/>
          </w:tcPr>
          <w:p w14:paraId="776F32B1" w14:textId="77777777" w:rsidR="008659AF" w:rsidRPr="001E7956" w:rsidRDefault="008659AF" w:rsidP="00580098">
            <w:pPr>
              <w:jc w:val="right"/>
              <w:rPr>
                <w:color w:val="000000"/>
                <w:sz w:val="16"/>
                <w:szCs w:val="16"/>
              </w:rPr>
            </w:pPr>
            <w:r w:rsidRPr="001E7956">
              <w:rPr>
                <w:color w:val="000000"/>
                <w:sz w:val="16"/>
                <w:szCs w:val="16"/>
              </w:rPr>
              <w:t>0.163691</w:t>
            </w:r>
          </w:p>
        </w:tc>
        <w:tc>
          <w:tcPr>
            <w:tcW w:w="333" w:type="pct"/>
            <w:tcBorders>
              <w:top w:val="nil"/>
              <w:left w:val="nil"/>
              <w:bottom w:val="single" w:sz="8" w:space="0" w:color="auto"/>
              <w:right w:val="single" w:sz="8" w:space="0" w:color="auto"/>
            </w:tcBorders>
            <w:shd w:val="clear" w:color="auto" w:fill="auto"/>
            <w:noWrap/>
            <w:vAlign w:val="center"/>
            <w:hideMark/>
          </w:tcPr>
          <w:p w14:paraId="7FF8BAC4" w14:textId="77777777" w:rsidR="008659AF" w:rsidRPr="001E7956" w:rsidRDefault="008659AF" w:rsidP="00580098">
            <w:pPr>
              <w:jc w:val="right"/>
              <w:rPr>
                <w:color w:val="000000"/>
                <w:sz w:val="16"/>
                <w:szCs w:val="16"/>
              </w:rPr>
            </w:pPr>
            <w:r w:rsidRPr="001E7956">
              <w:rPr>
                <w:color w:val="000000"/>
                <w:sz w:val="16"/>
                <w:szCs w:val="16"/>
              </w:rPr>
              <w:t>0.001424</w:t>
            </w:r>
          </w:p>
        </w:tc>
        <w:tc>
          <w:tcPr>
            <w:tcW w:w="333" w:type="pct"/>
            <w:tcBorders>
              <w:top w:val="nil"/>
              <w:left w:val="nil"/>
              <w:bottom w:val="single" w:sz="8" w:space="0" w:color="auto"/>
              <w:right w:val="single" w:sz="8" w:space="0" w:color="auto"/>
            </w:tcBorders>
            <w:shd w:val="clear" w:color="auto" w:fill="auto"/>
            <w:noWrap/>
            <w:vAlign w:val="center"/>
            <w:hideMark/>
          </w:tcPr>
          <w:p w14:paraId="0421E4D2" w14:textId="77777777" w:rsidR="008659AF" w:rsidRPr="001E7956" w:rsidRDefault="008659AF" w:rsidP="00580098">
            <w:pPr>
              <w:jc w:val="right"/>
              <w:rPr>
                <w:color w:val="000000"/>
                <w:sz w:val="16"/>
                <w:szCs w:val="16"/>
              </w:rPr>
            </w:pPr>
            <w:r w:rsidRPr="001E7956">
              <w:rPr>
                <w:color w:val="000000"/>
                <w:sz w:val="16"/>
                <w:szCs w:val="16"/>
              </w:rPr>
              <w:t>0.007827</w:t>
            </w:r>
          </w:p>
        </w:tc>
      </w:tr>
      <w:tr w:rsidR="008659AF" w:rsidRPr="001E7956" w14:paraId="7892CAC5" w14:textId="77777777" w:rsidTr="00580098">
        <w:trPr>
          <w:trHeight w:val="20"/>
          <w:jc w:val="center"/>
        </w:trPr>
        <w:tc>
          <w:tcPr>
            <w:tcW w:w="1666" w:type="pct"/>
            <w:tcBorders>
              <w:top w:val="nil"/>
              <w:left w:val="single" w:sz="8" w:space="0" w:color="auto"/>
              <w:bottom w:val="single" w:sz="8" w:space="0" w:color="auto"/>
              <w:right w:val="single" w:sz="8" w:space="0" w:color="auto"/>
            </w:tcBorders>
            <w:shd w:val="clear" w:color="auto" w:fill="auto"/>
            <w:noWrap/>
            <w:vAlign w:val="center"/>
            <w:hideMark/>
          </w:tcPr>
          <w:p w14:paraId="6A1A41C4" w14:textId="77777777" w:rsidR="008659AF" w:rsidRPr="001E7956" w:rsidRDefault="008659AF" w:rsidP="00580098">
            <w:pPr>
              <w:rPr>
                <w:b/>
                <w:bCs/>
                <w:color w:val="000000"/>
                <w:sz w:val="16"/>
                <w:szCs w:val="16"/>
              </w:rPr>
            </w:pPr>
            <w:r w:rsidRPr="001E7956">
              <w:rPr>
                <w:b/>
                <w:bCs/>
                <w:color w:val="000000"/>
                <w:sz w:val="16"/>
                <w:szCs w:val="16"/>
              </w:rPr>
              <w:t>Age</w:t>
            </w:r>
          </w:p>
        </w:tc>
        <w:tc>
          <w:tcPr>
            <w:tcW w:w="333" w:type="pct"/>
            <w:tcBorders>
              <w:top w:val="nil"/>
              <w:left w:val="nil"/>
              <w:bottom w:val="single" w:sz="8" w:space="0" w:color="auto"/>
              <w:right w:val="single" w:sz="8" w:space="0" w:color="auto"/>
            </w:tcBorders>
            <w:shd w:val="clear" w:color="auto" w:fill="auto"/>
            <w:noWrap/>
            <w:vAlign w:val="center"/>
            <w:hideMark/>
          </w:tcPr>
          <w:p w14:paraId="0C59FA76" w14:textId="77777777" w:rsidR="008659AF" w:rsidRPr="001E7956" w:rsidRDefault="008659AF" w:rsidP="00580098">
            <w:pPr>
              <w:jc w:val="right"/>
              <w:rPr>
                <w:color w:val="000000"/>
                <w:sz w:val="16"/>
                <w:szCs w:val="16"/>
              </w:rPr>
            </w:pPr>
            <w:r w:rsidRPr="001E7956">
              <w:rPr>
                <w:color w:val="000000"/>
                <w:sz w:val="16"/>
                <w:szCs w:val="16"/>
              </w:rPr>
              <w:t>-0.05693</w:t>
            </w:r>
          </w:p>
        </w:tc>
        <w:tc>
          <w:tcPr>
            <w:tcW w:w="333" w:type="pct"/>
            <w:tcBorders>
              <w:top w:val="nil"/>
              <w:left w:val="nil"/>
              <w:bottom w:val="single" w:sz="8" w:space="0" w:color="auto"/>
              <w:right w:val="single" w:sz="8" w:space="0" w:color="auto"/>
            </w:tcBorders>
            <w:shd w:val="clear" w:color="auto" w:fill="auto"/>
            <w:noWrap/>
            <w:vAlign w:val="center"/>
            <w:hideMark/>
          </w:tcPr>
          <w:p w14:paraId="72EA36D0" w14:textId="77777777" w:rsidR="008659AF" w:rsidRPr="001E7956" w:rsidRDefault="008659AF" w:rsidP="00580098">
            <w:pPr>
              <w:jc w:val="right"/>
              <w:rPr>
                <w:color w:val="000000"/>
                <w:sz w:val="16"/>
                <w:szCs w:val="16"/>
              </w:rPr>
            </w:pPr>
            <w:r w:rsidRPr="001E7956">
              <w:rPr>
                <w:color w:val="000000"/>
                <w:sz w:val="16"/>
                <w:szCs w:val="16"/>
              </w:rPr>
              <w:t>0.122645</w:t>
            </w:r>
          </w:p>
        </w:tc>
        <w:tc>
          <w:tcPr>
            <w:tcW w:w="333" w:type="pct"/>
            <w:tcBorders>
              <w:top w:val="nil"/>
              <w:left w:val="nil"/>
              <w:bottom w:val="single" w:sz="8" w:space="0" w:color="auto"/>
              <w:right w:val="single" w:sz="8" w:space="0" w:color="auto"/>
            </w:tcBorders>
            <w:shd w:val="clear" w:color="auto" w:fill="auto"/>
            <w:noWrap/>
            <w:vAlign w:val="center"/>
            <w:hideMark/>
          </w:tcPr>
          <w:p w14:paraId="1E45C160" w14:textId="77777777" w:rsidR="008659AF" w:rsidRPr="001E7956" w:rsidRDefault="008659AF" w:rsidP="00580098">
            <w:pPr>
              <w:jc w:val="right"/>
              <w:rPr>
                <w:color w:val="000000"/>
                <w:sz w:val="16"/>
                <w:szCs w:val="16"/>
              </w:rPr>
            </w:pPr>
            <w:r w:rsidRPr="001E7956">
              <w:rPr>
                <w:color w:val="000000"/>
                <w:sz w:val="16"/>
                <w:szCs w:val="16"/>
              </w:rPr>
              <w:t>0.025905</w:t>
            </w:r>
          </w:p>
        </w:tc>
        <w:tc>
          <w:tcPr>
            <w:tcW w:w="333" w:type="pct"/>
            <w:tcBorders>
              <w:top w:val="nil"/>
              <w:left w:val="nil"/>
              <w:bottom w:val="single" w:sz="8" w:space="0" w:color="auto"/>
              <w:right w:val="single" w:sz="8" w:space="0" w:color="auto"/>
            </w:tcBorders>
            <w:shd w:val="clear" w:color="auto" w:fill="auto"/>
            <w:noWrap/>
            <w:vAlign w:val="center"/>
            <w:hideMark/>
          </w:tcPr>
          <w:p w14:paraId="7518446E" w14:textId="77777777" w:rsidR="008659AF" w:rsidRPr="001E7956" w:rsidRDefault="008659AF" w:rsidP="00580098">
            <w:pPr>
              <w:jc w:val="right"/>
              <w:rPr>
                <w:color w:val="000000"/>
                <w:sz w:val="16"/>
                <w:szCs w:val="16"/>
              </w:rPr>
            </w:pPr>
            <w:r w:rsidRPr="001E7956">
              <w:rPr>
                <w:color w:val="000000"/>
                <w:sz w:val="16"/>
                <w:szCs w:val="16"/>
              </w:rPr>
              <w:t>0.331404</w:t>
            </w:r>
          </w:p>
        </w:tc>
        <w:tc>
          <w:tcPr>
            <w:tcW w:w="333" w:type="pct"/>
            <w:tcBorders>
              <w:top w:val="nil"/>
              <w:left w:val="nil"/>
              <w:bottom w:val="single" w:sz="8" w:space="0" w:color="auto"/>
              <w:right w:val="single" w:sz="8" w:space="0" w:color="auto"/>
            </w:tcBorders>
            <w:shd w:val="clear" w:color="auto" w:fill="auto"/>
            <w:noWrap/>
            <w:vAlign w:val="center"/>
            <w:hideMark/>
          </w:tcPr>
          <w:p w14:paraId="3F0637E2" w14:textId="77777777" w:rsidR="008659AF" w:rsidRPr="001E7956" w:rsidRDefault="008659AF" w:rsidP="00580098">
            <w:pPr>
              <w:jc w:val="right"/>
              <w:rPr>
                <w:color w:val="000000"/>
                <w:sz w:val="16"/>
                <w:szCs w:val="16"/>
              </w:rPr>
            </w:pPr>
            <w:r w:rsidRPr="001E7956">
              <w:rPr>
                <w:color w:val="000000"/>
                <w:sz w:val="16"/>
                <w:szCs w:val="16"/>
              </w:rPr>
              <w:t>0.139036</w:t>
            </w:r>
          </w:p>
        </w:tc>
        <w:tc>
          <w:tcPr>
            <w:tcW w:w="333" w:type="pct"/>
            <w:tcBorders>
              <w:top w:val="nil"/>
              <w:left w:val="nil"/>
              <w:bottom w:val="single" w:sz="8" w:space="0" w:color="auto"/>
              <w:right w:val="single" w:sz="8" w:space="0" w:color="auto"/>
            </w:tcBorders>
            <w:shd w:val="clear" w:color="auto" w:fill="auto"/>
            <w:noWrap/>
            <w:vAlign w:val="center"/>
            <w:hideMark/>
          </w:tcPr>
          <w:p w14:paraId="6C9A9FC2" w14:textId="77777777" w:rsidR="008659AF" w:rsidRPr="001E7956" w:rsidRDefault="008659AF" w:rsidP="00580098">
            <w:pPr>
              <w:jc w:val="right"/>
              <w:rPr>
                <w:color w:val="000000"/>
                <w:sz w:val="16"/>
                <w:szCs w:val="16"/>
              </w:rPr>
            </w:pPr>
            <w:r w:rsidRPr="001E7956">
              <w:rPr>
                <w:color w:val="000000"/>
                <w:sz w:val="16"/>
                <w:szCs w:val="16"/>
              </w:rPr>
              <w:t>0.342748</w:t>
            </w:r>
          </w:p>
        </w:tc>
        <w:tc>
          <w:tcPr>
            <w:tcW w:w="333" w:type="pct"/>
            <w:tcBorders>
              <w:top w:val="nil"/>
              <w:left w:val="nil"/>
              <w:bottom w:val="single" w:sz="8" w:space="0" w:color="auto"/>
              <w:right w:val="single" w:sz="8" w:space="0" w:color="auto"/>
            </w:tcBorders>
            <w:shd w:val="clear" w:color="auto" w:fill="auto"/>
            <w:noWrap/>
            <w:vAlign w:val="center"/>
            <w:hideMark/>
          </w:tcPr>
          <w:p w14:paraId="02EFBA56" w14:textId="77777777" w:rsidR="008659AF" w:rsidRPr="001E7956" w:rsidRDefault="008659AF" w:rsidP="00580098">
            <w:pPr>
              <w:jc w:val="right"/>
              <w:rPr>
                <w:color w:val="000000"/>
                <w:sz w:val="16"/>
                <w:szCs w:val="16"/>
              </w:rPr>
            </w:pPr>
            <w:r w:rsidRPr="001E7956">
              <w:rPr>
                <w:color w:val="000000"/>
                <w:sz w:val="16"/>
                <w:szCs w:val="16"/>
              </w:rPr>
              <w:t>0.356405</w:t>
            </w:r>
          </w:p>
        </w:tc>
        <w:tc>
          <w:tcPr>
            <w:tcW w:w="333" w:type="pct"/>
            <w:tcBorders>
              <w:top w:val="nil"/>
              <w:left w:val="nil"/>
              <w:bottom w:val="single" w:sz="8" w:space="0" w:color="auto"/>
              <w:right w:val="single" w:sz="8" w:space="0" w:color="auto"/>
            </w:tcBorders>
            <w:shd w:val="clear" w:color="auto" w:fill="auto"/>
            <w:noWrap/>
            <w:vAlign w:val="center"/>
            <w:hideMark/>
          </w:tcPr>
          <w:p w14:paraId="41CC153D" w14:textId="77777777" w:rsidR="008659AF" w:rsidRPr="001E7956" w:rsidRDefault="008659AF" w:rsidP="00580098">
            <w:pPr>
              <w:jc w:val="right"/>
              <w:rPr>
                <w:color w:val="000000"/>
                <w:sz w:val="16"/>
                <w:szCs w:val="16"/>
              </w:rPr>
            </w:pPr>
            <w:r w:rsidRPr="001E7956">
              <w:rPr>
                <w:color w:val="000000"/>
                <w:sz w:val="16"/>
                <w:szCs w:val="16"/>
              </w:rPr>
              <w:t>0.32575</w:t>
            </w:r>
          </w:p>
        </w:tc>
        <w:tc>
          <w:tcPr>
            <w:tcW w:w="333" w:type="pct"/>
            <w:tcBorders>
              <w:top w:val="nil"/>
              <w:left w:val="nil"/>
              <w:bottom w:val="single" w:sz="8" w:space="0" w:color="auto"/>
              <w:right w:val="single" w:sz="8" w:space="0" w:color="auto"/>
            </w:tcBorders>
            <w:shd w:val="clear" w:color="auto" w:fill="auto"/>
            <w:noWrap/>
            <w:vAlign w:val="center"/>
            <w:hideMark/>
          </w:tcPr>
          <w:p w14:paraId="4D578E24" w14:textId="77777777" w:rsidR="008659AF" w:rsidRPr="001E7956" w:rsidRDefault="008659AF" w:rsidP="00580098">
            <w:pPr>
              <w:jc w:val="right"/>
              <w:rPr>
                <w:color w:val="000000"/>
                <w:sz w:val="16"/>
                <w:szCs w:val="16"/>
              </w:rPr>
            </w:pPr>
            <w:r w:rsidRPr="001E7956">
              <w:rPr>
                <w:color w:val="000000"/>
                <w:sz w:val="16"/>
                <w:szCs w:val="16"/>
              </w:rPr>
              <w:t>-0.24429</w:t>
            </w:r>
          </w:p>
        </w:tc>
        <w:tc>
          <w:tcPr>
            <w:tcW w:w="333" w:type="pct"/>
            <w:tcBorders>
              <w:top w:val="nil"/>
              <w:left w:val="nil"/>
              <w:bottom w:val="single" w:sz="8" w:space="0" w:color="auto"/>
              <w:right w:val="single" w:sz="8" w:space="0" w:color="auto"/>
            </w:tcBorders>
            <w:shd w:val="clear" w:color="auto" w:fill="auto"/>
            <w:noWrap/>
            <w:vAlign w:val="center"/>
            <w:hideMark/>
          </w:tcPr>
          <w:p w14:paraId="32F4E8C6" w14:textId="77777777" w:rsidR="008659AF" w:rsidRPr="001E7956" w:rsidRDefault="008659AF" w:rsidP="00580098">
            <w:pPr>
              <w:jc w:val="right"/>
              <w:rPr>
                <w:color w:val="000000"/>
                <w:sz w:val="16"/>
                <w:szCs w:val="16"/>
              </w:rPr>
            </w:pPr>
            <w:r w:rsidRPr="001E7956">
              <w:rPr>
                <w:color w:val="000000"/>
                <w:sz w:val="16"/>
                <w:szCs w:val="16"/>
              </w:rPr>
              <w:t>-0.10359</w:t>
            </w:r>
          </w:p>
        </w:tc>
      </w:tr>
      <w:tr w:rsidR="008659AF" w:rsidRPr="001E7956" w14:paraId="5966EFD7" w14:textId="77777777" w:rsidTr="00580098">
        <w:trPr>
          <w:trHeight w:val="20"/>
          <w:jc w:val="center"/>
        </w:trPr>
        <w:tc>
          <w:tcPr>
            <w:tcW w:w="1666" w:type="pct"/>
            <w:tcBorders>
              <w:top w:val="nil"/>
              <w:left w:val="single" w:sz="8" w:space="0" w:color="auto"/>
              <w:bottom w:val="single" w:sz="8" w:space="0" w:color="auto"/>
              <w:right w:val="single" w:sz="8" w:space="0" w:color="auto"/>
            </w:tcBorders>
            <w:shd w:val="clear" w:color="auto" w:fill="auto"/>
            <w:noWrap/>
            <w:vAlign w:val="center"/>
            <w:hideMark/>
          </w:tcPr>
          <w:p w14:paraId="3279D56A" w14:textId="77777777" w:rsidR="008659AF" w:rsidRPr="001E7956" w:rsidRDefault="008659AF" w:rsidP="00580098">
            <w:pPr>
              <w:rPr>
                <w:b/>
                <w:bCs/>
                <w:color w:val="000000"/>
                <w:sz w:val="16"/>
                <w:szCs w:val="16"/>
              </w:rPr>
            </w:pPr>
            <w:r w:rsidRPr="001E7956">
              <w:rPr>
                <w:b/>
                <w:bCs/>
                <w:color w:val="000000"/>
                <w:sz w:val="16"/>
                <w:szCs w:val="16"/>
              </w:rPr>
              <w:t>Level of education</w:t>
            </w:r>
          </w:p>
        </w:tc>
        <w:tc>
          <w:tcPr>
            <w:tcW w:w="333" w:type="pct"/>
            <w:tcBorders>
              <w:top w:val="nil"/>
              <w:left w:val="nil"/>
              <w:bottom w:val="single" w:sz="8" w:space="0" w:color="auto"/>
              <w:right w:val="single" w:sz="8" w:space="0" w:color="auto"/>
            </w:tcBorders>
            <w:shd w:val="clear" w:color="auto" w:fill="auto"/>
            <w:noWrap/>
            <w:vAlign w:val="center"/>
            <w:hideMark/>
          </w:tcPr>
          <w:p w14:paraId="06FD0214" w14:textId="77777777" w:rsidR="008659AF" w:rsidRPr="001E7956" w:rsidRDefault="008659AF" w:rsidP="00580098">
            <w:pPr>
              <w:jc w:val="right"/>
              <w:rPr>
                <w:color w:val="000000"/>
                <w:sz w:val="16"/>
                <w:szCs w:val="16"/>
              </w:rPr>
            </w:pPr>
            <w:r w:rsidRPr="001E7956">
              <w:rPr>
                <w:color w:val="000000"/>
                <w:sz w:val="16"/>
                <w:szCs w:val="16"/>
              </w:rPr>
              <w:t>-0.2031</w:t>
            </w:r>
          </w:p>
        </w:tc>
        <w:tc>
          <w:tcPr>
            <w:tcW w:w="333" w:type="pct"/>
            <w:tcBorders>
              <w:top w:val="nil"/>
              <w:left w:val="nil"/>
              <w:bottom w:val="single" w:sz="8" w:space="0" w:color="auto"/>
              <w:right w:val="single" w:sz="8" w:space="0" w:color="auto"/>
            </w:tcBorders>
            <w:shd w:val="clear" w:color="auto" w:fill="auto"/>
            <w:noWrap/>
            <w:vAlign w:val="center"/>
            <w:hideMark/>
          </w:tcPr>
          <w:p w14:paraId="33456014" w14:textId="77777777" w:rsidR="008659AF" w:rsidRPr="001E7956" w:rsidRDefault="008659AF" w:rsidP="00580098">
            <w:pPr>
              <w:jc w:val="right"/>
              <w:rPr>
                <w:color w:val="000000"/>
                <w:sz w:val="16"/>
                <w:szCs w:val="16"/>
              </w:rPr>
            </w:pPr>
            <w:r w:rsidRPr="001E7956">
              <w:rPr>
                <w:color w:val="000000"/>
                <w:sz w:val="16"/>
                <w:szCs w:val="16"/>
              </w:rPr>
              <w:t>-0.09549</w:t>
            </w:r>
          </w:p>
        </w:tc>
        <w:tc>
          <w:tcPr>
            <w:tcW w:w="333" w:type="pct"/>
            <w:tcBorders>
              <w:top w:val="nil"/>
              <w:left w:val="nil"/>
              <w:bottom w:val="single" w:sz="8" w:space="0" w:color="auto"/>
              <w:right w:val="single" w:sz="8" w:space="0" w:color="auto"/>
            </w:tcBorders>
            <w:shd w:val="clear" w:color="auto" w:fill="auto"/>
            <w:noWrap/>
            <w:vAlign w:val="center"/>
            <w:hideMark/>
          </w:tcPr>
          <w:p w14:paraId="0783BC8E" w14:textId="77777777" w:rsidR="008659AF" w:rsidRPr="001E7956" w:rsidRDefault="008659AF" w:rsidP="00580098">
            <w:pPr>
              <w:jc w:val="right"/>
              <w:rPr>
                <w:color w:val="000000"/>
                <w:sz w:val="16"/>
                <w:szCs w:val="16"/>
              </w:rPr>
            </w:pPr>
            <w:r w:rsidRPr="001E7956">
              <w:rPr>
                <w:color w:val="000000"/>
                <w:sz w:val="16"/>
                <w:szCs w:val="16"/>
              </w:rPr>
              <w:t>-0.0798</w:t>
            </w:r>
          </w:p>
        </w:tc>
        <w:tc>
          <w:tcPr>
            <w:tcW w:w="333" w:type="pct"/>
            <w:tcBorders>
              <w:top w:val="nil"/>
              <w:left w:val="nil"/>
              <w:bottom w:val="single" w:sz="8" w:space="0" w:color="auto"/>
              <w:right w:val="single" w:sz="8" w:space="0" w:color="auto"/>
            </w:tcBorders>
            <w:shd w:val="clear" w:color="auto" w:fill="auto"/>
            <w:noWrap/>
            <w:vAlign w:val="center"/>
            <w:hideMark/>
          </w:tcPr>
          <w:p w14:paraId="63E54C88" w14:textId="77777777" w:rsidR="008659AF" w:rsidRPr="001E7956" w:rsidRDefault="008659AF" w:rsidP="00580098">
            <w:pPr>
              <w:jc w:val="right"/>
              <w:rPr>
                <w:color w:val="000000"/>
                <w:sz w:val="16"/>
                <w:szCs w:val="16"/>
              </w:rPr>
            </w:pPr>
            <w:r w:rsidRPr="001E7956">
              <w:rPr>
                <w:color w:val="000000"/>
                <w:sz w:val="16"/>
                <w:szCs w:val="16"/>
              </w:rPr>
              <w:t>0.046083</w:t>
            </w:r>
          </w:p>
        </w:tc>
        <w:tc>
          <w:tcPr>
            <w:tcW w:w="333" w:type="pct"/>
            <w:tcBorders>
              <w:top w:val="nil"/>
              <w:left w:val="nil"/>
              <w:bottom w:val="single" w:sz="8" w:space="0" w:color="auto"/>
              <w:right w:val="single" w:sz="8" w:space="0" w:color="auto"/>
            </w:tcBorders>
            <w:shd w:val="clear" w:color="auto" w:fill="auto"/>
            <w:noWrap/>
            <w:vAlign w:val="center"/>
            <w:hideMark/>
          </w:tcPr>
          <w:p w14:paraId="6EB5D90B" w14:textId="77777777" w:rsidR="008659AF" w:rsidRPr="001E7956" w:rsidRDefault="008659AF" w:rsidP="00580098">
            <w:pPr>
              <w:jc w:val="right"/>
              <w:rPr>
                <w:color w:val="000000"/>
                <w:sz w:val="16"/>
                <w:szCs w:val="16"/>
              </w:rPr>
            </w:pPr>
            <w:r w:rsidRPr="001E7956">
              <w:rPr>
                <w:color w:val="000000"/>
                <w:sz w:val="16"/>
                <w:szCs w:val="16"/>
              </w:rPr>
              <w:t>0.163769</w:t>
            </w:r>
          </w:p>
        </w:tc>
        <w:tc>
          <w:tcPr>
            <w:tcW w:w="333" w:type="pct"/>
            <w:tcBorders>
              <w:top w:val="nil"/>
              <w:left w:val="nil"/>
              <w:bottom w:val="single" w:sz="8" w:space="0" w:color="auto"/>
              <w:right w:val="single" w:sz="8" w:space="0" w:color="auto"/>
            </w:tcBorders>
            <w:shd w:val="clear" w:color="auto" w:fill="auto"/>
            <w:noWrap/>
            <w:vAlign w:val="center"/>
            <w:hideMark/>
          </w:tcPr>
          <w:p w14:paraId="51545A74" w14:textId="77777777" w:rsidR="008659AF" w:rsidRPr="001E7956" w:rsidRDefault="008659AF" w:rsidP="00580098">
            <w:pPr>
              <w:jc w:val="right"/>
              <w:rPr>
                <w:color w:val="000000"/>
                <w:sz w:val="16"/>
                <w:szCs w:val="16"/>
              </w:rPr>
            </w:pPr>
            <w:r w:rsidRPr="001E7956">
              <w:rPr>
                <w:color w:val="000000"/>
                <w:sz w:val="16"/>
                <w:szCs w:val="16"/>
              </w:rPr>
              <w:t>-0.09661</w:t>
            </w:r>
          </w:p>
        </w:tc>
        <w:tc>
          <w:tcPr>
            <w:tcW w:w="333" w:type="pct"/>
            <w:tcBorders>
              <w:top w:val="nil"/>
              <w:left w:val="nil"/>
              <w:bottom w:val="single" w:sz="8" w:space="0" w:color="auto"/>
              <w:right w:val="single" w:sz="8" w:space="0" w:color="auto"/>
            </w:tcBorders>
            <w:shd w:val="clear" w:color="auto" w:fill="auto"/>
            <w:noWrap/>
            <w:vAlign w:val="center"/>
            <w:hideMark/>
          </w:tcPr>
          <w:p w14:paraId="2C1EFDDE" w14:textId="77777777" w:rsidR="008659AF" w:rsidRPr="001E7956" w:rsidRDefault="008659AF" w:rsidP="00580098">
            <w:pPr>
              <w:jc w:val="right"/>
              <w:rPr>
                <w:color w:val="000000"/>
                <w:sz w:val="16"/>
                <w:szCs w:val="16"/>
              </w:rPr>
            </w:pPr>
            <w:r w:rsidRPr="001E7956">
              <w:rPr>
                <w:color w:val="000000"/>
                <w:sz w:val="16"/>
                <w:szCs w:val="16"/>
              </w:rPr>
              <w:t>0.025078</w:t>
            </w:r>
          </w:p>
        </w:tc>
        <w:tc>
          <w:tcPr>
            <w:tcW w:w="333" w:type="pct"/>
            <w:tcBorders>
              <w:top w:val="nil"/>
              <w:left w:val="nil"/>
              <w:bottom w:val="single" w:sz="8" w:space="0" w:color="auto"/>
              <w:right w:val="single" w:sz="8" w:space="0" w:color="auto"/>
            </w:tcBorders>
            <w:shd w:val="clear" w:color="auto" w:fill="auto"/>
            <w:noWrap/>
            <w:vAlign w:val="center"/>
            <w:hideMark/>
          </w:tcPr>
          <w:p w14:paraId="3BFDEC70" w14:textId="77777777" w:rsidR="008659AF" w:rsidRPr="001E7956" w:rsidRDefault="008659AF" w:rsidP="00580098">
            <w:pPr>
              <w:jc w:val="right"/>
              <w:rPr>
                <w:color w:val="000000"/>
                <w:sz w:val="16"/>
                <w:szCs w:val="16"/>
              </w:rPr>
            </w:pPr>
            <w:r w:rsidRPr="001E7956">
              <w:rPr>
                <w:color w:val="000000"/>
                <w:sz w:val="16"/>
                <w:szCs w:val="16"/>
              </w:rPr>
              <w:t>-0.09528</w:t>
            </w:r>
          </w:p>
        </w:tc>
        <w:tc>
          <w:tcPr>
            <w:tcW w:w="333" w:type="pct"/>
            <w:tcBorders>
              <w:top w:val="nil"/>
              <w:left w:val="nil"/>
              <w:bottom w:val="single" w:sz="8" w:space="0" w:color="auto"/>
              <w:right w:val="single" w:sz="8" w:space="0" w:color="auto"/>
            </w:tcBorders>
            <w:shd w:val="clear" w:color="auto" w:fill="auto"/>
            <w:noWrap/>
            <w:vAlign w:val="center"/>
            <w:hideMark/>
          </w:tcPr>
          <w:p w14:paraId="176466C5" w14:textId="77777777" w:rsidR="008659AF" w:rsidRPr="001E7956" w:rsidRDefault="008659AF" w:rsidP="00580098">
            <w:pPr>
              <w:jc w:val="right"/>
              <w:rPr>
                <w:color w:val="000000"/>
                <w:sz w:val="16"/>
                <w:szCs w:val="16"/>
              </w:rPr>
            </w:pPr>
            <w:r w:rsidRPr="001E7956">
              <w:rPr>
                <w:color w:val="000000"/>
                <w:sz w:val="16"/>
                <w:szCs w:val="16"/>
              </w:rPr>
              <w:t>-0.17002</w:t>
            </w:r>
          </w:p>
        </w:tc>
        <w:tc>
          <w:tcPr>
            <w:tcW w:w="333" w:type="pct"/>
            <w:tcBorders>
              <w:top w:val="nil"/>
              <w:left w:val="nil"/>
              <w:bottom w:val="single" w:sz="8" w:space="0" w:color="auto"/>
              <w:right w:val="single" w:sz="8" w:space="0" w:color="auto"/>
            </w:tcBorders>
            <w:shd w:val="clear" w:color="auto" w:fill="auto"/>
            <w:noWrap/>
            <w:vAlign w:val="center"/>
            <w:hideMark/>
          </w:tcPr>
          <w:p w14:paraId="01C7647E" w14:textId="77777777" w:rsidR="008659AF" w:rsidRPr="001E7956" w:rsidRDefault="008659AF" w:rsidP="00580098">
            <w:pPr>
              <w:jc w:val="right"/>
              <w:rPr>
                <w:color w:val="000000"/>
                <w:sz w:val="16"/>
                <w:szCs w:val="16"/>
              </w:rPr>
            </w:pPr>
            <w:r w:rsidRPr="001E7956">
              <w:rPr>
                <w:color w:val="000000"/>
                <w:sz w:val="16"/>
                <w:szCs w:val="16"/>
              </w:rPr>
              <w:t>-0.00912</w:t>
            </w:r>
          </w:p>
        </w:tc>
      </w:tr>
      <w:tr w:rsidR="008659AF" w:rsidRPr="001E7956" w14:paraId="088B9CDA" w14:textId="77777777" w:rsidTr="00580098">
        <w:trPr>
          <w:trHeight w:val="20"/>
          <w:jc w:val="center"/>
        </w:trPr>
        <w:tc>
          <w:tcPr>
            <w:tcW w:w="1666" w:type="pct"/>
            <w:tcBorders>
              <w:top w:val="nil"/>
              <w:left w:val="single" w:sz="8" w:space="0" w:color="auto"/>
              <w:bottom w:val="single" w:sz="8" w:space="0" w:color="auto"/>
              <w:right w:val="single" w:sz="8" w:space="0" w:color="auto"/>
            </w:tcBorders>
            <w:shd w:val="clear" w:color="auto" w:fill="auto"/>
            <w:noWrap/>
            <w:vAlign w:val="center"/>
            <w:hideMark/>
          </w:tcPr>
          <w:p w14:paraId="5D0C028B" w14:textId="77777777" w:rsidR="008659AF" w:rsidRPr="001E7956" w:rsidRDefault="008659AF" w:rsidP="00580098">
            <w:pPr>
              <w:rPr>
                <w:b/>
                <w:bCs/>
                <w:color w:val="000000"/>
                <w:sz w:val="16"/>
                <w:szCs w:val="16"/>
              </w:rPr>
            </w:pPr>
            <w:r w:rsidRPr="001E7956">
              <w:rPr>
                <w:b/>
                <w:bCs/>
                <w:color w:val="000000"/>
                <w:sz w:val="16"/>
                <w:szCs w:val="16"/>
              </w:rPr>
              <w:t>Le</w:t>
            </w:r>
            <w:r>
              <w:rPr>
                <w:b/>
                <w:bCs/>
                <w:color w:val="000000"/>
                <w:sz w:val="16"/>
                <w:szCs w:val="16"/>
              </w:rPr>
              <w:t>n</w:t>
            </w:r>
            <w:r w:rsidRPr="001E7956">
              <w:rPr>
                <w:b/>
                <w:bCs/>
                <w:color w:val="000000"/>
                <w:sz w:val="16"/>
                <w:szCs w:val="16"/>
              </w:rPr>
              <w:t>ding</w:t>
            </w:r>
          </w:p>
        </w:tc>
        <w:tc>
          <w:tcPr>
            <w:tcW w:w="333" w:type="pct"/>
            <w:tcBorders>
              <w:top w:val="nil"/>
              <w:left w:val="nil"/>
              <w:bottom w:val="single" w:sz="8" w:space="0" w:color="auto"/>
              <w:right w:val="single" w:sz="8" w:space="0" w:color="auto"/>
            </w:tcBorders>
            <w:shd w:val="clear" w:color="auto" w:fill="auto"/>
            <w:noWrap/>
            <w:vAlign w:val="center"/>
            <w:hideMark/>
          </w:tcPr>
          <w:p w14:paraId="30CA6D82" w14:textId="77777777" w:rsidR="008659AF" w:rsidRPr="001E7956" w:rsidRDefault="008659AF" w:rsidP="00580098">
            <w:pPr>
              <w:jc w:val="right"/>
              <w:rPr>
                <w:color w:val="000000"/>
                <w:sz w:val="16"/>
                <w:szCs w:val="16"/>
              </w:rPr>
            </w:pPr>
            <w:r w:rsidRPr="001E7956">
              <w:rPr>
                <w:color w:val="000000"/>
                <w:sz w:val="16"/>
                <w:szCs w:val="16"/>
              </w:rPr>
              <w:t>-0.03998</w:t>
            </w:r>
          </w:p>
        </w:tc>
        <w:tc>
          <w:tcPr>
            <w:tcW w:w="333" w:type="pct"/>
            <w:tcBorders>
              <w:top w:val="nil"/>
              <w:left w:val="nil"/>
              <w:bottom w:val="single" w:sz="8" w:space="0" w:color="auto"/>
              <w:right w:val="single" w:sz="8" w:space="0" w:color="auto"/>
            </w:tcBorders>
            <w:shd w:val="clear" w:color="auto" w:fill="auto"/>
            <w:noWrap/>
            <w:vAlign w:val="center"/>
            <w:hideMark/>
          </w:tcPr>
          <w:p w14:paraId="60D7D3FD" w14:textId="77777777" w:rsidR="008659AF" w:rsidRPr="001E7956" w:rsidRDefault="008659AF" w:rsidP="00580098">
            <w:pPr>
              <w:jc w:val="right"/>
              <w:rPr>
                <w:color w:val="000000"/>
                <w:sz w:val="16"/>
                <w:szCs w:val="16"/>
              </w:rPr>
            </w:pPr>
            <w:r w:rsidRPr="001E7956">
              <w:rPr>
                <w:color w:val="000000"/>
                <w:sz w:val="16"/>
                <w:szCs w:val="16"/>
              </w:rPr>
              <w:t>-0.02698</w:t>
            </w:r>
          </w:p>
        </w:tc>
        <w:tc>
          <w:tcPr>
            <w:tcW w:w="333" w:type="pct"/>
            <w:tcBorders>
              <w:top w:val="nil"/>
              <w:left w:val="nil"/>
              <w:bottom w:val="single" w:sz="8" w:space="0" w:color="auto"/>
              <w:right w:val="single" w:sz="8" w:space="0" w:color="auto"/>
            </w:tcBorders>
            <w:shd w:val="clear" w:color="auto" w:fill="auto"/>
            <w:noWrap/>
            <w:vAlign w:val="center"/>
            <w:hideMark/>
          </w:tcPr>
          <w:p w14:paraId="52EC80DA" w14:textId="77777777" w:rsidR="008659AF" w:rsidRPr="001E7956" w:rsidRDefault="008659AF" w:rsidP="00580098">
            <w:pPr>
              <w:jc w:val="right"/>
              <w:rPr>
                <w:color w:val="000000"/>
                <w:sz w:val="16"/>
                <w:szCs w:val="16"/>
              </w:rPr>
            </w:pPr>
            <w:r w:rsidRPr="001E7956">
              <w:rPr>
                <w:color w:val="000000"/>
                <w:sz w:val="16"/>
                <w:szCs w:val="16"/>
              </w:rPr>
              <w:t>0.135182</w:t>
            </w:r>
          </w:p>
        </w:tc>
        <w:tc>
          <w:tcPr>
            <w:tcW w:w="333" w:type="pct"/>
            <w:tcBorders>
              <w:top w:val="nil"/>
              <w:left w:val="nil"/>
              <w:bottom w:val="single" w:sz="8" w:space="0" w:color="auto"/>
              <w:right w:val="single" w:sz="8" w:space="0" w:color="auto"/>
            </w:tcBorders>
            <w:shd w:val="clear" w:color="auto" w:fill="auto"/>
            <w:noWrap/>
            <w:vAlign w:val="center"/>
            <w:hideMark/>
          </w:tcPr>
          <w:p w14:paraId="56181345" w14:textId="77777777" w:rsidR="008659AF" w:rsidRPr="001E7956" w:rsidRDefault="008659AF" w:rsidP="00580098">
            <w:pPr>
              <w:jc w:val="right"/>
              <w:rPr>
                <w:color w:val="000000"/>
                <w:sz w:val="16"/>
                <w:szCs w:val="16"/>
              </w:rPr>
            </w:pPr>
            <w:r w:rsidRPr="001E7956">
              <w:rPr>
                <w:color w:val="000000"/>
                <w:sz w:val="16"/>
                <w:szCs w:val="16"/>
              </w:rPr>
              <w:t>0.013881</w:t>
            </w:r>
          </w:p>
        </w:tc>
        <w:tc>
          <w:tcPr>
            <w:tcW w:w="333" w:type="pct"/>
            <w:tcBorders>
              <w:top w:val="nil"/>
              <w:left w:val="nil"/>
              <w:bottom w:val="single" w:sz="8" w:space="0" w:color="auto"/>
              <w:right w:val="single" w:sz="8" w:space="0" w:color="auto"/>
            </w:tcBorders>
            <w:shd w:val="clear" w:color="auto" w:fill="auto"/>
            <w:noWrap/>
            <w:vAlign w:val="center"/>
            <w:hideMark/>
          </w:tcPr>
          <w:p w14:paraId="74A8235E" w14:textId="77777777" w:rsidR="008659AF" w:rsidRPr="001E7956" w:rsidRDefault="008659AF" w:rsidP="00580098">
            <w:pPr>
              <w:jc w:val="right"/>
              <w:rPr>
                <w:color w:val="000000"/>
                <w:sz w:val="16"/>
                <w:szCs w:val="16"/>
              </w:rPr>
            </w:pPr>
            <w:r w:rsidRPr="001E7956">
              <w:rPr>
                <w:color w:val="000000"/>
                <w:sz w:val="16"/>
                <w:szCs w:val="16"/>
              </w:rPr>
              <w:t>-0.10247</w:t>
            </w:r>
          </w:p>
        </w:tc>
        <w:tc>
          <w:tcPr>
            <w:tcW w:w="333" w:type="pct"/>
            <w:tcBorders>
              <w:top w:val="nil"/>
              <w:left w:val="nil"/>
              <w:bottom w:val="single" w:sz="8" w:space="0" w:color="auto"/>
              <w:right w:val="single" w:sz="8" w:space="0" w:color="auto"/>
            </w:tcBorders>
            <w:shd w:val="clear" w:color="auto" w:fill="auto"/>
            <w:noWrap/>
            <w:vAlign w:val="center"/>
            <w:hideMark/>
          </w:tcPr>
          <w:p w14:paraId="7161BD2A" w14:textId="77777777" w:rsidR="008659AF" w:rsidRPr="001E7956" w:rsidRDefault="008659AF" w:rsidP="00580098">
            <w:pPr>
              <w:jc w:val="right"/>
              <w:rPr>
                <w:color w:val="000000"/>
                <w:sz w:val="16"/>
                <w:szCs w:val="16"/>
              </w:rPr>
            </w:pPr>
            <w:r w:rsidRPr="001E7956">
              <w:rPr>
                <w:color w:val="000000"/>
                <w:sz w:val="16"/>
                <w:szCs w:val="16"/>
              </w:rPr>
              <w:t>-0.04586</w:t>
            </w:r>
          </w:p>
        </w:tc>
        <w:tc>
          <w:tcPr>
            <w:tcW w:w="333" w:type="pct"/>
            <w:tcBorders>
              <w:top w:val="nil"/>
              <w:left w:val="nil"/>
              <w:bottom w:val="single" w:sz="8" w:space="0" w:color="auto"/>
              <w:right w:val="single" w:sz="8" w:space="0" w:color="auto"/>
            </w:tcBorders>
            <w:shd w:val="clear" w:color="auto" w:fill="auto"/>
            <w:noWrap/>
            <w:vAlign w:val="center"/>
            <w:hideMark/>
          </w:tcPr>
          <w:p w14:paraId="4DA2E360" w14:textId="77777777" w:rsidR="008659AF" w:rsidRPr="001E7956" w:rsidRDefault="008659AF" w:rsidP="00580098">
            <w:pPr>
              <w:jc w:val="right"/>
              <w:rPr>
                <w:color w:val="000000"/>
                <w:sz w:val="16"/>
                <w:szCs w:val="16"/>
              </w:rPr>
            </w:pPr>
            <w:r w:rsidRPr="001E7956">
              <w:rPr>
                <w:color w:val="000000"/>
                <w:sz w:val="16"/>
                <w:szCs w:val="16"/>
              </w:rPr>
              <w:t>-0.05631</w:t>
            </w:r>
          </w:p>
        </w:tc>
        <w:tc>
          <w:tcPr>
            <w:tcW w:w="333" w:type="pct"/>
            <w:tcBorders>
              <w:top w:val="nil"/>
              <w:left w:val="nil"/>
              <w:bottom w:val="single" w:sz="8" w:space="0" w:color="auto"/>
              <w:right w:val="single" w:sz="8" w:space="0" w:color="auto"/>
            </w:tcBorders>
            <w:shd w:val="clear" w:color="auto" w:fill="auto"/>
            <w:noWrap/>
            <w:vAlign w:val="center"/>
            <w:hideMark/>
          </w:tcPr>
          <w:p w14:paraId="7CF9C219" w14:textId="77777777" w:rsidR="008659AF" w:rsidRPr="001E7956" w:rsidRDefault="008659AF" w:rsidP="00580098">
            <w:pPr>
              <w:jc w:val="right"/>
              <w:rPr>
                <w:color w:val="000000"/>
                <w:sz w:val="16"/>
                <w:szCs w:val="16"/>
              </w:rPr>
            </w:pPr>
            <w:r w:rsidRPr="001E7956">
              <w:rPr>
                <w:color w:val="000000"/>
                <w:sz w:val="16"/>
                <w:szCs w:val="16"/>
              </w:rPr>
              <w:t>0.06551</w:t>
            </w:r>
          </w:p>
        </w:tc>
        <w:tc>
          <w:tcPr>
            <w:tcW w:w="333" w:type="pct"/>
            <w:tcBorders>
              <w:top w:val="nil"/>
              <w:left w:val="nil"/>
              <w:bottom w:val="single" w:sz="8" w:space="0" w:color="auto"/>
              <w:right w:val="single" w:sz="8" w:space="0" w:color="auto"/>
            </w:tcBorders>
            <w:shd w:val="clear" w:color="auto" w:fill="auto"/>
            <w:noWrap/>
            <w:vAlign w:val="center"/>
            <w:hideMark/>
          </w:tcPr>
          <w:p w14:paraId="14982C53" w14:textId="77777777" w:rsidR="008659AF" w:rsidRPr="001E7956" w:rsidRDefault="008659AF" w:rsidP="00580098">
            <w:pPr>
              <w:jc w:val="right"/>
              <w:rPr>
                <w:color w:val="000000"/>
                <w:sz w:val="16"/>
                <w:szCs w:val="16"/>
              </w:rPr>
            </w:pPr>
            <w:r w:rsidRPr="001E7956">
              <w:rPr>
                <w:color w:val="000000"/>
                <w:sz w:val="16"/>
                <w:szCs w:val="16"/>
              </w:rPr>
              <w:t>0.023412</w:t>
            </w:r>
          </w:p>
        </w:tc>
        <w:tc>
          <w:tcPr>
            <w:tcW w:w="333" w:type="pct"/>
            <w:tcBorders>
              <w:top w:val="nil"/>
              <w:left w:val="nil"/>
              <w:bottom w:val="single" w:sz="8" w:space="0" w:color="auto"/>
              <w:right w:val="single" w:sz="8" w:space="0" w:color="auto"/>
            </w:tcBorders>
            <w:shd w:val="clear" w:color="auto" w:fill="auto"/>
            <w:noWrap/>
            <w:vAlign w:val="center"/>
            <w:hideMark/>
          </w:tcPr>
          <w:p w14:paraId="2CE92DB7" w14:textId="77777777" w:rsidR="008659AF" w:rsidRPr="001E7956" w:rsidRDefault="008659AF" w:rsidP="00580098">
            <w:pPr>
              <w:jc w:val="right"/>
              <w:rPr>
                <w:color w:val="000000"/>
                <w:sz w:val="16"/>
                <w:szCs w:val="16"/>
              </w:rPr>
            </w:pPr>
            <w:r w:rsidRPr="001E7956">
              <w:rPr>
                <w:color w:val="000000"/>
                <w:sz w:val="16"/>
                <w:szCs w:val="16"/>
              </w:rPr>
              <w:t>-0.00851</w:t>
            </w:r>
          </w:p>
        </w:tc>
      </w:tr>
      <w:tr w:rsidR="008659AF" w:rsidRPr="001E7956" w14:paraId="33573695" w14:textId="77777777" w:rsidTr="00580098">
        <w:trPr>
          <w:trHeight w:val="20"/>
          <w:jc w:val="center"/>
        </w:trPr>
        <w:tc>
          <w:tcPr>
            <w:tcW w:w="1666" w:type="pct"/>
            <w:tcBorders>
              <w:top w:val="nil"/>
              <w:left w:val="single" w:sz="8" w:space="0" w:color="auto"/>
              <w:bottom w:val="single" w:sz="8" w:space="0" w:color="auto"/>
              <w:right w:val="single" w:sz="8" w:space="0" w:color="auto"/>
            </w:tcBorders>
            <w:shd w:val="clear" w:color="auto" w:fill="auto"/>
            <w:noWrap/>
            <w:vAlign w:val="center"/>
            <w:hideMark/>
          </w:tcPr>
          <w:p w14:paraId="6F0D02BA" w14:textId="77777777" w:rsidR="008659AF" w:rsidRPr="001E7956" w:rsidRDefault="008659AF" w:rsidP="00580098">
            <w:pPr>
              <w:rPr>
                <w:b/>
                <w:bCs/>
                <w:color w:val="000000"/>
                <w:sz w:val="16"/>
                <w:szCs w:val="16"/>
              </w:rPr>
            </w:pPr>
            <w:r w:rsidRPr="001E7956">
              <w:rPr>
                <w:b/>
                <w:bCs/>
                <w:color w:val="000000"/>
                <w:sz w:val="16"/>
                <w:szCs w:val="16"/>
              </w:rPr>
              <w:t>Family</w:t>
            </w:r>
          </w:p>
        </w:tc>
        <w:tc>
          <w:tcPr>
            <w:tcW w:w="333" w:type="pct"/>
            <w:tcBorders>
              <w:top w:val="nil"/>
              <w:left w:val="nil"/>
              <w:bottom w:val="single" w:sz="8" w:space="0" w:color="auto"/>
              <w:right w:val="single" w:sz="8" w:space="0" w:color="auto"/>
            </w:tcBorders>
            <w:shd w:val="clear" w:color="auto" w:fill="auto"/>
            <w:noWrap/>
            <w:vAlign w:val="center"/>
            <w:hideMark/>
          </w:tcPr>
          <w:p w14:paraId="612E87DD" w14:textId="77777777" w:rsidR="008659AF" w:rsidRPr="001E7956" w:rsidRDefault="008659AF" w:rsidP="00580098">
            <w:pPr>
              <w:jc w:val="right"/>
              <w:rPr>
                <w:color w:val="000000"/>
                <w:sz w:val="16"/>
                <w:szCs w:val="16"/>
              </w:rPr>
            </w:pPr>
            <w:r w:rsidRPr="001E7956">
              <w:rPr>
                <w:color w:val="000000"/>
                <w:sz w:val="16"/>
                <w:szCs w:val="16"/>
              </w:rPr>
              <w:t>-0.40197</w:t>
            </w:r>
          </w:p>
        </w:tc>
        <w:tc>
          <w:tcPr>
            <w:tcW w:w="333" w:type="pct"/>
            <w:tcBorders>
              <w:top w:val="nil"/>
              <w:left w:val="nil"/>
              <w:bottom w:val="single" w:sz="8" w:space="0" w:color="auto"/>
              <w:right w:val="single" w:sz="8" w:space="0" w:color="auto"/>
            </w:tcBorders>
            <w:shd w:val="clear" w:color="auto" w:fill="auto"/>
            <w:noWrap/>
            <w:vAlign w:val="center"/>
            <w:hideMark/>
          </w:tcPr>
          <w:p w14:paraId="511F1182" w14:textId="77777777" w:rsidR="008659AF" w:rsidRPr="001E7956" w:rsidRDefault="008659AF" w:rsidP="00580098">
            <w:pPr>
              <w:jc w:val="right"/>
              <w:rPr>
                <w:color w:val="000000"/>
                <w:sz w:val="16"/>
                <w:szCs w:val="16"/>
              </w:rPr>
            </w:pPr>
            <w:r w:rsidRPr="001E7956">
              <w:rPr>
                <w:color w:val="000000"/>
                <w:sz w:val="16"/>
                <w:szCs w:val="16"/>
              </w:rPr>
              <w:t>-0.33583</w:t>
            </w:r>
          </w:p>
        </w:tc>
        <w:tc>
          <w:tcPr>
            <w:tcW w:w="333" w:type="pct"/>
            <w:tcBorders>
              <w:top w:val="nil"/>
              <w:left w:val="nil"/>
              <w:bottom w:val="single" w:sz="8" w:space="0" w:color="auto"/>
              <w:right w:val="single" w:sz="8" w:space="0" w:color="auto"/>
            </w:tcBorders>
            <w:shd w:val="clear" w:color="auto" w:fill="auto"/>
            <w:noWrap/>
            <w:vAlign w:val="center"/>
            <w:hideMark/>
          </w:tcPr>
          <w:p w14:paraId="2FEF9B78" w14:textId="77777777" w:rsidR="008659AF" w:rsidRPr="001E7956" w:rsidRDefault="008659AF" w:rsidP="00580098">
            <w:pPr>
              <w:jc w:val="right"/>
              <w:rPr>
                <w:color w:val="000000"/>
                <w:sz w:val="16"/>
                <w:szCs w:val="16"/>
              </w:rPr>
            </w:pPr>
            <w:r w:rsidRPr="001E7956">
              <w:rPr>
                <w:color w:val="000000"/>
                <w:sz w:val="16"/>
                <w:szCs w:val="16"/>
              </w:rPr>
              <w:t>0.237929</w:t>
            </w:r>
          </w:p>
        </w:tc>
        <w:tc>
          <w:tcPr>
            <w:tcW w:w="333" w:type="pct"/>
            <w:tcBorders>
              <w:top w:val="nil"/>
              <w:left w:val="nil"/>
              <w:bottom w:val="single" w:sz="8" w:space="0" w:color="auto"/>
              <w:right w:val="single" w:sz="8" w:space="0" w:color="auto"/>
            </w:tcBorders>
            <w:shd w:val="clear" w:color="auto" w:fill="auto"/>
            <w:noWrap/>
            <w:vAlign w:val="center"/>
            <w:hideMark/>
          </w:tcPr>
          <w:p w14:paraId="162C0C02" w14:textId="77777777" w:rsidR="008659AF" w:rsidRPr="001E7956" w:rsidRDefault="008659AF" w:rsidP="00580098">
            <w:pPr>
              <w:jc w:val="right"/>
              <w:rPr>
                <w:color w:val="000000"/>
                <w:sz w:val="16"/>
                <w:szCs w:val="16"/>
              </w:rPr>
            </w:pPr>
            <w:r w:rsidRPr="001E7956">
              <w:rPr>
                <w:color w:val="000000"/>
                <w:sz w:val="16"/>
                <w:szCs w:val="16"/>
              </w:rPr>
              <w:t>0.133182</w:t>
            </w:r>
          </w:p>
        </w:tc>
        <w:tc>
          <w:tcPr>
            <w:tcW w:w="333" w:type="pct"/>
            <w:tcBorders>
              <w:top w:val="nil"/>
              <w:left w:val="nil"/>
              <w:bottom w:val="single" w:sz="8" w:space="0" w:color="auto"/>
              <w:right w:val="single" w:sz="8" w:space="0" w:color="auto"/>
            </w:tcBorders>
            <w:shd w:val="clear" w:color="auto" w:fill="auto"/>
            <w:noWrap/>
            <w:vAlign w:val="center"/>
            <w:hideMark/>
          </w:tcPr>
          <w:p w14:paraId="32D57228" w14:textId="77777777" w:rsidR="008659AF" w:rsidRPr="001E7956" w:rsidRDefault="008659AF" w:rsidP="00580098">
            <w:pPr>
              <w:jc w:val="right"/>
              <w:rPr>
                <w:color w:val="000000"/>
                <w:sz w:val="16"/>
                <w:szCs w:val="16"/>
              </w:rPr>
            </w:pPr>
            <w:r w:rsidRPr="001E7956">
              <w:rPr>
                <w:color w:val="000000"/>
                <w:sz w:val="16"/>
                <w:szCs w:val="16"/>
              </w:rPr>
              <w:t>-0.12553</w:t>
            </w:r>
          </w:p>
        </w:tc>
        <w:tc>
          <w:tcPr>
            <w:tcW w:w="333" w:type="pct"/>
            <w:tcBorders>
              <w:top w:val="nil"/>
              <w:left w:val="nil"/>
              <w:bottom w:val="single" w:sz="8" w:space="0" w:color="auto"/>
              <w:right w:val="single" w:sz="8" w:space="0" w:color="auto"/>
            </w:tcBorders>
            <w:shd w:val="clear" w:color="auto" w:fill="auto"/>
            <w:noWrap/>
            <w:vAlign w:val="center"/>
            <w:hideMark/>
          </w:tcPr>
          <w:p w14:paraId="418942AC" w14:textId="77777777" w:rsidR="008659AF" w:rsidRPr="001E7956" w:rsidRDefault="008659AF" w:rsidP="00580098">
            <w:pPr>
              <w:jc w:val="right"/>
              <w:rPr>
                <w:color w:val="000000"/>
                <w:sz w:val="16"/>
                <w:szCs w:val="16"/>
              </w:rPr>
            </w:pPr>
            <w:r w:rsidRPr="001E7956">
              <w:rPr>
                <w:color w:val="000000"/>
                <w:sz w:val="16"/>
                <w:szCs w:val="16"/>
              </w:rPr>
              <w:t>0.021887</w:t>
            </w:r>
          </w:p>
        </w:tc>
        <w:tc>
          <w:tcPr>
            <w:tcW w:w="333" w:type="pct"/>
            <w:tcBorders>
              <w:top w:val="nil"/>
              <w:left w:val="nil"/>
              <w:bottom w:val="single" w:sz="8" w:space="0" w:color="auto"/>
              <w:right w:val="single" w:sz="8" w:space="0" w:color="auto"/>
            </w:tcBorders>
            <w:shd w:val="clear" w:color="auto" w:fill="auto"/>
            <w:noWrap/>
            <w:vAlign w:val="center"/>
            <w:hideMark/>
          </w:tcPr>
          <w:p w14:paraId="49CF87AA" w14:textId="77777777" w:rsidR="008659AF" w:rsidRPr="001E7956" w:rsidRDefault="008659AF" w:rsidP="00580098">
            <w:pPr>
              <w:jc w:val="right"/>
              <w:rPr>
                <w:color w:val="000000"/>
                <w:sz w:val="16"/>
                <w:szCs w:val="16"/>
              </w:rPr>
            </w:pPr>
            <w:r w:rsidRPr="001E7956">
              <w:rPr>
                <w:color w:val="000000"/>
                <w:sz w:val="16"/>
                <w:szCs w:val="16"/>
              </w:rPr>
              <w:t>0.236093</w:t>
            </w:r>
          </w:p>
        </w:tc>
        <w:tc>
          <w:tcPr>
            <w:tcW w:w="333" w:type="pct"/>
            <w:tcBorders>
              <w:top w:val="nil"/>
              <w:left w:val="nil"/>
              <w:bottom w:val="single" w:sz="8" w:space="0" w:color="auto"/>
              <w:right w:val="single" w:sz="8" w:space="0" w:color="auto"/>
            </w:tcBorders>
            <w:shd w:val="clear" w:color="auto" w:fill="auto"/>
            <w:noWrap/>
            <w:vAlign w:val="center"/>
            <w:hideMark/>
          </w:tcPr>
          <w:p w14:paraId="39947407" w14:textId="77777777" w:rsidR="008659AF" w:rsidRPr="001E7956" w:rsidRDefault="008659AF" w:rsidP="00580098">
            <w:pPr>
              <w:jc w:val="right"/>
              <w:rPr>
                <w:color w:val="000000"/>
                <w:sz w:val="16"/>
                <w:szCs w:val="16"/>
              </w:rPr>
            </w:pPr>
            <w:r w:rsidRPr="001E7956">
              <w:rPr>
                <w:color w:val="000000"/>
                <w:sz w:val="16"/>
                <w:szCs w:val="16"/>
              </w:rPr>
              <w:t>0.043445</w:t>
            </w:r>
          </w:p>
        </w:tc>
        <w:tc>
          <w:tcPr>
            <w:tcW w:w="333" w:type="pct"/>
            <w:tcBorders>
              <w:top w:val="nil"/>
              <w:left w:val="nil"/>
              <w:bottom w:val="single" w:sz="8" w:space="0" w:color="auto"/>
              <w:right w:val="single" w:sz="8" w:space="0" w:color="auto"/>
            </w:tcBorders>
            <w:shd w:val="clear" w:color="auto" w:fill="auto"/>
            <w:noWrap/>
            <w:vAlign w:val="center"/>
            <w:hideMark/>
          </w:tcPr>
          <w:p w14:paraId="0F340045" w14:textId="77777777" w:rsidR="008659AF" w:rsidRPr="001E7956" w:rsidRDefault="008659AF" w:rsidP="00580098">
            <w:pPr>
              <w:jc w:val="right"/>
              <w:rPr>
                <w:color w:val="000000"/>
                <w:sz w:val="16"/>
                <w:szCs w:val="16"/>
              </w:rPr>
            </w:pPr>
            <w:r w:rsidRPr="001E7956">
              <w:rPr>
                <w:color w:val="000000"/>
                <w:sz w:val="16"/>
                <w:szCs w:val="16"/>
              </w:rPr>
              <w:t>0.258831</w:t>
            </w:r>
          </w:p>
        </w:tc>
        <w:tc>
          <w:tcPr>
            <w:tcW w:w="333" w:type="pct"/>
            <w:tcBorders>
              <w:top w:val="nil"/>
              <w:left w:val="nil"/>
              <w:bottom w:val="single" w:sz="8" w:space="0" w:color="auto"/>
              <w:right w:val="single" w:sz="8" w:space="0" w:color="auto"/>
            </w:tcBorders>
            <w:shd w:val="clear" w:color="auto" w:fill="auto"/>
            <w:noWrap/>
            <w:vAlign w:val="center"/>
            <w:hideMark/>
          </w:tcPr>
          <w:p w14:paraId="58FB14BB" w14:textId="77777777" w:rsidR="008659AF" w:rsidRPr="001E7956" w:rsidRDefault="008659AF" w:rsidP="00580098">
            <w:pPr>
              <w:jc w:val="right"/>
              <w:rPr>
                <w:color w:val="000000"/>
                <w:sz w:val="16"/>
                <w:szCs w:val="16"/>
              </w:rPr>
            </w:pPr>
            <w:r w:rsidRPr="001E7956">
              <w:rPr>
                <w:color w:val="000000"/>
                <w:sz w:val="16"/>
                <w:szCs w:val="16"/>
              </w:rPr>
              <w:t>-0.07356</w:t>
            </w:r>
          </w:p>
        </w:tc>
      </w:tr>
    </w:tbl>
    <w:p w14:paraId="33D5B424" w14:textId="77777777" w:rsidR="008659AF" w:rsidRDefault="008659AF" w:rsidP="008659AF"/>
    <w:p w14:paraId="286CA3E5" w14:textId="77777777" w:rsidR="008659AF" w:rsidRPr="00992F3D" w:rsidRDefault="008659AF" w:rsidP="008659AF"/>
    <w:p w14:paraId="6AD8415C" w14:textId="77777777" w:rsidR="008659AF" w:rsidRPr="00992F3D" w:rsidRDefault="008659AF" w:rsidP="008659AF">
      <w:pPr>
        <w:pStyle w:val="ListParagraph"/>
        <w:numPr>
          <w:ilvl w:val="1"/>
          <w:numId w:val="8"/>
        </w:numPr>
        <w:tabs>
          <w:tab w:val="left" w:pos="0"/>
        </w:tabs>
        <w:rPr>
          <w:b/>
        </w:rPr>
      </w:pPr>
      <w:r w:rsidRPr="00992F3D">
        <w:t>PC Regression Social Identity with depended variable Compliance (674x30)</w:t>
      </w:r>
    </w:p>
    <w:p w14:paraId="055056F8" w14:textId="77777777" w:rsidR="008659AF" w:rsidRPr="00992F3D" w:rsidRDefault="008659AF" w:rsidP="008659AF"/>
    <w:tbl>
      <w:tblPr>
        <w:tblStyle w:val="TableGridLight"/>
        <w:tblW w:w="6174" w:type="dxa"/>
        <w:jc w:val="center"/>
        <w:tblLook w:val="04A0" w:firstRow="1" w:lastRow="0" w:firstColumn="1" w:lastColumn="0" w:noHBand="0" w:noVBand="1"/>
      </w:tblPr>
      <w:tblGrid>
        <w:gridCol w:w="1454"/>
        <w:gridCol w:w="1259"/>
        <w:gridCol w:w="1259"/>
        <w:gridCol w:w="1029"/>
        <w:gridCol w:w="1173"/>
      </w:tblGrid>
      <w:tr w:rsidR="008659AF" w:rsidRPr="00992F3D" w14:paraId="07A28D18" w14:textId="77777777" w:rsidTr="00580098">
        <w:trPr>
          <w:trHeight w:val="20"/>
          <w:jc w:val="center"/>
        </w:trPr>
        <w:tc>
          <w:tcPr>
            <w:tcW w:w="6174" w:type="dxa"/>
            <w:gridSpan w:val="5"/>
            <w:noWrap/>
            <w:hideMark/>
          </w:tcPr>
          <w:p w14:paraId="762514F9" w14:textId="77777777" w:rsidR="008659AF" w:rsidRPr="00992F3D" w:rsidRDefault="008659AF" w:rsidP="00580098">
            <w:pPr>
              <w:rPr>
                <w:b/>
                <w:bCs/>
                <w:color w:val="000000"/>
                <w:sz w:val="22"/>
                <w:szCs w:val="22"/>
              </w:rPr>
            </w:pPr>
            <w:r w:rsidRPr="00992F3D">
              <w:rPr>
                <w:b/>
                <w:bCs/>
                <w:color w:val="000000"/>
                <w:sz w:val="22"/>
                <w:szCs w:val="22"/>
              </w:rPr>
              <w:t>Residuals</w:t>
            </w:r>
          </w:p>
        </w:tc>
      </w:tr>
      <w:tr w:rsidR="008659AF" w:rsidRPr="00992F3D" w14:paraId="2B57A67A" w14:textId="77777777" w:rsidTr="00580098">
        <w:trPr>
          <w:trHeight w:val="20"/>
          <w:jc w:val="center"/>
        </w:trPr>
        <w:tc>
          <w:tcPr>
            <w:tcW w:w="1454" w:type="dxa"/>
            <w:noWrap/>
            <w:vAlign w:val="center"/>
            <w:hideMark/>
          </w:tcPr>
          <w:p w14:paraId="020B9648" w14:textId="77777777" w:rsidR="008659AF" w:rsidRPr="00992F3D" w:rsidRDefault="008659AF" w:rsidP="00580098">
            <w:pPr>
              <w:jc w:val="center"/>
              <w:rPr>
                <w:color w:val="000000"/>
                <w:sz w:val="22"/>
                <w:szCs w:val="22"/>
              </w:rPr>
            </w:pPr>
            <w:r w:rsidRPr="00992F3D">
              <w:rPr>
                <w:color w:val="000000"/>
                <w:sz w:val="22"/>
                <w:szCs w:val="22"/>
              </w:rPr>
              <w:t>Min</w:t>
            </w:r>
          </w:p>
        </w:tc>
        <w:tc>
          <w:tcPr>
            <w:tcW w:w="1259" w:type="dxa"/>
            <w:noWrap/>
            <w:vAlign w:val="center"/>
            <w:hideMark/>
          </w:tcPr>
          <w:p w14:paraId="1191035A" w14:textId="77777777" w:rsidR="008659AF" w:rsidRPr="00992F3D" w:rsidRDefault="008659AF" w:rsidP="00580098">
            <w:pPr>
              <w:jc w:val="center"/>
              <w:rPr>
                <w:color w:val="000000"/>
                <w:sz w:val="22"/>
                <w:szCs w:val="22"/>
              </w:rPr>
            </w:pPr>
            <w:r w:rsidRPr="00992F3D">
              <w:rPr>
                <w:color w:val="000000"/>
                <w:sz w:val="22"/>
                <w:szCs w:val="22"/>
              </w:rPr>
              <w:t>1Q</w:t>
            </w:r>
          </w:p>
        </w:tc>
        <w:tc>
          <w:tcPr>
            <w:tcW w:w="1259" w:type="dxa"/>
            <w:noWrap/>
            <w:vAlign w:val="center"/>
            <w:hideMark/>
          </w:tcPr>
          <w:p w14:paraId="033A5A36" w14:textId="77777777" w:rsidR="008659AF" w:rsidRPr="00992F3D" w:rsidRDefault="008659AF" w:rsidP="00580098">
            <w:pPr>
              <w:jc w:val="center"/>
              <w:rPr>
                <w:color w:val="000000"/>
                <w:sz w:val="22"/>
                <w:szCs w:val="22"/>
              </w:rPr>
            </w:pPr>
            <w:r w:rsidRPr="00992F3D">
              <w:rPr>
                <w:color w:val="000000"/>
                <w:sz w:val="22"/>
                <w:szCs w:val="22"/>
              </w:rPr>
              <w:t>Median</w:t>
            </w:r>
          </w:p>
        </w:tc>
        <w:tc>
          <w:tcPr>
            <w:tcW w:w="1029" w:type="dxa"/>
            <w:noWrap/>
            <w:vAlign w:val="center"/>
            <w:hideMark/>
          </w:tcPr>
          <w:p w14:paraId="70A36ACF" w14:textId="77777777" w:rsidR="008659AF" w:rsidRPr="00992F3D" w:rsidRDefault="008659AF" w:rsidP="00580098">
            <w:pPr>
              <w:jc w:val="center"/>
              <w:rPr>
                <w:color w:val="000000"/>
                <w:sz w:val="22"/>
                <w:szCs w:val="22"/>
              </w:rPr>
            </w:pPr>
            <w:r w:rsidRPr="00992F3D">
              <w:rPr>
                <w:color w:val="000000"/>
                <w:sz w:val="22"/>
                <w:szCs w:val="22"/>
              </w:rPr>
              <w:t>3Q</w:t>
            </w:r>
          </w:p>
        </w:tc>
        <w:tc>
          <w:tcPr>
            <w:tcW w:w="1173" w:type="dxa"/>
            <w:noWrap/>
            <w:vAlign w:val="center"/>
            <w:hideMark/>
          </w:tcPr>
          <w:p w14:paraId="484572F3" w14:textId="77777777" w:rsidR="008659AF" w:rsidRPr="00992F3D" w:rsidRDefault="008659AF" w:rsidP="00580098">
            <w:pPr>
              <w:jc w:val="center"/>
              <w:rPr>
                <w:color w:val="000000"/>
                <w:sz w:val="22"/>
                <w:szCs w:val="22"/>
              </w:rPr>
            </w:pPr>
            <w:r w:rsidRPr="00992F3D">
              <w:rPr>
                <w:color w:val="000000"/>
                <w:sz w:val="22"/>
                <w:szCs w:val="22"/>
              </w:rPr>
              <w:t>Max</w:t>
            </w:r>
          </w:p>
        </w:tc>
      </w:tr>
      <w:tr w:rsidR="008659AF" w:rsidRPr="00992F3D" w14:paraId="782CD96B" w14:textId="77777777" w:rsidTr="00580098">
        <w:trPr>
          <w:trHeight w:val="20"/>
          <w:jc w:val="center"/>
        </w:trPr>
        <w:tc>
          <w:tcPr>
            <w:tcW w:w="1454" w:type="dxa"/>
            <w:noWrap/>
            <w:vAlign w:val="center"/>
            <w:hideMark/>
          </w:tcPr>
          <w:p w14:paraId="5C9A53C3" w14:textId="77777777" w:rsidR="008659AF" w:rsidRPr="00992F3D" w:rsidRDefault="008659AF" w:rsidP="00580098">
            <w:pPr>
              <w:jc w:val="center"/>
              <w:rPr>
                <w:color w:val="000000"/>
                <w:sz w:val="22"/>
                <w:szCs w:val="22"/>
              </w:rPr>
            </w:pPr>
            <w:r w:rsidRPr="00992F3D">
              <w:rPr>
                <w:color w:val="000000"/>
                <w:sz w:val="22"/>
                <w:szCs w:val="22"/>
              </w:rPr>
              <w:t>-1.9256</w:t>
            </w:r>
          </w:p>
        </w:tc>
        <w:tc>
          <w:tcPr>
            <w:tcW w:w="1259" w:type="dxa"/>
            <w:noWrap/>
            <w:vAlign w:val="center"/>
            <w:hideMark/>
          </w:tcPr>
          <w:p w14:paraId="278C3795" w14:textId="77777777" w:rsidR="008659AF" w:rsidRPr="00992F3D" w:rsidRDefault="008659AF" w:rsidP="00580098">
            <w:pPr>
              <w:jc w:val="center"/>
              <w:rPr>
                <w:color w:val="000000"/>
                <w:sz w:val="22"/>
                <w:szCs w:val="22"/>
              </w:rPr>
            </w:pPr>
            <w:r w:rsidRPr="00992F3D">
              <w:rPr>
                <w:color w:val="000000"/>
                <w:sz w:val="22"/>
                <w:szCs w:val="22"/>
              </w:rPr>
              <w:t>-0.617</w:t>
            </w:r>
          </w:p>
        </w:tc>
        <w:tc>
          <w:tcPr>
            <w:tcW w:w="1259" w:type="dxa"/>
            <w:noWrap/>
            <w:vAlign w:val="center"/>
            <w:hideMark/>
          </w:tcPr>
          <w:p w14:paraId="493D1D81" w14:textId="77777777" w:rsidR="008659AF" w:rsidRPr="00992F3D" w:rsidRDefault="008659AF" w:rsidP="00580098">
            <w:pPr>
              <w:jc w:val="center"/>
              <w:rPr>
                <w:color w:val="000000"/>
                <w:sz w:val="22"/>
                <w:szCs w:val="22"/>
              </w:rPr>
            </w:pPr>
            <w:r w:rsidRPr="00992F3D">
              <w:rPr>
                <w:color w:val="000000"/>
                <w:sz w:val="22"/>
                <w:szCs w:val="22"/>
              </w:rPr>
              <w:t>-0.0499</w:t>
            </w:r>
          </w:p>
        </w:tc>
        <w:tc>
          <w:tcPr>
            <w:tcW w:w="1029" w:type="dxa"/>
            <w:noWrap/>
            <w:vAlign w:val="center"/>
            <w:hideMark/>
          </w:tcPr>
          <w:p w14:paraId="48A1B78D" w14:textId="77777777" w:rsidR="008659AF" w:rsidRPr="00992F3D" w:rsidRDefault="008659AF" w:rsidP="00580098">
            <w:pPr>
              <w:jc w:val="center"/>
              <w:rPr>
                <w:color w:val="000000"/>
                <w:sz w:val="22"/>
                <w:szCs w:val="22"/>
              </w:rPr>
            </w:pPr>
            <w:r w:rsidRPr="00992F3D">
              <w:rPr>
                <w:color w:val="000000"/>
                <w:sz w:val="22"/>
                <w:szCs w:val="22"/>
              </w:rPr>
              <w:t>0.4432</w:t>
            </w:r>
          </w:p>
        </w:tc>
        <w:tc>
          <w:tcPr>
            <w:tcW w:w="1173" w:type="dxa"/>
            <w:noWrap/>
            <w:vAlign w:val="center"/>
            <w:hideMark/>
          </w:tcPr>
          <w:p w14:paraId="7F0B8651" w14:textId="77777777" w:rsidR="008659AF" w:rsidRPr="00992F3D" w:rsidRDefault="008659AF" w:rsidP="00580098">
            <w:pPr>
              <w:jc w:val="center"/>
              <w:rPr>
                <w:color w:val="000000"/>
                <w:sz w:val="22"/>
                <w:szCs w:val="22"/>
              </w:rPr>
            </w:pPr>
            <w:r w:rsidRPr="00992F3D">
              <w:rPr>
                <w:color w:val="000000"/>
                <w:sz w:val="22"/>
                <w:szCs w:val="22"/>
              </w:rPr>
              <w:t>3.1936</w:t>
            </w:r>
          </w:p>
        </w:tc>
      </w:tr>
    </w:tbl>
    <w:p w14:paraId="6B9DD1C8" w14:textId="77777777" w:rsidR="008659AF" w:rsidRDefault="008659AF" w:rsidP="008659AF"/>
    <w:tbl>
      <w:tblPr>
        <w:tblW w:w="7365" w:type="dxa"/>
        <w:jc w:val="center"/>
        <w:tblLook w:val="04A0" w:firstRow="1" w:lastRow="0" w:firstColumn="1" w:lastColumn="0" w:noHBand="0" w:noVBand="1"/>
      </w:tblPr>
      <w:tblGrid>
        <w:gridCol w:w="1454"/>
        <w:gridCol w:w="1259"/>
        <w:gridCol w:w="1259"/>
        <w:gridCol w:w="1029"/>
        <w:gridCol w:w="1173"/>
        <w:gridCol w:w="1191"/>
      </w:tblGrid>
      <w:tr w:rsidR="008659AF" w:rsidRPr="00992F3D" w14:paraId="4BCFFAAB" w14:textId="77777777" w:rsidTr="00580098">
        <w:trPr>
          <w:trHeight w:val="20"/>
          <w:jc w:val="center"/>
        </w:trPr>
        <w:tc>
          <w:tcPr>
            <w:tcW w:w="7365"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85E5DC" w14:textId="77777777" w:rsidR="008659AF" w:rsidRPr="00992F3D" w:rsidRDefault="008659AF" w:rsidP="00580098">
            <w:pPr>
              <w:rPr>
                <w:b/>
                <w:bCs/>
                <w:color w:val="000000"/>
                <w:sz w:val="22"/>
                <w:szCs w:val="22"/>
              </w:rPr>
            </w:pPr>
            <w:r w:rsidRPr="00992F3D">
              <w:rPr>
                <w:b/>
                <w:bCs/>
                <w:color w:val="000000"/>
                <w:sz w:val="22"/>
                <w:szCs w:val="22"/>
              </w:rPr>
              <w:t>Coefficients</w:t>
            </w:r>
          </w:p>
        </w:tc>
      </w:tr>
      <w:tr w:rsidR="008659AF" w:rsidRPr="00992F3D" w14:paraId="34C36073" w14:textId="77777777" w:rsidTr="00580098">
        <w:trPr>
          <w:trHeight w:val="20"/>
          <w:jc w:val="center"/>
        </w:trPr>
        <w:tc>
          <w:tcPr>
            <w:tcW w:w="1454" w:type="dxa"/>
            <w:tcBorders>
              <w:top w:val="nil"/>
              <w:left w:val="single" w:sz="4" w:space="0" w:color="auto"/>
              <w:bottom w:val="single" w:sz="4" w:space="0" w:color="auto"/>
              <w:right w:val="single" w:sz="4" w:space="0" w:color="auto"/>
            </w:tcBorders>
            <w:shd w:val="clear" w:color="auto" w:fill="auto"/>
            <w:noWrap/>
            <w:vAlign w:val="bottom"/>
            <w:hideMark/>
          </w:tcPr>
          <w:p w14:paraId="04D0527C" w14:textId="77777777" w:rsidR="008659AF" w:rsidRPr="00992F3D" w:rsidRDefault="008659AF" w:rsidP="00580098">
            <w:pPr>
              <w:rPr>
                <w:b/>
                <w:bCs/>
                <w:color w:val="000000"/>
                <w:sz w:val="22"/>
                <w:szCs w:val="22"/>
              </w:rPr>
            </w:pPr>
            <w:r w:rsidRPr="00992F3D">
              <w:rPr>
                <w:b/>
                <w:bCs/>
                <w:color w:val="000000"/>
                <w:sz w:val="22"/>
                <w:szCs w:val="22"/>
              </w:rPr>
              <w:t> </w:t>
            </w:r>
          </w:p>
        </w:tc>
        <w:tc>
          <w:tcPr>
            <w:tcW w:w="1259" w:type="dxa"/>
            <w:tcBorders>
              <w:top w:val="nil"/>
              <w:left w:val="nil"/>
              <w:bottom w:val="single" w:sz="4" w:space="0" w:color="auto"/>
              <w:right w:val="single" w:sz="4" w:space="0" w:color="auto"/>
            </w:tcBorders>
            <w:shd w:val="clear" w:color="auto" w:fill="auto"/>
            <w:noWrap/>
            <w:vAlign w:val="bottom"/>
            <w:hideMark/>
          </w:tcPr>
          <w:p w14:paraId="46F902CA" w14:textId="77777777" w:rsidR="008659AF" w:rsidRPr="00992F3D" w:rsidRDefault="008659AF" w:rsidP="00580098">
            <w:pPr>
              <w:rPr>
                <w:b/>
                <w:bCs/>
                <w:color w:val="000000"/>
                <w:sz w:val="22"/>
                <w:szCs w:val="22"/>
              </w:rPr>
            </w:pPr>
            <w:r w:rsidRPr="00992F3D">
              <w:rPr>
                <w:b/>
                <w:bCs/>
                <w:color w:val="000000"/>
                <w:sz w:val="22"/>
                <w:szCs w:val="22"/>
              </w:rPr>
              <w:t>Estimate</w:t>
            </w:r>
          </w:p>
        </w:tc>
        <w:tc>
          <w:tcPr>
            <w:tcW w:w="1259" w:type="dxa"/>
            <w:tcBorders>
              <w:top w:val="nil"/>
              <w:left w:val="nil"/>
              <w:bottom w:val="single" w:sz="4" w:space="0" w:color="auto"/>
              <w:right w:val="single" w:sz="4" w:space="0" w:color="auto"/>
            </w:tcBorders>
            <w:shd w:val="clear" w:color="auto" w:fill="auto"/>
            <w:noWrap/>
            <w:vAlign w:val="bottom"/>
            <w:hideMark/>
          </w:tcPr>
          <w:p w14:paraId="59ECCB82" w14:textId="77777777" w:rsidR="008659AF" w:rsidRPr="00992F3D" w:rsidRDefault="008659AF" w:rsidP="00580098">
            <w:pPr>
              <w:rPr>
                <w:b/>
                <w:bCs/>
                <w:color w:val="000000"/>
                <w:sz w:val="22"/>
                <w:szCs w:val="22"/>
              </w:rPr>
            </w:pPr>
            <w:r w:rsidRPr="00992F3D">
              <w:rPr>
                <w:b/>
                <w:bCs/>
                <w:color w:val="000000"/>
                <w:sz w:val="22"/>
                <w:szCs w:val="22"/>
              </w:rPr>
              <w:t>Std. Error</w:t>
            </w:r>
          </w:p>
        </w:tc>
        <w:tc>
          <w:tcPr>
            <w:tcW w:w="1029" w:type="dxa"/>
            <w:tcBorders>
              <w:top w:val="nil"/>
              <w:left w:val="nil"/>
              <w:bottom w:val="single" w:sz="4" w:space="0" w:color="auto"/>
              <w:right w:val="single" w:sz="4" w:space="0" w:color="auto"/>
            </w:tcBorders>
            <w:shd w:val="clear" w:color="auto" w:fill="auto"/>
            <w:noWrap/>
            <w:vAlign w:val="bottom"/>
            <w:hideMark/>
          </w:tcPr>
          <w:p w14:paraId="6C48290B" w14:textId="77777777" w:rsidR="008659AF" w:rsidRPr="00992F3D" w:rsidRDefault="008659AF" w:rsidP="00580098">
            <w:pPr>
              <w:rPr>
                <w:b/>
                <w:bCs/>
                <w:color w:val="000000"/>
                <w:sz w:val="22"/>
                <w:szCs w:val="22"/>
              </w:rPr>
            </w:pPr>
            <w:r w:rsidRPr="00992F3D">
              <w:rPr>
                <w:b/>
                <w:bCs/>
                <w:color w:val="000000"/>
                <w:sz w:val="22"/>
                <w:szCs w:val="22"/>
              </w:rPr>
              <w:t>t value</w:t>
            </w:r>
          </w:p>
        </w:tc>
        <w:tc>
          <w:tcPr>
            <w:tcW w:w="1173" w:type="dxa"/>
            <w:tcBorders>
              <w:top w:val="nil"/>
              <w:left w:val="nil"/>
              <w:bottom w:val="single" w:sz="4" w:space="0" w:color="auto"/>
              <w:right w:val="single" w:sz="4" w:space="0" w:color="auto"/>
            </w:tcBorders>
            <w:shd w:val="clear" w:color="auto" w:fill="auto"/>
            <w:noWrap/>
            <w:vAlign w:val="bottom"/>
            <w:hideMark/>
          </w:tcPr>
          <w:p w14:paraId="275B7DA3" w14:textId="77777777" w:rsidR="008659AF" w:rsidRPr="00992F3D" w:rsidRDefault="008659AF" w:rsidP="00580098">
            <w:pPr>
              <w:rPr>
                <w:b/>
                <w:bCs/>
                <w:color w:val="000000"/>
                <w:sz w:val="22"/>
                <w:szCs w:val="22"/>
              </w:rPr>
            </w:pPr>
            <w:r w:rsidRPr="00992F3D">
              <w:rPr>
                <w:b/>
                <w:bCs/>
                <w:color w:val="000000"/>
                <w:sz w:val="22"/>
                <w:szCs w:val="22"/>
              </w:rPr>
              <w:t>Pr(&gt;|t|)</w:t>
            </w:r>
          </w:p>
        </w:tc>
        <w:tc>
          <w:tcPr>
            <w:tcW w:w="1191" w:type="dxa"/>
            <w:tcBorders>
              <w:top w:val="nil"/>
              <w:left w:val="nil"/>
              <w:bottom w:val="single" w:sz="4" w:space="0" w:color="auto"/>
              <w:right w:val="single" w:sz="4" w:space="0" w:color="auto"/>
            </w:tcBorders>
            <w:shd w:val="clear" w:color="auto" w:fill="auto"/>
            <w:noWrap/>
            <w:vAlign w:val="bottom"/>
            <w:hideMark/>
          </w:tcPr>
          <w:p w14:paraId="7BEFACC1" w14:textId="77777777" w:rsidR="008659AF" w:rsidRPr="00992F3D" w:rsidRDefault="008659AF" w:rsidP="00580098">
            <w:pPr>
              <w:rPr>
                <w:b/>
                <w:bCs/>
                <w:color w:val="000000"/>
                <w:sz w:val="22"/>
                <w:szCs w:val="22"/>
              </w:rPr>
            </w:pPr>
            <w:r w:rsidRPr="00992F3D">
              <w:rPr>
                <w:b/>
                <w:bCs/>
                <w:color w:val="000000"/>
                <w:sz w:val="22"/>
                <w:szCs w:val="22"/>
              </w:rPr>
              <w:t> </w:t>
            </w:r>
          </w:p>
        </w:tc>
      </w:tr>
      <w:tr w:rsidR="008659AF" w:rsidRPr="00992F3D" w14:paraId="49672E4E" w14:textId="77777777" w:rsidTr="00580098">
        <w:trPr>
          <w:trHeight w:val="20"/>
          <w:jc w:val="center"/>
        </w:trPr>
        <w:tc>
          <w:tcPr>
            <w:tcW w:w="1454" w:type="dxa"/>
            <w:tcBorders>
              <w:top w:val="nil"/>
              <w:left w:val="single" w:sz="4" w:space="0" w:color="auto"/>
              <w:bottom w:val="single" w:sz="4" w:space="0" w:color="auto"/>
              <w:right w:val="single" w:sz="4" w:space="0" w:color="auto"/>
            </w:tcBorders>
            <w:shd w:val="clear" w:color="auto" w:fill="auto"/>
            <w:noWrap/>
            <w:vAlign w:val="bottom"/>
            <w:hideMark/>
          </w:tcPr>
          <w:p w14:paraId="4657EAD4" w14:textId="77777777" w:rsidR="008659AF" w:rsidRPr="00992F3D" w:rsidRDefault="008659AF" w:rsidP="00580098">
            <w:pPr>
              <w:rPr>
                <w:color w:val="000000"/>
                <w:sz w:val="22"/>
                <w:szCs w:val="22"/>
              </w:rPr>
            </w:pPr>
            <w:r w:rsidRPr="00992F3D">
              <w:rPr>
                <w:color w:val="000000"/>
                <w:sz w:val="22"/>
                <w:szCs w:val="22"/>
              </w:rPr>
              <w:t>(Intercept)</w:t>
            </w:r>
          </w:p>
        </w:tc>
        <w:tc>
          <w:tcPr>
            <w:tcW w:w="1259" w:type="dxa"/>
            <w:tcBorders>
              <w:top w:val="nil"/>
              <w:left w:val="nil"/>
              <w:bottom w:val="single" w:sz="4" w:space="0" w:color="auto"/>
              <w:right w:val="single" w:sz="4" w:space="0" w:color="auto"/>
            </w:tcBorders>
            <w:shd w:val="clear" w:color="auto" w:fill="auto"/>
            <w:noWrap/>
            <w:vAlign w:val="bottom"/>
            <w:hideMark/>
          </w:tcPr>
          <w:p w14:paraId="35D892B2" w14:textId="77777777" w:rsidR="008659AF" w:rsidRPr="00992F3D" w:rsidRDefault="008659AF" w:rsidP="00580098">
            <w:pPr>
              <w:jc w:val="right"/>
              <w:rPr>
                <w:color w:val="000000"/>
                <w:sz w:val="22"/>
                <w:szCs w:val="22"/>
              </w:rPr>
            </w:pPr>
            <w:r w:rsidRPr="00992F3D">
              <w:rPr>
                <w:color w:val="000000"/>
                <w:sz w:val="22"/>
                <w:szCs w:val="22"/>
              </w:rPr>
              <w:t>-1.53E-16</w:t>
            </w:r>
          </w:p>
        </w:tc>
        <w:tc>
          <w:tcPr>
            <w:tcW w:w="1259" w:type="dxa"/>
            <w:tcBorders>
              <w:top w:val="nil"/>
              <w:left w:val="nil"/>
              <w:bottom w:val="single" w:sz="4" w:space="0" w:color="auto"/>
              <w:right w:val="single" w:sz="4" w:space="0" w:color="auto"/>
            </w:tcBorders>
            <w:shd w:val="clear" w:color="auto" w:fill="auto"/>
            <w:noWrap/>
            <w:vAlign w:val="bottom"/>
            <w:hideMark/>
          </w:tcPr>
          <w:p w14:paraId="50807BAC" w14:textId="77777777" w:rsidR="008659AF" w:rsidRPr="00992F3D" w:rsidRDefault="008659AF" w:rsidP="00580098">
            <w:pPr>
              <w:jc w:val="right"/>
              <w:rPr>
                <w:color w:val="000000"/>
                <w:sz w:val="22"/>
                <w:szCs w:val="22"/>
              </w:rPr>
            </w:pPr>
            <w:r w:rsidRPr="00992F3D">
              <w:rPr>
                <w:color w:val="000000"/>
                <w:sz w:val="22"/>
                <w:szCs w:val="22"/>
              </w:rPr>
              <w:t>3.44E-02</w:t>
            </w:r>
          </w:p>
        </w:tc>
        <w:tc>
          <w:tcPr>
            <w:tcW w:w="1029" w:type="dxa"/>
            <w:tcBorders>
              <w:top w:val="nil"/>
              <w:left w:val="nil"/>
              <w:bottom w:val="single" w:sz="4" w:space="0" w:color="auto"/>
              <w:right w:val="single" w:sz="4" w:space="0" w:color="auto"/>
            </w:tcBorders>
            <w:shd w:val="clear" w:color="auto" w:fill="auto"/>
            <w:noWrap/>
            <w:vAlign w:val="bottom"/>
            <w:hideMark/>
          </w:tcPr>
          <w:p w14:paraId="6C155A7C" w14:textId="77777777" w:rsidR="008659AF" w:rsidRPr="00992F3D" w:rsidRDefault="008659AF" w:rsidP="00580098">
            <w:pPr>
              <w:jc w:val="right"/>
              <w:rPr>
                <w:color w:val="000000"/>
                <w:sz w:val="22"/>
                <w:szCs w:val="22"/>
              </w:rPr>
            </w:pPr>
            <w:r w:rsidRPr="00992F3D">
              <w:rPr>
                <w:color w:val="000000"/>
                <w:sz w:val="22"/>
                <w:szCs w:val="22"/>
              </w:rPr>
              <w:t>0</w:t>
            </w:r>
          </w:p>
        </w:tc>
        <w:tc>
          <w:tcPr>
            <w:tcW w:w="1173" w:type="dxa"/>
            <w:tcBorders>
              <w:top w:val="nil"/>
              <w:left w:val="nil"/>
              <w:bottom w:val="single" w:sz="4" w:space="0" w:color="auto"/>
              <w:right w:val="single" w:sz="4" w:space="0" w:color="auto"/>
            </w:tcBorders>
            <w:shd w:val="clear" w:color="auto" w:fill="auto"/>
            <w:noWrap/>
            <w:vAlign w:val="bottom"/>
            <w:hideMark/>
          </w:tcPr>
          <w:p w14:paraId="0A3D418F" w14:textId="77777777" w:rsidR="008659AF" w:rsidRPr="00992F3D" w:rsidRDefault="008659AF" w:rsidP="00580098">
            <w:pPr>
              <w:jc w:val="right"/>
              <w:rPr>
                <w:color w:val="000000"/>
                <w:sz w:val="22"/>
                <w:szCs w:val="22"/>
              </w:rPr>
            </w:pPr>
            <w:r w:rsidRPr="00992F3D">
              <w:rPr>
                <w:color w:val="000000"/>
                <w:sz w:val="22"/>
                <w:szCs w:val="22"/>
              </w:rPr>
              <w:t>1</w:t>
            </w:r>
          </w:p>
        </w:tc>
        <w:tc>
          <w:tcPr>
            <w:tcW w:w="1191" w:type="dxa"/>
            <w:tcBorders>
              <w:top w:val="nil"/>
              <w:left w:val="nil"/>
              <w:bottom w:val="single" w:sz="4" w:space="0" w:color="auto"/>
              <w:right w:val="single" w:sz="4" w:space="0" w:color="auto"/>
            </w:tcBorders>
            <w:shd w:val="clear" w:color="auto" w:fill="auto"/>
            <w:noWrap/>
            <w:vAlign w:val="bottom"/>
            <w:hideMark/>
          </w:tcPr>
          <w:p w14:paraId="6B08BDD3" w14:textId="77777777" w:rsidR="008659AF" w:rsidRPr="00992F3D" w:rsidRDefault="008659AF" w:rsidP="00580098">
            <w:pPr>
              <w:rPr>
                <w:color w:val="000000"/>
                <w:sz w:val="22"/>
                <w:szCs w:val="22"/>
              </w:rPr>
            </w:pPr>
            <w:r w:rsidRPr="00992F3D">
              <w:rPr>
                <w:color w:val="000000"/>
                <w:sz w:val="22"/>
                <w:szCs w:val="22"/>
              </w:rPr>
              <w:t> </w:t>
            </w:r>
          </w:p>
        </w:tc>
      </w:tr>
      <w:tr w:rsidR="008659AF" w:rsidRPr="00992F3D" w14:paraId="395DD0E7" w14:textId="77777777" w:rsidTr="00580098">
        <w:trPr>
          <w:trHeight w:val="20"/>
          <w:jc w:val="center"/>
        </w:trPr>
        <w:tc>
          <w:tcPr>
            <w:tcW w:w="1454" w:type="dxa"/>
            <w:tcBorders>
              <w:top w:val="nil"/>
              <w:left w:val="single" w:sz="4" w:space="0" w:color="auto"/>
              <w:bottom w:val="single" w:sz="4" w:space="0" w:color="auto"/>
              <w:right w:val="single" w:sz="4" w:space="0" w:color="auto"/>
            </w:tcBorders>
            <w:shd w:val="clear" w:color="auto" w:fill="auto"/>
            <w:noWrap/>
            <w:vAlign w:val="bottom"/>
            <w:hideMark/>
          </w:tcPr>
          <w:p w14:paraId="16683A7C" w14:textId="77777777" w:rsidR="008659AF" w:rsidRPr="001E7956" w:rsidRDefault="008659AF" w:rsidP="00580098">
            <w:pPr>
              <w:rPr>
                <w:b/>
                <w:color w:val="000000"/>
                <w:sz w:val="22"/>
                <w:szCs w:val="22"/>
              </w:rPr>
            </w:pPr>
            <w:r w:rsidRPr="001E7956">
              <w:rPr>
                <w:b/>
                <w:color w:val="000000"/>
                <w:sz w:val="22"/>
                <w:szCs w:val="22"/>
              </w:rPr>
              <w:t>PC1</w:t>
            </w:r>
          </w:p>
        </w:tc>
        <w:tc>
          <w:tcPr>
            <w:tcW w:w="1259" w:type="dxa"/>
            <w:tcBorders>
              <w:top w:val="nil"/>
              <w:left w:val="nil"/>
              <w:bottom w:val="single" w:sz="4" w:space="0" w:color="auto"/>
              <w:right w:val="single" w:sz="4" w:space="0" w:color="auto"/>
            </w:tcBorders>
            <w:shd w:val="clear" w:color="auto" w:fill="auto"/>
            <w:noWrap/>
            <w:vAlign w:val="bottom"/>
            <w:hideMark/>
          </w:tcPr>
          <w:p w14:paraId="379859D9" w14:textId="77777777" w:rsidR="008659AF" w:rsidRPr="00992F3D" w:rsidRDefault="008659AF" w:rsidP="00580098">
            <w:pPr>
              <w:jc w:val="right"/>
              <w:rPr>
                <w:color w:val="000000"/>
                <w:sz w:val="22"/>
                <w:szCs w:val="22"/>
              </w:rPr>
            </w:pPr>
            <w:r w:rsidRPr="00992F3D">
              <w:rPr>
                <w:color w:val="000000"/>
                <w:sz w:val="22"/>
                <w:szCs w:val="22"/>
              </w:rPr>
              <w:t>6.44E-02</w:t>
            </w:r>
          </w:p>
        </w:tc>
        <w:tc>
          <w:tcPr>
            <w:tcW w:w="1259" w:type="dxa"/>
            <w:tcBorders>
              <w:top w:val="nil"/>
              <w:left w:val="nil"/>
              <w:bottom w:val="single" w:sz="4" w:space="0" w:color="auto"/>
              <w:right w:val="single" w:sz="4" w:space="0" w:color="auto"/>
            </w:tcBorders>
            <w:shd w:val="clear" w:color="auto" w:fill="auto"/>
            <w:noWrap/>
            <w:vAlign w:val="bottom"/>
            <w:hideMark/>
          </w:tcPr>
          <w:p w14:paraId="6ABBB983" w14:textId="77777777" w:rsidR="008659AF" w:rsidRPr="00992F3D" w:rsidRDefault="008659AF" w:rsidP="00580098">
            <w:pPr>
              <w:jc w:val="right"/>
              <w:rPr>
                <w:color w:val="000000"/>
                <w:sz w:val="22"/>
                <w:szCs w:val="22"/>
              </w:rPr>
            </w:pPr>
            <w:r w:rsidRPr="00992F3D">
              <w:rPr>
                <w:color w:val="000000"/>
                <w:sz w:val="22"/>
                <w:szCs w:val="22"/>
              </w:rPr>
              <w:t>1.59E-02</w:t>
            </w:r>
          </w:p>
        </w:tc>
        <w:tc>
          <w:tcPr>
            <w:tcW w:w="1029" w:type="dxa"/>
            <w:tcBorders>
              <w:top w:val="nil"/>
              <w:left w:val="nil"/>
              <w:bottom w:val="single" w:sz="4" w:space="0" w:color="auto"/>
              <w:right w:val="single" w:sz="4" w:space="0" w:color="auto"/>
            </w:tcBorders>
            <w:shd w:val="clear" w:color="auto" w:fill="auto"/>
            <w:noWrap/>
            <w:vAlign w:val="bottom"/>
            <w:hideMark/>
          </w:tcPr>
          <w:p w14:paraId="3EC8D512" w14:textId="77777777" w:rsidR="008659AF" w:rsidRPr="00992F3D" w:rsidRDefault="008659AF" w:rsidP="00580098">
            <w:pPr>
              <w:jc w:val="right"/>
              <w:rPr>
                <w:color w:val="000000"/>
                <w:sz w:val="22"/>
                <w:szCs w:val="22"/>
              </w:rPr>
            </w:pPr>
            <w:r w:rsidRPr="00992F3D">
              <w:rPr>
                <w:color w:val="000000"/>
                <w:sz w:val="22"/>
                <w:szCs w:val="22"/>
              </w:rPr>
              <w:t>4.044</w:t>
            </w:r>
          </w:p>
        </w:tc>
        <w:tc>
          <w:tcPr>
            <w:tcW w:w="1173" w:type="dxa"/>
            <w:tcBorders>
              <w:top w:val="nil"/>
              <w:left w:val="nil"/>
              <w:bottom w:val="single" w:sz="4" w:space="0" w:color="auto"/>
              <w:right w:val="single" w:sz="4" w:space="0" w:color="auto"/>
            </w:tcBorders>
            <w:shd w:val="clear" w:color="auto" w:fill="auto"/>
            <w:noWrap/>
            <w:vAlign w:val="bottom"/>
            <w:hideMark/>
          </w:tcPr>
          <w:p w14:paraId="39A2DE65" w14:textId="77777777" w:rsidR="008659AF" w:rsidRPr="00992F3D" w:rsidRDefault="008659AF" w:rsidP="00580098">
            <w:pPr>
              <w:jc w:val="right"/>
              <w:rPr>
                <w:color w:val="000000"/>
                <w:sz w:val="22"/>
                <w:szCs w:val="22"/>
              </w:rPr>
            </w:pPr>
            <w:r w:rsidRPr="00992F3D">
              <w:rPr>
                <w:color w:val="000000"/>
                <w:sz w:val="22"/>
                <w:szCs w:val="22"/>
              </w:rPr>
              <w:t>5.89E-05</w:t>
            </w:r>
          </w:p>
        </w:tc>
        <w:tc>
          <w:tcPr>
            <w:tcW w:w="1191" w:type="dxa"/>
            <w:tcBorders>
              <w:top w:val="nil"/>
              <w:left w:val="nil"/>
              <w:bottom w:val="single" w:sz="4" w:space="0" w:color="auto"/>
              <w:right w:val="single" w:sz="4" w:space="0" w:color="auto"/>
            </w:tcBorders>
            <w:shd w:val="clear" w:color="auto" w:fill="auto"/>
            <w:noWrap/>
            <w:vAlign w:val="bottom"/>
            <w:hideMark/>
          </w:tcPr>
          <w:p w14:paraId="383A8DC7" w14:textId="77777777" w:rsidR="008659AF" w:rsidRPr="00992F3D" w:rsidRDefault="008659AF" w:rsidP="00580098">
            <w:pPr>
              <w:rPr>
                <w:color w:val="000000"/>
                <w:sz w:val="22"/>
                <w:szCs w:val="22"/>
              </w:rPr>
            </w:pPr>
            <w:r w:rsidRPr="00992F3D">
              <w:rPr>
                <w:color w:val="000000"/>
                <w:sz w:val="22"/>
                <w:szCs w:val="22"/>
              </w:rPr>
              <w:t>***</w:t>
            </w:r>
          </w:p>
        </w:tc>
      </w:tr>
      <w:tr w:rsidR="008659AF" w:rsidRPr="00992F3D" w14:paraId="1F42128B" w14:textId="77777777" w:rsidTr="00580098">
        <w:trPr>
          <w:trHeight w:val="20"/>
          <w:jc w:val="center"/>
        </w:trPr>
        <w:tc>
          <w:tcPr>
            <w:tcW w:w="1454" w:type="dxa"/>
            <w:tcBorders>
              <w:top w:val="nil"/>
              <w:left w:val="single" w:sz="4" w:space="0" w:color="auto"/>
              <w:bottom w:val="single" w:sz="4" w:space="0" w:color="auto"/>
              <w:right w:val="single" w:sz="4" w:space="0" w:color="auto"/>
            </w:tcBorders>
            <w:shd w:val="clear" w:color="auto" w:fill="auto"/>
            <w:noWrap/>
            <w:vAlign w:val="bottom"/>
            <w:hideMark/>
          </w:tcPr>
          <w:p w14:paraId="5F23FDF1" w14:textId="77777777" w:rsidR="008659AF" w:rsidRPr="001E7956" w:rsidRDefault="008659AF" w:rsidP="00580098">
            <w:pPr>
              <w:rPr>
                <w:b/>
                <w:color w:val="000000"/>
                <w:sz w:val="22"/>
                <w:szCs w:val="22"/>
              </w:rPr>
            </w:pPr>
            <w:r w:rsidRPr="001E7956">
              <w:rPr>
                <w:b/>
                <w:color w:val="000000"/>
                <w:sz w:val="22"/>
                <w:szCs w:val="22"/>
              </w:rPr>
              <w:t>PC2</w:t>
            </w:r>
          </w:p>
        </w:tc>
        <w:tc>
          <w:tcPr>
            <w:tcW w:w="1259" w:type="dxa"/>
            <w:tcBorders>
              <w:top w:val="nil"/>
              <w:left w:val="nil"/>
              <w:bottom w:val="single" w:sz="4" w:space="0" w:color="auto"/>
              <w:right w:val="single" w:sz="4" w:space="0" w:color="auto"/>
            </w:tcBorders>
            <w:shd w:val="clear" w:color="auto" w:fill="auto"/>
            <w:noWrap/>
            <w:vAlign w:val="bottom"/>
            <w:hideMark/>
          </w:tcPr>
          <w:p w14:paraId="02D1E018" w14:textId="77777777" w:rsidR="008659AF" w:rsidRPr="00992F3D" w:rsidRDefault="008659AF" w:rsidP="00580098">
            <w:pPr>
              <w:jc w:val="right"/>
              <w:rPr>
                <w:color w:val="000000"/>
                <w:sz w:val="22"/>
                <w:szCs w:val="22"/>
              </w:rPr>
            </w:pPr>
            <w:r w:rsidRPr="00992F3D">
              <w:rPr>
                <w:color w:val="000000"/>
                <w:sz w:val="22"/>
                <w:szCs w:val="22"/>
              </w:rPr>
              <w:t>1.97E-01</w:t>
            </w:r>
          </w:p>
        </w:tc>
        <w:tc>
          <w:tcPr>
            <w:tcW w:w="1259" w:type="dxa"/>
            <w:tcBorders>
              <w:top w:val="nil"/>
              <w:left w:val="nil"/>
              <w:bottom w:val="single" w:sz="4" w:space="0" w:color="auto"/>
              <w:right w:val="single" w:sz="4" w:space="0" w:color="auto"/>
            </w:tcBorders>
            <w:shd w:val="clear" w:color="auto" w:fill="auto"/>
            <w:noWrap/>
            <w:vAlign w:val="bottom"/>
            <w:hideMark/>
          </w:tcPr>
          <w:p w14:paraId="488EAE84" w14:textId="77777777" w:rsidR="008659AF" w:rsidRPr="00992F3D" w:rsidRDefault="008659AF" w:rsidP="00580098">
            <w:pPr>
              <w:jc w:val="right"/>
              <w:rPr>
                <w:color w:val="000000"/>
                <w:sz w:val="22"/>
                <w:szCs w:val="22"/>
              </w:rPr>
            </w:pPr>
            <w:r w:rsidRPr="00992F3D">
              <w:rPr>
                <w:color w:val="000000"/>
                <w:sz w:val="22"/>
                <w:szCs w:val="22"/>
              </w:rPr>
              <w:t>1.89E-02</w:t>
            </w:r>
          </w:p>
        </w:tc>
        <w:tc>
          <w:tcPr>
            <w:tcW w:w="1029" w:type="dxa"/>
            <w:tcBorders>
              <w:top w:val="nil"/>
              <w:left w:val="nil"/>
              <w:bottom w:val="single" w:sz="4" w:space="0" w:color="auto"/>
              <w:right w:val="single" w:sz="4" w:space="0" w:color="auto"/>
            </w:tcBorders>
            <w:shd w:val="clear" w:color="auto" w:fill="auto"/>
            <w:noWrap/>
            <w:vAlign w:val="bottom"/>
            <w:hideMark/>
          </w:tcPr>
          <w:p w14:paraId="24C9E7D5" w14:textId="77777777" w:rsidR="008659AF" w:rsidRPr="00992F3D" w:rsidRDefault="008659AF" w:rsidP="00580098">
            <w:pPr>
              <w:jc w:val="right"/>
              <w:rPr>
                <w:color w:val="000000"/>
                <w:sz w:val="22"/>
                <w:szCs w:val="22"/>
              </w:rPr>
            </w:pPr>
            <w:r w:rsidRPr="00992F3D">
              <w:rPr>
                <w:color w:val="000000"/>
                <w:sz w:val="22"/>
                <w:szCs w:val="22"/>
              </w:rPr>
              <w:t>10.4</w:t>
            </w:r>
          </w:p>
        </w:tc>
        <w:tc>
          <w:tcPr>
            <w:tcW w:w="1173" w:type="dxa"/>
            <w:tcBorders>
              <w:top w:val="nil"/>
              <w:left w:val="nil"/>
              <w:bottom w:val="single" w:sz="4" w:space="0" w:color="auto"/>
              <w:right w:val="single" w:sz="4" w:space="0" w:color="auto"/>
            </w:tcBorders>
            <w:shd w:val="clear" w:color="auto" w:fill="auto"/>
            <w:noWrap/>
            <w:vAlign w:val="bottom"/>
            <w:hideMark/>
          </w:tcPr>
          <w:p w14:paraId="70CF93BE" w14:textId="77777777" w:rsidR="008659AF" w:rsidRPr="00992F3D" w:rsidRDefault="008659AF" w:rsidP="00580098">
            <w:pPr>
              <w:rPr>
                <w:color w:val="000000"/>
                <w:sz w:val="22"/>
                <w:szCs w:val="22"/>
              </w:rPr>
            </w:pPr>
            <w:r w:rsidRPr="00992F3D">
              <w:rPr>
                <w:color w:val="000000"/>
                <w:sz w:val="22"/>
                <w:szCs w:val="22"/>
              </w:rPr>
              <w:t>&lt; 2e-16</w:t>
            </w:r>
          </w:p>
        </w:tc>
        <w:tc>
          <w:tcPr>
            <w:tcW w:w="1191" w:type="dxa"/>
            <w:tcBorders>
              <w:top w:val="nil"/>
              <w:left w:val="nil"/>
              <w:bottom w:val="single" w:sz="4" w:space="0" w:color="auto"/>
              <w:right w:val="single" w:sz="4" w:space="0" w:color="auto"/>
            </w:tcBorders>
            <w:shd w:val="clear" w:color="auto" w:fill="auto"/>
            <w:noWrap/>
            <w:vAlign w:val="bottom"/>
            <w:hideMark/>
          </w:tcPr>
          <w:p w14:paraId="6663D728" w14:textId="77777777" w:rsidR="008659AF" w:rsidRPr="00992F3D" w:rsidRDefault="008659AF" w:rsidP="00580098">
            <w:pPr>
              <w:rPr>
                <w:color w:val="000000"/>
                <w:sz w:val="22"/>
                <w:szCs w:val="22"/>
              </w:rPr>
            </w:pPr>
            <w:r w:rsidRPr="00992F3D">
              <w:rPr>
                <w:color w:val="000000"/>
                <w:sz w:val="22"/>
                <w:szCs w:val="22"/>
              </w:rPr>
              <w:t>***</w:t>
            </w:r>
          </w:p>
        </w:tc>
      </w:tr>
      <w:tr w:rsidR="008659AF" w:rsidRPr="00992F3D" w14:paraId="24723507" w14:textId="77777777" w:rsidTr="00580098">
        <w:trPr>
          <w:trHeight w:val="20"/>
          <w:jc w:val="center"/>
        </w:trPr>
        <w:tc>
          <w:tcPr>
            <w:tcW w:w="1454" w:type="dxa"/>
            <w:tcBorders>
              <w:top w:val="nil"/>
              <w:left w:val="single" w:sz="4" w:space="0" w:color="auto"/>
              <w:bottom w:val="single" w:sz="4" w:space="0" w:color="auto"/>
              <w:right w:val="single" w:sz="4" w:space="0" w:color="auto"/>
            </w:tcBorders>
            <w:shd w:val="clear" w:color="auto" w:fill="auto"/>
            <w:noWrap/>
            <w:vAlign w:val="bottom"/>
            <w:hideMark/>
          </w:tcPr>
          <w:p w14:paraId="44CE1F62" w14:textId="77777777" w:rsidR="008659AF" w:rsidRPr="001E7956" w:rsidRDefault="008659AF" w:rsidP="00580098">
            <w:pPr>
              <w:rPr>
                <w:b/>
                <w:color w:val="000000"/>
                <w:sz w:val="22"/>
                <w:szCs w:val="22"/>
              </w:rPr>
            </w:pPr>
            <w:r w:rsidRPr="001E7956">
              <w:rPr>
                <w:b/>
                <w:color w:val="000000"/>
                <w:sz w:val="22"/>
                <w:szCs w:val="22"/>
              </w:rPr>
              <w:t>PC3</w:t>
            </w:r>
          </w:p>
        </w:tc>
        <w:tc>
          <w:tcPr>
            <w:tcW w:w="1259" w:type="dxa"/>
            <w:tcBorders>
              <w:top w:val="nil"/>
              <w:left w:val="nil"/>
              <w:bottom w:val="single" w:sz="4" w:space="0" w:color="auto"/>
              <w:right w:val="single" w:sz="4" w:space="0" w:color="auto"/>
            </w:tcBorders>
            <w:shd w:val="clear" w:color="auto" w:fill="auto"/>
            <w:noWrap/>
            <w:vAlign w:val="bottom"/>
            <w:hideMark/>
          </w:tcPr>
          <w:p w14:paraId="3296D7FB" w14:textId="77777777" w:rsidR="008659AF" w:rsidRPr="00992F3D" w:rsidRDefault="008659AF" w:rsidP="00580098">
            <w:pPr>
              <w:jc w:val="right"/>
              <w:rPr>
                <w:color w:val="000000"/>
                <w:sz w:val="22"/>
                <w:szCs w:val="22"/>
              </w:rPr>
            </w:pPr>
            <w:r w:rsidRPr="00992F3D">
              <w:rPr>
                <w:color w:val="000000"/>
                <w:sz w:val="22"/>
                <w:szCs w:val="22"/>
              </w:rPr>
              <w:t>-2.12E-02</w:t>
            </w:r>
          </w:p>
        </w:tc>
        <w:tc>
          <w:tcPr>
            <w:tcW w:w="1259" w:type="dxa"/>
            <w:tcBorders>
              <w:top w:val="nil"/>
              <w:left w:val="nil"/>
              <w:bottom w:val="single" w:sz="4" w:space="0" w:color="auto"/>
              <w:right w:val="single" w:sz="4" w:space="0" w:color="auto"/>
            </w:tcBorders>
            <w:shd w:val="clear" w:color="auto" w:fill="auto"/>
            <w:noWrap/>
            <w:vAlign w:val="bottom"/>
            <w:hideMark/>
          </w:tcPr>
          <w:p w14:paraId="5FE888CE" w14:textId="77777777" w:rsidR="008659AF" w:rsidRPr="00992F3D" w:rsidRDefault="008659AF" w:rsidP="00580098">
            <w:pPr>
              <w:jc w:val="right"/>
              <w:rPr>
                <w:color w:val="000000"/>
                <w:sz w:val="22"/>
                <w:szCs w:val="22"/>
              </w:rPr>
            </w:pPr>
            <w:r w:rsidRPr="00992F3D">
              <w:rPr>
                <w:color w:val="000000"/>
                <w:sz w:val="22"/>
                <w:szCs w:val="22"/>
              </w:rPr>
              <w:t>2.28E-02</w:t>
            </w:r>
          </w:p>
        </w:tc>
        <w:tc>
          <w:tcPr>
            <w:tcW w:w="1029" w:type="dxa"/>
            <w:tcBorders>
              <w:top w:val="nil"/>
              <w:left w:val="nil"/>
              <w:bottom w:val="single" w:sz="4" w:space="0" w:color="auto"/>
              <w:right w:val="single" w:sz="4" w:space="0" w:color="auto"/>
            </w:tcBorders>
            <w:shd w:val="clear" w:color="auto" w:fill="auto"/>
            <w:noWrap/>
            <w:vAlign w:val="bottom"/>
            <w:hideMark/>
          </w:tcPr>
          <w:p w14:paraId="76D531C1" w14:textId="77777777" w:rsidR="008659AF" w:rsidRPr="00992F3D" w:rsidRDefault="008659AF" w:rsidP="00580098">
            <w:pPr>
              <w:jc w:val="right"/>
              <w:rPr>
                <w:color w:val="000000"/>
                <w:sz w:val="22"/>
                <w:szCs w:val="22"/>
              </w:rPr>
            </w:pPr>
            <w:r w:rsidRPr="00992F3D">
              <w:rPr>
                <w:color w:val="000000"/>
                <w:sz w:val="22"/>
                <w:szCs w:val="22"/>
              </w:rPr>
              <w:t>-0.93</w:t>
            </w:r>
          </w:p>
        </w:tc>
        <w:tc>
          <w:tcPr>
            <w:tcW w:w="1173" w:type="dxa"/>
            <w:tcBorders>
              <w:top w:val="nil"/>
              <w:left w:val="nil"/>
              <w:bottom w:val="single" w:sz="4" w:space="0" w:color="auto"/>
              <w:right w:val="single" w:sz="4" w:space="0" w:color="auto"/>
            </w:tcBorders>
            <w:shd w:val="clear" w:color="auto" w:fill="auto"/>
            <w:noWrap/>
            <w:vAlign w:val="bottom"/>
            <w:hideMark/>
          </w:tcPr>
          <w:p w14:paraId="6BE2C108" w14:textId="77777777" w:rsidR="008659AF" w:rsidRPr="00992F3D" w:rsidRDefault="008659AF" w:rsidP="00580098">
            <w:pPr>
              <w:jc w:val="right"/>
              <w:rPr>
                <w:color w:val="000000"/>
                <w:sz w:val="22"/>
                <w:szCs w:val="22"/>
              </w:rPr>
            </w:pPr>
            <w:r w:rsidRPr="00992F3D">
              <w:rPr>
                <w:color w:val="000000"/>
                <w:sz w:val="22"/>
                <w:szCs w:val="22"/>
              </w:rPr>
              <w:t>0.35251</w:t>
            </w:r>
          </w:p>
        </w:tc>
        <w:tc>
          <w:tcPr>
            <w:tcW w:w="1191" w:type="dxa"/>
            <w:tcBorders>
              <w:top w:val="nil"/>
              <w:left w:val="nil"/>
              <w:bottom w:val="single" w:sz="4" w:space="0" w:color="auto"/>
              <w:right w:val="single" w:sz="4" w:space="0" w:color="auto"/>
            </w:tcBorders>
            <w:shd w:val="clear" w:color="auto" w:fill="auto"/>
            <w:noWrap/>
            <w:vAlign w:val="bottom"/>
            <w:hideMark/>
          </w:tcPr>
          <w:p w14:paraId="75143CED" w14:textId="77777777" w:rsidR="008659AF" w:rsidRPr="00992F3D" w:rsidRDefault="008659AF" w:rsidP="00580098">
            <w:pPr>
              <w:rPr>
                <w:color w:val="000000"/>
                <w:sz w:val="22"/>
                <w:szCs w:val="22"/>
              </w:rPr>
            </w:pPr>
            <w:r w:rsidRPr="00992F3D">
              <w:rPr>
                <w:color w:val="000000"/>
                <w:sz w:val="22"/>
                <w:szCs w:val="22"/>
              </w:rPr>
              <w:t> </w:t>
            </w:r>
          </w:p>
        </w:tc>
      </w:tr>
      <w:tr w:rsidR="008659AF" w:rsidRPr="00992F3D" w14:paraId="5DAFB712" w14:textId="77777777" w:rsidTr="00580098">
        <w:trPr>
          <w:trHeight w:val="20"/>
          <w:jc w:val="center"/>
        </w:trPr>
        <w:tc>
          <w:tcPr>
            <w:tcW w:w="1454" w:type="dxa"/>
            <w:tcBorders>
              <w:top w:val="nil"/>
              <w:left w:val="single" w:sz="4" w:space="0" w:color="auto"/>
              <w:bottom w:val="single" w:sz="4" w:space="0" w:color="auto"/>
              <w:right w:val="single" w:sz="4" w:space="0" w:color="auto"/>
            </w:tcBorders>
            <w:shd w:val="clear" w:color="auto" w:fill="auto"/>
            <w:noWrap/>
            <w:vAlign w:val="bottom"/>
            <w:hideMark/>
          </w:tcPr>
          <w:p w14:paraId="4C691ACB" w14:textId="77777777" w:rsidR="008659AF" w:rsidRPr="001E7956" w:rsidRDefault="008659AF" w:rsidP="00580098">
            <w:pPr>
              <w:rPr>
                <w:b/>
                <w:color w:val="000000"/>
                <w:sz w:val="22"/>
                <w:szCs w:val="22"/>
              </w:rPr>
            </w:pPr>
            <w:r w:rsidRPr="001E7956">
              <w:rPr>
                <w:b/>
                <w:color w:val="000000"/>
                <w:sz w:val="22"/>
                <w:szCs w:val="22"/>
              </w:rPr>
              <w:t>PC4</w:t>
            </w:r>
          </w:p>
        </w:tc>
        <w:tc>
          <w:tcPr>
            <w:tcW w:w="1259" w:type="dxa"/>
            <w:tcBorders>
              <w:top w:val="nil"/>
              <w:left w:val="nil"/>
              <w:bottom w:val="single" w:sz="4" w:space="0" w:color="auto"/>
              <w:right w:val="single" w:sz="4" w:space="0" w:color="auto"/>
            </w:tcBorders>
            <w:shd w:val="clear" w:color="auto" w:fill="auto"/>
            <w:noWrap/>
            <w:vAlign w:val="bottom"/>
            <w:hideMark/>
          </w:tcPr>
          <w:p w14:paraId="7735C1FF" w14:textId="77777777" w:rsidR="008659AF" w:rsidRPr="00992F3D" w:rsidRDefault="008659AF" w:rsidP="00580098">
            <w:pPr>
              <w:jc w:val="right"/>
              <w:rPr>
                <w:color w:val="000000"/>
                <w:sz w:val="22"/>
                <w:szCs w:val="22"/>
              </w:rPr>
            </w:pPr>
            <w:r w:rsidRPr="00992F3D">
              <w:rPr>
                <w:color w:val="000000"/>
                <w:sz w:val="22"/>
                <w:szCs w:val="22"/>
              </w:rPr>
              <w:t>2.97E-02</w:t>
            </w:r>
          </w:p>
        </w:tc>
        <w:tc>
          <w:tcPr>
            <w:tcW w:w="1259" w:type="dxa"/>
            <w:tcBorders>
              <w:top w:val="nil"/>
              <w:left w:val="nil"/>
              <w:bottom w:val="single" w:sz="4" w:space="0" w:color="auto"/>
              <w:right w:val="single" w:sz="4" w:space="0" w:color="auto"/>
            </w:tcBorders>
            <w:shd w:val="clear" w:color="auto" w:fill="auto"/>
            <w:noWrap/>
            <w:vAlign w:val="bottom"/>
            <w:hideMark/>
          </w:tcPr>
          <w:p w14:paraId="64605530" w14:textId="77777777" w:rsidR="008659AF" w:rsidRPr="00992F3D" w:rsidRDefault="008659AF" w:rsidP="00580098">
            <w:pPr>
              <w:jc w:val="right"/>
              <w:rPr>
                <w:color w:val="000000"/>
                <w:sz w:val="22"/>
                <w:szCs w:val="22"/>
              </w:rPr>
            </w:pPr>
            <w:r w:rsidRPr="00992F3D">
              <w:rPr>
                <w:color w:val="000000"/>
                <w:sz w:val="22"/>
                <w:szCs w:val="22"/>
              </w:rPr>
              <w:t>2.61E-02</w:t>
            </w:r>
          </w:p>
        </w:tc>
        <w:tc>
          <w:tcPr>
            <w:tcW w:w="1029" w:type="dxa"/>
            <w:tcBorders>
              <w:top w:val="nil"/>
              <w:left w:val="nil"/>
              <w:bottom w:val="single" w:sz="4" w:space="0" w:color="auto"/>
              <w:right w:val="single" w:sz="4" w:space="0" w:color="auto"/>
            </w:tcBorders>
            <w:shd w:val="clear" w:color="auto" w:fill="auto"/>
            <w:noWrap/>
            <w:vAlign w:val="bottom"/>
            <w:hideMark/>
          </w:tcPr>
          <w:p w14:paraId="5EB0EE86" w14:textId="77777777" w:rsidR="008659AF" w:rsidRPr="00992F3D" w:rsidRDefault="008659AF" w:rsidP="00580098">
            <w:pPr>
              <w:jc w:val="right"/>
              <w:rPr>
                <w:color w:val="000000"/>
                <w:sz w:val="22"/>
                <w:szCs w:val="22"/>
              </w:rPr>
            </w:pPr>
            <w:r w:rsidRPr="00992F3D">
              <w:rPr>
                <w:color w:val="000000"/>
                <w:sz w:val="22"/>
                <w:szCs w:val="22"/>
              </w:rPr>
              <w:t>1.136</w:t>
            </w:r>
          </w:p>
        </w:tc>
        <w:tc>
          <w:tcPr>
            <w:tcW w:w="1173" w:type="dxa"/>
            <w:tcBorders>
              <w:top w:val="nil"/>
              <w:left w:val="nil"/>
              <w:bottom w:val="single" w:sz="4" w:space="0" w:color="auto"/>
              <w:right w:val="single" w:sz="4" w:space="0" w:color="auto"/>
            </w:tcBorders>
            <w:shd w:val="clear" w:color="auto" w:fill="auto"/>
            <w:noWrap/>
            <w:vAlign w:val="bottom"/>
            <w:hideMark/>
          </w:tcPr>
          <w:p w14:paraId="44BB6D96" w14:textId="77777777" w:rsidR="008659AF" w:rsidRPr="00992F3D" w:rsidRDefault="008659AF" w:rsidP="00580098">
            <w:pPr>
              <w:jc w:val="right"/>
              <w:rPr>
                <w:color w:val="000000"/>
                <w:sz w:val="22"/>
                <w:szCs w:val="22"/>
              </w:rPr>
            </w:pPr>
            <w:r w:rsidRPr="00992F3D">
              <w:rPr>
                <w:color w:val="000000"/>
                <w:sz w:val="22"/>
                <w:szCs w:val="22"/>
              </w:rPr>
              <w:t>0.25623</w:t>
            </w:r>
          </w:p>
        </w:tc>
        <w:tc>
          <w:tcPr>
            <w:tcW w:w="1191" w:type="dxa"/>
            <w:tcBorders>
              <w:top w:val="nil"/>
              <w:left w:val="nil"/>
              <w:bottom w:val="single" w:sz="4" w:space="0" w:color="auto"/>
              <w:right w:val="single" w:sz="4" w:space="0" w:color="auto"/>
            </w:tcBorders>
            <w:shd w:val="clear" w:color="auto" w:fill="auto"/>
            <w:noWrap/>
            <w:vAlign w:val="bottom"/>
            <w:hideMark/>
          </w:tcPr>
          <w:p w14:paraId="6567E456" w14:textId="77777777" w:rsidR="008659AF" w:rsidRPr="00992F3D" w:rsidRDefault="008659AF" w:rsidP="00580098">
            <w:pPr>
              <w:rPr>
                <w:color w:val="000000"/>
                <w:sz w:val="22"/>
                <w:szCs w:val="22"/>
              </w:rPr>
            </w:pPr>
            <w:r w:rsidRPr="00992F3D">
              <w:rPr>
                <w:color w:val="000000"/>
                <w:sz w:val="22"/>
                <w:szCs w:val="22"/>
              </w:rPr>
              <w:t> </w:t>
            </w:r>
          </w:p>
        </w:tc>
      </w:tr>
      <w:tr w:rsidR="008659AF" w:rsidRPr="00992F3D" w14:paraId="2334DAED" w14:textId="77777777" w:rsidTr="00580098">
        <w:trPr>
          <w:trHeight w:val="20"/>
          <w:jc w:val="center"/>
        </w:trPr>
        <w:tc>
          <w:tcPr>
            <w:tcW w:w="1454" w:type="dxa"/>
            <w:tcBorders>
              <w:top w:val="nil"/>
              <w:left w:val="single" w:sz="4" w:space="0" w:color="auto"/>
              <w:bottom w:val="single" w:sz="4" w:space="0" w:color="auto"/>
              <w:right w:val="single" w:sz="4" w:space="0" w:color="auto"/>
            </w:tcBorders>
            <w:shd w:val="clear" w:color="auto" w:fill="auto"/>
            <w:noWrap/>
            <w:vAlign w:val="bottom"/>
            <w:hideMark/>
          </w:tcPr>
          <w:p w14:paraId="390F02BC" w14:textId="77777777" w:rsidR="008659AF" w:rsidRPr="001E7956" w:rsidRDefault="008659AF" w:rsidP="00580098">
            <w:pPr>
              <w:rPr>
                <w:b/>
                <w:color w:val="000000"/>
                <w:sz w:val="22"/>
                <w:szCs w:val="22"/>
              </w:rPr>
            </w:pPr>
            <w:r w:rsidRPr="001E7956">
              <w:rPr>
                <w:b/>
                <w:color w:val="000000"/>
                <w:sz w:val="22"/>
                <w:szCs w:val="22"/>
              </w:rPr>
              <w:t>PC5</w:t>
            </w:r>
          </w:p>
        </w:tc>
        <w:tc>
          <w:tcPr>
            <w:tcW w:w="1259" w:type="dxa"/>
            <w:tcBorders>
              <w:top w:val="nil"/>
              <w:left w:val="nil"/>
              <w:bottom w:val="single" w:sz="4" w:space="0" w:color="auto"/>
              <w:right w:val="single" w:sz="4" w:space="0" w:color="auto"/>
            </w:tcBorders>
            <w:shd w:val="clear" w:color="auto" w:fill="auto"/>
            <w:noWrap/>
            <w:vAlign w:val="bottom"/>
            <w:hideMark/>
          </w:tcPr>
          <w:p w14:paraId="0FE8ADEE" w14:textId="77777777" w:rsidR="008659AF" w:rsidRPr="00992F3D" w:rsidRDefault="008659AF" w:rsidP="00580098">
            <w:pPr>
              <w:jc w:val="right"/>
              <w:rPr>
                <w:color w:val="000000"/>
                <w:sz w:val="22"/>
                <w:szCs w:val="22"/>
              </w:rPr>
            </w:pPr>
            <w:r w:rsidRPr="00992F3D">
              <w:rPr>
                <w:color w:val="000000"/>
                <w:sz w:val="22"/>
                <w:szCs w:val="22"/>
              </w:rPr>
              <w:t>-8.03E-02</w:t>
            </w:r>
          </w:p>
        </w:tc>
        <w:tc>
          <w:tcPr>
            <w:tcW w:w="1259" w:type="dxa"/>
            <w:tcBorders>
              <w:top w:val="nil"/>
              <w:left w:val="nil"/>
              <w:bottom w:val="single" w:sz="4" w:space="0" w:color="auto"/>
              <w:right w:val="single" w:sz="4" w:space="0" w:color="auto"/>
            </w:tcBorders>
            <w:shd w:val="clear" w:color="auto" w:fill="auto"/>
            <w:noWrap/>
            <w:vAlign w:val="bottom"/>
            <w:hideMark/>
          </w:tcPr>
          <w:p w14:paraId="6C654FCF" w14:textId="77777777" w:rsidR="008659AF" w:rsidRPr="00992F3D" w:rsidRDefault="008659AF" w:rsidP="00580098">
            <w:pPr>
              <w:jc w:val="right"/>
              <w:rPr>
                <w:color w:val="000000"/>
                <w:sz w:val="22"/>
                <w:szCs w:val="22"/>
              </w:rPr>
            </w:pPr>
            <w:r w:rsidRPr="00992F3D">
              <w:rPr>
                <w:color w:val="000000"/>
                <w:sz w:val="22"/>
                <w:szCs w:val="22"/>
              </w:rPr>
              <w:t>3.03E-02</w:t>
            </w:r>
          </w:p>
        </w:tc>
        <w:tc>
          <w:tcPr>
            <w:tcW w:w="1029" w:type="dxa"/>
            <w:tcBorders>
              <w:top w:val="nil"/>
              <w:left w:val="nil"/>
              <w:bottom w:val="single" w:sz="4" w:space="0" w:color="auto"/>
              <w:right w:val="single" w:sz="4" w:space="0" w:color="auto"/>
            </w:tcBorders>
            <w:shd w:val="clear" w:color="auto" w:fill="auto"/>
            <w:noWrap/>
            <w:vAlign w:val="bottom"/>
            <w:hideMark/>
          </w:tcPr>
          <w:p w14:paraId="05B3BBED" w14:textId="77777777" w:rsidR="008659AF" w:rsidRPr="00992F3D" w:rsidRDefault="008659AF" w:rsidP="00580098">
            <w:pPr>
              <w:jc w:val="right"/>
              <w:rPr>
                <w:color w:val="000000"/>
                <w:sz w:val="22"/>
                <w:szCs w:val="22"/>
              </w:rPr>
            </w:pPr>
            <w:r w:rsidRPr="00992F3D">
              <w:rPr>
                <w:color w:val="000000"/>
                <w:sz w:val="22"/>
                <w:szCs w:val="22"/>
              </w:rPr>
              <w:t>-2.651</w:t>
            </w:r>
          </w:p>
        </w:tc>
        <w:tc>
          <w:tcPr>
            <w:tcW w:w="1173" w:type="dxa"/>
            <w:tcBorders>
              <w:top w:val="nil"/>
              <w:left w:val="nil"/>
              <w:bottom w:val="single" w:sz="4" w:space="0" w:color="auto"/>
              <w:right w:val="single" w:sz="4" w:space="0" w:color="auto"/>
            </w:tcBorders>
            <w:shd w:val="clear" w:color="auto" w:fill="auto"/>
            <w:noWrap/>
            <w:vAlign w:val="bottom"/>
            <w:hideMark/>
          </w:tcPr>
          <w:p w14:paraId="5B3D3329" w14:textId="77777777" w:rsidR="008659AF" w:rsidRPr="00992F3D" w:rsidRDefault="008659AF" w:rsidP="00580098">
            <w:pPr>
              <w:jc w:val="right"/>
              <w:rPr>
                <w:color w:val="000000"/>
                <w:sz w:val="22"/>
                <w:szCs w:val="22"/>
              </w:rPr>
            </w:pPr>
            <w:r w:rsidRPr="00992F3D">
              <w:rPr>
                <w:color w:val="000000"/>
                <w:sz w:val="22"/>
                <w:szCs w:val="22"/>
              </w:rPr>
              <w:t>0.00823</w:t>
            </w:r>
          </w:p>
        </w:tc>
        <w:tc>
          <w:tcPr>
            <w:tcW w:w="1191" w:type="dxa"/>
            <w:tcBorders>
              <w:top w:val="nil"/>
              <w:left w:val="nil"/>
              <w:bottom w:val="single" w:sz="4" w:space="0" w:color="auto"/>
              <w:right w:val="single" w:sz="4" w:space="0" w:color="auto"/>
            </w:tcBorders>
            <w:shd w:val="clear" w:color="auto" w:fill="auto"/>
            <w:noWrap/>
            <w:vAlign w:val="bottom"/>
            <w:hideMark/>
          </w:tcPr>
          <w:p w14:paraId="55E09159" w14:textId="77777777" w:rsidR="008659AF" w:rsidRPr="00992F3D" w:rsidRDefault="008659AF" w:rsidP="00580098">
            <w:pPr>
              <w:rPr>
                <w:color w:val="000000"/>
                <w:sz w:val="22"/>
                <w:szCs w:val="22"/>
              </w:rPr>
            </w:pPr>
            <w:r w:rsidRPr="00992F3D">
              <w:rPr>
                <w:color w:val="000000"/>
                <w:sz w:val="22"/>
                <w:szCs w:val="22"/>
              </w:rPr>
              <w:t>**</w:t>
            </w:r>
          </w:p>
        </w:tc>
      </w:tr>
      <w:tr w:rsidR="008659AF" w:rsidRPr="00992F3D" w14:paraId="6A4942BA" w14:textId="77777777" w:rsidTr="00580098">
        <w:trPr>
          <w:trHeight w:val="20"/>
          <w:jc w:val="center"/>
        </w:trPr>
        <w:tc>
          <w:tcPr>
            <w:tcW w:w="1454" w:type="dxa"/>
            <w:tcBorders>
              <w:top w:val="nil"/>
              <w:left w:val="single" w:sz="4" w:space="0" w:color="auto"/>
              <w:bottom w:val="single" w:sz="4" w:space="0" w:color="auto"/>
              <w:right w:val="single" w:sz="4" w:space="0" w:color="auto"/>
            </w:tcBorders>
            <w:shd w:val="clear" w:color="auto" w:fill="auto"/>
            <w:noWrap/>
            <w:vAlign w:val="bottom"/>
            <w:hideMark/>
          </w:tcPr>
          <w:p w14:paraId="3DBF7689" w14:textId="77777777" w:rsidR="008659AF" w:rsidRPr="001E7956" w:rsidRDefault="008659AF" w:rsidP="00580098">
            <w:pPr>
              <w:rPr>
                <w:b/>
                <w:color w:val="000000"/>
                <w:sz w:val="22"/>
                <w:szCs w:val="22"/>
              </w:rPr>
            </w:pPr>
            <w:r w:rsidRPr="001E7956">
              <w:rPr>
                <w:b/>
                <w:color w:val="000000"/>
                <w:sz w:val="22"/>
                <w:szCs w:val="22"/>
              </w:rPr>
              <w:t>PC6</w:t>
            </w:r>
          </w:p>
        </w:tc>
        <w:tc>
          <w:tcPr>
            <w:tcW w:w="1259" w:type="dxa"/>
            <w:tcBorders>
              <w:top w:val="nil"/>
              <w:left w:val="nil"/>
              <w:bottom w:val="single" w:sz="4" w:space="0" w:color="auto"/>
              <w:right w:val="single" w:sz="4" w:space="0" w:color="auto"/>
            </w:tcBorders>
            <w:shd w:val="clear" w:color="auto" w:fill="auto"/>
            <w:noWrap/>
            <w:vAlign w:val="bottom"/>
            <w:hideMark/>
          </w:tcPr>
          <w:p w14:paraId="753347B3" w14:textId="77777777" w:rsidR="008659AF" w:rsidRPr="00992F3D" w:rsidRDefault="008659AF" w:rsidP="00580098">
            <w:pPr>
              <w:jc w:val="right"/>
              <w:rPr>
                <w:color w:val="000000"/>
                <w:sz w:val="22"/>
                <w:szCs w:val="22"/>
              </w:rPr>
            </w:pPr>
            <w:r w:rsidRPr="00992F3D">
              <w:rPr>
                <w:color w:val="000000"/>
                <w:sz w:val="22"/>
                <w:szCs w:val="22"/>
              </w:rPr>
              <w:t>-6.32E-02</w:t>
            </w:r>
          </w:p>
        </w:tc>
        <w:tc>
          <w:tcPr>
            <w:tcW w:w="1259" w:type="dxa"/>
            <w:tcBorders>
              <w:top w:val="nil"/>
              <w:left w:val="nil"/>
              <w:bottom w:val="single" w:sz="4" w:space="0" w:color="auto"/>
              <w:right w:val="single" w:sz="4" w:space="0" w:color="auto"/>
            </w:tcBorders>
            <w:shd w:val="clear" w:color="auto" w:fill="auto"/>
            <w:noWrap/>
            <w:vAlign w:val="bottom"/>
            <w:hideMark/>
          </w:tcPr>
          <w:p w14:paraId="4B528760" w14:textId="77777777" w:rsidR="008659AF" w:rsidRPr="00992F3D" w:rsidRDefault="008659AF" w:rsidP="00580098">
            <w:pPr>
              <w:jc w:val="right"/>
              <w:rPr>
                <w:color w:val="000000"/>
                <w:sz w:val="22"/>
                <w:szCs w:val="22"/>
              </w:rPr>
            </w:pPr>
            <w:r w:rsidRPr="00992F3D">
              <w:rPr>
                <w:color w:val="000000"/>
                <w:sz w:val="22"/>
                <w:szCs w:val="22"/>
              </w:rPr>
              <w:t>3.13E-02</w:t>
            </w:r>
          </w:p>
        </w:tc>
        <w:tc>
          <w:tcPr>
            <w:tcW w:w="1029" w:type="dxa"/>
            <w:tcBorders>
              <w:top w:val="nil"/>
              <w:left w:val="nil"/>
              <w:bottom w:val="single" w:sz="4" w:space="0" w:color="auto"/>
              <w:right w:val="single" w:sz="4" w:space="0" w:color="auto"/>
            </w:tcBorders>
            <w:shd w:val="clear" w:color="auto" w:fill="auto"/>
            <w:noWrap/>
            <w:vAlign w:val="bottom"/>
            <w:hideMark/>
          </w:tcPr>
          <w:p w14:paraId="382056B3" w14:textId="77777777" w:rsidR="008659AF" w:rsidRPr="00992F3D" w:rsidRDefault="008659AF" w:rsidP="00580098">
            <w:pPr>
              <w:jc w:val="right"/>
              <w:rPr>
                <w:color w:val="000000"/>
                <w:sz w:val="22"/>
                <w:szCs w:val="22"/>
              </w:rPr>
            </w:pPr>
            <w:r w:rsidRPr="00992F3D">
              <w:rPr>
                <w:color w:val="000000"/>
                <w:sz w:val="22"/>
                <w:szCs w:val="22"/>
              </w:rPr>
              <w:t>-2.022</w:t>
            </w:r>
          </w:p>
        </w:tc>
        <w:tc>
          <w:tcPr>
            <w:tcW w:w="1173" w:type="dxa"/>
            <w:tcBorders>
              <w:top w:val="nil"/>
              <w:left w:val="nil"/>
              <w:bottom w:val="single" w:sz="4" w:space="0" w:color="auto"/>
              <w:right w:val="single" w:sz="4" w:space="0" w:color="auto"/>
            </w:tcBorders>
            <w:shd w:val="clear" w:color="auto" w:fill="auto"/>
            <w:noWrap/>
            <w:vAlign w:val="bottom"/>
            <w:hideMark/>
          </w:tcPr>
          <w:p w14:paraId="4BAAEF49" w14:textId="77777777" w:rsidR="008659AF" w:rsidRPr="00992F3D" w:rsidRDefault="008659AF" w:rsidP="00580098">
            <w:pPr>
              <w:jc w:val="right"/>
              <w:rPr>
                <w:color w:val="000000"/>
                <w:sz w:val="22"/>
                <w:szCs w:val="22"/>
              </w:rPr>
            </w:pPr>
            <w:r w:rsidRPr="00992F3D">
              <w:rPr>
                <w:color w:val="000000"/>
                <w:sz w:val="22"/>
                <w:szCs w:val="22"/>
              </w:rPr>
              <w:t>0.0436</w:t>
            </w:r>
          </w:p>
        </w:tc>
        <w:tc>
          <w:tcPr>
            <w:tcW w:w="1191" w:type="dxa"/>
            <w:tcBorders>
              <w:top w:val="nil"/>
              <w:left w:val="nil"/>
              <w:bottom w:val="single" w:sz="4" w:space="0" w:color="auto"/>
              <w:right w:val="single" w:sz="4" w:space="0" w:color="auto"/>
            </w:tcBorders>
            <w:shd w:val="clear" w:color="auto" w:fill="auto"/>
            <w:noWrap/>
            <w:vAlign w:val="bottom"/>
            <w:hideMark/>
          </w:tcPr>
          <w:p w14:paraId="77AAB0B0" w14:textId="77777777" w:rsidR="008659AF" w:rsidRPr="00992F3D" w:rsidRDefault="008659AF" w:rsidP="00580098">
            <w:pPr>
              <w:rPr>
                <w:color w:val="000000"/>
                <w:sz w:val="22"/>
                <w:szCs w:val="22"/>
              </w:rPr>
            </w:pPr>
            <w:r w:rsidRPr="00992F3D">
              <w:rPr>
                <w:color w:val="000000"/>
                <w:sz w:val="22"/>
                <w:szCs w:val="22"/>
              </w:rPr>
              <w:t>*</w:t>
            </w:r>
          </w:p>
        </w:tc>
      </w:tr>
      <w:tr w:rsidR="008659AF" w:rsidRPr="00992F3D" w14:paraId="0BB8F321" w14:textId="77777777" w:rsidTr="00580098">
        <w:trPr>
          <w:trHeight w:val="20"/>
          <w:jc w:val="center"/>
        </w:trPr>
        <w:tc>
          <w:tcPr>
            <w:tcW w:w="1454" w:type="dxa"/>
            <w:tcBorders>
              <w:top w:val="nil"/>
              <w:left w:val="single" w:sz="4" w:space="0" w:color="auto"/>
              <w:bottom w:val="single" w:sz="4" w:space="0" w:color="auto"/>
              <w:right w:val="single" w:sz="4" w:space="0" w:color="auto"/>
            </w:tcBorders>
            <w:shd w:val="clear" w:color="auto" w:fill="auto"/>
            <w:noWrap/>
            <w:vAlign w:val="bottom"/>
            <w:hideMark/>
          </w:tcPr>
          <w:p w14:paraId="1791BDE7" w14:textId="77777777" w:rsidR="008659AF" w:rsidRPr="001E7956" w:rsidRDefault="008659AF" w:rsidP="00580098">
            <w:pPr>
              <w:rPr>
                <w:b/>
                <w:color w:val="000000"/>
                <w:sz w:val="22"/>
                <w:szCs w:val="22"/>
              </w:rPr>
            </w:pPr>
            <w:r w:rsidRPr="001E7956">
              <w:rPr>
                <w:b/>
                <w:color w:val="000000"/>
                <w:sz w:val="22"/>
                <w:szCs w:val="22"/>
              </w:rPr>
              <w:t>PC7</w:t>
            </w:r>
          </w:p>
        </w:tc>
        <w:tc>
          <w:tcPr>
            <w:tcW w:w="1259" w:type="dxa"/>
            <w:tcBorders>
              <w:top w:val="nil"/>
              <w:left w:val="nil"/>
              <w:bottom w:val="single" w:sz="4" w:space="0" w:color="auto"/>
              <w:right w:val="single" w:sz="4" w:space="0" w:color="auto"/>
            </w:tcBorders>
            <w:shd w:val="clear" w:color="auto" w:fill="auto"/>
            <w:noWrap/>
            <w:vAlign w:val="bottom"/>
            <w:hideMark/>
          </w:tcPr>
          <w:p w14:paraId="4D2F02B6" w14:textId="77777777" w:rsidR="008659AF" w:rsidRPr="00992F3D" w:rsidRDefault="008659AF" w:rsidP="00580098">
            <w:pPr>
              <w:jc w:val="right"/>
              <w:rPr>
                <w:color w:val="000000"/>
                <w:sz w:val="22"/>
                <w:szCs w:val="22"/>
              </w:rPr>
            </w:pPr>
            <w:r w:rsidRPr="00992F3D">
              <w:rPr>
                <w:color w:val="000000"/>
                <w:sz w:val="22"/>
                <w:szCs w:val="22"/>
              </w:rPr>
              <w:t>-6.56E-02</w:t>
            </w:r>
          </w:p>
        </w:tc>
        <w:tc>
          <w:tcPr>
            <w:tcW w:w="1259" w:type="dxa"/>
            <w:tcBorders>
              <w:top w:val="nil"/>
              <w:left w:val="nil"/>
              <w:bottom w:val="single" w:sz="4" w:space="0" w:color="auto"/>
              <w:right w:val="single" w:sz="4" w:space="0" w:color="auto"/>
            </w:tcBorders>
            <w:shd w:val="clear" w:color="auto" w:fill="auto"/>
            <w:noWrap/>
            <w:vAlign w:val="bottom"/>
            <w:hideMark/>
          </w:tcPr>
          <w:p w14:paraId="1F87D803" w14:textId="77777777" w:rsidR="008659AF" w:rsidRPr="00992F3D" w:rsidRDefault="008659AF" w:rsidP="00580098">
            <w:pPr>
              <w:jc w:val="right"/>
              <w:rPr>
                <w:color w:val="000000"/>
                <w:sz w:val="22"/>
                <w:szCs w:val="22"/>
              </w:rPr>
            </w:pPr>
            <w:r w:rsidRPr="00992F3D">
              <w:rPr>
                <w:color w:val="000000"/>
                <w:sz w:val="22"/>
                <w:szCs w:val="22"/>
              </w:rPr>
              <w:t>3.27E-02</w:t>
            </w:r>
          </w:p>
        </w:tc>
        <w:tc>
          <w:tcPr>
            <w:tcW w:w="1029" w:type="dxa"/>
            <w:tcBorders>
              <w:top w:val="nil"/>
              <w:left w:val="nil"/>
              <w:bottom w:val="single" w:sz="4" w:space="0" w:color="auto"/>
              <w:right w:val="single" w:sz="4" w:space="0" w:color="auto"/>
            </w:tcBorders>
            <w:shd w:val="clear" w:color="auto" w:fill="auto"/>
            <w:noWrap/>
            <w:vAlign w:val="bottom"/>
            <w:hideMark/>
          </w:tcPr>
          <w:p w14:paraId="3976A10A" w14:textId="77777777" w:rsidR="008659AF" w:rsidRPr="00992F3D" w:rsidRDefault="008659AF" w:rsidP="00580098">
            <w:pPr>
              <w:jc w:val="right"/>
              <w:rPr>
                <w:color w:val="000000"/>
                <w:sz w:val="22"/>
                <w:szCs w:val="22"/>
              </w:rPr>
            </w:pPr>
            <w:r w:rsidRPr="00992F3D">
              <w:rPr>
                <w:color w:val="000000"/>
                <w:sz w:val="22"/>
                <w:szCs w:val="22"/>
              </w:rPr>
              <w:t>-2.008</w:t>
            </w:r>
          </w:p>
        </w:tc>
        <w:tc>
          <w:tcPr>
            <w:tcW w:w="1173" w:type="dxa"/>
            <w:tcBorders>
              <w:top w:val="nil"/>
              <w:left w:val="nil"/>
              <w:bottom w:val="single" w:sz="4" w:space="0" w:color="auto"/>
              <w:right w:val="single" w:sz="4" w:space="0" w:color="auto"/>
            </w:tcBorders>
            <w:shd w:val="clear" w:color="auto" w:fill="auto"/>
            <w:noWrap/>
            <w:vAlign w:val="bottom"/>
            <w:hideMark/>
          </w:tcPr>
          <w:p w14:paraId="170CCE15" w14:textId="77777777" w:rsidR="008659AF" w:rsidRPr="00992F3D" w:rsidRDefault="008659AF" w:rsidP="00580098">
            <w:pPr>
              <w:jc w:val="right"/>
              <w:rPr>
                <w:color w:val="000000"/>
                <w:sz w:val="22"/>
                <w:szCs w:val="22"/>
              </w:rPr>
            </w:pPr>
            <w:r w:rsidRPr="00992F3D">
              <w:rPr>
                <w:color w:val="000000"/>
                <w:sz w:val="22"/>
                <w:szCs w:val="22"/>
              </w:rPr>
              <w:t>0.04507</w:t>
            </w:r>
          </w:p>
        </w:tc>
        <w:tc>
          <w:tcPr>
            <w:tcW w:w="1191" w:type="dxa"/>
            <w:tcBorders>
              <w:top w:val="nil"/>
              <w:left w:val="nil"/>
              <w:bottom w:val="single" w:sz="4" w:space="0" w:color="auto"/>
              <w:right w:val="single" w:sz="4" w:space="0" w:color="auto"/>
            </w:tcBorders>
            <w:shd w:val="clear" w:color="auto" w:fill="auto"/>
            <w:noWrap/>
            <w:vAlign w:val="bottom"/>
            <w:hideMark/>
          </w:tcPr>
          <w:p w14:paraId="614AC01D" w14:textId="77777777" w:rsidR="008659AF" w:rsidRPr="00992F3D" w:rsidRDefault="008659AF" w:rsidP="00580098">
            <w:pPr>
              <w:rPr>
                <w:color w:val="000000"/>
                <w:sz w:val="22"/>
                <w:szCs w:val="22"/>
              </w:rPr>
            </w:pPr>
            <w:r w:rsidRPr="00992F3D">
              <w:rPr>
                <w:color w:val="000000"/>
                <w:sz w:val="22"/>
                <w:szCs w:val="22"/>
              </w:rPr>
              <w:t>*</w:t>
            </w:r>
          </w:p>
        </w:tc>
      </w:tr>
      <w:tr w:rsidR="008659AF" w:rsidRPr="00992F3D" w14:paraId="4FCADA67" w14:textId="77777777" w:rsidTr="00580098">
        <w:trPr>
          <w:trHeight w:val="20"/>
          <w:jc w:val="center"/>
        </w:trPr>
        <w:tc>
          <w:tcPr>
            <w:tcW w:w="1454" w:type="dxa"/>
            <w:tcBorders>
              <w:top w:val="nil"/>
              <w:left w:val="single" w:sz="4" w:space="0" w:color="auto"/>
              <w:bottom w:val="single" w:sz="4" w:space="0" w:color="auto"/>
              <w:right w:val="single" w:sz="4" w:space="0" w:color="auto"/>
            </w:tcBorders>
            <w:shd w:val="clear" w:color="auto" w:fill="auto"/>
            <w:noWrap/>
            <w:vAlign w:val="bottom"/>
            <w:hideMark/>
          </w:tcPr>
          <w:p w14:paraId="5153DD41" w14:textId="77777777" w:rsidR="008659AF" w:rsidRPr="001E7956" w:rsidRDefault="008659AF" w:rsidP="00580098">
            <w:pPr>
              <w:rPr>
                <w:b/>
                <w:color w:val="000000"/>
                <w:sz w:val="22"/>
                <w:szCs w:val="22"/>
              </w:rPr>
            </w:pPr>
            <w:r w:rsidRPr="001E7956">
              <w:rPr>
                <w:b/>
                <w:color w:val="000000"/>
                <w:sz w:val="22"/>
                <w:szCs w:val="22"/>
              </w:rPr>
              <w:t>PC8</w:t>
            </w:r>
          </w:p>
        </w:tc>
        <w:tc>
          <w:tcPr>
            <w:tcW w:w="1259" w:type="dxa"/>
            <w:tcBorders>
              <w:top w:val="nil"/>
              <w:left w:val="nil"/>
              <w:bottom w:val="single" w:sz="4" w:space="0" w:color="auto"/>
              <w:right w:val="single" w:sz="4" w:space="0" w:color="auto"/>
            </w:tcBorders>
            <w:shd w:val="clear" w:color="auto" w:fill="auto"/>
            <w:noWrap/>
            <w:vAlign w:val="bottom"/>
            <w:hideMark/>
          </w:tcPr>
          <w:p w14:paraId="195BDD28" w14:textId="77777777" w:rsidR="008659AF" w:rsidRPr="00992F3D" w:rsidRDefault="008659AF" w:rsidP="00580098">
            <w:pPr>
              <w:jc w:val="right"/>
              <w:rPr>
                <w:color w:val="000000"/>
                <w:sz w:val="22"/>
                <w:szCs w:val="22"/>
              </w:rPr>
            </w:pPr>
            <w:r w:rsidRPr="00992F3D">
              <w:rPr>
                <w:color w:val="000000"/>
                <w:sz w:val="22"/>
                <w:szCs w:val="22"/>
              </w:rPr>
              <w:t>1.57E-01</w:t>
            </w:r>
          </w:p>
        </w:tc>
        <w:tc>
          <w:tcPr>
            <w:tcW w:w="1259" w:type="dxa"/>
            <w:tcBorders>
              <w:top w:val="nil"/>
              <w:left w:val="nil"/>
              <w:bottom w:val="single" w:sz="4" w:space="0" w:color="auto"/>
              <w:right w:val="single" w:sz="4" w:space="0" w:color="auto"/>
            </w:tcBorders>
            <w:shd w:val="clear" w:color="auto" w:fill="auto"/>
            <w:noWrap/>
            <w:vAlign w:val="bottom"/>
            <w:hideMark/>
          </w:tcPr>
          <w:p w14:paraId="74401980" w14:textId="77777777" w:rsidR="008659AF" w:rsidRPr="00992F3D" w:rsidRDefault="008659AF" w:rsidP="00580098">
            <w:pPr>
              <w:jc w:val="right"/>
              <w:rPr>
                <w:color w:val="000000"/>
                <w:sz w:val="22"/>
                <w:szCs w:val="22"/>
              </w:rPr>
            </w:pPr>
            <w:r w:rsidRPr="00992F3D">
              <w:rPr>
                <w:color w:val="000000"/>
                <w:sz w:val="22"/>
                <w:szCs w:val="22"/>
              </w:rPr>
              <w:t>3.37E-02</w:t>
            </w:r>
          </w:p>
        </w:tc>
        <w:tc>
          <w:tcPr>
            <w:tcW w:w="1029" w:type="dxa"/>
            <w:tcBorders>
              <w:top w:val="nil"/>
              <w:left w:val="nil"/>
              <w:bottom w:val="single" w:sz="4" w:space="0" w:color="auto"/>
              <w:right w:val="single" w:sz="4" w:space="0" w:color="auto"/>
            </w:tcBorders>
            <w:shd w:val="clear" w:color="auto" w:fill="auto"/>
            <w:noWrap/>
            <w:vAlign w:val="bottom"/>
            <w:hideMark/>
          </w:tcPr>
          <w:p w14:paraId="5A1F38C3" w14:textId="77777777" w:rsidR="008659AF" w:rsidRPr="00992F3D" w:rsidRDefault="008659AF" w:rsidP="00580098">
            <w:pPr>
              <w:jc w:val="right"/>
              <w:rPr>
                <w:color w:val="000000"/>
                <w:sz w:val="22"/>
                <w:szCs w:val="22"/>
              </w:rPr>
            </w:pPr>
            <w:r w:rsidRPr="00992F3D">
              <w:rPr>
                <w:color w:val="000000"/>
                <w:sz w:val="22"/>
                <w:szCs w:val="22"/>
              </w:rPr>
              <w:t>4.668</w:t>
            </w:r>
          </w:p>
        </w:tc>
        <w:tc>
          <w:tcPr>
            <w:tcW w:w="1173" w:type="dxa"/>
            <w:tcBorders>
              <w:top w:val="nil"/>
              <w:left w:val="nil"/>
              <w:bottom w:val="single" w:sz="4" w:space="0" w:color="auto"/>
              <w:right w:val="single" w:sz="4" w:space="0" w:color="auto"/>
            </w:tcBorders>
            <w:shd w:val="clear" w:color="auto" w:fill="auto"/>
            <w:noWrap/>
            <w:vAlign w:val="bottom"/>
            <w:hideMark/>
          </w:tcPr>
          <w:p w14:paraId="7AD17504" w14:textId="77777777" w:rsidR="008659AF" w:rsidRPr="00992F3D" w:rsidRDefault="008659AF" w:rsidP="00580098">
            <w:pPr>
              <w:jc w:val="right"/>
              <w:rPr>
                <w:color w:val="000000"/>
                <w:sz w:val="22"/>
                <w:szCs w:val="22"/>
              </w:rPr>
            </w:pPr>
            <w:r w:rsidRPr="00992F3D">
              <w:rPr>
                <w:color w:val="000000"/>
                <w:sz w:val="22"/>
                <w:szCs w:val="22"/>
              </w:rPr>
              <w:t>3.71E-06</w:t>
            </w:r>
          </w:p>
        </w:tc>
        <w:tc>
          <w:tcPr>
            <w:tcW w:w="1191" w:type="dxa"/>
            <w:tcBorders>
              <w:top w:val="nil"/>
              <w:left w:val="nil"/>
              <w:bottom w:val="single" w:sz="4" w:space="0" w:color="auto"/>
              <w:right w:val="single" w:sz="4" w:space="0" w:color="auto"/>
            </w:tcBorders>
            <w:shd w:val="clear" w:color="auto" w:fill="auto"/>
            <w:noWrap/>
            <w:vAlign w:val="bottom"/>
            <w:hideMark/>
          </w:tcPr>
          <w:p w14:paraId="50831509" w14:textId="77777777" w:rsidR="008659AF" w:rsidRPr="00992F3D" w:rsidRDefault="008659AF" w:rsidP="00580098">
            <w:pPr>
              <w:rPr>
                <w:color w:val="000000"/>
                <w:sz w:val="22"/>
                <w:szCs w:val="22"/>
              </w:rPr>
            </w:pPr>
            <w:r w:rsidRPr="00992F3D">
              <w:rPr>
                <w:color w:val="000000"/>
                <w:sz w:val="22"/>
                <w:szCs w:val="22"/>
              </w:rPr>
              <w:t>***</w:t>
            </w:r>
          </w:p>
        </w:tc>
      </w:tr>
      <w:tr w:rsidR="008659AF" w:rsidRPr="00992F3D" w14:paraId="282CF53F" w14:textId="77777777" w:rsidTr="00580098">
        <w:trPr>
          <w:trHeight w:val="20"/>
          <w:jc w:val="center"/>
        </w:trPr>
        <w:tc>
          <w:tcPr>
            <w:tcW w:w="1454" w:type="dxa"/>
            <w:tcBorders>
              <w:top w:val="nil"/>
              <w:left w:val="single" w:sz="4" w:space="0" w:color="auto"/>
              <w:bottom w:val="single" w:sz="4" w:space="0" w:color="auto"/>
              <w:right w:val="single" w:sz="4" w:space="0" w:color="auto"/>
            </w:tcBorders>
            <w:shd w:val="clear" w:color="auto" w:fill="auto"/>
            <w:noWrap/>
            <w:vAlign w:val="bottom"/>
            <w:hideMark/>
          </w:tcPr>
          <w:p w14:paraId="34297CFB" w14:textId="77777777" w:rsidR="008659AF" w:rsidRPr="001E7956" w:rsidRDefault="008659AF" w:rsidP="00580098">
            <w:pPr>
              <w:rPr>
                <w:b/>
                <w:color w:val="000000"/>
                <w:sz w:val="22"/>
                <w:szCs w:val="22"/>
              </w:rPr>
            </w:pPr>
            <w:r w:rsidRPr="001E7956">
              <w:rPr>
                <w:b/>
                <w:color w:val="000000"/>
                <w:sz w:val="22"/>
                <w:szCs w:val="22"/>
              </w:rPr>
              <w:t>PC9</w:t>
            </w:r>
          </w:p>
        </w:tc>
        <w:tc>
          <w:tcPr>
            <w:tcW w:w="1259" w:type="dxa"/>
            <w:tcBorders>
              <w:top w:val="nil"/>
              <w:left w:val="nil"/>
              <w:bottom w:val="single" w:sz="4" w:space="0" w:color="auto"/>
              <w:right w:val="single" w:sz="4" w:space="0" w:color="auto"/>
            </w:tcBorders>
            <w:shd w:val="clear" w:color="auto" w:fill="auto"/>
            <w:noWrap/>
            <w:vAlign w:val="bottom"/>
            <w:hideMark/>
          </w:tcPr>
          <w:p w14:paraId="36AC81AD" w14:textId="77777777" w:rsidR="008659AF" w:rsidRPr="00992F3D" w:rsidRDefault="008659AF" w:rsidP="00580098">
            <w:pPr>
              <w:jc w:val="right"/>
              <w:rPr>
                <w:color w:val="000000"/>
                <w:sz w:val="22"/>
                <w:szCs w:val="22"/>
              </w:rPr>
            </w:pPr>
            <w:r w:rsidRPr="00992F3D">
              <w:rPr>
                <w:color w:val="000000"/>
                <w:sz w:val="22"/>
                <w:szCs w:val="22"/>
              </w:rPr>
              <w:t>5.12E-02</w:t>
            </w:r>
          </w:p>
        </w:tc>
        <w:tc>
          <w:tcPr>
            <w:tcW w:w="1259" w:type="dxa"/>
            <w:tcBorders>
              <w:top w:val="nil"/>
              <w:left w:val="nil"/>
              <w:bottom w:val="single" w:sz="4" w:space="0" w:color="auto"/>
              <w:right w:val="single" w:sz="4" w:space="0" w:color="auto"/>
            </w:tcBorders>
            <w:shd w:val="clear" w:color="auto" w:fill="auto"/>
            <w:noWrap/>
            <w:vAlign w:val="bottom"/>
            <w:hideMark/>
          </w:tcPr>
          <w:p w14:paraId="12F7912F" w14:textId="77777777" w:rsidR="008659AF" w:rsidRPr="00992F3D" w:rsidRDefault="008659AF" w:rsidP="00580098">
            <w:pPr>
              <w:jc w:val="right"/>
              <w:rPr>
                <w:color w:val="000000"/>
                <w:sz w:val="22"/>
                <w:szCs w:val="22"/>
              </w:rPr>
            </w:pPr>
            <w:r w:rsidRPr="00992F3D">
              <w:rPr>
                <w:color w:val="000000"/>
                <w:sz w:val="22"/>
                <w:szCs w:val="22"/>
              </w:rPr>
              <w:t>3.48E-02</w:t>
            </w:r>
          </w:p>
        </w:tc>
        <w:tc>
          <w:tcPr>
            <w:tcW w:w="1029" w:type="dxa"/>
            <w:tcBorders>
              <w:top w:val="nil"/>
              <w:left w:val="nil"/>
              <w:bottom w:val="single" w:sz="4" w:space="0" w:color="auto"/>
              <w:right w:val="single" w:sz="4" w:space="0" w:color="auto"/>
            </w:tcBorders>
            <w:shd w:val="clear" w:color="auto" w:fill="auto"/>
            <w:noWrap/>
            <w:vAlign w:val="bottom"/>
            <w:hideMark/>
          </w:tcPr>
          <w:p w14:paraId="3E89688E" w14:textId="77777777" w:rsidR="008659AF" w:rsidRPr="00992F3D" w:rsidRDefault="008659AF" w:rsidP="00580098">
            <w:pPr>
              <w:jc w:val="right"/>
              <w:rPr>
                <w:color w:val="000000"/>
                <w:sz w:val="22"/>
                <w:szCs w:val="22"/>
              </w:rPr>
            </w:pPr>
            <w:r w:rsidRPr="00992F3D">
              <w:rPr>
                <w:color w:val="000000"/>
                <w:sz w:val="22"/>
                <w:szCs w:val="22"/>
              </w:rPr>
              <w:t>1.469</w:t>
            </w:r>
          </w:p>
        </w:tc>
        <w:tc>
          <w:tcPr>
            <w:tcW w:w="1173" w:type="dxa"/>
            <w:tcBorders>
              <w:top w:val="nil"/>
              <w:left w:val="nil"/>
              <w:bottom w:val="single" w:sz="4" w:space="0" w:color="auto"/>
              <w:right w:val="single" w:sz="4" w:space="0" w:color="auto"/>
            </w:tcBorders>
            <w:shd w:val="clear" w:color="auto" w:fill="auto"/>
            <w:noWrap/>
            <w:vAlign w:val="bottom"/>
            <w:hideMark/>
          </w:tcPr>
          <w:p w14:paraId="387CD711" w14:textId="77777777" w:rsidR="008659AF" w:rsidRPr="00992F3D" w:rsidRDefault="008659AF" w:rsidP="00580098">
            <w:pPr>
              <w:jc w:val="right"/>
              <w:rPr>
                <w:color w:val="000000"/>
                <w:sz w:val="22"/>
                <w:szCs w:val="22"/>
              </w:rPr>
            </w:pPr>
            <w:r w:rsidRPr="00992F3D">
              <w:rPr>
                <w:color w:val="000000"/>
                <w:sz w:val="22"/>
                <w:szCs w:val="22"/>
              </w:rPr>
              <w:t>0.14223</w:t>
            </w:r>
          </w:p>
        </w:tc>
        <w:tc>
          <w:tcPr>
            <w:tcW w:w="1191" w:type="dxa"/>
            <w:tcBorders>
              <w:top w:val="nil"/>
              <w:left w:val="nil"/>
              <w:bottom w:val="single" w:sz="4" w:space="0" w:color="auto"/>
              <w:right w:val="single" w:sz="4" w:space="0" w:color="auto"/>
            </w:tcBorders>
            <w:shd w:val="clear" w:color="auto" w:fill="auto"/>
            <w:noWrap/>
            <w:vAlign w:val="bottom"/>
            <w:hideMark/>
          </w:tcPr>
          <w:p w14:paraId="28538BF5" w14:textId="77777777" w:rsidR="008659AF" w:rsidRPr="00992F3D" w:rsidRDefault="008659AF" w:rsidP="00580098">
            <w:pPr>
              <w:rPr>
                <w:color w:val="000000"/>
                <w:sz w:val="22"/>
                <w:szCs w:val="22"/>
              </w:rPr>
            </w:pPr>
            <w:r w:rsidRPr="00992F3D">
              <w:rPr>
                <w:color w:val="000000"/>
                <w:sz w:val="22"/>
                <w:szCs w:val="22"/>
              </w:rPr>
              <w:t> </w:t>
            </w:r>
          </w:p>
        </w:tc>
      </w:tr>
      <w:tr w:rsidR="008659AF" w:rsidRPr="00992F3D" w14:paraId="7AC9566B" w14:textId="77777777" w:rsidTr="00580098">
        <w:trPr>
          <w:trHeight w:val="20"/>
          <w:jc w:val="center"/>
        </w:trPr>
        <w:tc>
          <w:tcPr>
            <w:tcW w:w="1454" w:type="dxa"/>
            <w:tcBorders>
              <w:top w:val="nil"/>
              <w:left w:val="single" w:sz="4" w:space="0" w:color="auto"/>
              <w:bottom w:val="single" w:sz="4" w:space="0" w:color="auto"/>
              <w:right w:val="single" w:sz="4" w:space="0" w:color="auto"/>
            </w:tcBorders>
            <w:shd w:val="clear" w:color="auto" w:fill="auto"/>
            <w:noWrap/>
            <w:vAlign w:val="bottom"/>
            <w:hideMark/>
          </w:tcPr>
          <w:p w14:paraId="5FC9310D" w14:textId="77777777" w:rsidR="008659AF" w:rsidRPr="001E7956" w:rsidRDefault="008659AF" w:rsidP="00580098">
            <w:pPr>
              <w:rPr>
                <w:b/>
                <w:color w:val="000000"/>
                <w:sz w:val="22"/>
                <w:szCs w:val="22"/>
              </w:rPr>
            </w:pPr>
            <w:r w:rsidRPr="001E7956">
              <w:rPr>
                <w:b/>
                <w:color w:val="000000"/>
                <w:sz w:val="22"/>
                <w:szCs w:val="22"/>
              </w:rPr>
              <w:t>PC10</w:t>
            </w:r>
          </w:p>
        </w:tc>
        <w:tc>
          <w:tcPr>
            <w:tcW w:w="1259" w:type="dxa"/>
            <w:tcBorders>
              <w:top w:val="nil"/>
              <w:left w:val="nil"/>
              <w:bottom w:val="single" w:sz="4" w:space="0" w:color="auto"/>
              <w:right w:val="single" w:sz="4" w:space="0" w:color="auto"/>
            </w:tcBorders>
            <w:shd w:val="clear" w:color="auto" w:fill="auto"/>
            <w:noWrap/>
            <w:vAlign w:val="bottom"/>
            <w:hideMark/>
          </w:tcPr>
          <w:p w14:paraId="446B9E48" w14:textId="77777777" w:rsidR="008659AF" w:rsidRPr="00992F3D" w:rsidRDefault="008659AF" w:rsidP="00580098">
            <w:pPr>
              <w:jc w:val="right"/>
              <w:rPr>
                <w:color w:val="000000"/>
                <w:sz w:val="22"/>
                <w:szCs w:val="22"/>
              </w:rPr>
            </w:pPr>
            <w:r w:rsidRPr="00992F3D">
              <w:rPr>
                <w:color w:val="000000"/>
                <w:sz w:val="22"/>
                <w:szCs w:val="22"/>
              </w:rPr>
              <w:t>-1.14E-02</w:t>
            </w:r>
          </w:p>
        </w:tc>
        <w:tc>
          <w:tcPr>
            <w:tcW w:w="1259" w:type="dxa"/>
            <w:tcBorders>
              <w:top w:val="nil"/>
              <w:left w:val="nil"/>
              <w:bottom w:val="single" w:sz="4" w:space="0" w:color="auto"/>
              <w:right w:val="single" w:sz="4" w:space="0" w:color="auto"/>
            </w:tcBorders>
            <w:shd w:val="clear" w:color="auto" w:fill="auto"/>
            <w:noWrap/>
            <w:vAlign w:val="bottom"/>
            <w:hideMark/>
          </w:tcPr>
          <w:p w14:paraId="6FA412D6" w14:textId="77777777" w:rsidR="008659AF" w:rsidRPr="00992F3D" w:rsidRDefault="008659AF" w:rsidP="00580098">
            <w:pPr>
              <w:jc w:val="right"/>
              <w:rPr>
                <w:color w:val="000000"/>
                <w:sz w:val="22"/>
                <w:szCs w:val="22"/>
              </w:rPr>
            </w:pPr>
            <w:r w:rsidRPr="00992F3D">
              <w:rPr>
                <w:color w:val="000000"/>
                <w:sz w:val="22"/>
                <w:szCs w:val="22"/>
              </w:rPr>
              <w:t>3.54E-02</w:t>
            </w:r>
          </w:p>
        </w:tc>
        <w:tc>
          <w:tcPr>
            <w:tcW w:w="1029" w:type="dxa"/>
            <w:tcBorders>
              <w:top w:val="nil"/>
              <w:left w:val="nil"/>
              <w:bottom w:val="single" w:sz="4" w:space="0" w:color="auto"/>
              <w:right w:val="single" w:sz="4" w:space="0" w:color="auto"/>
            </w:tcBorders>
            <w:shd w:val="clear" w:color="auto" w:fill="auto"/>
            <w:noWrap/>
            <w:vAlign w:val="bottom"/>
            <w:hideMark/>
          </w:tcPr>
          <w:p w14:paraId="04737E0D" w14:textId="77777777" w:rsidR="008659AF" w:rsidRPr="00992F3D" w:rsidRDefault="008659AF" w:rsidP="00580098">
            <w:pPr>
              <w:jc w:val="right"/>
              <w:rPr>
                <w:color w:val="000000"/>
                <w:sz w:val="22"/>
                <w:szCs w:val="22"/>
              </w:rPr>
            </w:pPr>
            <w:r w:rsidRPr="00992F3D">
              <w:rPr>
                <w:color w:val="000000"/>
                <w:sz w:val="22"/>
                <w:szCs w:val="22"/>
              </w:rPr>
              <w:t>-0.321</w:t>
            </w:r>
          </w:p>
        </w:tc>
        <w:tc>
          <w:tcPr>
            <w:tcW w:w="1173" w:type="dxa"/>
            <w:tcBorders>
              <w:top w:val="nil"/>
              <w:left w:val="nil"/>
              <w:bottom w:val="single" w:sz="4" w:space="0" w:color="auto"/>
              <w:right w:val="single" w:sz="4" w:space="0" w:color="auto"/>
            </w:tcBorders>
            <w:shd w:val="clear" w:color="auto" w:fill="auto"/>
            <w:noWrap/>
            <w:vAlign w:val="bottom"/>
            <w:hideMark/>
          </w:tcPr>
          <w:p w14:paraId="5DB7782F" w14:textId="77777777" w:rsidR="008659AF" w:rsidRPr="00992F3D" w:rsidRDefault="008659AF" w:rsidP="00580098">
            <w:pPr>
              <w:jc w:val="right"/>
              <w:rPr>
                <w:color w:val="000000"/>
                <w:sz w:val="22"/>
                <w:szCs w:val="22"/>
              </w:rPr>
            </w:pPr>
            <w:r w:rsidRPr="00992F3D">
              <w:rPr>
                <w:color w:val="000000"/>
                <w:sz w:val="22"/>
                <w:szCs w:val="22"/>
              </w:rPr>
              <w:t>0.74809</w:t>
            </w:r>
          </w:p>
        </w:tc>
        <w:tc>
          <w:tcPr>
            <w:tcW w:w="1191" w:type="dxa"/>
            <w:tcBorders>
              <w:top w:val="nil"/>
              <w:left w:val="nil"/>
              <w:bottom w:val="single" w:sz="4" w:space="0" w:color="auto"/>
              <w:right w:val="single" w:sz="4" w:space="0" w:color="auto"/>
            </w:tcBorders>
            <w:shd w:val="clear" w:color="auto" w:fill="auto"/>
            <w:noWrap/>
            <w:vAlign w:val="bottom"/>
            <w:hideMark/>
          </w:tcPr>
          <w:p w14:paraId="628A9D81" w14:textId="77777777" w:rsidR="008659AF" w:rsidRPr="00992F3D" w:rsidRDefault="008659AF" w:rsidP="00580098">
            <w:pPr>
              <w:rPr>
                <w:color w:val="000000"/>
                <w:sz w:val="22"/>
                <w:szCs w:val="22"/>
              </w:rPr>
            </w:pPr>
            <w:r w:rsidRPr="00992F3D">
              <w:rPr>
                <w:color w:val="000000"/>
                <w:sz w:val="22"/>
                <w:szCs w:val="22"/>
              </w:rPr>
              <w:t> </w:t>
            </w:r>
          </w:p>
        </w:tc>
      </w:tr>
      <w:tr w:rsidR="008659AF" w:rsidRPr="00992F3D" w14:paraId="7055DE0C" w14:textId="77777777" w:rsidTr="00580098">
        <w:trPr>
          <w:trHeight w:val="20"/>
          <w:jc w:val="center"/>
        </w:trPr>
        <w:tc>
          <w:tcPr>
            <w:tcW w:w="1454" w:type="dxa"/>
            <w:tcBorders>
              <w:top w:val="nil"/>
              <w:left w:val="single" w:sz="4" w:space="0" w:color="auto"/>
              <w:bottom w:val="single" w:sz="4" w:space="0" w:color="auto"/>
              <w:right w:val="single" w:sz="4" w:space="0" w:color="auto"/>
            </w:tcBorders>
            <w:shd w:val="clear" w:color="auto" w:fill="auto"/>
            <w:noWrap/>
            <w:vAlign w:val="bottom"/>
            <w:hideMark/>
          </w:tcPr>
          <w:p w14:paraId="1905510B" w14:textId="77777777" w:rsidR="008659AF" w:rsidRPr="001E7956" w:rsidRDefault="008659AF" w:rsidP="00580098">
            <w:pPr>
              <w:rPr>
                <w:b/>
                <w:color w:val="000000"/>
                <w:sz w:val="22"/>
                <w:szCs w:val="22"/>
              </w:rPr>
            </w:pPr>
            <w:r w:rsidRPr="001E7956">
              <w:rPr>
                <w:b/>
                <w:color w:val="000000"/>
                <w:sz w:val="22"/>
                <w:szCs w:val="22"/>
              </w:rPr>
              <w:t>PC11</w:t>
            </w:r>
          </w:p>
        </w:tc>
        <w:tc>
          <w:tcPr>
            <w:tcW w:w="1259" w:type="dxa"/>
            <w:tcBorders>
              <w:top w:val="nil"/>
              <w:left w:val="nil"/>
              <w:bottom w:val="single" w:sz="4" w:space="0" w:color="auto"/>
              <w:right w:val="single" w:sz="4" w:space="0" w:color="auto"/>
            </w:tcBorders>
            <w:shd w:val="clear" w:color="auto" w:fill="auto"/>
            <w:noWrap/>
            <w:vAlign w:val="bottom"/>
            <w:hideMark/>
          </w:tcPr>
          <w:p w14:paraId="7C02C45F" w14:textId="77777777" w:rsidR="008659AF" w:rsidRPr="00992F3D" w:rsidRDefault="008659AF" w:rsidP="00580098">
            <w:pPr>
              <w:jc w:val="right"/>
              <w:rPr>
                <w:color w:val="000000"/>
                <w:sz w:val="22"/>
                <w:szCs w:val="22"/>
              </w:rPr>
            </w:pPr>
            <w:r w:rsidRPr="00992F3D">
              <w:rPr>
                <w:color w:val="000000"/>
                <w:sz w:val="22"/>
                <w:szCs w:val="22"/>
              </w:rPr>
              <w:t>7.21E-02</w:t>
            </w:r>
          </w:p>
        </w:tc>
        <w:tc>
          <w:tcPr>
            <w:tcW w:w="1259" w:type="dxa"/>
            <w:tcBorders>
              <w:top w:val="nil"/>
              <w:left w:val="nil"/>
              <w:bottom w:val="single" w:sz="4" w:space="0" w:color="auto"/>
              <w:right w:val="single" w:sz="4" w:space="0" w:color="auto"/>
            </w:tcBorders>
            <w:shd w:val="clear" w:color="auto" w:fill="auto"/>
            <w:noWrap/>
            <w:vAlign w:val="bottom"/>
            <w:hideMark/>
          </w:tcPr>
          <w:p w14:paraId="11346541" w14:textId="77777777" w:rsidR="008659AF" w:rsidRPr="00992F3D" w:rsidRDefault="008659AF" w:rsidP="00580098">
            <w:pPr>
              <w:jc w:val="right"/>
              <w:rPr>
                <w:color w:val="000000"/>
                <w:sz w:val="22"/>
                <w:szCs w:val="22"/>
              </w:rPr>
            </w:pPr>
            <w:r w:rsidRPr="00992F3D">
              <w:rPr>
                <w:color w:val="000000"/>
                <w:sz w:val="22"/>
                <w:szCs w:val="22"/>
              </w:rPr>
              <w:t>3.68E-02</w:t>
            </w:r>
          </w:p>
        </w:tc>
        <w:tc>
          <w:tcPr>
            <w:tcW w:w="1029" w:type="dxa"/>
            <w:tcBorders>
              <w:top w:val="nil"/>
              <w:left w:val="nil"/>
              <w:bottom w:val="single" w:sz="4" w:space="0" w:color="auto"/>
              <w:right w:val="single" w:sz="4" w:space="0" w:color="auto"/>
            </w:tcBorders>
            <w:shd w:val="clear" w:color="auto" w:fill="auto"/>
            <w:noWrap/>
            <w:vAlign w:val="bottom"/>
            <w:hideMark/>
          </w:tcPr>
          <w:p w14:paraId="221D2217" w14:textId="77777777" w:rsidR="008659AF" w:rsidRPr="00992F3D" w:rsidRDefault="008659AF" w:rsidP="00580098">
            <w:pPr>
              <w:jc w:val="right"/>
              <w:rPr>
                <w:color w:val="000000"/>
                <w:sz w:val="22"/>
                <w:szCs w:val="22"/>
              </w:rPr>
            </w:pPr>
            <w:r w:rsidRPr="00992F3D">
              <w:rPr>
                <w:color w:val="000000"/>
                <w:sz w:val="22"/>
                <w:szCs w:val="22"/>
              </w:rPr>
              <w:t>1.963</w:t>
            </w:r>
          </w:p>
        </w:tc>
        <w:tc>
          <w:tcPr>
            <w:tcW w:w="1173" w:type="dxa"/>
            <w:tcBorders>
              <w:top w:val="nil"/>
              <w:left w:val="nil"/>
              <w:bottom w:val="single" w:sz="4" w:space="0" w:color="auto"/>
              <w:right w:val="single" w:sz="4" w:space="0" w:color="auto"/>
            </w:tcBorders>
            <w:shd w:val="clear" w:color="auto" w:fill="auto"/>
            <w:noWrap/>
            <w:vAlign w:val="bottom"/>
            <w:hideMark/>
          </w:tcPr>
          <w:p w14:paraId="52B19E07" w14:textId="77777777" w:rsidR="008659AF" w:rsidRPr="00992F3D" w:rsidRDefault="008659AF" w:rsidP="00580098">
            <w:pPr>
              <w:jc w:val="right"/>
              <w:rPr>
                <w:color w:val="000000"/>
                <w:sz w:val="22"/>
                <w:szCs w:val="22"/>
              </w:rPr>
            </w:pPr>
            <w:r w:rsidRPr="00992F3D">
              <w:rPr>
                <w:color w:val="000000"/>
                <w:sz w:val="22"/>
                <w:szCs w:val="22"/>
              </w:rPr>
              <w:t>0.0501</w:t>
            </w:r>
          </w:p>
        </w:tc>
        <w:tc>
          <w:tcPr>
            <w:tcW w:w="1191" w:type="dxa"/>
            <w:tcBorders>
              <w:top w:val="nil"/>
              <w:left w:val="nil"/>
              <w:bottom w:val="single" w:sz="4" w:space="0" w:color="auto"/>
              <w:right w:val="single" w:sz="4" w:space="0" w:color="auto"/>
            </w:tcBorders>
            <w:shd w:val="clear" w:color="auto" w:fill="auto"/>
            <w:noWrap/>
            <w:vAlign w:val="bottom"/>
            <w:hideMark/>
          </w:tcPr>
          <w:p w14:paraId="03084BF0" w14:textId="77777777" w:rsidR="008659AF" w:rsidRPr="00992F3D" w:rsidRDefault="008659AF" w:rsidP="00580098">
            <w:pPr>
              <w:rPr>
                <w:color w:val="000000"/>
                <w:sz w:val="22"/>
                <w:szCs w:val="22"/>
              </w:rPr>
            </w:pPr>
            <w:r w:rsidRPr="00992F3D">
              <w:rPr>
                <w:color w:val="000000"/>
                <w:sz w:val="22"/>
                <w:szCs w:val="22"/>
              </w:rPr>
              <w:t>.</w:t>
            </w:r>
          </w:p>
        </w:tc>
      </w:tr>
      <w:tr w:rsidR="008659AF" w:rsidRPr="00992F3D" w14:paraId="033C578D" w14:textId="77777777" w:rsidTr="00580098">
        <w:trPr>
          <w:trHeight w:val="20"/>
          <w:jc w:val="center"/>
        </w:trPr>
        <w:tc>
          <w:tcPr>
            <w:tcW w:w="1454" w:type="dxa"/>
            <w:tcBorders>
              <w:top w:val="nil"/>
              <w:left w:val="single" w:sz="4" w:space="0" w:color="auto"/>
              <w:bottom w:val="single" w:sz="4" w:space="0" w:color="auto"/>
              <w:right w:val="single" w:sz="4" w:space="0" w:color="auto"/>
            </w:tcBorders>
            <w:shd w:val="clear" w:color="auto" w:fill="auto"/>
            <w:noWrap/>
            <w:vAlign w:val="bottom"/>
            <w:hideMark/>
          </w:tcPr>
          <w:p w14:paraId="2934647B" w14:textId="77777777" w:rsidR="008659AF" w:rsidRPr="001E7956" w:rsidRDefault="008659AF" w:rsidP="00580098">
            <w:pPr>
              <w:rPr>
                <w:b/>
                <w:color w:val="000000"/>
                <w:sz w:val="22"/>
                <w:szCs w:val="22"/>
              </w:rPr>
            </w:pPr>
            <w:r w:rsidRPr="001E7956">
              <w:rPr>
                <w:b/>
                <w:color w:val="000000"/>
                <w:sz w:val="22"/>
                <w:szCs w:val="22"/>
              </w:rPr>
              <w:t>PC12</w:t>
            </w:r>
          </w:p>
        </w:tc>
        <w:tc>
          <w:tcPr>
            <w:tcW w:w="1259" w:type="dxa"/>
            <w:tcBorders>
              <w:top w:val="nil"/>
              <w:left w:val="nil"/>
              <w:bottom w:val="single" w:sz="4" w:space="0" w:color="auto"/>
              <w:right w:val="single" w:sz="4" w:space="0" w:color="auto"/>
            </w:tcBorders>
            <w:shd w:val="clear" w:color="auto" w:fill="auto"/>
            <w:noWrap/>
            <w:vAlign w:val="bottom"/>
            <w:hideMark/>
          </w:tcPr>
          <w:p w14:paraId="59FF7F4D" w14:textId="77777777" w:rsidR="008659AF" w:rsidRPr="00992F3D" w:rsidRDefault="008659AF" w:rsidP="00580098">
            <w:pPr>
              <w:jc w:val="right"/>
              <w:rPr>
                <w:color w:val="000000"/>
                <w:sz w:val="22"/>
                <w:szCs w:val="22"/>
              </w:rPr>
            </w:pPr>
            <w:r w:rsidRPr="00992F3D">
              <w:rPr>
                <w:color w:val="000000"/>
                <w:sz w:val="22"/>
                <w:szCs w:val="22"/>
              </w:rPr>
              <w:t>7.07E-02</w:t>
            </w:r>
          </w:p>
        </w:tc>
        <w:tc>
          <w:tcPr>
            <w:tcW w:w="1259" w:type="dxa"/>
            <w:tcBorders>
              <w:top w:val="nil"/>
              <w:left w:val="nil"/>
              <w:bottom w:val="single" w:sz="4" w:space="0" w:color="auto"/>
              <w:right w:val="single" w:sz="4" w:space="0" w:color="auto"/>
            </w:tcBorders>
            <w:shd w:val="clear" w:color="auto" w:fill="auto"/>
            <w:noWrap/>
            <w:vAlign w:val="bottom"/>
            <w:hideMark/>
          </w:tcPr>
          <w:p w14:paraId="39C384CA" w14:textId="77777777" w:rsidR="008659AF" w:rsidRPr="00992F3D" w:rsidRDefault="008659AF" w:rsidP="00580098">
            <w:pPr>
              <w:jc w:val="right"/>
              <w:rPr>
                <w:color w:val="000000"/>
                <w:sz w:val="22"/>
                <w:szCs w:val="22"/>
              </w:rPr>
            </w:pPr>
            <w:r w:rsidRPr="00992F3D">
              <w:rPr>
                <w:color w:val="000000"/>
                <w:sz w:val="22"/>
                <w:szCs w:val="22"/>
              </w:rPr>
              <w:t>3.75E-02</w:t>
            </w:r>
          </w:p>
        </w:tc>
        <w:tc>
          <w:tcPr>
            <w:tcW w:w="1029" w:type="dxa"/>
            <w:tcBorders>
              <w:top w:val="nil"/>
              <w:left w:val="nil"/>
              <w:bottom w:val="single" w:sz="4" w:space="0" w:color="auto"/>
              <w:right w:val="single" w:sz="4" w:space="0" w:color="auto"/>
            </w:tcBorders>
            <w:shd w:val="clear" w:color="auto" w:fill="auto"/>
            <w:noWrap/>
            <w:vAlign w:val="bottom"/>
            <w:hideMark/>
          </w:tcPr>
          <w:p w14:paraId="1CCA0EBB" w14:textId="77777777" w:rsidR="008659AF" w:rsidRPr="00992F3D" w:rsidRDefault="008659AF" w:rsidP="00580098">
            <w:pPr>
              <w:jc w:val="right"/>
              <w:rPr>
                <w:color w:val="000000"/>
                <w:sz w:val="22"/>
                <w:szCs w:val="22"/>
              </w:rPr>
            </w:pPr>
            <w:r w:rsidRPr="00992F3D">
              <w:rPr>
                <w:color w:val="000000"/>
                <w:sz w:val="22"/>
                <w:szCs w:val="22"/>
              </w:rPr>
              <w:t>1.887</w:t>
            </w:r>
          </w:p>
        </w:tc>
        <w:tc>
          <w:tcPr>
            <w:tcW w:w="1173" w:type="dxa"/>
            <w:tcBorders>
              <w:top w:val="nil"/>
              <w:left w:val="nil"/>
              <w:bottom w:val="single" w:sz="4" w:space="0" w:color="auto"/>
              <w:right w:val="single" w:sz="4" w:space="0" w:color="auto"/>
            </w:tcBorders>
            <w:shd w:val="clear" w:color="auto" w:fill="auto"/>
            <w:noWrap/>
            <w:vAlign w:val="bottom"/>
            <w:hideMark/>
          </w:tcPr>
          <w:p w14:paraId="0EA3CB24" w14:textId="77777777" w:rsidR="008659AF" w:rsidRPr="00992F3D" w:rsidRDefault="008659AF" w:rsidP="00580098">
            <w:pPr>
              <w:jc w:val="right"/>
              <w:rPr>
                <w:color w:val="000000"/>
                <w:sz w:val="22"/>
                <w:szCs w:val="22"/>
              </w:rPr>
            </w:pPr>
            <w:r w:rsidRPr="00992F3D">
              <w:rPr>
                <w:color w:val="000000"/>
                <w:sz w:val="22"/>
                <w:szCs w:val="22"/>
              </w:rPr>
              <w:t>0.05955</w:t>
            </w:r>
          </w:p>
        </w:tc>
        <w:tc>
          <w:tcPr>
            <w:tcW w:w="1191" w:type="dxa"/>
            <w:tcBorders>
              <w:top w:val="nil"/>
              <w:left w:val="nil"/>
              <w:bottom w:val="single" w:sz="4" w:space="0" w:color="auto"/>
              <w:right w:val="single" w:sz="4" w:space="0" w:color="auto"/>
            </w:tcBorders>
            <w:shd w:val="clear" w:color="auto" w:fill="auto"/>
            <w:noWrap/>
            <w:vAlign w:val="bottom"/>
            <w:hideMark/>
          </w:tcPr>
          <w:p w14:paraId="3CB4E830" w14:textId="77777777" w:rsidR="008659AF" w:rsidRPr="00992F3D" w:rsidRDefault="008659AF" w:rsidP="00580098">
            <w:pPr>
              <w:rPr>
                <w:color w:val="000000"/>
                <w:sz w:val="22"/>
                <w:szCs w:val="22"/>
              </w:rPr>
            </w:pPr>
            <w:r w:rsidRPr="00992F3D">
              <w:rPr>
                <w:color w:val="000000"/>
                <w:sz w:val="22"/>
                <w:szCs w:val="22"/>
              </w:rPr>
              <w:t>.</w:t>
            </w:r>
          </w:p>
        </w:tc>
      </w:tr>
      <w:tr w:rsidR="008659AF" w:rsidRPr="00992F3D" w14:paraId="6775B220" w14:textId="77777777" w:rsidTr="00580098">
        <w:trPr>
          <w:trHeight w:val="20"/>
          <w:jc w:val="center"/>
        </w:trPr>
        <w:tc>
          <w:tcPr>
            <w:tcW w:w="1454" w:type="dxa"/>
            <w:tcBorders>
              <w:top w:val="nil"/>
              <w:left w:val="single" w:sz="4" w:space="0" w:color="auto"/>
              <w:bottom w:val="single" w:sz="4" w:space="0" w:color="auto"/>
              <w:right w:val="single" w:sz="4" w:space="0" w:color="auto"/>
            </w:tcBorders>
            <w:shd w:val="clear" w:color="auto" w:fill="auto"/>
            <w:noWrap/>
            <w:vAlign w:val="bottom"/>
            <w:hideMark/>
          </w:tcPr>
          <w:p w14:paraId="3CF77518" w14:textId="77777777" w:rsidR="008659AF" w:rsidRPr="001E7956" w:rsidRDefault="008659AF" w:rsidP="00580098">
            <w:pPr>
              <w:rPr>
                <w:b/>
                <w:color w:val="000000"/>
                <w:sz w:val="22"/>
                <w:szCs w:val="22"/>
              </w:rPr>
            </w:pPr>
            <w:r w:rsidRPr="001E7956">
              <w:rPr>
                <w:b/>
                <w:color w:val="000000"/>
                <w:sz w:val="22"/>
                <w:szCs w:val="22"/>
              </w:rPr>
              <w:t>PC13</w:t>
            </w:r>
          </w:p>
        </w:tc>
        <w:tc>
          <w:tcPr>
            <w:tcW w:w="1259" w:type="dxa"/>
            <w:tcBorders>
              <w:top w:val="nil"/>
              <w:left w:val="nil"/>
              <w:bottom w:val="single" w:sz="4" w:space="0" w:color="auto"/>
              <w:right w:val="single" w:sz="4" w:space="0" w:color="auto"/>
            </w:tcBorders>
            <w:shd w:val="clear" w:color="auto" w:fill="auto"/>
            <w:noWrap/>
            <w:vAlign w:val="bottom"/>
            <w:hideMark/>
          </w:tcPr>
          <w:p w14:paraId="7C53EE63" w14:textId="77777777" w:rsidR="008659AF" w:rsidRPr="00992F3D" w:rsidRDefault="008659AF" w:rsidP="00580098">
            <w:pPr>
              <w:jc w:val="right"/>
              <w:rPr>
                <w:color w:val="000000"/>
                <w:sz w:val="22"/>
                <w:szCs w:val="22"/>
              </w:rPr>
            </w:pPr>
            <w:r w:rsidRPr="00992F3D">
              <w:rPr>
                <w:color w:val="000000"/>
                <w:sz w:val="22"/>
                <w:szCs w:val="22"/>
              </w:rPr>
              <w:t>-6.50E-02</w:t>
            </w:r>
          </w:p>
        </w:tc>
        <w:tc>
          <w:tcPr>
            <w:tcW w:w="1259" w:type="dxa"/>
            <w:tcBorders>
              <w:top w:val="nil"/>
              <w:left w:val="nil"/>
              <w:bottom w:val="single" w:sz="4" w:space="0" w:color="auto"/>
              <w:right w:val="single" w:sz="4" w:space="0" w:color="auto"/>
            </w:tcBorders>
            <w:shd w:val="clear" w:color="auto" w:fill="auto"/>
            <w:noWrap/>
            <w:vAlign w:val="bottom"/>
            <w:hideMark/>
          </w:tcPr>
          <w:p w14:paraId="3AED468C" w14:textId="77777777" w:rsidR="008659AF" w:rsidRPr="00992F3D" w:rsidRDefault="008659AF" w:rsidP="00580098">
            <w:pPr>
              <w:jc w:val="right"/>
              <w:rPr>
                <w:color w:val="000000"/>
                <w:sz w:val="22"/>
                <w:szCs w:val="22"/>
              </w:rPr>
            </w:pPr>
            <w:r w:rsidRPr="00992F3D">
              <w:rPr>
                <w:color w:val="000000"/>
                <w:sz w:val="22"/>
                <w:szCs w:val="22"/>
              </w:rPr>
              <w:t>3.97E-02</w:t>
            </w:r>
          </w:p>
        </w:tc>
        <w:tc>
          <w:tcPr>
            <w:tcW w:w="1029" w:type="dxa"/>
            <w:tcBorders>
              <w:top w:val="nil"/>
              <w:left w:val="nil"/>
              <w:bottom w:val="single" w:sz="4" w:space="0" w:color="auto"/>
              <w:right w:val="single" w:sz="4" w:space="0" w:color="auto"/>
            </w:tcBorders>
            <w:shd w:val="clear" w:color="auto" w:fill="auto"/>
            <w:noWrap/>
            <w:vAlign w:val="bottom"/>
            <w:hideMark/>
          </w:tcPr>
          <w:p w14:paraId="3BB848FE" w14:textId="77777777" w:rsidR="008659AF" w:rsidRPr="00992F3D" w:rsidRDefault="008659AF" w:rsidP="00580098">
            <w:pPr>
              <w:jc w:val="right"/>
              <w:rPr>
                <w:color w:val="000000"/>
                <w:sz w:val="22"/>
                <w:szCs w:val="22"/>
              </w:rPr>
            </w:pPr>
            <w:r w:rsidRPr="00992F3D">
              <w:rPr>
                <w:color w:val="000000"/>
                <w:sz w:val="22"/>
                <w:szCs w:val="22"/>
              </w:rPr>
              <w:t>-1.637</w:t>
            </w:r>
          </w:p>
        </w:tc>
        <w:tc>
          <w:tcPr>
            <w:tcW w:w="1173" w:type="dxa"/>
            <w:tcBorders>
              <w:top w:val="nil"/>
              <w:left w:val="nil"/>
              <w:bottom w:val="single" w:sz="4" w:space="0" w:color="auto"/>
              <w:right w:val="single" w:sz="4" w:space="0" w:color="auto"/>
            </w:tcBorders>
            <w:shd w:val="clear" w:color="auto" w:fill="auto"/>
            <w:noWrap/>
            <w:vAlign w:val="bottom"/>
            <w:hideMark/>
          </w:tcPr>
          <w:p w14:paraId="27D513D6" w14:textId="77777777" w:rsidR="008659AF" w:rsidRPr="00992F3D" w:rsidRDefault="008659AF" w:rsidP="00580098">
            <w:pPr>
              <w:jc w:val="right"/>
              <w:rPr>
                <w:color w:val="000000"/>
                <w:sz w:val="22"/>
                <w:szCs w:val="22"/>
              </w:rPr>
            </w:pPr>
            <w:r w:rsidRPr="00992F3D">
              <w:rPr>
                <w:color w:val="000000"/>
                <w:sz w:val="22"/>
                <w:szCs w:val="22"/>
              </w:rPr>
              <w:t>0.10215</w:t>
            </w:r>
          </w:p>
        </w:tc>
        <w:tc>
          <w:tcPr>
            <w:tcW w:w="1191" w:type="dxa"/>
            <w:tcBorders>
              <w:top w:val="nil"/>
              <w:left w:val="nil"/>
              <w:bottom w:val="single" w:sz="4" w:space="0" w:color="auto"/>
              <w:right w:val="single" w:sz="4" w:space="0" w:color="auto"/>
            </w:tcBorders>
            <w:shd w:val="clear" w:color="auto" w:fill="auto"/>
            <w:noWrap/>
            <w:vAlign w:val="bottom"/>
            <w:hideMark/>
          </w:tcPr>
          <w:p w14:paraId="3466D13C" w14:textId="77777777" w:rsidR="008659AF" w:rsidRPr="00992F3D" w:rsidRDefault="008659AF" w:rsidP="00580098">
            <w:pPr>
              <w:rPr>
                <w:color w:val="000000"/>
                <w:sz w:val="22"/>
                <w:szCs w:val="22"/>
              </w:rPr>
            </w:pPr>
            <w:r w:rsidRPr="00992F3D">
              <w:rPr>
                <w:color w:val="000000"/>
                <w:sz w:val="22"/>
                <w:szCs w:val="22"/>
              </w:rPr>
              <w:t> </w:t>
            </w:r>
          </w:p>
        </w:tc>
      </w:tr>
      <w:tr w:rsidR="008659AF" w:rsidRPr="00992F3D" w14:paraId="6D18C034" w14:textId="77777777" w:rsidTr="00580098">
        <w:trPr>
          <w:trHeight w:val="20"/>
          <w:jc w:val="center"/>
        </w:trPr>
        <w:tc>
          <w:tcPr>
            <w:tcW w:w="1454" w:type="dxa"/>
            <w:tcBorders>
              <w:top w:val="nil"/>
              <w:left w:val="single" w:sz="4" w:space="0" w:color="auto"/>
              <w:bottom w:val="single" w:sz="4" w:space="0" w:color="auto"/>
              <w:right w:val="single" w:sz="4" w:space="0" w:color="auto"/>
            </w:tcBorders>
            <w:shd w:val="clear" w:color="auto" w:fill="auto"/>
            <w:noWrap/>
            <w:vAlign w:val="bottom"/>
            <w:hideMark/>
          </w:tcPr>
          <w:p w14:paraId="293F72D5" w14:textId="77777777" w:rsidR="008659AF" w:rsidRPr="001E7956" w:rsidRDefault="008659AF" w:rsidP="00580098">
            <w:pPr>
              <w:rPr>
                <w:b/>
                <w:color w:val="000000"/>
                <w:sz w:val="22"/>
                <w:szCs w:val="22"/>
              </w:rPr>
            </w:pPr>
            <w:r w:rsidRPr="001E7956">
              <w:rPr>
                <w:b/>
                <w:color w:val="000000"/>
                <w:sz w:val="22"/>
                <w:szCs w:val="22"/>
              </w:rPr>
              <w:t>PC14</w:t>
            </w:r>
          </w:p>
        </w:tc>
        <w:tc>
          <w:tcPr>
            <w:tcW w:w="1259" w:type="dxa"/>
            <w:tcBorders>
              <w:top w:val="nil"/>
              <w:left w:val="nil"/>
              <w:bottom w:val="single" w:sz="4" w:space="0" w:color="auto"/>
              <w:right w:val="single" w:sz="4" w:space="0" w:color="auto"/>
            </w:tcBorders>
            <w:shd w:val="clear" w:color="auto" w:fill="auto"/>
            <w:noWrap/>
            <w:vAlign w:val="bottom"/>
            <w:hideMark/>
          </w:tcPr>
          <w:p w14:paraId="02251CDD" w14:textId="77777777" w:rsidR="008659AF" w:rsidRPr="00992F3D" w:rsidRDefault="008659AF" w:rsidP="00580098">
            <w:pPr>
              <w:jc w:val="right"/>
              <w:rPr>
                <w:color w:val="000000"/>
                <w:sz w:val="22"/>
                <w:szCs w:val="22"/>
              </w:rPr>
            </w:pPr>
            <w:r w:rsidRPr="00992F3D">
              <w:rPr>
                <w:color w:val="000000"/>
                <w:sz w:val="22"/>
                <w:szCs w:val="22"/>
              </w:rPr>
              <w:t>4.04E-02</w:t>
            </w:r>
          </w:p>
        </w:tc>
        <w:tc>
          <w:tcPr>
            <w:tcW w:w="1259" w:type="dxa"/>
            <w:tcBorders>
              <w:top w:val="nil"/>
              <w:left w:val="nil"/>
              <w:bottom w:val="single" w:sz="4" w:space="0" w:color="auto"/>
              <w:right w:val="single" w:sz="4" w:space="0" w:color="auto"/>
            </w:tcBorders>
            <w:shd w:val="clear" w:color="auto" w:fill="auto"/>
            <w:noWrap/>
            <w:vAlign w:val="bottom"/>
            <w:hideMark/>
          </w:tcPr>
          <w:p w14:paraId="64D108B3" w14:textId="77777777" w:rsidR="008659AF" w:rsidRPr="00992F3D" w:rsidRDefault="008659AF" w:rsidP="00580098">
            <w:pPr>
              <w:jc w:val="right"/>
              <w:rPr>
                <w:color w:val="000000"/>
                <w:sz w:val="22"/>
                <w:szCs w:val="22"/>
              </w:rPr>
            </w:pPr>
            <w:r w:rsidRPr="00992F3D">
              <w:rPr>
                <w:color w:val="000000"/>
                <w:sz w:val="22"/>
                <w:szCs w:val="22"/>
              </w:rPr>
              <w:t>4.00E-02</w:t>
            </w:r>
          </w:p>
        </w:tc>
        <w:tc>
          <w:tcPr>
            <w:tcW w:w="1029" w:type="dxa"/>
            <w:tcBorders>
              <w:top w:val="nil"/>
              <w:left w:val="nil"/>
              <w:bottom w:val="single" w:sz="4" w:space="0" w:color="auto"/>
              <w:right w:val="single" w:sz="4" w:space="0" w:color="auto"/>
            </w:tcBorders>
            <w:shd w:val="clear" w:color="auto" w:fill="auto"/>
            <w:noWrap/>
            <w:vAlign w:val="bottom"/>
            <w:hideMark/>
          </w:tcPr>
          <w:p w14:paraId="4247A0A2" w14:textId="77777777" w:rsidR="008659AF" w:rsidRPr="00992F3D" w:rsidRDefault="008659AF" w:rsidP="00580098">
            <w:pPr>
              <w:jc w:val="right"/>
              <w:rPr>
                <w:color w:val="000000"/>
                <w:sz w:val="22"/>
                <w:szCs w:val="22"/>
              </w:rPr>
            </w:pPr>
            <w:r w:rsidRPr="00992F3D">
              <w:rPr>
                <w:color w:val="000000"/>
                <w:sz w:val="22"/>
                <w:szCs w:val="22"/>
              </w:rPr>
              <w:t>1.009</w:t>
            </w:r>
          </w:p>
        </w:tc>
        <w:tc>
          <w:tcPr>
            <w:tcW w:w="1173" w:type="dxa"/>
            <w:tcBorders>
              <w:top w:val="nil"/>
              <w:left w:val="nil"/>
              <w:bottom w:val="single" w:sz="4" w:space="0" w:color="auto"/>
              <w:right w:val="single" w:sz="4" w:space="0" w:color="auto"/>
            </w:tcBorders>
            <w:shd w:val="clear" w:color="auto" w:fill="auto"/>
            <w:noWrap/>
            <w:vAlign w:val="bottom"/>
            <w:hideMark/>
          </w:tcPr>
          <w:p w14:paraId="50EA3D05" w14:textId="77777777" w:rsidR="008659AF" w:rsidRPr="00992F3D" w:rsidRDefault="008659AF" w:rsidP="00580098">
            <w:pPr>
              <w:jc w:val="right"/>
              <w:rPr>
                <w:color w:val="000000"/>
                <w:sz w:val="22"/>
                <w:szCs w:val="22"/>
              </w:rPr>
            </w:pPr>
            <w:r w:rsidRPr="00992F3D">
              <w:rPr>
                <w:color w:val="000000"/>
                <w:sz w:val="22"/>
                <w:szCs w:val="22"/>
              </w:rPr>
              <w:t>0.31322</w:t>
            </w:r>
          </w:p>
        </w:tc>
        <w:tc>
          <w:tcPr>
            <w:tcW w:w="1191" w:type="dxa"/>
            <w:tcBorders>
              <w:top w:val="nil"/>
              <w:left w:val="nil"/>
              <w:bottom w:val="single" w:sz="4" w:space="0" w:color="auto"/>
              <w:right w:val="single" w:sz="4" w:space="0" w:color="auto"/>
            </w:tcBorders>
            <w:shd w:val="clear" w:color="auto" w:fill="auto"/>
            <w:noWrap/>
            <w:vAlign w:val="bottom"/>
            <w:hideMark/>
          </w:tcPr>
          <w:p w14:paraId="4533BE4F" w14:textId="77777777" w:rsidR="008659AF" w:rsidRPr="00992F3D" w:rsidRDefault="008659AF" w:rsidP="00580098">
            <w:pPr>
              <w:rPr>
                <w:color w:val="000000"/>
                <w:sz w:val="22"/>
                <w:szCs w:val="22"/>
              </w:rPr>
            </w:pPr>
            <w:r w:rsidRPr="00992F3D">
              <w:rPr>
                <w:color w:val="000000"/>
                <w:sz w:val="22"/>
                <w:szCs w:val="22"/>
              </w:rPr>
              <w:t> </w:t>
            </w:r>
          </w:p>
        </w:tc>
      </w:tr>
      <w:tr w:rsidR="008659AF" w:rsidRPr="00992F3D" w14:paraId="679822B6" w14:textId="77777777" w:rsidTr="00580098">
        <w:trPr>
          <w:trHeight w:val="20"/>
          <w:jc w:val="center"/>
        </w:trPr>
        <w:tc>
          <w:tcPr>
            <w:tcW w:w="1454" w:type="dxa"/>
            <w:tcBorders>
              <w:top w:val="nil"/>
              <w:left w:val="single" w:sz="4" w:space="0" w:color="auto"/>
              <w:bottom w:val="single" w:sz="4" w:space="0" w:color="auto"/>
              <w:right w:val="single" w:sz="4" w:space="0" w:color="auto"/>
            </w:tcBorders>
            <w:shd w:val="clear" w:color="auto" w:fill="auto"/>
            <w:noWrap/>
            <w:vAlign w:val="bottom"/>
            <w:hideMark/>
          </w:tcPr>
          <w:p w14:paraId="69926D1F" w14:textId="77777777" w:rsidR="008659AF" w:rsidRPr="001E7956" w:rsidRDefault="008659AF" w:rsidP="00580098">
            <w:pPr>
              <w:rPr>
                <w:b/>
                <w:color w:val="000000"/>
                <w:sz w:val="22"/>
                <w:szCs w:val="22"/>
              </w:rPr>
            </w:pPr>
            <w:r w:rsidRPr="001E7956">
              <w:rPr>
                <w:b/>
                <w:color w:val="000000"/>
                <w:sz w:val="22"/>
                <w:szCs w:val="22"/>
              </w:rPr>
              <w:t>PC15</w:t>
            </w:r>
          </w:p>
        </w:tc>
        <w:tc>
          <w:tcPr>
            <w:tcW w:w="1259" w:type="dxa"/>
            <w:tcBorders>
              <w:top w:val="nil"/>
              <w:left w:val="nil"/>
              <w:bottom w:val="single" w:sz="4" w:space="0" w:color="auto"/>
              <w:right w:val="single" w:sz="4" w:space="0" w:color="auto"/>
            </w:tcBorders>
            <w:shd w:val="clear" w:color="auto" w:fill="auto"/>
            <w:noWrap/>
            <w:vAlign w:val="bottom"/>
            <w:hideMark/>
          </w:tcPr>
          <w:p w14:paraId="31711D32" w14:textId="77777777" w:rsidR="008659AF" w:rsidRPr="00992F3D" w:rsidRDefault="008659AF" w:rsidP="00580098">
            <w:pPr>
              <w:jc w:val="right"/>
              <w:rPr>
                <w:color w:val="000000"/>
                <w:sz w:val="22"/>
                <w:szCs w:val="22"/>
              </w:rPr>
            </w:pPr>
            <w:r w:rsidRPr="00992F3D">
              <w:rPr>
                <w:color w:val="000000"/>
                <w:sz w:val="22"/>
                <w:szCs w:val="22"/>
              </w:rPr>
              <w:t>4.71E-02</w:t>
            </w:r>
          </w:p>
        </w:tc>
        <w:tc>
          <w:tcPr>
            <w:tcW w:w="1259" w:type="dxa"/>
            <w:tcBorders>
              <w:top w:val="nil"/>
              <w:left w:val="nil"/>
              <w:bottom w:val="single" w:sz="4" w:space="0" w:color="auto"/>
              <w:right w:val="single" w:sz="4" w:space="0" w:color="auto"/>
            </w:tcBorders>
            <w:shd w:val="clear" w:color="auto" w:fill="auto"/>
            <w:noWrap/>
            <w:vAlign w:val="bottom"/>
            <w:hideMark/>
          </w:tcPr>
          <w:p w14:paraId="5B79E652" w14:textId="77777777" w:rsidR="008659AF" w:rsidRPr="00992F3D" w:rsidRDefault="008659AF" w:rsidP="00580098">
            <w:pPr>
              <w:jc w:val="right"/>
              <w:rPr>
                <w:color w:val="000000"/>
                <w:sz w:val="22"/>
                <w:szCs w:val="22"/>
              </w:rPr>
            </w:pPr>
            <w:r w:rsidRPr="00992F3D">
              <w:rPr>
                <w:color w:val="000000"/>
                <w:sz w:val="22"/>
                <w:szCs w:val="22"/>
              </w:rPr>
              <w:t>4.11E-02</w:t>
            </w:r>
          </w:p>
        </w:tc>
        <w:tc>
          <w:tcPr>
            <w:tcW w:w="1029" w:type="dxa"/>
            <w:tcBorders>
              <w:top w:val="nil"/>
              <w:left w:val="nil"/>
              <w:bottom w:val="single" w:sz="4" w:space="0" w:color="auto"/>
              <w:right w:val="single" w:sz="4" w:space="0" w:color="auto"/>
            </w:tcBorders>
            <w:shd w:val="clear" w:color="auto" w:fill="auto"/>
            <w:noWrap/>
            <w:vAlign w:val="bottom"/>
            <w:hideMark/>
          </w:tcPr>
          <w:p w14:paraId="6E85CBDA" w14:textId="77777777" w:rsidR="008659AF" w:rsidRPr="00992F3D" w:rsidRDefault="008659AF" w:rsidP="00580098">
            <w:pPr>
              <w:jc w:val="right"/>
              <w:rPr>
                <w:color w:val="000000"/>
                <w:sz w:val="22"/>
                <w:szCs w:val="22"/>
              </w:rPr>
            </w:pPr>
            <w:r w:rsidRPr="00992F3D">
              <w:rPr>
                <w:color w:val="000000"/>
                <w:sz w:val="22"/>
                <w:szCs w:val="22"/>
              </w:rPr>
              <w:t>1.147</w:t>
            </w:r>
          </w:p>
        </w:tc>
        <w:tc>
          <w:tcPr>
            <w:tcW w:w="1173" w:type="dxa"/>
            <w:tcBorders>
              <w:top w:val="nil"/>
              <w:left w:val="nil"/>
              <w:bottom w:val="single" w:sz="4" w:space="0" w:color="auto"/>
              <w:right w:val="single" w:sz="4" w:space="0" w:color="auto"/>
            </w:tcBorders>
            <w:shd w:val="clear" w:color="auto" w:fill="auto"/>
            <w:noWrap/>
            <w:vAlign w:val="bottom"/>
            <w:hideMark/>
          </w:tcPr>
          <w:p w14:paraId="1DEA51E6" w14:textId="77777777" w:rsidR="008659AF" w:rsidRPr="00992F3D" w:rsidRDefault="008659AF" w:rsidP="00580098">
            <w:pPr>
              <w:jc w:val="right"/>
              <w:rPr>
                <w:color w:val="000000"/>
                <w:sz w:val="22"/>
                <w:szCs w:val="22"/>
              </w:rPr>
            </w:pPr>
            <w:r w:rsidRPr="00992F3D">
              <w:rPr>
                <w:color w:val="000000"/>
                <w:sz w:val="22"/>
                <w:szCs w:val="22"/>
              </w:rPr>
              <w:t>0.25163</w:t>
            </w:r>
          </w:p>
        </w:tc>
        <w:tc>
          <w:tcPr>
            <w:tcW w:w="1191" w:type="dxa"/>
            <w:tcBorders>
              <w:top w:val="nil"/>
              <w:left w:val="nil"/>
              <w:bottom w:val="single" w:sz="4" w:space="0" w:color="auto"/>
              <w:right w:val="single" w:sz="4" w:space="0" w:color="auto"/>
            </w:tcBorders>
            <w:shd w:val="clear" w:color="auto" w:fill="auto"/>
            <w:noWrap/>
            <w:vAlign w:val="bottom"/>
            <w:hideMark/>
          </w:tcPr>
          <w:p w14:paraId="4154A704" w14:textId="77777777" w:rsidR="008659AF" w:rsidRPr="00992F3D" w:rsidRDefault="008659AF" w:rsidP="00580098">
            <w:pPr>
              <w:rPr>
                <w:color w:val="000000"/>
                <w:sz w:val="22"/>
                <w:szCs w:val="22"/>
              </w:rPr>
            </w:pPr>
            <w:r w:rsidRPr="00992F3D">
              <w:rPr>
                <w:color w:val="000000"/>
                <w:sz w:val="22"/>
                <w:szCs w:val="22"/>
              </w:rPr>
              <w:t> </w:t>
            </w:r>
          </w:p>
        </w:tc>
      </w:tr>
      <w:tr w:rsidR="008659AF" w:rsidRPr="00992F3D" w14:paraId="3173631E" w14:textId="77777777" w:rsidTr="00580098">
        <w:trPr>
          <w:trHeight w:val="20"/>
          <w:jc w:val="center"/>
        </w:trPr>
        <w:tc>
          <w:tcPr>
            <w:tcW w:w="1454" w:type="dxa"/>
            <w:tcBorders>
              <w:top w:val="nil"/>
              <w:left w:val="single" w:sz="4" w:space="0" w:color="auto"/>
              <w:bottom w:val="single" w:sz="4" w:space="0" w:color="auto"/>
              <w:right w:val="single" w:sz="4" w:space="0" w:color="auto"/>
            </w:tcBorders>
            <w:shd w:val="clear" w:color="auto" w:fill="auto"/>
            <w:noWrap/>
            <w:vAlign w:val="bottom"/>
            <w:hideMark/>
          </w:tcPr>
          <w:p w14:paraId="52788D49" w14:textId="77777777" w:rsidR="008659AF" w:rsidRPr="001E7956" w:rsidRDefault="008659AF" w:rsidP="00580098">
            <w:pPr>
              <w:rPr>
                <w:b/>
                <w:color w:val="000000"/>
                <w:sz w:val="22"/>
                <w:szCs w:val="22"/>
              </w:rPr>
            </w:pPr>
            <w:r w:rsidRPr="001E7956">
              <w:rPr>
                <w:b/>
                <w:color w:val="000000"/>
                <w:sz w:val="22"/>
                <w:szCs w:val="22"/>
              </w:rPr>
              <w:t>PC16</w:t>
            </w:r>
          </w:p>
        </w:tc>
        <w:tc>
          <w:tcPr>
            <w:tcW w:w="1259" w:type="dxa"/>
            <w:tcBorders>
              <w:top w:val="nil"/>
              <w:left w:val="nil"/>
              <w:bottom w:val="single" w:sz="4" w:space="0" w:color="auto"/>
              <w:right w:val="single" w:sz="4" w:space="0" w:color="auto"/>
            </w:tcBorders>
            <w:shd w:val="clear" w:color="auto" w:fill="auto"/>
            <w:noWrap/>
            <w:vAlign w:val="bottom"/>
            <w:hideMark/>
          </w:tcPr>
          <w:p w14:paraId="75D11C4F" w14:textId="77777777" w:rsidR="008659AF" w:rsidRPr="00992F3D" w:rsidRDefault="008659AF" w:rsidP="00580098">
            <w:pPr>
              <w:jc w:val="right"/>
              <w:rPr>
                <w:color w:val="000000"/>
                <w:sz w:val="22"/>
                <w:szCs w:val="22"/>
              </w:rPr>
            </w:pPr>
            <w:r w:rsidRPr="00992F3D">
              <w:rPr>
                <w:color w:val="000000"/>
                <w:sz w:val="22"/>
                <w:szCs w:val="22"/>
              </w:rPr>
              <w:t>-6.88E-02</w:t>
            </w:r>
          </w:p>
        </w:tc>
        <w:tc>
          <w:tcPr>
            <w:tcW w:w="1259" w:type="dxa"/>
            <w:tcBorders>
              <w:top w:val="nil"/>
              <w:left w:val="nil"/>
              <w:bottom w:val="single" w:sz="4" w:space="0" w:color="auto"/>
              <w:right w:val="single" w:sz="4" w:space="0" w:color="auto"/>
            </w:tcBorders>
            <w:shd w:val="clear" w:color="auto" w:fill="auto"/>
            <w:noWrap/>
            <w:vAlign w:val="bottom"/>
            <w:hideMark/>
          </w:tcPr>
          <w:p w14:paraId="7237E707" w14:textId="77777777" w:rsidR="008659AF" w:rsidRPr="00992F3D" w:rsidRDefault="008659AF" w:rsidP="00580098">
            <w:pPr>
              <w:jc w:val="right"/>
              <w:rPr>
                <w:color w:val="000000"/>
                <w:sz w:val="22"/>
                <w:szCs w:val="22"/>
              </w:rPr>
            </w:pPr>
            <w:r w:rsidRPr="00992F3D">
              <w:rPr>
                <w:color w:val="000000"/>
                <w:sz w:val="22"/>
                <w:szCs w:val="22"/>
              </w:rPr>
              <w:t>4.16E-02</w:t>
            </w:r>
          </w:p>
        </w:tc>
        <w:tc>
          <w:tcPr>
            <w:tcW w:w="1029" w:type="dxa"/>
            <w:tcBorders>
              <w:top w:val="nil"/>
              <w:left w:val="nil"/>
              <w:bottom w:val="single" w:sz="4" w:space="0" w:color="auto"/>
              <w:right w:val="single" w:sz="4" w:space="0" w:color="auto"/>
            </w:tcBorders>
            <w:shd w:val="clear" w:color="auto" w:fill="auto"/>
            <w:noWrap/>
            <w:vAlign w:val="bottom"/>
            <w:hideMark/>
          </w:tcPr>
          <w:p w14:paraId="65A6D9C6" w14:textId="77777777" w:rsidR="008659AF" w:rsidRPr="00992F3D" w:rsidRDefault="008659AF" w:rsidP="00580098">
            <w:pPr>
              <w:jc w:val="right"/>
              <w:rPr>
                <w:color w:val="000000"/>
                <w:sz w:val="22"/>
                <w:szCs w:val="22"/>
              </w:rPr>
            </w:pPr>
            <w:r w:rsidRPr="00992F3D">
              <w:rPr>
                <w:color w:val="000000"/>
                <w:sz w:val="22"/>
                <w:szCs w:val="22"/>
              </w:rPr>
              <w:t>-1.654</w:t>
            </w:r>
          </w:p>
        </w:tc>
        <w:tc>
          <w:tcPr>
            <w:tcW w:w="1173" w:type="dxa"/>
            <w:tcBorders>
              <w:top w:val="nil"/>
              <w:left w:val="nil"/>
              <w:bottom w:val="single" w:sz="4" w:space="0" w:color="auto"/>
              <w:right w:val="single" w:sz="4" w:space="0" w:color="auto"/>
            </w:tcBorders>
            <w:shd w:val="clear" w:color="auto" w:fill="auto"/>
            <w:noWrap/>
            <w:vAlign w:val="bottom"/>
            <w:hideMark/>
          </w:tcPr>
          <w:p w14:paraId="4CFD5FDD" w14:textId="77777777" w:rsidR="008659AF" w:rsidRPr="00992F3D" w:rsidRDefault="008659AF" w:rsidP="00580098">
            <w:pPr>
              <w:jc w:val="right"/>
              <w:rPr>
                <w:color w:val="000000"/>
                <w:sz w:val="22"/>
                <w:szCs w:val="22"/>
              </w:rPr>
            </w:pPr>
            <w:r w:rsidRPr="00992F3D">
              <w:rPr>
                <w:color w:val="000000"/>
                <w:sz w:val="22"/>
                <w:szCs w:val="22"/>
              </w:rPr>
              <w:t>0.09852</w:t>
            </w:r>
          </w:p>
        </w:tc>
        <w:tc>
          <w:tcPr>
            <w:tcW w:w="1191" w:type="dxa"/>
            <w:tcBorders>
              <w:top w:val="nil"/>
              <w:left w:val="nil"/>
              <w:bottom w:val="single" w:sz="4" w:space="0" w:color="auto"/>
              <w:right w:val="single" w:sz="4" w:space="0" w:color="auto"/>
            </w:tcBorders>
            <w:shd w:val="clear" w:color="auto" w:fill="auto"/>
            <w:noWrap/>
            <w:vAlign w:val="bottom"/>
            <w:hideMark/>
          </w:tcPr>
          <w:p w14:paraId="2F538072" w14:textId="77777777" w:rsidR="008659AF" w:rsidRPr="00992F3D" w:rsidRDefault="008659AF" w:rsidP="00580098">
            <w:pPr>
              <w:rPr>
                <w:color w:val="000000"/>
                <w:sz w:val="22"/>
                <w:szCs w:val="22"/>
              </w:rPr>
            </w:pPr>
            <w:r w:rsidRPr="00992F3D">
              <w:rPr>
                <w:color w:val="000000"/>
                <w:sz w:val="22"/>
                <w:szCs w:val="22"/>
              </w:rPr>
              <w:t>.</w:t>
            </w:r>
          </w:p>
        </w:tc>
      </w:tr>
      <w:tr w:rsidR="008659AF" w:rsidRPr="00992F3D" w14:paraId="1151EF33" w14:textId="77777777" w:rsidTr="00580098">
        <w:trPr>
          <w:trHeight w:val="20"/>
          <w:jc w:val="center"/>
        </w:trPr>
        <w:tc>
          <w:tcPr>
            <w:tcW w:w="1454" w:type="dxa"/>
            <w:tcBorders>
              <w:top w:val="nil"/>
              <w:left w:val="single" w:sz="4" w:space="0" w:color="auto"/>
              <w:bottom w:val="single" w:sz="4" w:space="0" w:color="auto"/>
              <w:right w:val="single" w:sz="4" w:space="0" w:color="auto"/>
            </w:tcBorders>
            <w:shd w:val="clear" w:color="auto" w:fill="auto"/>
            <w:noWrap/>
            <w:vAlign w:val="bottom"/>
            <w:hideMark/>
          </w:tcPr>
          <w:p w14:paraId="32AE373D" w14:textId="77777777" w:rsidR="008659AF" w:rsidRPr="001E7956" w:rsidRDefault="008659AF" w:rsidP="00580098">
            <w:pPr>
              <w:rPr>
                <w:b/>
                <w:color w:val="000000"/>
                <w:sz w:val="22"/>
                <w:szCs w:val="22"/>
              </w:rPr>
            </w:pPr>
            <w:r w:rsidRPr="001E7956">
              <w:rPr>
                <w:b/>
                <w:color w:val="000000"/>
                <w:sz w:val="22"/>
                <w:szCs w:val="22"/>
              </w:rPr>
              <w:t>PC17</w:t>
            </w:r>
          </w:p>
        </w:tc>
        <w:tc>
          <w:tcPr>
            <w:tcW w:w="1259" w:type="dxa"/>
            <w:tcBorders>
              <w:top w:val="nil"/>
              <w:left w:val="nil"/>
              <w:bottom w:val="single" w:sz="4" w:space="0" w:color="auto"/>
              <w:right w:val="single" w:sz="4" w:space="0" w:color="auto"/>
            </w:tcBorders>
            <w:shd w:val="clear" w:color="auto" w:fill="auto"/>
            <w:noWrap/>
            <w:vAlign w:val="bottom"/>
            <w:hideMark/>
          </w:tcPr>
          <w:p w14:paraId="6089E19F" w14:textId="77777777" w:rsidR="008659AF" w:rsidRPr="00992F3D" w:rsidRDefault="008659AF" w:rsidP="00580098">
            <w:pPr>
              <w:jc w:val="right"/>
              <w:rPr>
                <w:color w:val="000000"/>
                <w:sz w:val="22"/>
                <w:szCs w:val="22"/>
              </w:rPr>
            </w:pPr>
            <w:r w:rsidRPr="00992F3D">
              <w:rPr>
                <w:color w:val="000000"/>
                <w:sz w:val="22"/>
                <w:szCs w:val="22"/>
              </w:rPr>
              <w:t>-9.19E-02</w:t>
            </w:r>
          </w:p>
        </w:tc>
        <w:tc>
          <w:tcPr>
            <w:tcW w:w="1259" w:type="dxa"/>
            <w:tcBorders>
              <w:top w:val="nil"/>
              <w:left w:val="nil"/>
              <w:bottom w:val="single" w:sz="4" w:space="0" w:color="auto"/>
              <w:right w:val="single" w:sz="4" w:space="0" w:color="auto"/>
            </w:tcBorders>
            <w:shd w:val="clear" w:color="auto" w:fill="auto"/>
            <w:noWrap/>
            <w:vAlign w:val="bottom"/>
            <w:hideMark/>
          </w:tcPr>
          <w:p w14:paraId="24A16F06" w14:textId="77777777" w:rsidR="008659AF" w:rsidRPr="00992F3D" w:rsidRDefault="008659AF" w:rsidP="00580098">
            <w:pPr>
              <w:jc w:val="right"/>
              <w:rPr>
                <w:color w:val="000000"/>
                <w:sz w:val="22"/>
                <w:szCs w:val="22"/>
              </w:rPr>
            </w:pPr>
            <w:r w:rsidRPr="00992F3D">
              <w:rPr>
                <w:color w:val="000000"/>
                <w:sz w:val="22"/>
                <w:szCs w:val="22"/>
              </w:rPr>
              <w:t>4.18E-02</w:t>
            </w:r>
          </w:p>
        </w:tc>
        <w:tc>
          <w:tcPr>
            <w:tcW w:w="1029" w:type="dxa"/>
            <w:tcBorders>
              <w:top w:val="nil"/>
              <w:left w:val="nil"/>
              <w:bottom w:val="single" w:sz="4" w:space="0" w:color="auto"/>
              <w:right w:val="single" w:sz="4" w:space="0" w:color="auto"/>
            </w:tcBorders>
            <w:shd w:val="clear" w:color="auto" w:fill="auto"/>
            <w:noWrap/>
            <w:vAlign w:val="bottom"/>
            <w:hideMark/>
          </w:tcPr>
          <w:p w14:paraId="602CFFFC" w14:textId="77777777" w:rsidR="008659AF" w:rsidRPr="00992F3D" w:rsidRDefault="008659AF" w:rsidP="00580098">
            <w:pPr>
              <w:jc w:val="right"/>
              <w:rPr>
                <w:color w:val="000000"/>
                <w:sz w:val="22"/>
                <w:szCs w:val="22"/>
              </w:rPr>
            </w:pPr>
            <w:r w:rsidRPr="00992F3D">
              <w:rPr>
                <w:color w:val="000000"/>
                <w:sz w:val="22"/>
                <w:szCs w:val="22"/>
              </w:rPr>
              <w:t>-2.197</w:t>
            </w:r>
          </w:p>
        </w:tc>
        <w:tc>
          <w:tcPr>
            <w:tcW w:w="1173" w:type="dxa"/>
            <w:tcBorders>
              <w:top w:val="nil"/>
              <w:left w:val="nil"/>
              <w:bottom w:val="single" w:sz="4" w:space="0" w:color="auto"/>
              <w:right w:val="single" w:sz="4" w:space="0" w:color="auto"/>
            </w:tcBorders>
            <w:shd w:val="clear" w:color="auto" w:fill="auto"/>
            <w:noWrap/>
            <w:vAlign w:val="bottom"/>
            <w:hideMark/>
          </w:tcPr>
          <w:p w14:paraId="39655956" w14:textId="77777777" w:rsidR="008659AF" w:rsidRPr="00992F3D" w:rsidRDefault="008659AF" w:rsidP="00580098">
            <w:pPr>
              <w:jc w:val="right"/>
              <w:rPr>
                <w:color w:val="000000"/>
                <w:sz w:val="22"/>
                <w:szCs w:val="22"/>
              </w:rPr>
            </w:pPr>
            <w:r w:rsidRPr="00992F3D">
              <w:rPr>
                <w:color w:val="000000"/>
                <w:sz w:val="22"/>
                <w:szCs w:val="22"/>
              </w:rPr>
              <w:t>0.0284</w:t>
            </w:r>
          </w:p>
        </w:tc>
        <w:tc>
          <w:tcPr>
            <w:tcW w:w="1191" w:type="dxa"/>
            <w:tcBorders>
              <w:top w:val="nil"/>
              <w:left w:val="nil"/>
              <w:bottom w:val="single" w:sz="4" w:space="0" w:color="auto"/>
              <w:right w:val="single" w:sz="4" w:space="0" w:color="auto"/>
            </w:tcBorders>
            <w:shd w:val="clear" w:color="auto" w:fill="auto"/>
            <w:noWrap/>
            <w:vAlign w:val="bottom"/>
            <w:hideMark/>
          </w:tcPr>
          <w:p w14:paraId="00211C93" w14:textId="77777777" w:rsidR="008659AF" w:rsidRPr="00992F3D" w:rsidRDefault="008659AF" w:rsidP="00580098">
            <w:pPr>
              <w:rPr>
                <w:color w:val="000000"/>
                <w:sz w:val="22"/>
                <w:szCs w:val="22"/>
              </w:rPr>
            </w:pPr>
            <w:r w:rsidRPr="00992F3D">
              <w:rPr>
                <w:color w:val="000000"/>
                <w:sz w:val="22"/>
                <w:szCs w:val="22"/>
              </w:rPr>
              <w:t>*</w:t>
            </w:r>
          </w:p>
        </w:tc>
      </w:tr>
      <w:tr w:rsidR="008659AF" w:rsidRPr="00992F3D" w14:paraId="2C9F38B1" w14:textId="77777777" w:rsidTr="00580098">
        <w:trPr>
          <w:trHeight w:val="20"/>
          <w:jc w:val="center"/>
        </w:trPr>
        <w:tc>
          <w:tcPr>
            <w:tcW w:w="1454" w:type="dxa"/>
            <w:tcBorders>
              <w:top w:val="nil"/>
              <w:left w:val="single" w:sz="4" w:space="0" w:color="auto"/>
              <w:bottom w:val="single" w:sz="4" w:space="0" w:color="auto"/>
              <w:right w:val="single" w:sz="4" w:space="0" w:color="auto"/>
            </w:tcBorders>
            <w:shd w:val="clear" w:color="auto" w:fill="auto"/>
            <w:noWrap/>
            <w:vAlign w:val="bottom"/>
            <w:hideMark/>
          </w:tcPr>
          <w:p w14:paraId="0F52290F" w14:textId="77777777" w:rsidR="008659AF" w:rsidRPr="001E7956" w:rsidRDefault="008659AF" w:rsidP="00580098">
            <w:pPr>
              <w:rPr>
                <w:b/>
                <w:color w:val="000000"/>
                <w:sz w:val="22"/>
                <w:szCs w:val="22"/>
              </w:rPr>
            </w:pPr>
            <w:r w:rsidRPr="001E7956">
              <w:rPr>
                <w:b/>
                <w:color w:val="000000"/>
                <w:sz w:val="22"/>
                <w:szCs w:val="22"/>
              </w:rPr>
              <w:lastRenderedPageBreak/>
              <w:t>PC18</w:t>
            </w:r>
          </w:p>
        </w:tc>
        <w:tc>
          <w:tcPr>
            <w:tcW w:w="1259" w:type="dxa"/>
            <w:tcBorders>
              <w:top w:val="nil"/>
              <w:left w:val="nil"/>
              <w:bottom w:val="single" w:sz="4" w:space="0" w:color="auto"/>
              <w:right w:val="single" w:sz="4" w:space="0" w:color="auto"/>
            </w:tcBorders>
            <w:shd w:val="clear" w:color="auto" w:fill="auto"/>
            <w:noWrap/>
            <w:vAlign w:val="bottom"/>
            <w:hideMark/>
          </w:tcPr>
          <w:p w14:paraId="5DFDE8C3" w14:textId="77777777" w:rsidR="008659AF" w:rsidRPr="00992F3D" w:rsidRDefault="008659AF" w:rsidP="00580098">
            <w:pPr>
              <w:jc w:val="right"/>
              <w:rPr>
                <w:color w:val="000000"/>
                <w:sz w:val="22"/>
                <w:szCs w:val="22"/>
              </w:rPr>
            </w:pPr>
            <w:r w:rsidRPr="00992F3D">
              <w:rPr>
                <w:color w:val="000000"/>
                <w:sz w:val="22"/>
                <w:szCs w:val="22"/>
              </w:rPr>
              <w:t>1.09E-02</w:t>
            </w:r>
          </w:p>
        </w:tc>
        <w:tc>
          <w:tcPr>
            <w:tcW w:w="1259" w:type="dxa"/>
            <w:tcBorders>
              <w:top w:val="nil"/>
              <w:left w:val="nil"/>
              <w:bottom w:val="single" w:sz="4" w:space="0" w:color="auto"/>
              <w:right w:val="single" w:sz="4" w:space="0" w:color="auto"/>
            </w:tcBorders>
            <w:shd w:val="clear" w:color="auto" w:fill="auto"/>
            <w:noWrap/>
            <w:vAlign w:val="bottom"/>
            <w:hideMark/>
          </w:tcPr>
          <w:p w14:paraId="70D77BB3" w14:textId="77777777" w:rsidR="008659AF" w:rsidRPr="00992F3D" w:rsidRDefault="008659AF" w:rsidP="00580098">
            <w:pPr>
              <w:jc w:val="right"/>
              <w:rPr>
                <w:color w:val="000000"/>
                <w:sz w:val="22"/>
                <w:szCs w:val="22"/>
              </w:rPr>
            </w:pPr>
            <w:r w:rsidRPr="00992F3D">
              <w:rPr>
                <w:color w:val="000000"/>
                <w:sz w:val="22"/>
                <w:szCs w:val="22"/>
              </w:rPr>
              <w:t>4.30E-02</w:t>
            </w:r>
          </w:p>
        </w:tc>
        <w:tc>
          <w:tcPr>
            <w:tcW w:w="1029" w:type="dxa"/>
            <w:tcBorders>
              <w:top w:val="nil"/>
              <w:left w:val="nil"/>
              <w:bottom w:val="single" w:sz="4" w:space="0" w:color="auto"/>
              <w:right w:val="single" w:sz="4" w:space="0" w:color="auto"/>
            </w:tcBorders>
            <w:shd w:val="clear" w:color="auto" w:fill="auto"/>
            <w:noWrap/>
            <w:vAlign w:val="bottom"/>
            <w:hideMark/>
          </w:tcPr>
          <w:p w14:paraId="15B185E7" w14:textId="77777777" w:rsidR="008659AF" w:rsidRPr="00992F3D" w:rsidRDefault="008659AF" w:rsidP="00580098">
            <w:pPr>
              <w:jc w:val="right"/>
              <w:rPr>
                <w:color w:val="000000"/>
                <w:sz w:val="22"/>
                <w:szCs w:val="22"/>
              </w:rPr>
            </w:pPr>
            <w:r w:rsidRPr="00992F3D">
              <w:rPr>
                <w:color w:val="000000"/>
                <w:sz w:val="22"/>
                <w:szCs w:val="22"/>
              </w:rPr>
              <w:t>0.252</w:t>
            </w:r>
          </w:p>
        </w:tc>
        <w:tc>
          <w:tcPr>
            <w:tcW w:w="1173" w:type="dxa"/>
            <w:tcBorders>
              <w:top w:val="nil"/>
              <w:left w:val="nil"/>
              <w:bottom w:val="single" w:sz="4" w:space="0" w:color="auto"/>
              <w:right w:val="single" w:sz="4" w:space="0" w:color="auto"/>
            </w:tcBorders>
            <w:shd w:val="clear" w:color="auto" w:fill="auto"/>
            <w:noWrap/>
            <w:vAlign w:val="bottom"/>
            <w:hideMark/>
          </w:tcPr>
          <w:p w14:paraId="566ABCC4" w14:textId="77777777" w:rsidR="008659AF" w:rsidRPr="00992F3D" w:rsidRDefault="008659AF" w:rsidP="00580098">
            <w:pPr>
              <w:jc w:val="right"/>
              <w:rPr>
                <w:color w:val="000000"/>
                <w:sz w:val="22"/>
                <w:szCs w:val="22"/>
              </w:rPr>
            </w:pPr>
            <w:r w:rsidRPr="00992F3D">
              <w:rPr>
                <w:color w:val="000000"/>
                <w:sz w:val="22"/>
                <w:szCs w:val="22"/>
              </w:rPr>
              <w:t>0.80089</w:t>
            </w:r>
          </w:p>
        </w:tc>
        <w:tc>
          <w:tcPr>
            <w:tcW w:w="1191" w:type="dxa"/>
            <w:tcBorders>
              <w:top w:val="nil"/>
              <w:left w:val="nil"/>
              <w:bottom w:val="single" w:sz="4" w:space="0" w:color="auto"/>
              <w:right w:val="single" w:sz="4" w:space="0" w:color="auto"/>
            </w:tcBorders>
            <w:shd w:val="clear" w:color="auto" w:fill="auto"/>
            <w:noWrap/>
            <w:vAlign w:val="bottom"/>
            <w:hideMark/>
          </w:tcPr>
          <w:p w14:paraId="57D8A0D7" w14:textId="77777777" w:rsidR="008659AF" w:rsidRPr="00992F3D" w:rsidRDefault="008659AF" w:rsidP="00580098">
            <w:pPr>
              <w:rPr>
                <w:color w:val="000000"/>
                <w:sz w:val="22"/>
                <w:szCs w:val="22"/>
              </w:rPr>
            </w:pPr>
            <w:r w:rsidRPr="00992F3D">
              <w:rPr>
                <w:color w:val="000000"/>
                <w:sz w:val="22"/>
                <w:szCs w:val="22"/>
              </w:rPr>
              <w:t> </w:t>
            </w:r>
          </w:p>
        </w:tc>
      </w:tr>
      <w:tr w:rsidR="008659AF" w:rsidRPr="00992F3D" w14:paraId="488C96B5" w14:textId="77777777" w:rsidTr="00580098">
        <w:trPr>
          <w:trHeight w:val="20"/>
          <w:jc w:val="center"/>
        </w:trPr>
        <w:tc>
          <w:tcPr>
            <w:tcW w:w="1454" w:type="dxa"/>
            <w:tcBorders>
              <w:top w:val="nil"/>
              <w:left w:val="single" w:sz="4" w:space="0" w:color="auto"/>
              <w:bottom w:val="single" w:sz="4" w:space="0" w:color="auto"/>
              <w:right w:val="single" w:sz="4" w:space="0" w:color="auto"/>
            </w:tcBorders>
            <w:shd w:val="clear" w:color="auto" w:fill="auto"/>
            <w:noWrap/>
            <w:vAlign w:val="bottom"/>
            <w:hideMark/>
          </w:tcPr>
          <w:p w14:paraId="734E96F2" w14:textId="77777777" w:rsidR="008659AF" w:rsidRPr="001E7956" w:rsidRDefault="008659AF" w:rsidP="00580098">
            <w:pPr>
              <w:rPr>
                <w:b/>
                <w:color w:val="000000"/>
                <w:sz w:val="22"/>
                <w:szCs w:val="22"/>
              </w:rPr>
            </w:pPr>
            <w:r w:rsidRPr="001E7956">
              <w:rPr>
                <w:b/>
                <w:color w:val="000000"/>
                <w:sz w:val="22"/>
                <w:szCs w:val="22"/>
              </w:rPr>
              <w:t>PC19</w:t>
            </w:r>
          </w:p>
        </w:tc>
        <w:tc>
          <w:tcPr>
            <w:tcW w:w="1259" w:type="dxa"/>
            <w:tcBorders>
              <w:top w:val="nil"/>
              <w:left w:val="nil"/>
              <w:bottom w:val="single" w:sz="4" w:space="0" w:color="auto"/>
              <w:right w:val="single" w:sz="4" w:space="0" w:color="auto"/>
            </w:tcBorders>
            <w:shd w:val="clear" w:color="auto" w:fill="auto"/>
            <w:noWrap/>
            <w:vAlign w:val="bottom"/>
            <w:hideMark/>
          </w:tcPr>
          <w:p w14:paraId="2901A80B" w14:textId="77777777" w:rsidR="008659AF" w:rsidRPr="00992F3D" w:rsidRDefault="008659AF" w:rsidP="00580098">
            <w:pPr>
              <w:jc w:val="right"/>
              <w:rPr>
                <w:color w:val="000000"/>
                <w:sz w:val="22"/>
                <w:szCs w:val="22"/>
              </w:rPr>
            </w:pPr>
            <w:r w:rsidRPr="00992F3D">
              <w:rPr>
                <w:color w:val="000000"/>
                <w:sz w:val="22"/>
                <w:szCs w:val="22"/>
              </w:rPr>
              <w:t>-8.30E-02</w:t>
            </w:r>
          </w:p>
        </w:tc>
        <w:tc>
          <w:tcPr>
            <w:tcW w:w="1259" w:type="dxa"/>
            <w:tcBorders>
              <w:top w:val="nil"/>
              <w:left w:val="nil"/>
              <w:bottom w:val="single" w:sz="4" w:space="0" w:color="auto"/>
              <w:right w:val="single" w:sz="4" w:space="0" w:color="auto"/>
            </w:tcBorders>
            <w:shd w:val="clear" w:color="auto" w:fill="auto"/>
            <w:noWrap/>
            <w:vAlign w:val="bottom"/>
            <w:hideMark/>
          </w:tcPr>
          <w:p w14:paraId="3F9877A7" w14:textId="77777777" w:rsidR="008659AF" w:rsidRPr="00992F3D" w:rsidRDefault="008659AF" w:rsidP="00580098">
            <w:pPr>
              <w:jc w:val="right"/>
              <w:rPr>
                <w:color w:val="000000"/>
                <w:sz w:val="22"/>
                <w:szCs w:val="22"/>
              </w:rPr>
            </w:pPr>
            <w:r w:rsidRPr="00992F3D">
              <w:rPr>
                <w:color w:val="000000"/>
                <w:sz w:val="22"/>
                <w:szCs w:val="22"/>
              </w:rPr>
              <w:t>4.37E-02</w:t>
            </w:r>
          </w:p>
        </w:tc>
        <w:tc>
          <w:tcPr>
            <w:tcW w:w="1029" w:type="dxa"/>
            <w:tcBorders>
              <w:top w:val="nil"/>
              <w:left w:val="nil"/>
              <w:bottom w:val="single" w:sz="4" w:space="0" w:color="auto"/>
              <w:right w:val="single" w:sz="4" w:space="0" w:color="auto"/>
            </w:tcBorders>
            <w:shd w:val="clear" w:color="auto" w:fill="auto"/>
            <w:noWrap/>
            <w:vAlign w:val="bottom"/>
            <w:hideMark/>
          </w:tcPr>
          <w:p w14:paraId="57330A59" w14:textId="77777777" w:rsidR="008659AF" w:rsidRPr="00992F3D" w:rsidRDefault="008659AF" w:rsidP="00580098">
            <w:pPr>
              <w:jc w:val="right"/>
              <w:rPr>
                <w:color w:val="000000"/>
                <w:sz w:val="22"/>
                <w:szCs w:val="22"/>
              </w:rPr>
            </w:pPr>
            <w:r w:rsidRPr="00992F3D">
              <w:rPr>
                <w:color w:val="000000"/>
                <w:sz w:val="22"/>
                <w:szCs w:val="22"/>
              </w:rPr>
              <w:t>-1.9</w:t>
            </w:r>
          </w:p>
        </w:tc>
        <w:tc>
          <w:tcPr>
            <w:tcW w:w="1173" w:type="dxa"/>
            <w:tcBorders>
              <w:top w:val="nil"/>
              <w:left w:val="nil"/>
              <w:bottom w:val="single" w:sz="4" w:space="0" w:color="auto"/>
              <w:right w:val="single" w:sz="4" w:space="0" w:color="auto"/>
            </w:tcBorders>
            <w:shd w:val="clear" w:color="auto" w:fill="auto"/>
            <w:noWrap/>
            <w:vAlign w:val="bottom"/>
            <w:hideMark/>
          </w:tcPr>
          <w:p w14:paraId="5C20D983" w14:textId="77777777" w:rsidR="008659AF" w:rsidRPr="00992F3D" w:rsidRDefault="008659AF" w:rsidP="00580098">
            <w:pPr>
              <w:jc w:val="right"/>
              <w:rPr>
                <w:color w:val="000000"/>
                <w:sz w:val="22"/>
                <w:szCs w:val="22"/>
              </w:rPr>
            </w:pPr>
            <w:r w:rsidRPr="00992F3D">
              <w:rPr>
                <w:color w:val="000000"/>
                <w:sz w:val="22"/>
                <w:szCs w:val="22"/>
              </w:rPr>
              <w:t>0.05794</w:t>
            </w:r>
          </w:p>
        </w:tc>
        <w:tc>
          <w:tcPr>
            <w:tcW w:w="1191" w:type="dxa"/>
            <w:tcBorders>
              <w:top w:val="nil"/>
              <w:left w:val="nil"/>
              <w:bottom w:val="single" w:sz="4" w:space="0" w:color="auto"/>
              <w:right w:val="single" w:sz="4" w:space="0" w:color="auto"/>
            </w:tcBorders>
            <w:shd w:val="clear" w:color="auto" w:fill="auto"/>
            <w:noWrap/>
            <w:vAlign w:val="bottom"/>
            <w:hideMark/>
          </w:tcPr>
          <w:p w14:paraId="734566FB" w14:textId="77777777" w:rsidR="008659AF" w:rsidRPr="00992F3D" w:rsidRDefault="008659AF" w:rsidP="00580098">
            <w:pPr>
              <w:rPr>
                <w:color w:val="000000"/>
                <w:sz w:val="22"/>
                <w:szCs w:val="22"/>
              </w:rPr>
            </w:pPr>
            <w:r w:rsidRPr="00992F3D">
              <w:rPr>
                <w:color w:val="000000"/>
                <w:sz w:val="22"/>
                <w:szCs w:val="22"/>
              </w:rPr>
              <w:t>.</w:t>
            </w:r>
          </w:p>
        </w:tc>
      </w:tr>
      <w:tr w:rsidR="008659AF" w:rsidRPr="00992F3D" w14:paraId="510C1B0E" w14:textId="77777777" w:rsidTr="00580098">
        <w:trPr>
          <w:trHeight w:val="20"/>
          <w:jc w:val="center"/>
        </w:trPr>
        <w:tc>
          <w:tcPr>
            <w:tcW w:w="1454" w:type="dxa"/>
            <w:tcBorders>
              <w:top w:val="nil"/>
              <w:left w:val="single" w:sz="4" w:space="0" w:color="auto"/>
              <w:bottom w:val="single" w:sz="4" w:space="0" w:color="auto"/>
              <w:right w:val="single" w:sz="4" w:space="0" w:color="auto"/>
            </w:tcBorders>
            <w:shd w:val="clear" w:color="auto" w:fill="auto"/>
            <w:noWrap/>
            <w:vAlign w:val="bottom"/>
            <w:hideMark/>
          </w:tcPr>
          <w:p w14:paraId="547E6A68" w14:textId="77777777" w:rsidR="008659AF" w:rsidRPr="001E7956" w:rsidRDefault="008659AF" w:rsidP="00580098">
            <w:pPr>
              <w:rPr>
                <w:b/>
                <w:color w:val="000000"/>
                <w:sz w:val="22"/>
                <w:szCs w:val="22"/>
              </w:rPr>
            </w:pPr>
            <w:r w:rsidRPr="001E7956">
              <w:rPr>
                <w:b/>
                <w:color w:val="000000"/>
                <w:sz w:val="22"/>
                <w:szCs w:val="22"/>
              </w:rPr>
              <w:t>PC20</w:t>
            </w:r>
          </w:p>
        </w:tc>
        <w:tc>
          <w:tcPr>
            <w:tcW w:w="1259" w:type="dxa"/>
            <w:tcBorders>
              <w:top w:val="nil"/>
              <w:left w:val="nil"/>
              <w:bottom w:val="single" w:sz="4" w:space="0" w:color="auto"/>
              <w:right w:val="single" w:sz="4" w:space="0" w:color="auto"/>
            </w:tcBorders>
            <w:shd w:val="clear" w:color="auto" w:fill="auto"/>
            <w:noWrap/>
            <w:vAlign w:val="bottom"/>
            <w:hideMark/>
          </w:tcPr>
          <w:p w14:paraId="10C4EAA8" w14:textId="77777777" w:rsidR="008659AF" w:rsidRPr="00992F3D" w:rsidRDefault="008659AF" w:rsidP="00580098">
            <w:pPr>
              <w:jc w:val="right"/>
              <w:rPr>
                <w:color w:val="000000"/>
                <w:sz w:val="22"/>
                <w:szCs w:val="22"/>
              </w:rPr>
            </w:pPr>
            <w:r w:rsidRPr="00992F3D">
              <w:rPr>
                <w:color w:val="000000"/>
                <w:sz w:val="22"/>
                <w:szCs w:val="22"/>
              </w:rPr>
              <w:t>3.31E-02</w:t>
            </w:r>
          </w:p>
        </w:tc>
        <w:tc>
          <w:tcPr>
            <w:tcW w:w="1259" w:type="dxa"/>
            <w:tcBorders>
              <w:top w:val="nil"/>
              <w:left w:val="nil"/>
              <w:bottom w:val="single" w:sz="4" w:space="0" w:color="auto"/>
              <w:right w:val="single" w:sz="4" w:space="0" w:color="auto"/>
            </w:tcBorders>
            <w:shd w:val="clear" w:color="auto" w:fill="auto"/>
            <w:noWrap/>
            <w:vAlign w:val="bottom"/>
            <w:hideMark/>
          </w:tcPr>
          <w:p w14:paraId="6D6ADE75" w14:textId="77777777" w:rsidR="008659AF" w:rsidRPr="00992F3D" w:rsidRDefault="008659AF" w:rsidP="00580098">
            <w:pPr>
              <w:jc w:val="right"/>
              <w:rPr>
                <w:color w:val="000000"/>
                <w:sz w:val="22"/>
                <w:szCs w:val="22"/>
              </w:rPr>
            </w:pPr>
            <w:r w:rsidRPr="00992F3D">
              <w:rPr>
                <w:color w:val="000000"/>
                <w:sz w:val="22"/>
                <w:szCs w:val="22"/>
              </w:rPr>
              <w:t>4.43E-02</w:t>
            </w:r>
          </w:p>
        </w:tc>
        <w:tc>
          <w:tcPr>
            <w:tcW w:w="1029" w:type="dxa"/>
            <w:tcBorders>
              <w:top w:val="nil"/>
              <w:left w:val="nil"/>
              <w:bottom w:val="single" w:sz="4" w:space="0" w:color="auto"/>
              <w:right w:val="single" w:sz="4" w:space="0" w:color="auto"/>
            </w:tcBorders>
            <w:shd w:val="clear" w:color="auto" w:fill="auto"/>
            <w:noWrap/>
            <w:vAlign w:val="bottom"/>
            <w:hideMark/>
          </w:tcPr>
          <w:p w14:paraId="37E52DE2" w14:textId="77777777" w:rsidR="008659AF" w:rsidRPr="00992F3D" w:rsidRDefault="008659AF" w:rsidP="00580098">
            <w:pPr>
              <w:jc w:val="right"/>
              <w:rPr>
                <w:color w:val="000000"/>
                <w:sz w:val="22"/>
                <w:szCs w:val="22"/>
              </w:rPr>
            </w:pPr>
            <w:r w:rsidRPr="00992F3D">
              <w:rPr>
                <w:color w:val="000000"/>
                <w:sz w:val="22"/>
                <w:szCs w:val="22"/>
              </w:rPr>
              <w:t>0.747</w:t>
            </w:r>
          </w:p>
        </w:tc>
        <w:tc>
          <w:tcPr>
            <w:tcW w:w="1173" w:type="dxa"/>
            <w:tcBorders>
              <w:top w:val="nil"/>
              <w:left w:val="nil"/>
              <w:bottom w:val="single" w:sz="4" w:space="0" w:color="auto"/>
              <w:right w:val="single" w:sz="4" w:space="0" w:color="auto"/>
            </w:tcBorders>
            <w:shd w:val="clear" w:color="auto" w:fill="auto"/>
            <w:noWrap/>
            <w:vAlign w:val="bottom"/>
            <w:hideMark/>
          </w:tcPr>
          <w:p w14:paraId="6E1E08D9" w14:textId="77777777" w:rsidR="008659AF" w:rsidRPr="00992F3D" w:rsidRDefault="008659AF" w:rsidP="00580098">
            <w:pPr>
              <w:jc w:val="right"/>
              <w:rPr>
                <w:color w:val="000000"/>
                <w:sz w:val="22"/>
                <w:szCs w:val="22"/>
              </w:rPr>
            </w:pPr>
            <w:r w:rsidRPr="00992F3D">
              <w:rPr>
                <w:color w:val="000000"/>
                <w:sz w:val="22"/>
                <w:szCs w:val="22"/>
              </w:rPr>
              <w:t>0.45562</w:t>
            </w:r>
          </w:p>
        </w:tc>
        <w:tc>
          <w:tcPr>
            <w:tcW w:w="1191" w:type="dxa"/>
            <w:tcBorders>
              <w:top w:val="nil"/>
              <w:left w:val="nil"/>
              <w:bottom w:val="single" w:sz="4" w:space="0" w:color="auto"/>
              <w:right w:val="single" w:sz="4" w:space="0" w:color="auto"/>
            </w:tcBorders>
            <w:shd w:val="clear" w:color="auto" w:fill="auto"/>
            <w:noWrap/>
            <w:vAlign w:val="bottom"/>
            <w:hideMark/>
          </w:tcPr>
          <w:p w14:paraId="11464D31" w14:textId="77777777" w:rsidR="008659AF" w:rsidRPr="00992F3D" w:rsidRDefault="008659AF" w:rsidP="00580098">
            <w:pPr>
              <w:rPr>
                <w:color w:val="000000"/>
                <w:sz w:val="22"/>
                <w:szCs w:val="22"/>
              </w:rPr>
            </w:pPr>
            <w:r w:rsidRPr="00992F3D">
              <w:rPr>
                <w:color w:val="000000"/>
                <w:sz w:val="22"/>
                <w:szCs w:val="22"/>
              </w:rPr>
              <w:t> </w:t>
            </w:r>
          </w:p>
        </w:tc>
      </w:tr>
      <w:tr w:rsidR="008659AF" w:rsidRPr="00992F3D" w14:paraId="5A5BC8DA" w14:textId="77777777" w:rsidTr="00580098">
        <w:trPr>
          <w:trHeight w:val="20"/>
          <w:jc w:val="center"/>
        </w:trPr>
        <w:tc>
          <w:tcPr>
            <w:tcW w:w="1454" w:type="dxa"/>
            <w:tcBorders>
              <w:top w:val="nil"/>
              <w:left w:val="single" w:sz="4" w:space="0" w:color="auto"/>
              <w:bottom w:val="single" w:sz="4" w:space="0" w:color="auto"/>
              <w:right w:val="single" w:sz="4" w:space="0" w:color="auto"/>
            </w:tcBorders>
            <w:shd w:val="clear" w:color="auto" w:fill="auto"/>
            <w:noWrap/>
            <w:vAlign w:val="bottom"/>
            <w:hideMark/>
          </w:tcPr>
          <w:p w14:paraId="5876C226" w14:textId="77777777" w:rsidR="008659AF" w:rsidRPr="001E7956" w:rsidRDefault="008659AF" w:rsidP="00580098">
            <w:pPr>
              <w:rPr>
                <w:b/>
                <w:color w:val="000000"/>
                <w:sz w:val="22"/>
                <w:szCs w:val="22"/>
              </w:rPr>
            </w:pPr>
            <w:r w:rsidRPr="001E7956">
              <w:rPr>
                <w:b/>
                <w:color w:val="000000"/>
                <w:sz w:val="22"/>
                <w:szCs w:val="22"/>
              </w:rPr>
              <w:t>PC21</w:t>
            </w:r>
          </w:p>
        </w:tc>
        <w:tc>
          <w:tcPr>
            <w:tcW w:w="1259" w:type="dxa"/>
            <w:tcBorders>
              <w:top w:val="nil"/>
              <w:left w:val="nil"/>
              <w:bottom w:val="single" w:sz="4" w:space="0" w:color="auto"/>
              <w:right w:val="single" w:sz="4" w:space="0" w:color="auto"/>
            </w:tcBorders>
            <w:shd w:val="clear" w:color="auto" w:fill="auto"/>
            <w:noWrap/>
            <w:vAlign w:val="bottom"/>
            <w:hideMark/>
          </w:tcPr>
          <w:p w14:paraId="5F031261" w14:textId="77777777" w:rsidR="008659AF" w:rsidRPr="00992F3D" w:rsidRDefault="008659AF" w:rsidP="00580098">
            <w:pPr>
              <w:jc w:val="right"/>
              <w:rPr>
                <w:color w:val="000000"/>
                <w:sz w:val="22"/>
                <w:szCs w:val="22"/>
              </w:rPr>
            </w:pPr>
            <w:r w:rsidRPr="00992F3D">
              <w:rPr>
                <w:color w:val="000000"/>
                <w:sz w:val="22"/>
                <w:szCs w:val="22"/>
              </w:rPr>
              <w:t>9.21E-02</w:t>
            </w:r>
          </w:p>
        </w:tc>
        <w:tc>
          <w:tcPr>
            <w:tcW w:w="1259" w:type="dxa"/>
            <w:tcBorders>
              <w:top w:val="nil"/>
              <w:left w:val="nil"/>
              <w:bottom w:val="single" w:sz="4" w:space="0" w:color="auto"/>
              <w:right w:val="single" w:sz="4" w:space="0" w:color="auto"/>
            </w:tcBorders>
            <w:shd w:val="clear" w:color="auto" w:fill="auto"/>
            <w:noWrap/>
            <w:vAlign w:val="bottom"/>
            <w:hideMark/>
          </w:tcPr>
          <w:p w14:paraId="13E506A2" w14:textId="77777777" w:rsidR="008659AF" w:rsidRPr="00992F3D" w:rsidRDefault="008659AF" w:rsidP="00580098">
            <w:pPr>
              <w:jc w:val="right"/>
              <w:rPr>
                <w:color w:val="000000"/>
                <w:sz w:val="22"/>
                <w:szCs w:val="22"/>
              </w:rPr>
            </w:pPr>
            <w:r w:rsidRPr="00992F3D">
              <w:rPr>
                <w:color w:val="000000"/>
                <w:sz w:val="22"/>
                <w:szCs w:val="22"/>
              </w:rPr>
              <w:t>4.48E-02</w:t>
            </w:r>
          </w:p>
        </w:tc>
        <w:tc>
          <w:tcPr>
            <w:tcW w:w="1029" w:type="dxa"/>
            <w:tcBorders>
              <w:top w:val="nil"/>
              <w:left w:val="nil"/>
              <w:bottom w:val="single" w:sz="4" w:space="0" w:color="auto"/>
              <w:right w:val="single" w:sz="4" w:space="0" w:color="auto"/>
            </w:tcBorders>
            <w:shd w:val="clear" w:color="auto" w:fill="auto"/>
            <w:noWrap/>
            <w:vAlign w:val="bottom"/>
            <w:hideMark/>
          </w:tcPr>
          <w:p w14:paraId="543C1DD6" w14:textId="77777777" w:rsidR="008659AF" w:rsidRPr="00992F3D" w:rsidRDefault="008659AF" w:rsidP="00580098">
            <w:pPr>
              <w:jc w:val="right"/>
              <w:rPr>
                <w:color w:val="000000"/>
                <w:sz w:val="22"/>
                <w:szCs w:val="22"/>
              </w:rPr>
            </w:pPr>
            <w:r w:rsidRPr="00992F3D">
              <w:rPr>
                <w:color w:val="000000"/>
                <w:sz w:val="22"/>
                <w:szCs w:val="22"/>
              </w:rPr>
              <w:t>2.056</w:t>
            </w:r>
          </w:p>
        </w:tc>
        <w:tc>
          <w:tcPr>
            <w:tcW w:w="1173" w:type="dxa"/>
            <w:tcBorders>
              <w:top w:val="nil"/>
              <w:left w:val="nil"/>
              <w:bottom w:val="single" w:sz="4" w:space="0" w:color="auto"/>
              <w:right w:val="single" w:sz="4" w:space="0" w:color="auto"/>
            </w:tcBorders>
            <w:shd w:val="clear" w:color="auto" w:fill="auto"/>
            <w:noWrap/>
            <w:vAlign w:val="bottom"/>
            <w:hideMark/>
          </w:tcPr>
          <w:p w14:paraId="2151824C" w14:textId="77777777" w:rsidR="008659AF" w:rsidRPr="00992F3D" w:rsidRDefault="008659AF" w:rsidP="00580098">
            <w:pPr>
              <w:jc w:val="right"/>
              <w:rPr>
                <w:color w:val="000000"/>
                <w:sz w:val="22"/>
                <w:szCs w:val="22"/>
              </w:rPr>
            </w:pPr>
            <w:r w:rsidRPr="00992F3D">
              <w:rPr>
                <w:color w:val="000000"/>
                <w:sz w:val="22"/>
                <w:szCs w:val="22"/>
              </w:rPr>
              <w:t>0.04016</w:t>
            </w:r>
          </w:p>
        </w:tc>
        <w:tc>
          <w:tcPr>
            <w:tcW w:w="1191" w:type="dxa"/>
            <w:tcBorders>
              <w:top w:val="nil"/>
              <w:left w:val="nil"/>
              <w:bottom w:val="single" w:sz="4" w:space="0" w:color="auto"/>
              <w:right w:val="single" w:sz="4" w:space="0" w:color="auto"/>
            </w:tcBorders>
            <w:shd w:val="clear" w:color="auto" w:fill="auto"/>
            <w:noWrap/>
            <w:vAlign w:val="bottom"/>
            <w:hideMark/>
          </w:tcPr>
          <w:p w14:paraId="4F005222" w14:textId="77777777" w:rsidR="008659AF" w:rsidRPr="00992F3D" w:rsidRDefault="008659AF" w:rsidP="00580098">
            <w:pPr>
              <w:rPr>
                <w:color w:val="000000"/>
                <w:sz w:val="22"/>
                <w:szCs w:val="22"/>
              </w:rPr>
            </w:pPr>
            <w:r w:rsidRPr="00992F3D">
              <w:rPr>
                <w:color w:val="000000"/>
                <w:sz w:val="22"/>
                <w:szCs w:val="22"/>
              </w:rPr>
              <w:t>*</w:t>
            </w:r>
          </w:p>
        </w:tc>
      </w:tr>
      <w:tr w:rsidR="008659AF" w:rsidRPr="00992F3D" w14:paraId="1162E46F" w14:textId="77777777" w:rsidTr="00580098">
        <w:trPr>
          <w:trHeight w:val="20"/>
          <w:jc w:val="center"/>
        </w:trPr>
        <w:tc>
          <w:tcPr>
            <w:tcW w:w="1454" w:type="dxa"/>
            <w:tcBorders>
              <w:top w:val="nil"/>
              <w:left w:val="single" w:sz="4" w:space="0" w:color="auto"/>
              <w:bottom w:val="single" w:sz="4" w:space="0" w:color="auto"/>
              <w:right w:val="single" w:sz="4" w:space="0" w:color="auto"/>
            </w:tcBorders>
            <w:shd w:val="clear" w:color="auto" w:fill="auto"/>
            <w:noWrap/>
            <w:vAlign w:val="bottom"/>
            <w:hideMark/>
          </w:tcPr>
          <w:p w14:paraId="0E353F9F" w14:textId="77777777" w:rsidR="008659AF" w:rsidRPr="001E7956" w:rsidRDefault="008659AF" w:rsidP="00580098">
            <w:pPr>
              <w:rPr>
                <w:b/>
                <w:color w:val="000000"/>
                <w:sz w:val="22"/>
                <w:szCs w:val="22"/>
              </w:rPr>
            </w:pPr>
            <w:r w:rsidRPr="001E7956">
              <w:rPr>
                <w:b/>
                <w:color w:val="000000"/>
                <w:sz w:val="22"/>
                <w:szCs w:val="22"/>
              </w:rPr>
              <w:t>PC22</w:t>
            </w:r>
          </w:p>
        </w:tc>
        <w:tc>
          <w:tcPr>
            <w:tcW w:w="1259" w:type="dxa"/>
            <w:tcBorders>
              <w:top w:val="nil"/>
              <w:left w:val="nil"/>
              <w:bottom w:val="single" w:sz="4" w:space="0" w:color="auto"/>
              <w:right w:val="single" w:sz="4" w:space="0" w:color="auto"/>
            </w:tcBorders>
            <w:shd w:val="clear" w:color="auto" w:fill="auto"/>
            <w:noWrap/>
            <w:vAlign w:val="bottom"/>
            <w:hideMark/>
          </w:tcPr>
          <w:p w14:paraId="2BD663DF" w14:textId="77777777" w:rsidR="008659AF" w:rsidRPr="00992F3D" w:rsidRDefault="008659AF" w:rsidP="00580098">
            <w:pPr>
              <w:jc w:val="right"/>
              <w:rPr>
                <w:color w:val="000000"/>
                <w:sz w:val="22"/>
                <w:szCs w:val="22"/>
              </w:rPr>
            </w:pPr>
            <w:r w:rsidRPr="00992F3D">
              <w:rPr>
                <w:color w:val="000000"/>
                <w:sz w:val="22"/>
                <w:szCs w:val="22"/>
              </w:rPr>
              <w:t>-1.80E-02</w:t>
            </w:r>
          </w:p>
        </w:tc>
        <w:tc>
          <w:tcPr>
            <w:tcW w:w="1259" w:type="dxa"/>
            <w:tcBorders>
              <w:top w:val="nil"/>
              <w:left w:val="nil"/>
              <w:bottom w:val="single" w:sz="4" w:space="0" w:color="auto"/>
              <w:right w:val="single" w:sz="4" w:space="0" w:color="auto"/>
            </w:tcBorders>
            <w:shd w:val="clear" w:color="auto" w:fill="auto"/>
            <w:noWrap/>
            <w:vAlign w:val="bottom"/>
            <w:hideMark/>
          </w:tcPr>
          <w:p w14:paraId="5AC222D3" w14:textId="77777777" w:rsidR="008659AF" w:rsidRPr="00992F3D" w:rsidRDefault="008659AF" w:rsidP="00580098">
            <w:pPr>
              <w:jc w:val="right"/>
              <w:rPr>
                <w:color w:val="000000"/>
                <w:sz w:val="22"/>
                <w:szCs w:val="22"/>
              </w:rPr>
            </w:pPr>
            <w:r w:rsidRPr="00992F3D">
              <w:rPr>
                <w:color w:val="000000"/>
                <w:sz w:val="22"/>
                <w:szCs w:val="22"/>
              </w:rPr>
              <w:t>4.61E-02</w:t>
            </w:r>
          </w:p>
        </w:tc>
        <w:tc>
          <w:tcPr>
            <w:tcW w:w="1029" w:type="dxa"/>
            <w:tcBorders>
              <w:top w:val="nil"/>
              <w:left w:val="nil"/>
              <w:bottom w:val="single" w:sz="4" w:space="0" w:color="auto"/>
              <w:right w:val="single" w:sz="4" w:space="0" w:color="auto"/>
            </w:tcBorders>
            <w:shd w:val="clear" w:color="auto" w:fill="auto"/>
            <w:noWrap/>
            <w:vAlign w:val="bottom"/>
            <w:hideMark/>
          </w:tcPr>
          <w:p w14:paraId="64BED70F" w14:textId="77777777" w:rsidR="008659AF" w:rsidRPr="00992F3D" w:rsidRDefault="008659AF" w:rsidP="00580098">
            <w:pPr>
              <w:jc w:val="right"/>
              <w:rPr>
                <w:color w:val="000000"/>
                <w:sz w:val="22"/>
                <w:szCs w:val="22"/>
              </w:rPr>
            </w:pPr>
            <w:r w:rsidRPr="00992F3D">
              <w:rPr>
                <w:color w:val="000000"/>
                <w:sz w:val="22"/>
                <w:szCs w:val="22"/>
              </w:rPr>
              <w:t>-0.39</w:t>
            </w:r>
          </w:p>
        </w:tc>
        <w:tc>
          <w:tcPr>
            <w:tcW w:w="1173" w:type="dxa"/>
            <w:tcBorders>
              <w:top w:val="nil"/>
              <w:left w:val="nil"/>
              <w:bottom w:val="single" w:sz="4" w:space="0" w:color="auto"/>
              <w:right w:val="single" w:sz="4" w:space="0" w:color="auto"/>
            </w:tcBorders>
            <w:shd w:val="clear" w:color="auto" w:fill="auto"/>
            <w:noWrap/>
            <w:vAlign w:val="bottom"/>
            <w:hideMark/>
          </w:tcPr>
          <w:p w14:paraId="084D558F" w14:textId="77777777" w:rsidR="008659AF" w:rsidRPr="00992F3D" w:rsidRDefault="008659AF" w:rsidP="00580098">
            <w:pPr>
              <w:jc w:val="right"/>
              <w:rPr>
                <w:color w:val="000000"/>
                <w:sz w:val="22"/>
                <w:szCs w:val="22"/>
              </w:rPr>
            </w:pPr>
            <w:r w:rsidRPr="00992F3D">
              <w:rPr>
                <w:color w:val="000000"/>
                <w:sz w:val="22"/>
                <w:szCs w:val="22"/>
              </w:rPr>
              <w:t>0.69684</w:t>
            </w:r>
          </w:p>
        </w:tc>
        <w:tc>
          <w:tcPr>
            <w:tcW w:w="1191" w:type="dxa"/>
            <w:tcBorders>
              <w:top w:val="nil"/>
              <w:left w:val="nil"/>
              <w:bottom w:val="single" w:sz="4" w:space="0" w:color="auto"/>
              <w:right w:val="single" w:sz="4" w:space="0" w:color="auto"/>
            </w:tcBorders>
            <w:shd w:val="clear" w:color="auto" w:fill="auto"/>
            <w:noWrap/>
            <w:vAlign w:val="bottom"/>
            <w:hideMark/>
          </w:tcPr>
          <w:p w14:paraId="19D81323" w14:textId="77777777" w:rsidR="008659AF" w:rsidRPr="00992F3D" w:rsidRDefault="008659AF" w:rsidP="00580098">
            <w:pPr>
              <w:rPr>
                <w:color w:val="000000"/>
                <w:sz w:val="22"/>
                <w:szCs w:val="22"/>
              </w:rPr>
            </w:pPr>
            <w:r w:rsidRPr="00992F3D">
              <w:rPr>
                <w:color w:val="000000"/>
                <w:sz w:val="22"/>
                <w:szCs w:val="22"/>
              </w:rPr>
              <w:t> </w:t>
            </w:r>
          </w:p>
        </w:tc>
      </w:tr>
      <w:tr w:rsidR="008659AF" w:rsidRPr="00992F3D" w14:paraId="34C16FE4" w14:textId="77777777" w:rsidTr="00580098">
        <w:trPr>
          <w:trHeight w:val="20"/>
          <w:jc w:val="center"/>
        </w:trPr>
        <w:tc>
          <w:tcPr>
            <w:tcW w:w="1454" w:type="dxa"/>
            <w:tcBorders>
              <w:top w:val="nil"/>
              <w:left w:val="single" w:sz="4" w:space="0" w:color="auto"/>
              <w:bottom w:val="single" w:sz="4" w:space="0" w:color="auto"/>
              <w:right w:val="single" w:sz="4" w:space="0" w:color="auto"/>
            </w:tcBorders>
            <w:shd w:val="clear" w:color="auto" w:fill="auto"/>
            <w:noWrap/>
            <w:vAlign w:val="bottom"/>
            <w:hideMark/>
          </w:tcPr>
          <w:p w14:paraId="19E22B14" w14:textId="77777777" w:rsidR="008659AF" w:rsidRPr="001E7956" w:rsidRDefault="008659AF" w:rsidP="00580098">
            <w:pPr>
              <w:rPr>
                <w:b/>
                <w:color w:val="000000"/>
                <w:sz w:val="22"/>
                <w:szCs w:val="22"/>
              </w:rPr>
            </w:pPr>
            <w:r w:rsidRPr="001E7956">
              <w:rPr>
                <w:b/>
                <w:color w:val="000000"/>
                <w:sz w:val="22"/>
                <w:szCs w:val="22"/>
              </w:rPr>
              <w:t>PC23</w:t>
            </w:r>
          </w:p>
        </w:tc>
        <w:tc>
          <w:tcPr>
            <w:tcW w:w="1259" w:type="dxa"/>
            <w:tcBorders>
              <w:top w:val="nil"/>
              <w:left w:val="nil"/>
              <w:bottom w:val="single" w:sz="4" w:space="0" w:color="auto"/>
              <w:right w:val="single" w:sz="4" w:space="0" w:color="auto"/>
            </w:tcBorders>
            <w:shd w:val="clear" w:color="auto" w:fill="auto"/>
            <w:noWrap/>
            <w:vAlign w:val="bottom"/>
            <w:hideMark/>
          </w:tcPr>
          <w:p w14:paraId="149B4CF3" w14:textId="77777777" w:rsidR="008659AF" w:rsidRPr="00992F3D" w:rsidRDefault="008659AF" w:rsidP="00580098">
            <w:pPr>
              <w:jc w:val="right"/>
              <w:rPr>
                <w:color w:val="000000"/>
                <w:sz w:val="22"/>
                <w:szCs w:val="22"/>
              </w:rPr>
            </w:pPr>
            <w:r w:rsidRPr="00992F3D">
              <w:rPr>
                <w:color w:val="000000"/>
                <w:sz w:val="22"/>
                <w:szCs w:val="22"/>
              </w:rPr>
              <w:t>6.63E-02</w:t>
            </w:r>
          </w:p>
        </w:tc>
        <w:tc>
          <w:tcPr>
            <w:tcW w:w="1259" w:type="dxa"/>
            <w:tcBorders>
              <w:top w:val="nil"/>
              <w:left w:val="nil"/>
              <w:bottom w:val="single" w:sz="4" w:space="0" w:color="auto"/>
              <w:right w:val="single" w:sz="4" w:space="0" w:color="auto"/>
            </w:tcBorders>
            <w:shd w:val="clear" w:color="auto" w:fill="auto"/>
            <w:noWrap/>
            <w:vAlign w:val="bottom"/>
            <w:hideMark/>
          </w:tcPr>
          <w:p w14:paraId="24E3BFF9" w14:textId="77777777" w:rsidR="008659AF" w:rsidRPr="00992F3D" w:rsidRDefault="008659AF" w:rsidP="00580098">
            <w:pPr>
              <w:jc w:val="right"/>
              <w:rPr>
                <w:color w:val="000000"/>
                <w:sz w:val="22"/>
                <w:szCs w:val="22"/>
              </w:rPr>
            </w:pPr>
            <w:r w:rsidRPr="00992F3D">
              <w:rPr>
                <w:color w:val="000000"/>
                <w:sz w:val="22"/>
                <w:szCs w:val="22"/>
              </w:rPr>
              <w:t>4.80E-02</w:t>
            </w:r>
          </w:p>
        </w:tc>
        <w:tc>
          <w:tcPr>
            <w:tcW w:w="1029" w:type="dxa"/>
            <w:tcBorders>
              <w:top w:val="nil"/>
              <w:left w:val="nil"/>
              <w:bottom w:val="single" w:sz="4" w:space="0" w:color="auto"/>
              <w:right w:val="single" w:sz="4" w:space="0" w:color="auto"/>
            </w:tcBorders>
            <w:shd w:val="clear" w:color="auto" w:fill="auto"/>
            <w:noWrap/>
            <w:vAlign w:val="bottom"/>
            <w:hideMark/>
          </w:tcPr>
          <w:p w14:paraId="5048880D" w14:textId="77777777" w:rsidR="008659AF" w:rsidRPr="00992F3D" w:rsidRDefault="008659AF" w:rsidP="00580098">
            <w:pPr>
              <w:jc w:val="right"/>
              <w:rPr>
                <w:color w:val="000000"/>
                <w:sz w:val="22"/>
                <w:szCs w:val="22"/>
              </w:rPr>
            </w:pPr>
            <w:r w:rsidRPr="00992F3D">
              <w:rPr>
                <w:color w:val="000000"/>
                <w:sz w:val="22"/>
                <w:szCs w:val="22"/>
              </w:rPr>
              <w:t>1.381</w:t>
            </w:r>
          </w:p>
        </w:tc>
        <w:tc>
          <w:tcPr>
            <w:tcW w:w="1173" w:type="dxa"/>
            <w:tcBorders>
              <w:top w:val="nil"/>
              <w:left w:val="nil"/>
              <w:bottom w:val="single" w:sz="4" w:space="0" w:color="auto"/>
              <w:right w:val="single" w:sz="4" w:space="0" w:color="auto"/>
            </w:tcBorders>
            <w:shd w:val="clear" w:color="auto" w:fill="auto"/>
            <w:noWrap/>
            <w:vAlign w:val="bottom"/>
            <w:hideMark/>
          </w:tcPr>
          <w:p w14:paraId="09983756" w14:textId="77777777" w:rsidR="008659AF" w:rsidRPr="00992F3D" w:rsidRDefault="008659AF" w:rsidP="00580098">
            <w:pPr>
              <w:jc w:val="right"/>
              <w:rPr>
                <w:color w:val="000000"/>
                <w:sz w:val="22"/>
                <w:szCs w:val="22"/>
              </w:rPr>
            </w:pPr>
            <w:r w:rsidRPr="00992F3D">
              <w:rPr>
                <w:color w:val="000000"/>
                <w:sz w:val="22"/>
                <w:szCs w:val="22"/>
              </w:rPr>
              <w:t>0.16766</w:t>
            </w:r>
          </w:p>
        </w:tc>
        <w:tc>
          <w:tcPr>
            <w:tcW w:w="1191" w:type="dxa"/>
            <w:tcBorders>
              <w:top w:val="nil"/>
              <w:left w:val="nil"/>
              <w:bottom w:val="single" w:sz="4" w:space="0" w:color="auto"/>
              <w:right w:val="single" w:sz="4" w:space="0" w:color="auto"/>
            </w:tcBorders>
            <w:shd w:val="clear" w:color="auto" w:fill="auto"/>
            <w:noWrap/>
            <w:vAlign w:val="bottom"/>
            <w:hideMark/>
          </w:tcPr>
          <w:p w14:paraId="2F8FA533" w14:textId="77777777" w:rsidR="008659AF" w:rsidRPr="00992F3D" w:rsidRDefault="008659AF" w:rsidP="00580098">
            <w:pPr>
              <w:rPr>
                <w:color w:val="000000"/>
                <w:sz w:val="22"/>
                <w:szCs w:val="22"/>
              </w:rPr>
            </w:pPr>
            <w:r w:rsidRPr="00992F3D">
              <w:rPr>
                <w:color w:val="000000"/>
                <w:sz w:val="22"/>
                <w:szCs w:val="22"/>
              </w:rPr>
              <w:t> </w:t>
            </w:r>
          </w:p>
        </w:tc>
      </w:tr>
      <w:tr w:rsidR="008659AF" w:rsidRPr="00992F3D" w14:paraId="680B0903" w14:textId="77777777" w:rsidTr="00580098">
        <w:trPr>
          <w:trHeight w:val="20"/>
          <w:jc w:val="center"/>
        </w:trPr>
        <w:tc>
          <w:tcPr>
            <w:tcW w:w="1454" w:type="dxa"/>
            <w:tcBorders>
              <w:top w:val="nil"/>
              <w:left w:val="single" w:sz="4" w:space="0" w:color="auto"/>
              <w:bottom w:val="single" w:sz="4" w:space="0" w:color="auto"/>
              <w:right w:val="single" w:sz="4" w:space="0" w:color="auto"/>
            </w:tcBorders>
            <w:shd w:val="clear" w:color="auto" w:fill="auto"/>
            <w:noWrap/>
            <w:vAlign w:val="bottom"/>
            <w:hideMark/>
          </w:tcPr>
          <w:p w14:paraId="7BEE59E9" w14:textId="77777777" w:rsidR="008659AF" w:rsidRPr="001E7956" w:rsidRDefault="008659AF" w:rsidP="00580098">
            <w:pPr>
              <w:rPr>
                <w:b/>
                <w:color w:val="000000"/>
                <w:sz w:val="22"/>
                <w:szCs w:val="22"/>
              </w:rPr>
            </w:pPr>
            <w:r w:rsidRPr="001E7956">
              <w:rPr>
                <w:b/>
                <w:color w:val="000000"/>
                <w:sz w:val="22"/>
                <w:szCs w:val="22"/>
              </w:rPr>
              <w:t>PC24</w:t>
            </w:r>
          </w:p>
        </w:tc>
        <w:tc>
          <w:tcPr>
            <w:tcW w:w="1259" w:type="dxa"/>
            <w:tcBorders>
              <w:top w:val="nil"/>
              <w:left w:val="nil"/>
              <w:bottom w:val="single" w:sz="4" w:space="0" w:color="auto"/>
              <w:right w:val="single" w:sz="4" w:space="0" w:color="auto"/>
            </w:tcBorders>
            <w:shd w:val="clear" w:color="auto" w:fill="auto"/>
            <w:noWrap/>
            <w:vAlign w:val="bottom"/>
            <w:hideMark/>
          </w:tcPr>
          <w:p w14:paraId="01FC48EB" w14:textId="77777777" w:rsidR="008659AF" w:rsidRPr="00992F3D" w:rsidRDefault="008659AF" w:rsidP="00580098">
            <w:pPr>
              <w:jc w:val="right"/>
              <w:rPr>
                <w:color w:val="000000"/>
                <w:sz w:val="22"/>
                <w:szCs w:val="22"/>
              </w:rPr>
            </w:pPr>
            <w:r w:rsidRPr="00992F3D">
              <w:rPr>
                <w:color w:val="000000"/>
                <w:sz w:val="22"/>
                <w:szCs w:val="22"/>
              </w:rPr>
              <w:t>-1.78E-02</w:t>
            </w:r>
          </w:p>
        </w:tc>
        <w:tc>
          <w:tcPr>
            <w:tcW w:w="1259" w:type="dxa"/>
            <w:tcBorders>
              <w:top w:val="nil"/>
              <w:left w:val="nil"/>
              <w:bottom w:val="single" w:sz="4" w:space="0" w:color="auto"/>
              <w:right w:val="single" w:sz="4" w:space="0" w:color="auto"/>
            </w:tcBorders>
            <w:shd w:val="clear" w:color="auto" w:fill="auto"/>
            <w:noWrap/>
            <w:vAlign w:val="bottom"/>
            <w:hideMark/>
          </w:tcPr>
          <w:p w14:paraId="468609DB" w14:textId="77777777" w:rsidR="008659AF" w:rsidRPr="00992F3D" w:rsidRDefault="008659AF" w:rsidP="00580098">
            <w:pPr>
              <w:jc w:val="right"/>
              <w:rPr>
                <w:color w:val="000000"/>
                <w:sz w:val="22"/>
                <w:szCs w:val="22"/>
              </w:rPr>
            </w:pPr>
            <w:r w:rsidRPr="00992F3D">
              <w:rPr>
                <w:color w:val="000000"/>
                <w:sz w:val="22"/>
                <w:szCs w:val="22"/>
              </w:rPr>
              <w:t>4.88E-02</w:t>
            </w:r>
          </w:p>
        </w:tc>
        <w:tc>
          <w:tcPr>
            <w:tcW w:w="1029" w:type="dxa"/>
            <w:tcBorders>
              <w:top w:val="nil"/>
              <w:left w:val="nil"/>
              <w:bottom w:val="single" w:sz="4" w:space="0" w:color="auto"/>
              <w:right w:val="single" w:sz="4" w:space="0" w:color="auto"/>
            </w:tcBorders>
            <w:shd w:val="clear" w:color="auto" w:fill="auto"/>
            <w:noWrap/>
            <w:vAlign w:val="bottom"/>
            <w:hideMark/>
          </w:tcPr>
          <w:p w14:paraId="1F34F007" w14:textId="77777777" w:rsidR="008659AF" w:rsidRPr="00992F3D" w:rsidRDefault="008659AF" w:rsidP="00580098">
            <w:pPr>
              <w:jc w:val="right"/>
              <w:rPr>
                <w:color w:val="000000"/>
                <w:sz w:val="22"/>
                <w:szCs w:val="22"/>
              </w:rPr>
            </w:pPr>
            <w:r w:rsidRPr="00992F3D">
              <w:rPr>
                <w:color w:val="000000"/>
                <w:sz w:val="22"/>
                <w:szCs w:val="22"/>
              </w:rPr>
              <w:t>-0.364</w:t>
            </w:r>
          </w:p>
        </w:tc>
        <w:tc>
          <w:tcPr>
            <w:tcW w:w="1173" w:type="dxa"/>
            <w:tcBorders>
              <w:top w:val="nil"/>
              <w:left w:val="nil"/>
              <w:bottom w:val="single" w:sz="4" w:space="0" w:color="auto"/>
              <w:right w:val="single" w:sz="4" w:space="0" w:color="auto"/>
            </w:tcBorders>
            <w:shd w:val="clear" w:color="auto" w:fill="auto"/>
            <w:noWrap/>
            <w:vAlign w:val="bottom"/>
            <w:hideMark/>
          </w:tcPr>
          <w:p w14:paraId="4CE90260" w14:textId="77777777" w:rsidR="008659AF" w:rsidRPr="00992F3D" w:rsidRDefault="008659AF" w:rsidP="00580098">
            <w:pPr>
              <w:jc w:val="right"/>
              <w:rPr>
                <w:color w:val="000000"/>
                <w:sz w:val="22"/>
                <w:szCs w:val="22"/>
              </w:rPr>
            </w:pPr>
            <w:r w:rsidRPr="00992F3D">
              <w:rPr>
                <w:color w:val="000000"/>
                <w:sz w:val="22"/>
                <w:szCs w:val="22"/>
              </w:rPr>
              <w:t>0.71564</w:t>
            </w:r>
          </w:p>
        </w:tc>
        <w:tc>
          <w:tcPr>
            <w:tcW w:w="1191" w:type="dxa"/>
            <w:tcBorders>
              <w:top w:val="nil"/>
              <w:left w:val="nil"/>
              <w:bottom w:val="single" w:sz="4" w:space="0" w:color="auto"/>
              <w:right w:val="single" w:sz="4" w:space="0" w:color="auto"/>
            </w:tcBorders>
            <w:shd w:val="clear" w:color="auto" w:fill="auto"/>
            <w:noWrap/>
            <w:vAlign w:val="bottom"/>
            <w:hideMark/>
          </w:tcPr>
          <w:p w14:paraId="220D01CE" w14:textId="77777777" w:rsidR="008659AF" w:rsidRPr="00992F3D" w:rsidRDefault="008659AF" w:rsidP="00580098">
            <w:pPr>
              <w:rPr>
                <w:color w:val="000000"/>
                <w:sz w:val="22"/>
                <w:szCs w:val="22"/>
              </w:rPr>
            </w:pPr>
            <w:r w:rsidRPr="00992F3D">
              <w:rPr>
                <w:color w:val="000000"/>
                <w:sz w:val="22"/>
                <w:szCs w:val="22"/>
              </w:rPr>
              <w:t> </w:t>
            </w:r>
          </w:p>
        </w:tc>
      </w:tr>
      <w:tr w:rsidR="008659AF" w:rsidRPr="00992F3D" w14:paraId="50023F89" w14:textId="77777777" w:rsidTr="00580098">
        <w:trPr>
          <w:trHeight w:val="20"/>
          <w:jc w:val="center"/>
        </w:trPr>
        <w:tc>
          <w:tcPr>
            <w:tcW w:w="1454" w:type="dxa"/>
            <w:tcBorders>
              <w:top w:val="nil"/>
              <w:left w:val="single" w:sz="4" w:space="0" w:color="auto"/>
              <w:bottom w:val="single" w:sz="4" w:space="0" w:color="auto"/>
              <w:right w:val="single" w:sz="4" w:space="0" w:color="auto"/>
            </w:tcBorders>
            <w:shd w:val="clear" w:color="auto" w:fill="auto"/>
            <w:noWrap/>
            <w:vAlign w:val="bottom"/>
            <w:hideMark/>
          </w:tcPr>
          <w:p w14:paraId="0A659561" w14:textId="77777777" w:rsidR="008659AF" w:rsidRPr="001E7956" w:rsidRDefault="008659AF" w:rsidP="00580098">
            <w:pPr>
              <w:rPr>
                <w:b/>
                <w:color w:val="000000"/>
                <w:sz w:val="22"/>
                <w:szCs w:val="22"/>
              </w:rPr>
            </w:pPr>
            <w:r w:rsidRPr="001E7956">
              <w:rPr>
                <w:b/>
                <w:color w:val="000000"/>
                <w:sz w:val="22"/>
                <w:szCs w:val="22"/>
              </w:rPr>
              <w:t>PC25</w:t>
            </w:r>
          </w:p>
        </w:tc>
        <w:tc>
          <w:tcPr>
            <w:tcW w:w="1259" w:type="dxa"/>
            <w:tcBorders>
              <w:top w:val="nil"/>
              <w:left w:val="nil"/>
              <w:bottom w:val="single" w:sz="4" w:space="0" w:color="auto"/>
              <w:right w:val="single" w:sz="4" w:space="0" w:color="auto"/>
            </w:tcBorders>
            <w:shd w:val="clear" w:color="auto" w:fill="auto"/>
            <w:noWrap/>
            <w:vAlign w:val="bottom"/>
            <w:hideMark/>
          </w:tcPr>
          <w:p w14:paraId="7620632E" w14:textId="77777777" w:rsidR="008659AF" w:rsidRPr="00992F3D" w:rsidRDefault="008659AF" w:rsidP="00580098">
            <w:pPr>
              <w:jc w:val="right"/>
              <w:rPr>
                <w:color w:val="000000"/>
                <w:sz w:val="22"/>
                <w:szCs w:val="22"/>
              </w:rPr>
            </w:pPr>
            <w:r w:rsidRPr="00992F3D">
              <w:rPr>
                <w:color w:val="000000"/>
                <w:sz w:val="22"/>
                <w:szCs w:val="22"/>
              </w:rPr>
              <w:t>-4.23E-02</w:t>
            </w:r>
          </w:p>
        </w:tc>
        <w:tc>
          <w:tcPr>
            <w:tcW w:w="1259" w:type="dxa"/>
            <w:tcBorders>
              <w:top w:val="nil"/>
              <w:left w:val="nil"/>
              <w:bottom w:val="single" w:sz="4" w:space="0" w:color="auto"/>
              <w:right w:val="single" w:sz="4" w:space="0" w:color="auto"/>
            </w:tcBorders>
            <w:shd w:val="clear" w:color="auto" w:fill="auto"/>
            <w:noWrap/>
            <w:vAlign w:val="bottom"/>
            <w:hideMark/>
          </w:tcPr>
          <w:p w14:paraId="5389DDB6" w14:textId="77777777" w:rsidR="008659AF" w:rsidRPr="00992F3D" w:rsidRDefault="008659AF" w:rsidP="00580098">
            <w:pPr>
              <w:jc w:val="right"/>
              <w:rPr>
                <w:color w:val="000000"/>
                <w:sz w:val="22"/>
                <w:szCs w:val="22"/>
              </w:rPr>
            </w:pPr>
            <w:r w:rsidRPr="00992F3D">
              <w:rPr>
                <w:color w:val="000000"/>
                <w:sz w:val="22"/>
                <w:szCs w:val="22"/>
              </w:rPr>
              <w:t>5.17E-02</w:t>
            </w:r>
          </w:p>
        </w:tc>
        <w:tc>
          <w:tcPr>
            <w:tcW w:w="1029" w:type="dxa"/>
            <w:tcBorders>
              <w:top w:val="nil"/>
              <w:left w:val="nil"/>
              <w:bottom w:val="single" w:sz="4" w:space="0" w:color="auto"/>
              <w:right w:val="single" w:sz="4" w:space="0" w:color="auto"/>
            </w:tcBorders>
            <w:shd w:val="clear" w:color="auto" w:fill="auto"/>
            <w:noWrap/>
            <w:vAlign w:val="bottom"/>
            <w:hideMark/>
          </w:tcPr>
          <w:p w14:paraId="6B0B6EA6" w14:textId="77777777" w:rsidR="008659AF" w:rsidRPr="00992F3D" w:rsidRDefault="008659AF" w:rsidP="00580098">
            <w:pPr>
              <w:jc w:val="right"/>
              <w:rPr>
                <w:color w:val="000000"/>
                <w:sz w:val="22"/>
                <w:szCs w:val="22"/>
              </w:rPr>
            </w:pPr>
            <w:r w:rsidRPr="00992F3D">
              <w:rPr>
                <w:color w:val="000000"/>
                <w:sz w:val="22"/>
                <w:szCs w:val="22"/>
              </w:rPr>
              <w:t>-0.818</w:t>
            </w:r>
          </w:p>
        </w:tc>
        <w:tc>
          <w:tcPr>
            <w:tcW w:w="1173" w:type="dxa"/>
            <w:tcBorders>
              <w:top w:val="nil"/>
              <w:left w:val="nil"/>
              <w:bottom w:val="single" w:sz="4" w:space="0" w:color="auto"/>
              <w:right w:val="single" w:sz="4" w:space="0" w:color="auto"/>
            </w:tcBorders>
            <w:shd w:val="clear" w:color="auto" w:fill="auto"/>
            <w:noWrap/>
            <w:vAlign w:val="bottom"/>
            <w:hideMark/>
          </w:tcPr>
          <w:p w14:paraId="30A0C6D9" w14:textId="77777777" w:rsidR="008659AF" w:rsidRPr="00992F3D" w:rsidRDefault="008659AF" w:rsidP="00580098">
            <w:pPr>
              <w:jc w:val="right"/>
              <w:rPr>
                <w:color w:val="000000"/>
                <w:sz w:val="22"/>
                <w:szCs w:val="22"/>
              </w:rPr>
            </w:pPr>
            <w:r w:rsidRPr="00992F3D">
              <w:rPr>
                <w:color w:val="000000"/>
                <w:sz w:val="22"/>
                <w:szCs w:val="22"/>
              </w:rPr>
              <w:t>0.41369</w:t>
            </w:r>
          </w:p>
        </w:tc>
        <w:tc>
          <w:tcPr>
            <w:tcW w:w="1191" w:type="dxa"/>
            <w:tcBorders>
              <w:top w:val="nil"/>
              <w:left w:val="nil"/>
              <w:bottom w:val="single" w:sz="4" w:space="0" w:color="auto"/>
              <w:right w:val="single" w:sz="4" w:space="0" w:color="auto"/>
            </w:tcBorders>
            <w:shd w:val="clear" w:color="auto" w:fill="auto"/>
            <w:noWrap/>
            <w:vAlign w:val="bottom"/>
            <w:hideMark/>
          </w:tcPr>
          <w:p w14:paraId="22F94614" w14:textId="77777777" w:rsidR="008659AF" w:rsidRPr="00992F3D" w:rsidRDefault="008659AF" w:rsidP="00580098">
            <w:pPr>
              <w:rPr>
                <w:color w:val="000000"/>
                <w:sz w:val="22"/>
                <w:szCs w:val="22"/>
              </w:rPr>
            </w:pPr>
            <w:r w:rsidRPr="00992F3D">
              <w:rPr>
                <w:color w:val="000000"/>
                <w:sz w:val="22"/>
                <w:szCs w:val="22"/>
              </w:rPr>
              <w:t> </w:t>
            </w:r>
          </w:p>
        </w:tc>
      </w:tr>
      <w:tr w:rsidR="008659AF" w:rsidRPr="00992F3D" w14:paraId="59FE0D69" w14:textId="77777777" w:rsidTr="00580098">
        <w:trPr>
          <w:trHeight w:val="20"/>
          <w:jc w:val="center"/>
        </w:trPr>
        <w:tc>
          <w:tcPr>
            <w:tcW w:w="1454" w:type="dxa"/>
            <w:tcBorders>
              <w:top w:val="nil"/>
              <w:left w:val="single" w:sz="4" w:space="0" w:color="auto"/>
              <w:bottom w:val="single" w:sz="4" w:space="0" w:color="auto"/>
              <w:right w:val="single" w:sz="4" w:space="0" w:color="auto"/>
            </w:tcBorders>
            <w:shd w:val="clear" w:color="auto" w:fill="auto"/>
            <w:noWrap/>
            <w:vAlign w:val="bottom"/>
            <w:hideMark/>
          </w:tcPr>
          <w:p w14:paraId="014C558C" w14:textId="77777777" w:rsidR="008659AF" w:rsidRPr="001E7956" w:rsidRDefault="008659AF" w:rsidP="00580098">
            <w:pPr>
              <w:rPr>
                <w:b/>
                <w:color w:val="000000"/>
                <w:sz w:val="22"/>
                <w:szCs w:val="22"/>
              </w:rPr>
            </w:pPr>
            <w:r w:rsidRPr="001E7956">
              <w:rPr>
                <w:b/>
                <w:color w:val="000000"/>
                <w:sz w:val="22"/>
                <w:szCs w:val="22"/>
              </w:rPr>
              <w:t>PC26</w:t>
            </w:r>
          </w:p>
        </w:tc>
        <w:tc>
          <w:tcPr>
            <w:tcW w:w="1259" w:type="dxa"/>
            <w:tcBorders>
              <w:top w:val="nil"/>
              <w:left w:val="nil"/>
              <w:bottom w:val="single" w:sz="4" w:space="0" w:color="auto"/>
              <w:right w:val="single" w:sz="4" w:space="0" w:color="auto"/>
            </w:tcBorders>
            <w:shd w:val="clear" w:color="auto" w:fill="auto"/>
            <w:noWrap/>
            <w:vAlign w:val="bottom"/>
            <w:hideMark/>
          </w:tcPr>
          <w:p w14:paraId="687A891D" w14:textId="77777777" w:rsidR="008659AF" w:rsidRPr="00992F3D" w:rsidRDefault="008659AF" w:rsidP="00580098">
            <w:pPr>
              <w:jc w:val="right"/>
              <w:rPr>
                <w:color w:val="000000"/>
                <w:sz w:val="22"/>
                <w:szCs w:val="22"/>
              </w:rPr>
            </w:pPr>
            <w:r w:rsidRPr="00992F3D">
              <w:rPr>
                <w:color w:val="000000"/>
                <w:sz w:val="22"/>
                <w:szCs w:val="22"/>
              </w:rPr>
              <w:t>-7.53E-02</w:t>
            </w:r>
          </w:p>
        </w:tc>
        <w:tc>
          <w:tcPr>
            <w:tcW w:w="1259" w:type="dxa"/>
            <w:tcBorders>
              <w:top w:val="nil"/>
              <w:left w:val="nil"/>
              <w:bottom w:val="single" w:sz="4" w:space="0" w:color="auto"/>
              <w:right w:val="single" w:sz="4" w:space="0" w:color="auto"/>
            </w:tcBorders>
            <w:shd w:val="clear" w:color="auto" w:fill="auto"/>
            <w:noWrap/>
            <w:vAlign w:val="bottom"/>
            <w:hideMark/>
          </w:tcPr>
          <w:p w14:paraId="3FEB12A6" w14:textId="77777777" w:rsidR="008659AF" w:rsidRPr="00992F3D" w:rsidRDefault="008659AF" w:rsidP="00580098">
            <w:pPr>
              <w:jc w:val="right"/>
              <w:rPr>
                <w:color w:val="000000"/>
                <w:sz w:val="22"/>
                <w:szCs w:val="22"/>
              </w:rPr>
            </w:pPr>
            <w:r w:rsidRPr="00992F3D">
              <w:rPr>
                <w:color w:val="000000"/>
                <w:sz w:val="22"/>
                <w:szCs w:val="22"/>
              </w:rPr>
              <w:t>5.30E-02</w:t>
            </w:r>
          </w:p>
        </w:tc>
        <w:tc>
          <w:tcPr>
            <w:tcW w:w="1029" w:type="dxa"/>
            <w:tcBorders>
              <w:top w:val="nil"/>
              <w:left w:val="nil"/>
              <w:bottom w:val="single" w:sz="4" w:space="0" w:color="auto"/>
              <w:right w:val="single" w:sz="4" w:space="0" w:color="auto"/>
            </w:tcBorders>
            <w:shd w:val="clear" w:color="auto" w:fill="auto"/>
            <w:noWrap/>
            <w:vAlign w:val="bottom"/>
            <w:hideMark/>
          </w:tcPr>
          <w:p w14:paraId="38374BF0" w14:textId="77777777" w:rsidR="008659AF" w:rsidRPr="00992F3D" w:rsidRDefault="008659AF" w:rsidP="00580098">
            <w:pPr>
              <w:jc w:val="right"/>
              <w:rPr>
                <w:color w:val="000000"/>
                <w:sz w:val="22"/>
                <w:szCs w:val="22"/>
              </w:rPr>
            </w:pPr>
            <w:r w:rsidRPr="00992F3D">
              <w:rPr>
                <w:color w:val="000000"/>
                <w:sz w:val="22"/>
                <w:szCs w:val="22"/>
              </w:rPr>
              <w:t>-1.42</w:t>
            </w:r>
          </w:p>
        </w:tc>
        <w:tc>
          <w:tcPr>
            <w:tcW w:w="1173" w:type="dxa"/>
            <w:tcBorders>
              <w:top w:val="nil"/>
              <w:left w:val="nil"/>
              <w:bottom w:val="single" w:sz="4" w:space="0" w:color="auto"/>
              <w:right w:val="single" w:sz="4" w:space="0" w:color="auto"/>
            </w:tcBorders>
            <w:shd w:val="clear" w:color="auto" w:fill="auto"/>
            <w:noWrap/>
            <w:vAlign w:val="bottom"/>
            <w:hideMark/>
          </w:tcPr>
          <w:p w14:paraId="3C6903AA" w14:textId="77777777" w:rsidR="008659AF" w:rsidRPr="00992F3D" w:rsidRDefault="008659AF" w:rsidP="00580098">
            <w:pPr>
              <w:jc w:val="right"/>
              <w:rPr>
                <w:color w:val="000000"/>
                <w:sz w:val="22"/>
                <w:szCs w:val="22"/>
              </w:rPr>
            </w:pPr>
            <w:r w:rsidRPr="00992F3D">
              <w:rPr>
                <w:color w:val="000000"/>
                <w:sz w:val="22"/>
                <w:szCs w:val="22"/>
              </w:rPr>
              <w:t>0.15605</w:t>
            </w:r>
          </w:p>
        </w:tc>
        <w:tc>
          <w:tcPr>
            <w:tcW w:w="1191" w:type="dxa"/>
            <w:tcBorders>
              <w:top w:val="nil"/>
              <w:left w:val="nil"/>
              <w:bottom w:val="single" w:sz="4" w:space="0" w:color="auto"/>
              <w:right w:val="single" w:sz="4" w:space="0" w:color="auto"/>
            </w:tcBorders>
            <w:shd w:val="clear" w:color="auto" w:fill="auto"/>
            <w:noWrap/>
            <w:vAlign w:val="bottom"/>
            <w:hideMark/>
          </w:tcPr>
          <w:p w14:paraId="23BE638E" w14:textId="77777777" w:rsidR="008659AF" w:rsidRPr="00992F3D" w:rsidRDefault="008659AF" w:rsidP="00580098">
            <w:pPr>
              <w:rPr>
                <w:color w:val="000000"/>
                <w:sz w:val="22"/>
                <w:szCs w:val="22"/>
              </w:rPr>
            </w:pPr>
            <w:r w:rsidRPr="00992F3D">
              <w:rPr>
                <w:color w:val="000000"/>
                <w:sz w:val="22"/>
                <w:szCs w:val="22"/>
              </w:rPr>
              <w:t> </w:t>
            </w:r>
          </w:p>
        </w:tc>
      </w:tr>
      <w:tr w:rsidR="008659AF" w:rsidRPr="00992F3D" w14:paraId="199C34DF" w14:textId="77777777" w:rsidTr="00580098">
        <w:trPr>
          <w:trHeight w:val="20"/>
          <w:jc w:val="center"/>
        </w:trPr>
        <w:tc>
          <w:tcPr>
            <w:tcW w:w="1454" w:type="dxa"/>
            <w:tcBorders>
              <w:top w:val="nil"/>
              <w:left w:val="single" w:sz="4" w:space="0" w:color="auto"/>
              <w:bottom w:val="single" w:sz="4" w:space="0" w:color="auto"/>
              <w:right w:val="single" w:sz="4" w:space="0" w:color="auto"/>
            </w:tcBorders>
            <w:shd w:val="clear" w:color="auto" w:fill="auto"/>
            <w:noWrap/>
            <w:vAlign w:val="bottom"/>
            <w:hideMark/>
          </w:tcPr>
          <w:p w14:paraId="02555249" w14:textId="77777777" w:rsidR="008659AF" w:rsidRPr="001E7956" w:rsidRDefault="008659AF" w:rsidP="00580098">
            <w:pPr>
              <w:rPr>
                <w:b/>
                <w:color w:val="000000"/>
                <w:sz w:val="22"/>
                <w:szCs w:val="22"/>
              </w:rPr>
            </w:pPr>
            <w:r w:rsidRPr="001E7956">
              <w:rPr>
                <w:b/>
                <w:color w:val="000000"/>
                <w:sz w:val="22"/>
                <w:szCs w:val="22"/>
              </w:rPr>
              <w:t>PC27</w:t>
            </w:r>
          </w:p>
        </w:tc>
        <w:tc>
          <w:tcPr>
            <w:tcW w:w="1259" w:type="dxa"/>
            <w:tcBorders>
              <w:top w:val="nil"/>
              <w:left w:val="nil"/>
              <w:bottom w:val="single" w:sz="4" w:space="0" w:color="auto"/>
              <w:right w:val="single" w:sz="4" w:space="0" w:color="auto"/>
            </w:tcBorders>
            <w:shd w:val="clear" w:color="auto" w:fill="auto"/>
            <w:noWrap/>
            <w:vAlign w:val="bottom"/>
            <w:hideMark/>
          </w:tcPr>
          <w:p w14:paraId="1E426588" w14:textId="77777777" w:rsidR="008659AF" w:rsidRPr="00992F3D" w:rsidRDefault="008659AF" w:rsidP="00580098">
            <w:pPr>
              <w:jc w:val="right"/>
              <w:rPr>
                <w:color w:val="000000"/>
                <w:sz w:val="22"/>
                <w:szCs w:val="22"/>
              </w:rPr>
            </w:pPr>
            <w:r w:rsidRPr="00992F3D">
              <w:rPr>
                <w:color w:val="000000"/>
                <w:sz w:val="22"/>
                <w:szCs w:val="22"/>
              </w:rPr>
              <w:t>-5.78E-02</w:t>
            </w:r>
          </w:p>
        </w:tc>
        <w:tc>
          <w:tcPr>
            <w:tcW w:w="1259" w:type="dxa"/>
            <w:tcBorders>
              <w:top w:val="nil"/>
              <w:left w:val="nil"/>
              <w:bottom w:val="single" w:sz="4" w:space="0" w:color="auto"/>
              <w:right w:val="single" w:sz="4" w:space="0" w:color="auto"/>
            </w:tcBorders>
            <w:shd w:val="clear" w:color="auto" w:fill="auto"/>
            <w:noWrap/>
            <w:vAlign w:val="bottom"/>
            <w:hideMark/>
          </w:tcPr>
          <w:p w14:paraId="743DCFEC" w14:textId="77777777" w:rsidR="008659AF" w:rsidRPr="00992F3D" w:rsidRDefault="008659AF" w:rsidP="00580098">
            <w:pPr>
              <w:jc w:val="right"/>
              <w:rPr>
                <w:color w:val="000000"/>
                <w:sz w:val="22"/>
                <w:szCs w:val="22"/>
              </w:rPr>
            </w:pPr>
            <w:r w:rsidRPr="00992F3D">
              <w:rPr>
                <w:color w:val="000000"/>
                <w:sz w:val="22"/>
                <w:szCs w:val="22"/>
              </w:rPr>
              <w:t>5.55E-02</w:t>
            </w:r>
          </w:p>
        </w:tc>
        <w:tc>
          <w:tcPr>
            <w:tcW w:w="1029" w:type="dxa"/>
            <w:tcBorders>
              <w:top w:val="nil"/>
              <w:left w:val="nil"/>
              <w:bottom w:val="single" w:sz="4" w:space="0" w:color="auto"/>
              <w:right w:val="single" w:sz="4" w:space="0" w:color="auto"/>
            </w:tcBorders>
            <w:shd w:val="clear" w:color="auto" w:fill="auto"/>
            <w:noWrap/>
            <w:vAlign w:val="bottom"/>
            <w:hideMark/>
          </w:tcPr>
          <w:p w14:paraId="025E8673" w14:textId="77777777" w:rsidR="008659AF" w:rsidRPr="00992F3D" w:rsidRDefault="008659AF" w:rsidP="00580098">
            <w:pPr>
              <w:jc w:val="right"/>
              <w:rPr>
                <w:color w:val="000000"/>
                <w:sz w:val="22"/>
                <w:szCs w:val="22"/>
              </w:rPr>
            </w:pPr>
            <w:r w:rsidRPr="00992F3D">
              <w:rPr>
                <w:color w:val="000000"/>
                <w:sz w:val="22"/>
                <w:szCs w:val="22"/>
              </w:rPr>
              <w:t>-1.041</w:t>
            </w:r>
          </w:p>
        </w:tc>
        <w:tc>
          <w:tcPr>
            <w:tcW w:w="1173" w:type="dxa"/>
            <w:tcBorders>
              <w:top w:val="nil"/>
              <w:left w:val="nil"/>
              <w:bottom w:val="single" w:sz="4" w:space="0" w:color="auto"/>
              <w:right w:val="single" w:sz="4" w:space="0" w:color="auto"/>
            </w:tcBorders>
            <w:shd w:val="clear" w:color="auto" w:fill="auto"/>
            <w:noWrap/>
            <w:vAlign w:val="bottom"/>
            <w:hideMark/>
          </w:tcPr>
          <w:p w14:paraId="7F58AB09" w14:textId="77777777" w:rsidR="008659AF" w:rsidRPr="00992F3D" w:rsidRDefault="008659AF" w:rsidP="00580098">
            <w:pPr>
              <w:jc w:val="right"/>
              <w:rPr>
                <w:color w:val="000000"/>
                <w:sz w:val="22"/>
                <w:szCs w:val="22"/>
              </w:rPr>
            </w:pPr>
            <w:r w:rsidRPr="00992F3D">
              <w:rPr>
                <w:color w:val="000000"/>
                <w:sz w:val="22"/>
                <w:szCs w:val="22"/>
              </w:rPr>
              <w:t>0.29835</w:t>
            </w:r>
          </w:p>
        </w:tc>
        <w:tc>
          <w:tcPr>
            <w:tcW w:w="1191" w:type="dxa"/>
            <w:tcBorders>
              <w:top w:val="nil"/>
              <w:left w:val="nil"/>
              <w:bottom w:val="single" w:sz="4" w:space="0" w:color="auto"/>
              <w:right w:val="single" w:sz="4" w:space="0" w:color="auto"/>
            </w:tcBorders>
            <w:shd w:val="clear" w:color="auto" w:fill="auto"/>
            <w:noWrap/>
            <w:vAlign w:val="bottom"/>
            <w:hideMark/>
          </w:tcPr>
          <w:p w14:paraId="07A6807F" w14:textId="77777777" w:rsidR="008659AF" w:rsidRPr="00992F3D" w:rsidRDefault="008659AF" w:rsidP="00580098">
            <w:pPr>
              <w:rPr>
                <w:color w:val="000000"/>
                <w:sz w:val="22"/>
                <w:szCs w:val="22"/>
              </w:rPr>
            </w:pPr>
            <w:r w:rsidRPr="00992F3D">
              <w:rPr>
                <w:color w:val="000000"/>
                <w:sz w:val="22"/>
                <w:szCs w:val="22"/>
              </w:rPr>
              <w:t> </w:t>
            </w:r>
          </w:p>
        </w:tc>
      </w:tr>
      <w:tr w:rsidR="008659AF" w:rsidRPr="00992F3D" w14:paraId="3A23B935" w14:textId="77777777" w:rsidTr="00580098">
        <w:trPr>
          <w:trHeight w:val="20"/>
          <w:jc w:val="center"/>
        </w:trPr>
        <w:tc>
          <w:tcPr>
            <w:tcW w:w="1454" w:type="dxa"/>
            <w:tcBorders>
              <w:top w:val="nil"/>
              <w:left w:val="single" w:sz="4" w:space="0" w:color="auto"/>
              <w:bottom w:val="single" w:sz="4" w:space="0" w:color="auto"/>
              <w:right w:val="single" w:sz="4" w:space="0" w:color="auto"/>
            </w:tcBorders>
            <w:shd w:val="clear" w:color="auto" w:fill="auto"/>
            <w:noWrap/>
            <w:vAlign w:val="bottom"/>
            <w:hideMark/>
          </w:tcPr>
          <w:p w14:paraId="18A51359" w14:textId="77777777" w:rsidR="008659AF" w:rsidRPr="001E7956" w:rsidRDefault="008659AF" w:rsidP="00580098">
            <w:pPr>
              <w:rPr>
                <w:b/>
                <w:color w:val="000000"/>
                <w:sz w:val="22"/>
                <w:szCs w:val="22"/>
              </w:rPr>
            </w:pPr>
            <w:r w:rsidRPr="001E7956">
              <w:rPr>
                <w:b/>
                <w:color w:val="000000"/>
                <w:sz w:val="22"/>
                <w:szCs w:val="22"/>
              </w:rPr>
              <w:t>PC28</w:t>
            </w:r>
          </w:p>
        </w:tc>
        <w:tc>
          <w:tcPr>
            <w:tcW w:w="1259" w:type="dxa"/>
            <w:tcBorders>
              <w:top w:val="nil"/>
              <w:left w:val="nil"/>
              <w:bottom w:val="single" w:sz="4" w:space="0" w:color="auto"/>
              <w:right w:val="single" w:sz="4" w:space="0" w:color="auto"/>
            </w:tcBorders>
            <w:shd w:val="clear" w:color="auto" w:fill="auto"/>
            <w:noWrap/>
            <w:vAlign w:val="bottom"/>
            <w:hideMark/>
          </w:tcPr>
          <w:p w14:paraId="0FE409FD" w14:textId="77777777" w:rsidR="008659AF" w:rsidRPr="00992F3D" w:rsidRDefault="008659AF" w:rsidP="00580098">
            <w:pPr>
              <w:jc w:val="right"/>
              <w:rPr>
                <w:color w:val="000000"/>
                <w:sz w:val="22"/>
                <w:szCs w:val="22"/>
              </w:rPr>
            </w:pPr>
            <w:r w:rsidRPr="00992F3D">
              <w:rPr>
                <w:color w:val="000000"/>
                <w:sz w:val="22"/>
                <w:szCs w:val="22"/>
              </w:rPr>
              <w:t>1.52E-02</w:t>
            </w:r>
          </w:p>
        </w:tc>
        <w:tc>
          <w:tcPr>
            <w:tcW w:w="1259" w:type="dxa"/>
            <w:tcBorders>
              <w:top w:val="nil"/>
              <w:left w:val="nil"/>
              <w:bottom w:val="single" w:sz="4" w:space="0" w:color="auto"/>
              <w:right w:val="single" w:sz="4" w:space="0" w:color="auto"/>
            </w:tcBorders>
            <w:shd w:val="clear" w:color="auto" w:fill="auto"/>
            <w:noWrap/>
            <w:vAlign w:val="bottom"/>
            <w:hideMark/>
          </w:tcPr>
          <w:p w14:paraId="3A5FDB6B" w14:textId="77777777" w:rsidR="008659AF" w:rsidRPr="00992F3D" w:rsidRDefault="008659AF" w:rsidP="00580098">
            <w:pPr>
              <w:jc w:val="right"/>
              <w:rPr>
                <w:color w:val="000000"/>
                <w:sz w:val="22"/>
                <w:szCs w:val="22"/>
              </w:rPr>
            </w:pPr>
            <w:r w:rsidRPr="00992F3D">
              <w:rPr>
                <w:color w:val="000000"/>
                <w:sz w:val="22"/>
                <w:szCs w:val="22"/>
              </w:rPr>
              <w:t>5.83E-02</w:t>
            </w:r>
          </w:p>
        </w:tc>
        <w:tc>
          <w:tcPr>
            <w:tcW w:w="1029" w:type="dxa"/>
            <w:tcBorders>
              <w:top w:val="nil"/>
              <w:left w:val="nil"/>
              <w:bottom w:val="single" w:sz="4" w:space="0" w:color="auto"/>
              <w:right w:val="single" w:sz="4" w:space="0" w:color="auto"/>
            </w:tcBorders>
            <w:shd w:val="clear" w:color="auto" w:fill="auto"/>
            <w:noWrap/>
            <w:vAlign w:val="bottom"/>
            <w:hideMark/>
          </w:tcPr>
          <w:p w14:paraId="0A716DAB" w14:textId="77777777" w:rsidR="008659AF" w:rsidRPr="00992F3D" w:rsidRDefault="008659AF" w:rsidP="00580098">
            <w:pPr>
              <w:jc w:val="right"/>
              <w:rPr>
                <w:color w:val="000000"/>
                <w:sz w:val="22"/>
                <w:szCs w:val="22"/>
              </w:rPr>
            </w:pPr>
            <w:r w:rsidRPr="00992F3D">
              <w:rPr>
                <w:color w:val="000000"/>
                <w:sz w:val="22"/>
                <w:szCs w:val="22"/>
              </w:rPr>
              <w:t>0.261</w:t>
            </w:r>
          </w:p>
        </w:tc>
        <w:tc>
          <w:tcPr>
            <w:tcW w:w="1173" w:type="dxa"/>
            <w:tcBorders>
              <w:top w:val="nil"/>
              <w:left w:val="nil"/>
              <w:bottom w:val="single" w:sz="4" w:space="0" w:color="auto"/>
              <w:right w:val="single" w:sz="4" w:space="0" w:color="auto"/>
            </w:tcBorders>
            <w:shd w:val="clear" w:color="auto" w:fill="auto"/>
            <w:noWrap/>
            <w:vAlign w:val="bottom"/>
            <w:hideMark/>
          </w:tcPr>
          <w:p w14:paraId="3C88EBC6" w14:textId="77777777" w:rsidR="008659AF" w:rsidRPr="00992F3D" w:rsidRDefault="008659AF" w:rsidP="00580098">
            <w:pPr>
              <w:jc w:val="right"/>
              <w:rPr>
                <w:color w:val="000000"/>
                <w:sz w:val="22"/>
                <w:szCs w:val="22"/>
              </w:rPr>
            </w:pPr>
            <w:r w:rsidRPr="00992F3D">
              <w:rPr>
                <w:color w:val="000000"/>
                <w:sz w:val="22"/>
                <w:szCs w:val="22"/>
              </w:rPr>
              <w:t>0.79434</w:t>
            </w:r>
          </w:p>
        </w:tc>
        <w:tc>
          <w:tcPr>
            <w:tcW w:w="1191" w:type="dxa"/>
            <w:tcBorders>
              <w:top w:val="nil"/>
              <w:left w:val="nil"/>
              <w:bottom w:val="single" w:sz="4" w:space="0" w:color="auto"/>
              <w:right w:val="single" w:sz="4" w:space="0" w:color="auto"/>
            </w:tcBorders>
            <w:shd w:val="clear" w:color="auto" w:fill="auto"/>
            <w:noWrap/>
            <w:vAlign w:val="bottom"/>
            <w:hideMark/>
          </w:tcPr>
          <w:p w14:paraId="6BC9DCAD" w14:textId="77777777" w:rsidR="008659AF" w:rsidRPr="00992F3D" w:rsidRDefault="008659AF" w:rsidP="00580098">
            <w:pPr>
              <w:rPr>
                <w:color w:val="000000"/>
                <w:sz w:val="22"/>
                <w:szCs w:val="22"/>
              </w:rPr>
            </w:pPr>
            <w:r w:rsidRPr="00992F3D">
              <w:rPr>
                <w:color w:val="000000"/>
                <w:sz w:val="22"/>
                <w:szCs w:val="22"/>
              </w:rPr>
              <w:t> </w:t>
            </w:r>
          </w:p>
        </w:tc>
      </w:tr>
      <w:tr w:rsidR="008659AF" w:rsidRPr="00992F3D" w14:paraId="237F6A77" w14:textId="77777777" w:rsidTr="00580098">
        <w:trPr>
          <w:trHeight w:val="20"/>
          <w:jc w:val="center"/>
        </w:trPr>
        <w:tc>
          <w:tcPr>
            <w:tcW w:w="1454" w:type="dxa"/>
            <w:tcBorders>
              <w:top w:val="nil"/>
              <w:left w:val="single" w:sz="4" w:space="0" w:color="auto"/>
              <w:bottom w:val="single" w:sz="4" w:space="0" w:color="auto"/>
              <w:right w:val="single" w:sz="4" w:space="0" w:color="auto"/>
            </w:tcBorders>
            <w:shd w:val="clear" w:color="auto" w:fill="auto"/>
            <w:noWrap/>
            <w:vAlign w:val="bottom"/>
            <w:hideMark/>
          </w:tcPr>
          <w:p w14:paraId="0784F083" w14:textId="77777777" w:rsidR="008659AF" w:rsidRPr="001E7956" w:rsidRDefault="008659AF" w:rsidP="00580098">
            <w:pPr>
              <w:rPr>
                <w:b/>
                <w:color w:val="000000"/>
                <w:sz w:val="22"/>
                <w:szCs w:val="22"/>
              </w:rPr>
            </w:pPr>
            <w:r w:rsidRPr="001E7956">
              <w:rPr>
                <w:b/>
                <w:color w:val="000000"/>
                <w:sz w:val="22"/>
                <w:szCs w:val="22"/>
              </w:rPr>
              <w:t>PC29</w:t>
            </w:r>
          </w:p>
        </w:tc>
        <w:tc>
          <w:tcPr>
            <w:tcW w:w="1259" w:type="dxa"/>
            <w:tcBorders>
              <w:top w:val="nil"/>
              <w:left w:val="nil"/>
              <w:bottom w:val="single" w:sz="4" w:space="0" w:color="auto"/>
              <w:right w:val="single" w:sz="4" w:space="0" w:color="auto"/>
            </w:tcBorders>
            <w:shd w:val="clear" w:color="auto" w:fill="auto"/>
            <w:noWrap/>
            <w:vAlign w:val="bottom"/>
            <w:hideMark/>
          </w:tcPr>
          <w:p w14:paraId="120B854B" w14:textId="77777777" w:rsidR="008659AF" w:rsidRPr="00992F3D" w:rsidRDefault="008659AF" w:rsidP="00580098">
            <w:pPr>
              <w:jc w:val="right"/>
              <w:rPr>
                <w:color w:val="000000"/>
                <w:sz w:val="22"/>
                <w:szCs w:val="22"/>
              </w:rPr>
            </w:pPr>
            <w:r w:rsidRPr="00992F3D">
              <w:rPr>
                <w:color w:val="000000"/>
                <w:sz w:val="22"/>
                <w:szCs w:val="22"/>
              </w:rPr>
              <w:t>1.28E-02</w:t>
            </w:r>
          </w:p>
        </w:tc>
        <w:tc>
          <w:tcPr>
            <w:tcW w:w="1259" w:type="dxa"/>
            <w:tcBorders>
              <w:top w:val="nil"/>
              <w:left w:val="nil"/>
              <w:bottom w:val="single" w:sz="4" w:space="0" w:color="auto"/>
              <w:right w:val="single" w:sz="4" w:space="0" w:color="auto"/>
            </w:tcBorders>
            <w:shd w:val="clear" w:color="auto" w:fill="auto"/>
            <w:noWrap/>
            <w:vAlign w:val="bottom"/>
            <w:hideMark/>
          </w:tcPr>
          <w:p w14:paraId="5F054E75" w14:textId="77777777" w:rsidR="008659AF" w:rsidRPr="00992F3D" w:rsidRDefault="008659AF" w:rsidP="00580098">
            <w:pPr>
              <w:jc w:val="right"/>
              <w:rPr>
                <w:color w:val="000000"/>
                <w:sz w:val="22"/>
                <w:szCs w:val="22"/>
              </w:rPr>
            </w:pPr>
            <w:r w:rsidRPr="00992F3D">
              <w:rPr>
                <w:color w:val="000000"/>
                <w:sz w:val="22"/>
                <w:szCs w:val="22"/>
              </w:rPr>
              <w:t>5.97E-02</w:t>
            </w:r>
          </w:p>
        </w:tc>
        <w:tc>
          <w:tcPr>
            <w:tcW w:w="1029" w:type="dxa"/>
            <w:tcBorders>
              <w:top w:val="nil"/>
              <w:left w:val="nil"/>
              <w:bottom w:val="single" w:sz="4" w:space="0" w:color="auto"/>
              <w:right w:val="single" w:sz="4" w:space="0" w:color="auto"/>
            </w:tcBorders>
            <w:shd w:val="clear" w:color="auto" w:fill="auto"/>
            <w:noWrap/>
            <w:vAlign w:val="bottom"/>
            <w:hideMark/>
          </w:tcPr>
          <w:p w14:paraId="699FD1E4" w14:textId="77777777" w:rsidR="008659AF" w:rsidRPr="00992F3D" w:rsidRDefault="008659AF" w:rsidP="00580098">
            <w:pPr>
              <w:jc w:val="right"/>
              <w:rPr>
                <w:color w:val="000000"/>
                <w:sz w:val="22"/>
                <w:szCs w:val="22"/>
              </w:rPr>
            </w:pPr>
            <w:r w:rsidRPr="00992F3D">
              <w:rPr>
                <w:color w:val="000000"/>
                <w:sz w:val="22"/>
                <w:szCs w:val="22"/>
              </w:rPr>
              <w:t>0.215</w:t>
            </w:r>
          </w:p>
        </w:tc>
        <w:tc>
          <w:tcPr>
            <w:tcW w:w="1173" w:type="dxa"/>
            <w:tcBorders>
              <w:top w:val="nil"/>
              <w:left w:val="nil"/>
              <w:bottom w:val="single" w:sz="4" w:space="0" w:color="auto"/>
              <w:right w:val="single" w:sz="4" w:space="0" w:color="auto"/>
            </w:tcBorders>
            <w:shd w:val="clear" w:color="auto" w:fill="auto"/>
            <w:noWrap/>
            <w:vAlign w:val="bottom"/>
            <w:hideMark/>
          </w:tcPr>
          <w:p w14:paraId="33440D8B" w14:textId="77777777" w:rsidR="008659AF" w:rsidRPr="00992F3D" w:rsidRDefault="008659AF" w:rsidP="00580098">
            <w:pPr>
              <w:jc w:val="right"/>
              <w:rPr>
                <w:color w:val="000000"/>
                <w:sz w:val="22"/>
                <w:szCs w:val="22"/>
              </w:rPr>
            </w:pPr>
            <w:r w:rsidRPr="00992F3D">
              <w:rPr>
                <w:color w:val="000000"/>
                <w:sz w:val="22"/>
                <w:szCs w:val="22"/>
              </w:rPr>
              <w:t>0.83019</w:t>
            </w:r>
          </w:p>
        </w:tc>
        <w:tc>
          <w:tcPr>
            <w:tcW w:w="1191" w:type="dxa"/>
            <w:tcBorders>
              <w:top w:val="nil"/>
              <w:left w:val="nil"/>
              <w:bottom w:val="single" w:sz="4" w:space="0" w:color="auto"/>
              <w:right w:val="single" w:sz="4" w:space="0" w:color="auto"/>
            </w:tcBorders>
            <w:shd w:val="clear" w:color="auto" w:fill="auto"/>
            <w:noWrap/>
            <w:vAlign w:val="bottom"/>
            <w:hideMark/>
          </w:tcPr>
          <w:p w14:paraId="54C84EAF" w14:textId="77777777" w:rsidR="008659AF" w:rsidRPr="00992F3D" w:rsidRDefault="008659AF" w:rsidP="00580098">
            <w:pPr>
              <w:rPr>
                <w:color w:val="000000"/>
                <w:sz w:val="22"/>
                <w:szCs w:val="22"/>
              </w:rPr>
            </w:pPr>
            <w:r w:rsidRPr="00992F3D">
              <w:rPr>
                <w:color w:val="000000"/>
                <w:sz w:val="22"/>
                <w:szCs w:val="22"/>
              </w:rPr>
              <w:t> </w:t>
            </w:r>
          </w:p>
        </w:tc>
      </w:tr>
      <w:tr w:rsidR="008659AF" w:rsidRPr="00992F3D" w14:paraId="5EC6FE06" w14:textId="77777777" w:rsidTr="00580098">
        <w:trPr>
          <w:trHeight w:val="20"/>
          <w:jc w:val="center"/>
        </w:trPr>
        <w:tc>
          <w:tcPr>
            <w:tcW w:w="1454" w:type="dxa"/>
            <w:tcBorders>
              <w:top w:val="nil"/>
              <w:left w:val="single" w:sz="4" w:space="0" w:color="auto"/>
              <w:bottom w:val="single" w:sz="4" w:space="0" w:color="auto"/>
              <w:right w:val="single" w:sz="4" w:space="0" w:color="auto"/>
            </w:tcBorders>
            <w:shd w:val="clear" w:color="auto" w:fill="auto"/>
            <w:noWrap/>
            <w:vAlign w:val="bottom"/>
            <w:hideMark/>
          </w:tcPr>
          <w:p w14:paraId="6A24175E" w14:textId="77777777" w:rsidR="008659AF" w:rsidRPr="001E7956" w:rsidRDefault="008659AF" w:rsidP="00580098">
            <w:pPr>
              <w:rPr>
                <w:b/>
                <w:color w:val="000000"/>
                <w:sz w:val="22"/>
                <w:szCs w:val="22"/>
              </w:rPr>
            </w:pPr>
            <w:r w:rsidRPr="001E7956">
              <w:rPr>
                <w:b/>
                <w:color w:val="000000"/>
                <w:sz w:val="22"/>
                <w:szCs w:val="22"/>
              </w:rPr>
              <w:t>PC30</w:t>
            </w:r>
          </w:p>
        </w:tc>
        <w:tc>
          <w:tcPr>
            <w:tcW w:w="1259" w:type="dxa"/>
            <w:tcBorders>
              <w:top w:val="nil"/>
              <w:left w:val="nil"/>
              <w:bottom w:val="single" w:sz="4" w:space="0" w:color="auto"/>
              <w:right w:val="single" w:sz="4" w:space="0" w:color="auto"/>
            </w:tcBorders>
            <w:shd w:val="clear" w:color="auto" w:fill="auto"/>
            <w:noWrap/>
            <w:vAlign w:val="bottom"/>
            <w:hideMark/>
          </w:tcPr>
          <w:p w14:paraId="05A15D93" w14:textId="77777777" w:rsidR="008659AF" w:rsidRPr="00992F3D" w:rsidRDefault="008659AF" w:rsidP="00580098">
            <w:pPr>
              <w:jc w:val="right"/>
              <w:rPr>
                <w:color w:val="000000"/>
                <w:sz w:val="22"/>
                <w:szCs w:val="22"/>
              </w:rPr>
            </w:pPr>
            <w:r w:rsidRPr="00992F3D">
              <w:rPr>
                <w:color w:val="000000"/>
                <w:sz w:val="22"/>
                <w:szCs w:val="22"/>
              </w:rPr>
              <w:t>1.41E-02</w:t>
            </w:r>
          </w:p>
        </w:tc>
        <w:tc>
          <w:tcPr>
            <w:tcW w:w="1259" w:type="dxa"/>
            <w:tcBorders>
              <w:top w:val="nil"/>
              <w:left w:val="nil"/>
              <w:bottom w:val="single" w:sz="4" w:space="0" w:color="auto"/>
              <w:right w:val="single" w:sz="4" w:space="0" w:color="auto"/>
            </w:tcBorders>
            <w:shd w:val="clear" w:color="auto" w:fill="auto"/>
            <w:noWrap/>
            <w:vAlign w:val="bottom"/>
            <w:hideMark/>
          </w:tcPr>
          <w:p w14:paraId="1A8F7D83" w14:textId="77777777" w:rsidR="008659AF" w:rsidRPr="00992F3D" w:rsidRDefault="008659AF" w:rsidP="00580098">
            <w:pPr>
              <w:jc w:val="right"/>
              <w:rPr>
                <w:color w:val="000000"/>
                <w:sz w:val="22"/>
                <w:szCs w:val="22"/>
              </w:rPr>
            </w:pPr>
            <w:r w:rsidRPr="00992F3D">
              <w:rPr>
                <w:color w:val="000000"/>
                <w:sz w:val="22"/>
                <w:szCs w:val="22"/>
              </w:rPr>
              <w:t>8.51E-02</w:t>
            </w:r>
          </w:p>
        </w:tc>
        <w:tc>
          <w:tcPr>
            <w:tcW w:w="1029" w:type="dxa"/>
            <w:tcBorders>
              <w:top w:val="nil"/>
              <w:left w:val="nil"/>
              <w:bottom w:val="single" w:sz="4" w:space="0" w:color="auto"/>
              <w:right w:val="single" w:sz="4" w:space="0" w:color="auto"/>
            </w:tcBorders>
            <w:shd w:val="clear" w:color="auto" w:fill="auto"/>
            <w:noWrap/>
            <w:vAlign w:val="bottom"/>
            <w:hideMark/>
          </w:tcPr>
          <w:p w14:paraId="0DCECB68" w14:textId="77777777" w:rsidR="008659AF" w:rsidRPr="00992F3D" w:rsidRDefault="008659AF" w:rsidP="00580098">
            <w:pPr>
              <w:jc w:val="right"/>
              <w:rPr>
                <w:color w:val="000000"/>
                <w:sz w:val="22"/>
                <w:szCs w:val="22"/>
              </w:rPr>
            </w:pPr>
            <w:r w:rsidRPr="00992F3D">
              <w:rPr>
                <w:color w:val="000000"/>
                <w:sz w:val="22"/>
                <w:szCs w:val="22"/>
              </w:rPr>
              <w:t>0.166</w:t>
            </w:r>
          </w:p>
        </w:tc>
        <w:tc>
          <w:tcPr>
            <w:tcW w:w="1173" w:type="dxa"/>
            <w:tcBorders>
              <w:top w:val="nil"/>
              <w:left w:val="nil"/>
              <w:bottom w:val="single" w:sz="4" w:space="0" w:color="auto"/>
              <w:right w:val="single" w:sz="4" w:space="0" w:color="auto"/>
            </w:tcBorders>
            <w:shd w:val="clear" w:color="auto" w:fill="auto"/>
            <w:noWrap/>
            <w:vAlign w:val="bottom"/>
            <w:hideMark/>
          </w:tcPr>
          <w:p w14:paraId="515E0CD4" w14:textId="77777777" w:rsidR="008659AF" w:rsidRPr="00992F3D" w:rsidRDefault="008659AF" w:rsidP="00580098">
            <w:pPr>
              <w:jc w:val="right"/>
              <w:rPr>
                <w:color w:val="000000"/>
                <w:sz w:val="22"/>
                <w:szCs w:val="22"/>
              </w:rPr>
            </w:pPr>
            <w:r w:rsidRPr="00992F3D">
              <w:rPr>
                <w:color w:val="000000"/>
                <w:sz w:val="22"/>
                <w:szCs w:val="22"/>
              </w:rPr>
              <w:t>0.86827</w:t>
            </w:r>
          </w:p>
        </w:tc>
        <w:tc>
          <w:tcPr>
            <w:tcW w:w="1191" w:type="dxa"/>
            <w:tcBorders>
              <w:top w:val="nil"/>
              <w:left w:val="nil"/>
              <w:bottom w:val="single" w:sz="4" w:space="0" w:color="auto"/>
              <w:right w:val="single" w:sz="4" w:space="0" w:color="auto"/>
            </w:tcBorders>
            <w:shd w:val="clear" w:color="auto" w:fill="auto"/>
            <w:noWrap/>
            <w:vAlign w:val="bottom"/>
            <w:hideMark/>
          </w:tcPr>
          <w:p w14:paraId="201EF5C3" w14:textId="77777777" w:rsidR="008659AF" w:rsidRPr="00992F3D" w:rsidRDefault="008659AF" w:rsidP="00580098">
            <w:pPr>
              <w:rPr>
                <w:color w:val="000000"/>
                <w:sz w:val="22"/>
                <w:szCs w:val="22"/>
              </w:rPr>
            </w:pPr>
            <w:r w:rsidRPr="00992F3D">
              <w:rPr>
                <w:color w:val="000000"/>
                <w:sz w:val="22"/>
                <w:szCs w:val="22"/>
              </w:rPr>
              <w:t> </w:t>
            </w:r>
          </w:p>
        </w:tc>
      </w:tr>
    </w:tbl>
    <w:p w14:paraId="130C1143" w14:textId="77777777" w:rsidR="008659AF" w:rsidRPr="00992F3D" w:rsidRDefault="008659AF" w:rsidP="008659AF"/>
    <w:p w14:paraId="50FEEC17" w14:textId="77777777" w:rsidR="008659AF" w:rsidRPr="00992F3D" w:rsidRDefault="008659AF" w:rsidP="008659AF">
      <w:r w:rsidRPr="00992F3D">
        <w:t>Signif. codes:  0 ‘***’ 0.001 ‘**’ 0.01 ‘*’ 0.05 ‘.’ 0.1 ‘ ’ 1</w:t>
      </w:r>
    </w:p>
    <w:p w14:paraId="5EB40366" w14:textId="77777777" w:rsidR="008659AF" w:rsidRPr="00992F3D" w:rsidRDefault="008659AF" w:rsidP="008659AF"/>
    <w:p w14:paraId="3AF3401D" w14:textId="77777777" w:rsidR="008659AF" w:rsidRPr="00992F3D" w:rsidRDefault="008659AF" w:rsidP="008659AF">
      <w:r w:rsidRPr="00992F3D">
        <w:t>Residual standard error: 0.8933 on 643 degrees of freedom</w:t>
      </w:r>
    </w:p>
    <w:p w14:paraId="20EF6D22" w14:textId="77777777" w:rsidR="008659AF" w:rsidRPr="00992F3D" w:rsidRDefault="008659AF" w:rsidP="008659AF">
      <w:r w:rsidRPr="00992F3D">
        <w:t>Multiple R-squared:  0.2376,</w:t>
      </w:r>
      <w:r w:rsidRPr="00992F3D">
        <w:tab/>
        <w:t xml:space="preserve">Adjusted R-squared:  0.2021 </w:t>
      </w:r>
    </w:p>
    <w:p w14:paraId="1C3A679A" w14:textId="77777777" w:rsidR="008659AF" w:rsidRPr="00992F3D" w:rsidRDefault="008659AF" w:rsidP="008659AF">
      <w:r w:rsidRPr="00992F3D">
        <w:t>F-statistic: 6.681 on 30 and 643 DF, p-value: &lt; 2.2e-16</w:t>
      </w:r>
    </w:p>
    <w:p w14:paraId="07A545E8" w14:textId="77777777" w:rsidR="008659AF" w:rsidRPr="00992F3D" w:rsidRDefault="008659AF" w:rsidP="008659AF"/>
    <w:p w14:paraId="6A778947" w14:textId="77777777" w:rsidR="008659AF" w:rsidRPr="001E7956" w:rsidRDefault="008659AF" w:rsidP="008659AF">
      <w:pPr>
        <w:pStyle w:val="ListParagraph"/>
        <w:numPr>
          <w:ilvl w:val="1"/>
          <w:numId w:val="8"/>
        </w:numPr>
        <w:tabs>
          <w:tab w:val="left" w:pos="0"/>
        </w:tabs>
        <w:spacing w:line="360" w:lineRule="auto"/>
        <w:jc w:val="both"/>
        <w:rPr>
          <w:b/>
        </w:rPr>
      </w:pPr>
      <w:r w:rsidRPr="001E7956">
        <w:rPr>
          <w:b/>
        </w:rPr>
        <w:t>Regression of variables with loadings (≥ 0,30) which belong to statistically significant PC</w:t>
      </w:r>
    </w:p>
    <w:p w14:paraId="06DA6B3F" w14:textId="77777777" w:rsidR="008659AF" w:rsidRPr="00992F3D" w:rsidRDefault="008659AF" w:rsidP="008659AF">
      <w:pPr>
        <w:pStyle w:val="ListParagraph"/>
        <w:numPr>
          <w:ilvl w:val="2"/>
          <w:numId w:val="8"/>
        </w:numPr>
        <w:tabs>
          <w:tab w:val="left" w:pos="0"/>
        </w:tabs>
        <w:spacing w:line="360" w:lineRule="auto"/>
        <w:jc w:val="both"/>
      </w:pPr>
      <w:r w:rsidRPr="00992F3D">
        <w:t>Regression Social Identity with depended variable Compliance (674x18)</w:t>
      </w:r>
    </w:p>
    <w:p w14:paraId="04510C6F" w14:textId="77777777" w:rsidR="008659AF" w:rsidRPr="00992F3D" w:rsidRDefault="008659AF" w:rsidP="008659AF"/>
    <w:tbl>
      <w:tblPr>
        <w:tblStyle w:val="TableGridLight"/>
        <w:tblW w:w="7617" w:type="dxa"/>
        <w:jc w:val="center"/>
        <w:tblLook w:val="04A0" w:firstRow="1" w:lastRow="0" w:firstColumn="1" w:lastColumn="0" w:noHBand="0" w:noVBand="1"/>
      </w:tblPr>
      <w:tblGrid>
        <w:gridCol w:w="3407"/>
        <w:gridCol w:w="1111"/>
        <w:gridCol w:w="1111"/>
        <w:gridCol w:w="876"/>
        <w:gridCol w:w="1112"/>
      </w:tblGrid>
      <w:tr w:rsidR="008659AF" w:rsidRPr="00992F3D" w14:paraId="7B96E6A9" w14:textId="77777777" w:rsidTr="00580098">
        <w:trPr>
          <w:trHeight w:val="20"/>
          <w:jc w:val="center"/>
        </w:trPr>
        <w:tc>
          <w:tcPr>
            <w:tcW w:w="7617" w:type="dxa"/>
            <w:gridSpan w:val="5"/>
            <w:noWrap/>
            <w:hideMark/>
          </w:tcPr>
          <w:p w14:paraId="3456A8CF" w14:textId="77777777" w:rsidR="008659AF" w:rsidRPr="00992F3D" w:rsidRDefault="008659AF" w:rsidP="00580098">
            <w:pPr>
              <w:rPr>
                <w:b/>
                <w:bCs/>
                <w:color w:val="000000"/>
                <w:sz w:val="22"/>
                <w:szCs w:val="22"/>
              </w:rPr>
            </w:pPr>
            <w:r w:rsidRPr="00992F3D">
              <w:rPr>
                <w:b/>
                <w:bCs/>
                <w:color w:val="000000"/>
                <w:sz w:val="22"/>
                <w:szCs w:val="22"/>
              </w:rPr>
              <w:t>Residuals</w:t>
            </w:r>
          </w:p>
        </w:tc>
      </w:tr>
      <w:tr w:rsidR="008659AF" w:rsidRPr="00992F3D" w14:paraId="78B5AEB0" w14:textId="77777777" w:rsidTr="00580098">
        <w:trPr>
          <w:trHeight w:val="280"/>
          <w:jc w:val="center"/>
        </w:trPr>
        <w:tc>
          <w:tcPr>
            <w:tcW w:w="3407" w:type="dxa"/>
            <w:noWrap/>
            <w:vAlign w:val="center"/>
            <w:hideMark/>
          </w:tcPr>
          <w:p w14:paraId="671BDCF3" w14:textId="77777777" w:rsidR="008659AF" w:rsidRPr="00992F3D" w:rsidRDefault="008659AF" w:rsidP="00580098">
            <w:pPr>
              <w:jc w:val="center"/>
              <w:rPr>
                <w:color w:val="000000"/>
                <w:sz w:val="22"/>
                <w:szCs w:val="22"/>
              </w:rPr>
            </w:pPr>
            <w:r w:rsidRPr="00992F3D">
              <w:rPr>
                <w:color w:val="000000"/>
                <w:sz w:val="22"/>
                <w:szCs w:val="22"/>
              </w:rPr>
              <w:t>Min</w:t>
            </w:r>
          </w:p>
        </w:tc>
        <w:tc>
          <w:tcPr>
            <w:tcW w:w="1111" w:type="dxa"/>
            <w:noWrap/>
            <w:vAlign w:val="center"/>
            <w:hideMark/>
          </w:tcPr>
          <w:p w14:paraId="32F84459" w14:textId="77777777" w:rsidR="008659AF" w:rsidRPr="00992F3D" w:rsidRDefault="008659AF" w:rsidP="00580098">
            <w:pPr>
              <w:jc w:val="center"/>
              <w:rPr>
                <w:color w:val="000000"/>
                <w:sz w:val="22"/>
                <w:szCs w:val="22"/>
              </w:rPr>
            </w:pPr>
            <w:r w:rsidRPr="00992F3D">
              <w:rPr>
                <w:color w:val="000000"/>
                <w:sz w:val="22"/>
                <w:szCs w:val="22"/>
              </w:rPr>
              <w:t>1Q</w:t>
            </w:r>
          </w:p>
        </w:tc>
        <w:tc>
          <w:tcPr>
            <w:tcW w:w="1111" w:type="dxa"/>
            <w:noWrap/>
            <w:vAlign w:val="center"/>
            <w:hideMark/>
          </w:tcPr>
          <w:p w14:paraId="7962DDA6" w14:textId="77777777" w:rsidR="008659AF" w:rsidRPr="00992F3D" w:rsidRDefault="008659AF" w:rsidP="00580098">
            <w:pPr>
              <w:jc w:val="center"/>
              <w:rPr>
                <w:color w:val="000000"/>
                <w:sz w:val="22"/>
                <w:szCs w:val="22"/>
              </w:rPr>
            </w:pPr>
            <w:r w:rsidRPr="00992F3D">
              <w:rPr>
                <w:color w:val="000000"/>
                <w:sz w:val="22"/>
                <w:szCs w:val="22"/>
              </w:rPr>
              <w:t>Median</w:t>
            </w:r>
          </w:p>
        </w:tc>
        <w:tc>
          <w:tcPr>
            <w:tcW w:w="876" w:type="dxa"/>
            <w:noWrap/>
            <w:vAlign w:val="center"/>
            <w:hideMark/>
          </w:tcPr>
          <w:p w14:paraId="60DE28E8" w14:textId="77777777" w:rsidR="008659AF" w:rsidRPr="00992F3D" w:rsidRDefault="008659AF" w:rsidP="00580098">
            <w:pPr>
              <w:jc w:val="center"/>
              <w:rPr>
                <w:color w:val="000000"/>
                <w:sz w:val="22"/>
                <w:szCs w:val="22"/>
              </w:rPr>
            </w:pPr>
            <w:r w:rsidRPr="00992F3D">
              <w:rPr>
                <w:color w:val="000000"/>
                <w:sz w:val="22"/>
                <w:szCs w:val="22"/>
              </w:rPr>
              <w:t>3Q</w:t>
            </w:r>
          </w:p>
        </w:tc>
        <w:tc>
          <w:tcPr>
            <w:tcW w:w="1112" w:type="dxa"/>
            <w:noWrap/>
            <w:vAlign w:val="center"/>
            <w:hideMark/>
          </w:tcPr>
          <w:p w14:paraId="45D43302" w14:textId="77777777" w:rsidR="008659AF" w:rsidRPr="00992F3D" w:rsidRDefault="008659AF" w:rsidP="00580098">
            <w:pPr>
              <w:jc w:val="center"/>
              <w:rPr>
                <w:color w:val="000000"/>
                <w:sz w:val="22"/>
                <w:szCs w:val="22"/>
              </w:rPr>
            </w:pPr>
            <w:r w:rsidRPr="00992F3D">
              <w:rPr>
                <w:color w:val="000000"/>
                <w:sz w:val="22"/>
                <w:szCs w:val="22"/>
              </w:rPr>
              <w:t>Max</w:t>
            </w:r>
          </w:p>
        </w:tc>
      </w:tr>
      <w:tr w:rsidR="008659AF" w:rsidRPr="00992F3D" w14:paraId="0B10354C" w14:textId="77777777" w:rsidTr="00580098">
        <w:trPr>
          <w:trHeight w:val="280"/>
          <w:jc w:val="center"/>
        </w:trPr>
        <w:tc>
          <w:tcPr>
            <w:tcW w:w="3407" w:type="dxa"/>
            <w:noWrap/>
            <w:vAlign w:val="center"/>
            <w:hideMark/>
          </w:tcPr>
          <w:p w14:paraId="6CFB8368" w14:textId="77777777" w:rsidR="008659AF" w:rsidRPr="00992F3D" w:rsidRDefault="008659AF" w:rsidP="00580098">
            <w:pPr>
              <w:jc w:val="center"/>
              <w:rPr>
                <w:color w:val="000000"/>
                <w:sz w:val="22"/>
                <w:szCs w:val="22"/>
              </w:rPr>
            </w:pPr>
            <w:r w:rsidRPr="00992F3D">
              <w:rPr>
                <w:color w:val="000000"/>
                <w:sz w:val="22"/>
                <w:szCs w:val="22"/>
              </w:rPr>
              <w:t>-2.2999</w:t>
            </w:r>
          </w:p>
        </w:tc>
        <w:tc>
          <w:tcPr>
            <w:tcW w:w="1111" w:type="dxa"/>
            <w:noWrap/>
            <w:vAlign w:val="center"/>
            <w:hideMark/>
          </w:tcPr>
          <w:p w14:paraId="07ED1529" w14:textId="77777777" w:rsidR="008659AF" w:rsidRPr="00992F3D" w:rsidRDefault="008659AF" w:rsidP="00580098">
            <w:pPr>
              <w:jc w:val="center"/>
              <w:rPr>
                <w:color w:val="000000"/>
                <w:sz w:val="22"/>
                <w:szCs w:val="22"/>
              </w:rPr>
            </w:pPr>
            <w:r w:rsidRPr="00992F3D">
              <w:rPr>
                <w:color w:val="000000"/>
                <w:sz w:val="22"/>
                <w:szCs w:val="22"/>
              </w:rPr>
              <w:t>-0.6227</w:t>
            </w:r>
          </w:p>
        </w:tc>
        <w:tc>
          <w:tcPr>
            <w:tcW w:w="1111" w:type="dxa"/>
            <w:noWrap/>
            <w:vAlign w:val="center"/>
            <w:hideMark/>
          </w:tcPr>
          <w:p w14:paraId="2D517A6C" w14:textId="77777777" w:rsidR="008659AF" w:rsidRPr="00992F3D" w:rsidRDefault="008659AF" w:rsidP="00580098">
            <w:pPr>
              <w:jc w:val="center"/>
              <w:rPr>
                <w:color w:val="000000"/>
                <w:sz w:val="22"/>
                <w:szCs w:val="22"/>
              </w:rPr>
            </w:pPr>
            <w:r w:rsidRPr="00992F3D">
              <w:rPr>
                <w:color w:val="000000"/>
                <w:sz w:val="22"/>
                <w:szCs w:val="22"/>
              </w:rPr>
              <w:t>-0.072</w:t>
            </w:r>
          </w:p>
        </w:tc>
        <w:tc>
          <w:tcPr>
            <w:tcW w:w="876" w:type="dxa"/>
            <w:noWrap/>
            <w:vAlign w:val="center"/>
            <w:hideMark/>
          </w:tcPr>
          <w:p w14:paraId="29D24160" w14:textId="77777777" w:rsidR="008659AF" w:rsidRPr="00992F3D" w:rsidRDefault="008659AF" w:rsidP="00580098">
            <w:pPr>
              <w:jc w:val="center"/>
              <w:rPr>
                <w:color w:val="000000"/>
                <w:sz w:val="22"/>
                <w:szCs w:val="22"/>
              </w:rPr>
            </w:pPr>
            <w:r w:rsidRPr="00992F3D">
              <w:rPr>
                <w:color w:val="000000"/>
                <w:sz w:val="22"/>
                <w:szCs w:val="22"/>
              </w:rPr>
              <w:t>0.4231</w:t>
            </w:r>
          </w:p>
        </w:tc>
        <w:tc>
          <w:tcPr>
            <w:tcW w:w="1112" w:type="dxa"/>
            <w:noWrap/>
            <w:vAlign w:val="center"/>
            <w:hideMark/>
          </w:tcPr>
          <w:p w14:paraId="0222C5F0" w14:textId="77777777" w:rsidR="008659AF" w:rsidRPr="00992F3D" w:rsidRDefault="008659AF" w:rsidP="00580098">
            <w:pPr>
              <w:jc w:val="center"/>
              <w:rPr>
                <w:color w:val="000000"/>
                <w:sz w:val="22"/>
                <w:szCs w:val="22"/>
              </w:rPr>
            </w:pPr>
            <w:r w:rsidRPr="00992F3D">
              <w:rPr>
                <w:color w:val="000000"/>
                <w:sz w:val="22"/>
                <w:szCs w:val="22"/>
              </w:rPr>
              <w:t>3.3377</w:t>
            </w:r>
          </w:p>
        </w:tc>
      </w:tr>
    </w:tbl>
    <w:p w14:paraId="07D9656E" w14:textId="77777777" w:rsidR="008659AF" w:rsidRDefault="008659AF" w:rsidP="008659AF"/>
    <w:tbl>
      <w:tblPr>
        <w:tblW w:w="8630" w:type="dxa"/>
        <w:tblLook w:val="04A0" w:firstRow="1" w:lastRow="0" w:firstColumn="1" w:lastColumn="0" w:noHBand="0" w:noVBand="1"/>
      </w:tblPr>
      <w:tblGrid>
        <w:gridCol w:w="3407"/>
        <w:gridCol w:w="1111"/>
        <w:gridCol w:w="1111"/>
        <w:gridCol w:w="876"/>
        <w:gridCol w:w="1112"/>
        <w:gridCol w:w="1013"/>
      </w:tblGrid>
      <w:tr w:rsidR="008659AF" w:rsidRPr="001E7956" w14:paraId="4C54B0FF" w14:textId="77777777" w:rsidTr="00580098">
        <w:trPr>
          <w:trHeight w:val="20"/>
        </w:trPr>
        <w:tc>
          <w:tcPr>
            <w:tcW w:w="863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14D5A3" w14:textId="77777777" w:rsidR="008659AF" w:rsidRPr="001E7956" w:rsidRDefault="008659AF" w:rsidP="00580098">
            <w:pPr>
              <w:rPr>
                <w:b/>
                <w:bCs/>
                <w:color w:val="000000"/>
                <w:sz w:val="22"/>
                <w:szCs w:val="22"/>
              </w:rPr>
            </w:pPr>
            <w:r w:rsidRPr="001E7956">
              <w:rPr>
                <w:b/>
                <w:bCs/>
                <w:color w:val="000000"/>
                <w:sz w:val="22"/>
                <w:szCs w:val="22"/>
              </w:rPr>
              <w:t>Coefficients</w:t>
            </w:r>
          </w:p>
        </w:tc>
      </w:tr>
      <w:tr w:rsidR="008659AF" w:rsidRPr="001E7956" w14:paraId="21902359" w14:textId="77777777" w:rsidTr="00580098">
        <w:trPr>
          <w:trHeight w:val="20"/>
        </w:trPr>
        <w:tc>
          <w:tcPr>
            <w:tcW w:w="3407" w:type="dxa"/>
            <w:tcBorders>
              <w:top w:val="nil"/>
              <w:left w:val="single" w:sz="4" w:space="0" w:color="auto"/>
              <w:bottom w:val="single" w:sz="4" w:space="0" w:color="auto"/>
              <w:right w:val="single" w:sz="4" w:space="0" w:color="auto"/>
            </w:tcBorders>
            <w:shd w:val="clear" w:color="auto" w:fill="auto"/>
            <w:noWrap/>
            <w:vAlign w:val="bottom"/>
            <w:hideMark/>
          </w:tcPr>
          <w:p w14:paraId="68171754" w14:textId="77777777" w:rsidR="008659AF" w:rsidRPr="001E7956" w:rsidRDefault="008659AF" w:rsidP="00580098">
            <w:pPr>
              <w:rPr>
                <w:b/>
                <w:bCs/>
                <w:color w:val="000000"/>
                <w:sz w:val="22"/>
                <w:szCs w:val="22"/>
              </w:rPr>
            </w:pPr>
            <w:r w:rsidRPr="001E7956">
              <w:rPr>
                <w:b/>
                <w:bCs/>
                <w:color w:val="000000"/>
                <w:sz w:val="22"/>
                <w:szCs w:val="22"/>
              </w:rPr>
              <w:t> </w:t>
            </w:r>
          </w:p>
        </w:tc>
        <w:tc>
          <w:tcPr>
            <w:tcW w:w="1111" w:type="dxa"/>
            <w:tcBorders>
              <w:top w:val="nil"/>
              <w:left w:val="nil"/>
              <w:bottom w:val="single" w:sz="4" w:space="0" w:color="auto"/>
              <w:right w:val="single" w:sz="4" w:space="0" w:color="auto"/>
            </w:tcBorders>
            <w:shd w:val="clear" w:color="auto" w:fill="auto"/>
            <w:noWrap/>
            <w:vAlign w:val="bottom"/>
            <w:hideMark/>
          </w:tcPr>
          <w:p w14:paraId="58E6D28C" w14:textId="77777777" w:rsidR="008659AF" w:rsidRPr="001E7956" w:rsidRDefault="008659AF" w:rsidP="00580098">
            <w:pPr>
              <w:rPr>
                <w:b/>
                <w:bCs/>
                <w:color w:val="000000"/>
                <w:sz w:val="22"/>
                <w:szCs w:val="22"/>
              </w:rPr>
            </w:pPr>
            <w:r w:rsidRPr="001E7956">
              <w:rPr>
                <w:b/>
                <w:bCs/>
                <w:color w:val="000000"/>
                <w:sz w:val="22"/>
                <w:szCs w:val="22"/>
              </w:rPr>
              <w:t>Estimate</w:t>
            </w:r>
          </w:p>
        </w:tc>
        <w:tc>
          <w:tcPr>
            <w:tcW w:w="1111" w:type="dxa"/>
            <w:tcBorders>
              <w:top w:val="nil"/>
              <w:left w:val="nil"/>
              <w:bottom w:val="single" w:sz="4" w:space="0" w:color="auto"/>
              <w:right w:val="single" w:sz="4" w:space="0" w:color="auto"/>
            </w:tcBorders>
            <w:shd w:val="clear" w:color="auto" w:fill="auto"/>
            <w:noWrap/>
            <w:vAlign w:val="bottom"/>
            <w:hideMark/>
          </w:tcPr>
          <w:p w14:paraId="2A282751" w14:textId="77777777" w:rsidR="008659AF" w:rsidRPr="001E7956" w:rsidRDefault="008659AF" w:rsidP="00580098">
            <w:pPr>
              <w:rPr>
                <w:b/>
                <w:bCs/>
                <w:color w:val="000000"/>
                <w:sz w:val="22"/>
                <w:szCs w:val="22"/>
              </w:rPr>
            </w:pPr>
            <w:r w:rsidRPr="001E7956">
              <w:rPr>
                <w:b/>
                <w:bCs/>
                <w:color w:val="000000"/>
                <w:sz w:val="22"/>
                <w:szCs w:val="22"/>
              </w:rPr>
              <w:t>Std. Error</w:t>
            </w:r>
          </w:p>
        </w:tc>
        <w:tc>
          <w:tcPr>
            <w:tcW w:w="876" w:type="dxa"/>
            <w:tcBorders>
              <w:top w:val="nil"/>
              <w:left w:val="nil"/>
              <w:bottom w:val="single" w:sz="4" w:space="0" w:color="auto"/>
              <w:right w:val="single" w:sz="4" w:space="0" w:color="auto"/>
            </w:tcBorders>
            <w:shd w:val="clear" w:color="auto" w:fill="auto"/>
            <w:noWrap/>
            <w:vAlign w:val="bottom"/>
            <w:hideMark/>
          </w:tcPr>
          <w:p w14:paraId="61791BD3" w14:textId="77777777" w:rsidR="008659AF" w:rsidRPr="001E7956" w:rsidRDefault="008659AF" w:rsidP="00580098">
            <w:pPr>
              <w:rPr>
                <w:b/>
                <w:bCs/>
                <w:color w:val="000000"/>
                <w:sz w:val="22"/>
                <w:szCs w:val="22"/>
              </w:rPr>
            </w:pPr>
            <w:r w:rsidRPr="001E7956">
              <w:rPr>
                <w:b/>
                <w:bCs/>
                <w:color w:val="000000"/>
                <w:sz w:val="22"/>
                <w:szCs w:val="22"/>
              </w:rPr>
              <w:t>t value</w:t>
            </w:r>
          </w:p>
        </w:tc>
        <w:tc>
          <w:tcPr>
            <w:tcW w:w="1112" w:type="dxa"/>
            <w:tcBorders>
              <w:top w:val="nil"/>
              <w:left w:val="nil"/>
              <w:bottom w:val="single" w:sz="4" w:space="0" w:color="auto"/>
              <w:right w:val="single" w:sz="4" w:space="0" w:color="auto"/>
            </w:tcBorders>
            <w:shd w:val="clear" w:color="auto" w:fill="auto"/>
            <w:noWrap/>
            <w:vAlign w:val="bottom"/>
            <w:hideMark/>
          </w:tcPr>
          <w:p w14:paraId="7E2D5FD7" w14:textId="77777777" w:rsidR="008659AF" w:rsidRPr="001E7956" w:rsidRDefault="008659AF" w:rsidP="00580098">
            <w:pPr>
              <w:rPr>
                <w:b/>
                <w:bCs/>
                <w:color w:val="000000"/>
                <w:sz w:val="22"/>
                <w:szCs w:val="22"/>
              </w:rPr>
            </w:pPr>
            <w:r w:rsidRPr="001E7956">
              <w:rPr>
                <w:b/>
                <w:bCs/>
                <w:color w:val="000000"/>
                <w:sz w:val="22"/>
                <w:szCs w:val="22"/>
              </w:rPr>
              <w:t>Pr(&gt;|t|)</w:t>
            </w:r>
          </w:p>
        </w:tc>
        <w:tc>
          <w:tcPr>
            <w:tcW w:w="1013" w:type="dxa"/>
            <w:tcBorders>
              <w:top w:val="nil"/>
              <w:left w:val="nil"/>
              <w:bottom w:val="single" w:sz="4" w:space="0" w:color="auto"/>
              <w:right w:val="single" w:sz="4" w:space="0" w:color="auto"/>
            </w:tcBorders>
            <w:shd w:val="clear" w:color="auto" w:fill="auto"/>
            <w:noWrap/>
            <w:vAlign w:val="bottom"/>
            <w:hideMark/>
          </w:tcPr>
          <w:p w14:paraId="2DC2B46A" w14:textId="77777777" w:rsidR="008659AF" w:rsidRPr="001E7956" w:rsidRDefault="008659AF" w:rsidP="00580098">
            <w:pPr>
              <w:rPr>
                <w:b/>
                <w:bCs/>
                <w:color w:val="000000"/>
                <w:sz w:val="22"/>
                <w:szCs w:val="22"/>
              </w:rPr>
            </w:pPr>
            <w:r w:rsidRPr="001E7956">
              <w:rPr>
                <w:b/>
                <w:bCs/>
                <w:color w:val="000000"/>
                <w:sz w:val="22"/>
                <w:szCs w:val="22"/>
              </w:rPr>
              <w:t> </w:t>
            </w:r>
          </w:p>
        </w:tc>
      </w:tr>
      <w:tr w:rsidR="008659AF" w:rsidRPr="001E7956" w14:paraId="2AF7BA86" w14:textId="77777777" w:rsidTr="00580098">
        <w:trPr>
          <w:trHeight w:val="20"/>
        </w:trPr>
        <w:tc>
          <w:tcPr>
            <w:tcW w:w="3407" w:type="dxa"/>
            <w:tcBorders>
              <w:top w:val="nil"/>
              <w:left w:val="single" w:sz="4" w:space="0" w:color="auto"/>
              <w:bottom w:val="single" w:sz="4" w:space="0" w:color="auto"/>
              <w:right w:val="single" w:sz="4" w:space="0" w:color="auto"/>
            </w:tcBorders>
            <w:shd w:val="clear" w:color="auto" w:fill="auto"/>
            <w:noWrap/>
            <w:vAlign w:val="bottom"/>
            <w:hideMark/>
          </w:tcPr>
          <w:p w14:paraId="31A8C2D5" w14:textId="77777777" w:rsidR="008659AF" w:rsidRPr="001E7956" w:rsidRDefault="008659AF" w:rsidP="00580098">
            <w:pPr>
              <w:rPr>
                <w:b/>
                <w:color w:val="000000"/>
                <w:sz w:val="22"/>
                <w:szCs w:val="22"/>
              </w:rPr>
            </w:pPr>
            <w:r w:rsidRPr="001E7956">
              <w:rPr>
                <w:b/>
                <w:color w:val="000000"/>
                <w:sz w:val="22"/>
                <w:szCs w:val="22"/>
              </w:rPr>
              <w:t>(Intercept)</w:t>
            </w:r>
          </w:p>
        </w:tc>
        <w:tc>
          <w:tcPr>
            <w:tcW w:w="1111" w:type="dxa"/>
            <w:tcBorders>
              <w:top w:val="nil"/>
              <w:left w:val="nil"/>
              <w:bottom w:val="single" w:sz="4" w:space="0" w:color="auto"/>
              <w:right w:val="single" w:sz="4" w:space="0" w:color="auto"/>
            </w:tcBorders>
            <w:shd w:val="clear" w:color="auto" w:fill="auto"/>
            <w:noWrap/>
            <w:vAlign w:val="bottom"/>
            <w:hideMark/>
          </w:tcPr>
          <w:p w14:paraId="32473361" w14:textId="77777777" w:rsidR="008659AF" w:rsidRPr="001E7956" w:rsidRDefault="008659AF" w:rsidP="00580098">
            <w:pPr>
              <w:jc w:val="right"/>
              <w:rPr>
                <w:color w:val="000000"/>
                <w:sz w:val="22"/>
                <w:szCs w:val="22"/>
              </w:rPr>
            </w:pPr>
            <w:r w:rsidRPr="001E7956">
              <w:rPr>
                <w:color w:val="000000"/>
                <w:sz w:val="22"/>
                <w:szCs w:val="22"/>
              </w:rPr>
              <w:t>-0.81817</w:t>
            </w:r>
          </w:p>
        </w:tc>
        <w:tc>
          <w:tcPr>
            <w:tcW w:w="1111" w:type="dxa"/>
            <w:tcBorders>
              <w:top w:val="nil"/>
              <w:left w:val="nil"/>
              <w:bottom w:val="single" w:sz="4" w:space="0" w:color="auto"/>
              <w:right w:val="single" w:sz="4" w:space="0" w:color="auto"/>
            </w:tcBorders>
            <w:shd w:val="clear" w:color="auto" w:fill="auto"/>
            <w:noWrap/>
            <w:vAlign w:val="bottom"/>
            <w:hideMark/>
          </w:tcPr>
          <w:p w14:paraId="708AED72" w14:textId="77777777" w:rsidR="008659AF" w:rsidRPr="001E7956" w:rsidRDefault="008659AF" w:rsidP="00580098">
            <w:pPr>
              <w:jc w:val="right"/>
              <w:rPr>
                <w:color w:val="000000"/>
                <w:sz w:val="22"/>
                <w:szCs w:val="22"/>
              </w:rPr>
            </w:pPr>
            <w:r w:rsidRPr="001E7956">
              <w:rPr>
                <w:color w:val="000000"/>
                <w:sz w:val="22"/>
                <w:szCs w:val="22"/>
              </w:rPr>
              <w:t>0.334233</w:t>
            </w:r>
          </w:p>
        </w:tc>
        <w:tc>
          <w:tcPr>
            <w:tcW w:w="876" w:type="dxa"/>
            <w:tcBorders>
              <w:top w:val="nil"/>
              <w:left w:val="nil"/>
              <w:bottom w:val="single" w:sz="4" w:space="0" w:color="auto"/>
              <w:right w:val="single" w:sz="4" w:space="0" w:color="auto"/>
            </w:tcBorders>
            <w:shd w:val="clear" w:color="auto" w:fill="auto"/>
            <w:noWrap/>
            <w:vAlign w:val="bottom"/>
            <w:hideMark/>
          </w:tcPr>
          <w:p w14:paraId="1CC42D1F" w14:textId="77777777" w:rsidR="008659AF" w:rsidRPr="001E7956" w:rsidRDefault="008659AF" w:rsidP="00580098">
            <w:pPr>
              <w:jc w:val="right"/>
              <w:rPr>
                <w:color w:val="000000"/>
                <w:sz w:val="22"/>
                <w:szCs w:val="22"/>
              </w:rPr>
            </w:pPr>
            <w:r w:rsidRPr="001E7956">
              <w:rPr>
                <w:color w:val="000000"/>
                <w:sz w:val="22"/>
                <w:szCs w:val="22"/>
              </w:rPr>
              <w:t>-2.448</w:t>
            </w:r>
          </w:p>
        </w:tc>
        <w:tc>
          <w:tcPr>
            <w:tcW w:w="1112" w:type="dxa"/>
            <w:tcBorders>
              <w:top w:val="nil"/>
              <w:left w:val="nil"/>
              <w:bottom w:val="single" w:sz="4" w:space="0" w:color="auto"/>
              <w:right w:val="single" w:sz="4" w:space="0" w:color="auto"/>
            </w:tcBorders>
            <w:shd w:val="clear" w:color="auto" w:fill="auto"/>
            <w:noWrap/>
            <w:vAlign w:val="bottom"/>
            <w:hideMark/>
          </w:tcPr>
          <w:p w14:paraId="2D03B7BC" w14:textId="77777777" w:rsidR="008659AF" w:rsidRPr="001E7956" w:rsidRDefault="008659AF" w:rsidP="00580098">
            <w:pPr>
              <w:jc w:val="right"/>
              <w:rPr>
                <w:color w:val="000000"/>
                <w:sz w:val="22"/>
                <w:szCs w:val="22"/>
              </w:rPr>
            </w:pPr>
            <w:r w:rsidRPr="001E7956">
              <w:rPr>
                <w:color w:val="000000"/>
                <w:sz w:val="22"/>
                <w:szCs w:val="22"/>
              </w:rPr>
              <w:t>0.01463</w:t>
            </w:r>
          </w:p>
        </w:tc>
        <w:tc>
          <w:tcPr>
            <w:tcW w:w="1013" w:type="dxa"/>
            <w:tcBorders>
              <w:top w:val="nil"/>
              <w:left w:val="nil"/>
              <w:bottom w:val="single" w:sz="4" w:space="0" w:color="auto"/>
              <w:right w:val="single" w:sz="4" w:space="0" w:color="auto"/>
            </w:tcBorders>
            <w:shd w:val="clear" w:color="auto" w:fill="auto"/>
            <w:noWrap/>
            <w:vAlign w:val="bottom"/>
            <w:hideMark/>
          </w:tcPr>
          <w:p w14:paraId="02AC66FD" w14:textId="77777777" w:rsidR="008659AF" w:rsidRPr="001E7956" w:rsidRDefault="008659AF" w:rsidP="00580098">
            <w:pPr>
              <w:rPr>
                <w:color w:val="000000"/>
                <w:sz w:val="22"/>
                <w:szCs w:val="22"/>
              </w:rPr>
            </w:pPr>
            <w:r w:rsidRPr="001E7956">
              <w:rPr>
                <w:color w:val="000000"/>
                <w:sz w:val="22"/>
                <w:szCs w:val="22"/>
              </w:rPr>
              <w:t>*</w:t>
            </w:r>
          </w:p>
        </w:tc>
      </w:tr>
      <w:tr w:rsidR="008659AF" w:rsidRPr="001E7956" w14:paraId="74E72702" w14:textId="77777777" w:rsidTr="00580098">
        <w:trPr>
          <w:trHeight w:val="20"/>
        </w:trPr>
        <w:tc>
          <w:tcPr>
            <w:tcW w:w="3407" w:type="dxa"/>
            <w:tcBorders>
              <w:top w:val="nil"/>
              <w:left w:val="single" w:sz="4" w:space="0" w:color="auto"/>
              <w:bottom w:val="single" w:sz="4" w:space="0" w:color="auto"/>
              <w:right w:val="single" w:sz="4" w:space="0" w:color="auto"/>
            </w:tcBorders>
            <w:shd w:val="clear" w:color="auto" w:fill="auto"/>
            <w:noWrap/>
            <w:vAlign w:val="bottom"/>
            <w:hideMark/>
          </w:tcPr>
          <w:p w14:paraId="7CBB6C83" w14:textId="77777777" w:rsidR="008659AF" w:rsidRPr="001E7956" w:rsidRDefault="008659AF" w:rsidP="00580098">
            <w:pPr>
              <w:rPr>
                <w:b/>
                <w:color w:val="000000"/>
                <w:sz w:val="22"/>
                <w:szCs w:val="22"/>
              </w:rPr>
            </w:pPr>
            <w:r w:rsidRPr="001E7956">
              <w:rPr>
                <w:b/>
                <w:color w:val="000000"/>
                <w:sz w:val="22"/>
                <w:szCs w:val="22"/>
              </w:rPr>
              <w:t>Security</w:t>
            </w:r>
          </w:p>
        </w:tc>
        <w:tc>
          <w:tcPr>
            <w:tcW w:w="1111" w:type="dxa"/>
            <w:tcBorders>
              <w:top w:val="nil"/>
              <w:left w:val="nil"/>
              <w:bottom w:val="single" w:sz="4" w:space="0" w:color="auto"/>
              <w:right w:val="single" w:sz="4" w:space="0" w:color="auto"/>
            </w:tcBorders>
            <w:shd w:val="clear" w:color="auto" w:fill="auto"/>
            <w:noWrap/>
            <w:vAlign w:val="bottom"/>
            <w:hideMark/>
          </w:tcPr>
          <w:p w14:paraId="3D3ED986" w14:textId="77777777" w:rsidR="008659AF" w:rsidRPr="001E7956" w:rsidRDefault="008659AF" w:rsidP="00580098">
            <w:pPr>
              <w:jc w:val="right"/>
              <w:rPr>
                <w:color w:val="000000"/>
                <w:sz w:val="22"/>
                <w:szCs w:val="22"/>
              </w:rPr>
            </w:pPr>
            <w:r w:rsidRPr="001E7956">
              <w:rPr>
                <w:color w:val="000000"/>
                <w:sz w:val="22"/>
                <w:szCs w:val="22"/>
              </w:rPr>
              <w:t>0.096333</w:t>
            </w:r>
          </w:p>
        </w:tc>
        <w:tc>
          <w:tcPr>
            <w:tcW w:w="1111" w:type="dxa"/>
            <w:tcBorders>
              <w:top w:val="nil"/>
              <w:left w:val="nil"/>
              <w:bottom w:val="single" w:sz="4" w:space="0" w:color="auto"/>
              <w:right w:val="single" w:sz="4" w:space="0" w:color="auto"/>
            </w:tcBorders>
            <w:shd w:val="clear" w:color="auto" w:fill="auto"/>
            <w:noWrap/>
            <w:vAlign w:val="bottom"/>
            <w:hideMark/>
          </w:tcPr>
          <w:p w14:paraId="2F2BADF1" w14:textId="77777777" w:rsidR="008659AF" w:rsidRPr="001E7956" w:rsidRDefault="008659AF" w:rsidP="00580098">
            <w:pPr>
              <w:jc w:val="right"/>
              <w:rPr>
                <w:color w:val="000000"/>
                <w:sz w:val="22"/>
                <w:szCs w:val="22"/>
              </w:rPr>
            </w:pPr>
            <w:r w:rsidRPr="001E7956">
              <w:rPr>
                <w:color w:val="000000"/>
                <w:sz w:val="22"/>
                <w:szCs w:val="22"/>
              </w:rPr>
              <w:t>0.045275</w:t>
            </w:r>
          </w:p>
        </w:tc>
        <w:tc>
          <w:tcPr>
            <w:tcW w:w="876" w:type="dxa"/>
            <w:tcBorders>
              <w:top w:val="nil"/>
              <w:left w:val="nil"/>
              <w:bottom w:val="single" w:sz="4" w:space="0" w:color="auto"/>
              <w:right w:val="single" w:sz="4" w:space="0" w:color="auto"/>
            </w:tcBorders>
            <w:shd w:val="clear" w:color="auto" w:fill="auto"/>
            <w:noWrap/>
            <w:vAlign w:val="bottom"/>
            <w:hideMark/>
          </w:tcPr>
          <w:p w14:paraId="39BCBC3C" w14:textId="77777777" w:rsidR="008659AF" w:rsidRPr="001E7956" w:rsidRDefault="008659AF" w:rsidP="00580098">
            <w:pPr>
              <w:jc w:val="right"/>
              <w:rPr>
                <w:color w:val="000000"/>
                <w:sz w:val="22"/>
                <w:szCs w:val="22"/>
              </w:rPr>
            </w:pPr>
            <w:r w:rsidRPr="001E7956">
              <w:rPr>
                <w:color w:val="000000"/>
                <w:sz w:val="22"/>
                <w:szCs w:val="22"/>
              </w:rPr>
              <w:t>2.128</w:t>
            </w:r>
          </w:p>
        </w:tc>
        <w:tc>
          <w:tcPr>
            <w:tcW w:w="1112" w:type="dxa"/>
            <w:tcBorders>
              <w:top w:val="nil"/>
              <w:left w:val="nil"/>
              <w:bottom w:val="single" w:sz="4" w:space="0" w:color="auto"/>
              <w:right w:val="single" w:sz="4" w:space="0" w:color="auto"/>
            </w:tcBorders>
            <w:shd w:val="clear" w:color="auto" w:fill="auto"/>
            <w:noWrap/>
            <w:vAlign w:val="bottom"/>
            <w:hideMark/>
          </w:tcPr>
          <w:p w14:paraId="188E20CB" w14:textId="77777777" w:rsidR="008659AF" w:rsidRPr="001E7956" w:rsidRDefault="008659AF" w:rsidP="00580098">
            <w:pPr>
              <w:jc w:val="right"/>
              <w:rPr>
                <w:color w:val="000000"/>
                <w:sz w:val="22"/>
                <w:szCs w:val="22"/>
              </w:rPr>
            </w:pPr>
            <w:r w:rsidRPr="001E7956">
              <w:rPr>
                <w:color w:val="000000"/>
                <w:sz w:val="22"/>
                <w:szCs w:val="22"/>
              </w:rPr>
              <w:t>0.033732</w:t>
            </w:r>
          </w:p>
        </w:tc>
        <w:tc>
          <w:tcPr>
            <w:tcW w:w="1013" w:type="dxa"/>
            <w:tcBorders>
              <w:top w:val="nil"/>
              <w:left w:val="nil"/>
              <w:bottom w:val="single" w:sz="4" w:space="0" w:color="auto"/>
              <w:right w:val="single" w:sz="4" w:space="0" w:color="auto"/>
            </w:tcBorders>
            <w:shd w:val="clear" w:color="auto" w:fill="auto"/>
            <w:noWrap/>
            <w:vAlign w:val="bottom"/>
            <w:hideMark/>
          </w:tcPr>
          <w:p w14:paraId="1F8CBACE" w14:textId="77777777" w:rsidR="008659AF" w:rsidRPr="001E7956" w:rsidRDefault="008659AF" w:rsidP="00580098">
            <w:pPr>
              <w:rPr>
                <w:color w:val="000000"/>
                <w:sz w:val="22"/>
                <w:szCs w:val="22"/>
              </w:rPr>
            </w:pPr>
            <w:r w:rsidRPr="001E7956">
              <w:rPr>
                <w:color w:val="000000"/>
                <w:sz w:val="22"/>
                <w:szCs w:val="22"/>
              </w:rPr>
              <w:t>*</w:t>
            </w:r>
          </w:p>
        </w:tc>
      </w:tr>
      <w:tr w:rsidR="008659AF" w:rsidRPr="001E7956" w14:paraId="62B44F6B" w14:textId="77777777" w:rsidTr="00580098">
        <w:trPr>
          <w:trHeight w:val="20"/>
        </w:trPr>
        <w:tc>
          <w:tcPr>
            <w:tcW w:w="3407" w:type="dxa"/>
            <w:tcBorders>
              <w:top w:val="nil"/>
              <w:left w:val="single" w:sz="4" w:space="0" w:color="auto"/>
              <w:bottom w:val="single" w:sz="4" w:space="0" w:color="auto"/>
              <w:right w:val="single" w:sz="4" w:space="0" w:color="auto"/>
            </w:tcBorders>
            <w:shd w:val="clear" w:color="auto" w:fill="auto"/>
            <w:noWrap/>
            <w:vAlign w:val="bottom"/>
            <w:hideMark/>
          </w:tcPr>
          <w:p w14:paraId="62D05E14" w14:textId="77777777" w:rsidR="008659AF" w:rsidRPr="001E7956" w:rsidRDefault="008659AF" w:rsidP="00580098">
            <w:pPr>
              <w:rPr>
                <w:b/>
                <w:color w:val="000000"/>
                <w:sz w:val="22"/>
                <w:szCs w:val="22"/>
              </w:rPr>
            </w:pPr>
            <w:r w:rsidRPr="001E7956">
              <w:rPr>
                <w:b/>
                <w:color w:val="000000"/>
                <w:sz w:val="22"/>
                <w:szCs w:val="22"/>
              </w:rPr>
              <w:t>Inequality</w:t>
            </w:r>
            <w:r>
              <w:rPr>
                <w:b/>
                <w:color w:val="000000"/>
                <w:sz w:val="22"/>
                <w:szCs w:val="22"/>
              </w:rPr>
              <w:t xml:space="preserve"> and the State</w:t>
            </w:r>
          </w:p>
        </w:tc>
        <w:tc>
          <w:tcPr>
            <w:tcW w:w="1111" w:type="dxa"/>
            <w:tcBorders>
              <w:top w:val="nil"/>
              <w:left w:val="nil"/>
              <w:bottom w:val="single" w:sz="4" w:space="0" w:color="auto"/>
              <w:right w:val="single" w:sz="4" w:space="0" w:color="auto"/>
            </w:tcBorders>
            <w:shd w:val="clear" w:color="auto" w:fill="auto"/>
            <w:noWrap/>
            <w:vAlign w:val="bottom"/>
            <w:hideMark/>
          </w:tcPr>
          <w:p w14:paraId="6EB603E6" w14:textId="77777777" w:rsidR="008659AF" w:rsidRPr="001E7956" w:rsidRDefault="008659AF" w:rsidP="00580098">
            <w:pPr>
              <w:jc w:val="right"/>
              <w:rPr>
                <w:color w:val="000000"/>
                <w:sz w:val="22"/>
                <w:szCs w:val="22"/>
              </w:rPr>
            </w:pPr>
            <w:r w:rsidRPr="001E7956">
              <w:rPr>
                <w:color w:val="000000"/>
                <w:sz w:val="22"/>
                <w:szCs w:val="22"/>
              </w:rPr>
              <w:t>-0.02374</w:t>
            </w:r>
          </w:p>
        </w:tc>
        <w:tc>
          <w:tcPr>
            <w:tcW w:w="1111" w:type="dxa"/>
            <w:tcBorders>
              <w:top w:val="nil"/>
              <w:left w:val="nil"/>
              <w:bottom w:val="single" w:sz="4" w:space="0" w:color="auto"/>
              <w:right w:val="single" w:sz="4" w:space="0" w:color="auto"/>
            </w:tcBorders>
            <w:shd w:val="clear" w:color="auto" w:fill="auto"/>
            <w:noWrap/>
            <w:vAlign w:val="bottom"/>
            <w:hideMark/>
          </w:tcPr>
          <w:p w14:paraId="57C07834" w14:textId="77777777" w:rsidR="008659AF" w:rsidRPr="001E7956" w:rsidRDefault="008659AF" w:rsidP="00580098">
            <w:pPr>
              <w:jc w:val="right"/>
              <w:rPr>
                <w:color w:val="000000"/>
                <w:sz w:val="22"/>
                <w:szCs w:val="22"/>
              </w:rPr>
            </w:pPr>
            <w:r w:rsidRPr="001E7956">
              <w:rPr>
                <w:color w:val="000000"/>
                <w:sz w:val="22"/>
                <w:szCs w:val="22"/>
              </w:rPr>
              <w:t>0.039687</w:t>
            </w:r>
          </w:p>
        </w:tc>
        <w:tc>
          <w:tcPr>
            <w:tcW w:w="876" w:type="dxa"/>
            <w:tcBorders>
              <w:top w:val="nil"/>
              <w:left w:val="nil"/>
              <w:bottom w:val="single" w:sz="4" w:space="0" w:color="auto"/>
              <w:right w:val="single" w:sz="4" w:space="0" w:color="auto"/>
            </w:tcBorders>
            <w:shd w:val="clear" w:color="auto" w:fill="auto"/>
            <w:noWrap/>
            <w:vAlign w:val="bottom"/>
            <w:hideMark/>
          </w:tcPr>
          <w:p w14:paraId="0DD0413B" w14:textId="77777777" w:rsidR="008659AF" w:rsidRPr="001E7956" w:rsidRDefault="008659AF" w:rsidP="00580098">
            <w:pPr>
              <w:jc w:val="right"/>
              <w:rPr>
                <w:color w:val="000000"/>
                <w:sz w:val="22"/>
                <w:szCs w:val="22"/>
              </w:rPr>
            </w:pPr>
            <w:r w:rsidRPr="001E7956">
              <w:rPr>
                <w:color w:val="000000"/>
                <w:sz w:val="22"/>
                <w:szCs w:val="22"/>
              </w:rPr>
              <w:t>-0.598</w:t>
            </w:r>
          </w:p>
        </w:tc>
        <w:tc>
          <w:tcPr>
            <w:tcW w:w="1112" w:type="dxa"/>
            <w:tcBorders>
              <w:top w:val="nil"/>
              <w:left w:val="nil"/>
              <w:bottom w:val="single" w:sz="4" w:space="0" w:color="auto"/>
              <w:right w:val="single" w:sz="4" w:space="0" w:color="auto"/>
            </w:tcBorders>
            <w:shd w:val="clear" w:color="auto" w:fill="auto"/>
            <w:noWrap/>
            <w:vAlign w:val="bottom"/>
            <w:hideMark/>
          </w:tcPr>
          <w:p w14:paraId="09631BD9" w14:textId="77777777" w:rsidR="008659AF" w:rsidRPr="001E7956" w:rsidRDefault="008659AF" w:rsidP="00580098">
            <w:pPr>
              <w:jc w:val="right"/>
              <w:rPr>
                <w:color w:val="000000"/>
                <w:sz w:val="22"/>
                <w:szCs w:val="22"/>
              </w:rPr>
            </w:pPr>
            <w:r w:rsidRPr="001E7956">
              <w:rPr>
                <w:color w:val="000000"/>
                <w:sz w:val="22"/>
                <w:szCs w:val="22"/>
              </w:rPr>
              <w:t>0.549921</w:t>
            </w:r>
          </w:p>
        </w:tc>
        <w:tc>
          <w:tcPr>
            <w:tcW w:w="1013" w:type="dxa"/>
            <w:tcBorders>
              <w:top w:val="nil"/>
              <w:left w:val="nil"/>
              <w:bottom w:val="single" w:sz="4" w:space="0" w:color="auto"/>
              <w:right w:val="single" w:sz="4" w:space="0" w:color="auto"/>
            </w:tcBorders>
            <w:shd w:val="clear" w:color="auto" w:fill="auto"/>
            <w:noWrap/>
            <w:vAlign w:val="bottom"/>
            <w:hideMark/>
          </w:tcPr>
          <w:p w14:paraId="3A301C23" w14:textId="77777777" w:rsidR="008659AF" w:rsidRPr="001E7956" w:rsidRDefault="008659AF" w:rsidP="00580098">
            <w:pPr>
              <w:rPr>
                <w:color w:val="000000"/>
                <w:sz w:val="22"/>
                <w:szCs w:val="22"/>
              </w:rPr>
            </w:pPr>
            <w:r w:rsidRPr="001E7956">
              <w:rPr>
                <w:color w:val="000000"/>
                <w:sz w:val="22"/>
                <w:szCs w:val="22"/>
              </w:rPr>
              <w:t> </w:t>
            </w:r>
          </w:p>
        </w:tc>
      </w:tr>
      <w:tr w:rsidR="008659AF" w:rsidRPr="001E7956" w14:paraId="1CC290E8" w14:textId="77777777" w:rsidTr="00580098">
        <w:trPr>
          <w:trHeight w:val="20"/>
        </w:trPr>
        <w:tc>
          <w:tcPr>
            <w:tcW w:w="3407" w:type="dxa"/>
            <w:tcBorders>
              <w:top w:val="nil"/>
              <w:left w:val="single" w:sz="4" w:space="0" w:color="auto"/>
              <w:bottom w:val="single" w:sz="4" w:space="0" w:color="auto"/>
              <w:right w:val="single" w:sz="4" w:space="0" w:color="auto"/>
            </w:tcBorders>
            <w:shd w:val="clear" w:color="auto" w:fill="auto"/>
            <w:noWrap/>
            <w:vAlign w:val="bottom"/>
            <w:hideMark/>
          </w:tcPr>
          <w:p w14:paraId="3A579A82" w14:textId="77777777" w:rsidR="008659AF" w:rsidRPr="001E7956" w:rsidRDefault="008659AF" w:rsidP="00580098">
            <w:pPr>
              <w:rPr>
                <w:b/>
                <w:color w:val="000000"/>
                <w:sz w:val="22"/>
                <w:szCs w:val="22"/>
              </w:rPr>
            </w:pPr>
            <w:r w:rsidRPr="001E7956">
              <w:rPr>
                <w:b/>
                <w:color w:val="000000"/>
                <w:sz w:val="22"/>
                <w:szCs w:val="22"/>
              </w:rPr>
              <w:t>Tradition</w:t>
            </w:r>
          </w:p>
        </w:tc>
        <w:tc>
          <w:tcPr>
            <w:tcW w:w="1111" w:type="dxa"/>
            <w:tcBorders>
              <w:top w:val="nil"/>
              <w:left w:val="nil"/>
              <w:bottom w:val="single" w:sz="4" w:space="0" w:color="auto"/>
              <w:right w:val="single" w:sz="4" w:space="0" w:color="auto"/>
            </w:tcBorders>
            <w:shd w:val="clear" w:color="auto" w:fill="auto"/>
            <w:noWrap/>
            <w:vAlign w:val="bottom"/>
            <w:hideMark/>
          </w:tcPr>
          <w:p w14:paraId="4DCF3083" w14:textId="77777777" w:rsidR="008659AF" w:rsidRPr="001E7956" w:rsidRDefault="008659AF" w:rsidP="00580098">
            <w:pPr>
              <w:jc w:val="right"/>
              <w:rPr>
                <w:color w:val="000000"/>
                <w:sz w:val="22"/>
                <w:szCs w:val="22"/>
              </w:rPr>
            </w:pPr>
            <w:r w:rsidRPr="001E7956">
              <w:rPr>
                <w:color w:val="000000"/>
                <w:sz w:val="22"/>
                <w:szCs w:val="22"/>
              </w:rPr>
              <w:t>0.134575</w:t>
            </w:r>
          </w:p>
        </w:tc>
        <w:tc>
          <w:tcPr>
            <w:tcW w:w="1111" w:type="dxa"/>
            <w:tcBorders>
              <w:top w:val="nil"/>
              <w:left w:val="nil"/>
              <w:bottom w:val="single" w:sz="4" w:space="0" w:color="auto"/>
              <w:right w:val="single" w:sz="4" w:space="0" w:color="auto"/>
            </w:tcBorders>
            <w:shd w:val="clear" w:color="auto" w:fill="auto"/>
            <w:noWrap/>
            <w:vAlign w:val="bottom"/>
            <w:hideMark/>
          </w:tcPr>
          <w:p w14:paraId="2084EFC7" w14:textId="77777777" w:rsidR="008659AF" w:rsidRPr="001E7956" w:rsidRDefault="008659AF" w:rsidP="00580098">
            <w:pPr>
              <w:jc w:val="right"/>
              <w:rPr>
                <w:color w:val="000000"/>
                <w:sz w:val="22"/>
                <w:szCs w:val="22"/>
              </w:rPr>
            </w:pPr>
            <w:r w:rsidRPr="001E7956">
              <w:rPr>
                <w:color w:val="000000"/>
                <w:sz w:val="22"/>
                <w:szCs w:val="22"/>
              </w:rPr>
              <w:t>0.040571</w:t>
            </w:r>
          </w:p>
        </w:tc>
        <w:tc>
          <w:tcPr>
            <w:tcW w:w="876" w:type="dxa"/>
            <w:tcBorders>
              <w:top w:val="nil"/>
              <w:left w:val="nil"/>
              <w:bottom w:val="single" w:sz="4" w:space="0" w:color="auto"/>
              <w:right w:val="single" w:sz="4" w:space="0" w:color="auto"/>
            </w:tcBorders>
            <w:shd w:val="clear" w:color="auto" w:fill="auto"/>
            <w:noWrap/>
            <w:vAlign w:val="bottom"/>
            <w:hideMark/>
          </w:tcPr>
          <w:p w14:paraId="26EF6522" w14:textId="77777777" w:rsidR="008659AF" w:rsidRPr="001E7956" w:rsidRDefault="008659AF" w:rsidP="00580098">
            <w:pPr>
              <w:jc w:val="right"/>
              <w:rPr>
                <w:color w:val="000000"/>
                <w:sz w:val="22"/>
                <w:szCs w:val="22"/>
              </w:rPr>
            </w:pPr>
            <w:r w:rsidRPr="001E7956">
              <w:rPr>
                <w:color w:val="000000"/>
                <w:sz w:val="22"/>
                <w:szCs w:val="22"/>
              </w:rPr>
              <w:t>3.317</w:t>
            </w:r>
          </w:p>
        </w:tc>
        <w:tc>
          <w:tcPr>
            <w:tcW w:w="1112" w:type="dxa"/>
            <w:tcBorders>
              <w:top w:val="nil"/>
              <w:left w:val="nil"/>
              <w:bottom w:val="single" w:sz="4" w:space="0" w:color="auto"/>
              <w:right w:val="single" w:sz="4" w:space="0" w:color="auto"/>
            </w:tcBorders>
            <w:shd w:val="clear" w:color="auto" w:fill="auto"/>
            <w:noWrap/>
            <w:vAlign w:val="bottom"/>
            <w:hideMark/>
          </w:tcPr>
          <w:p w14:paraId="490799E6" w14:textId="77777777" w:rsidR="008659AF" w:rsidRPr="001E7956" w:rsidRDefault="008659AF" w:rsidP="00580098">
            <w:pPr>
              <w:jc w:val="right"/>
              <w:rPr>
                <w:color w:val="000000"/>
                <w:sz w:val="22"/>
                <w:szCs w:val="22"/>
              </w:rPr>
            </w:pPr>
            <w:r w:rsidRPr="001E7956">
              <w:rPr>
                <w:color w:val="000000"/>
                <w:sz w:val="22"/>
                <w:szCs w:val="22"/>
              </w:rPr>
              <w:t>0.00096</w:t>
            </w:r>
          </w:p>
        </w:tc>
        <w:tc>
          <w:tcPr>
            <w:tcW w:w="1013" w:type="dxa"/>
            <w:tcBorders>
              <w:top w:val="nil"/>
              <w:left w:val="nil"/>
              <w:bottom w:val="single" w:sz="4" w:space="0" w:color="auto"/>
              <w:right w:val="single" w:sz="4" w:space="0" w:color="auto"/>
            </w:tcBorders>
            <w:shd w:val="clear" w:color="auto" w:fill="auto"/>
            <w:noWrap/>
            <w:vAlign w:val="bottom"/>
            <w:hideMark/>
          </w:tcPr>
          <w:p w14:paraId="43A7F082" w14:textId="77777777" w:rsidR="008659AF" w:rsidRPr="001E7956" w:rsidRDefault="008659AF" w:rsidP="00580098">
            <w:pPr>
              <w:rPr>
                <w:color w:val="000000"/>
                <w:sz w:val="22"/>
                <w:szCs w:val="22"/>
              </w:rPr>
            </w:pPr>
            <w:r w:rsidRPr="001E7956">
              <w:rPr>
                <w:color w:val="000000"/>
                <w:sz w:val="22"/>
                <w:szCs w:val="22"/>
              </w:rPr>
              <w:t>***</w:t>
            </w:r>
          </w:p>
        </w:tc>
      </w:tr>
      <w:tr w:rsidR="008659AF" w:rsidRPr="001E7956" w14:paraId="58C2E805" w14:textId="77777777" w:rsidTr="00580098">
        <w:trPr>
          <w:trHeight w:val="20"/>
        </w:trPr>
        <w:tc>
          <w:tcPr>
            <w:tcW w:w="3407" w:type="dxa"/>
            <w:tcBorders>
              <w:top w:val="nil"/>
              <w:left w:val="single" w:sz="4" w:space="0" w:color="auto"/>
              <w:bottom w:val="single" w:sz="4" w:space="0" w:color="auto"/>
              <w:right w:val="single" w:sz="4" w:space="0" w:color="auto"/>
            </w:tcBorders>
            <w:shd w:val="clear" w:color="auto" w:fill="auto"/>
            <w:noWrap/>
            <w:vAlign w:val="bottom"/>
            <w:hideMark/>
          </w:tcPr>
          <w:p w14:paraId="6F3DDA69" w14:textId="77777777" w:rsidR="008659AF" w:rsidRPr="001E7956" w:rsidRDefault="008659AF" w:rsidP="00580098">
            <w:pPr>
              <w:rPr>
                <w:b/>
                <w:color w:val="000000"/>
                <w:sz w:val="22"/>
                <w:szCs w:val="22"/>
              </w:rPr>
            </w:pPr>
            <w:r w:rsidRPr="001E7956">
              <w:rPr>
                <w:b/>
                <w:color w:val="000000"/>
                <w:sz w:val="22"/>
                <w:szCs w:val="22"/>
              </w:rPr>
              <w:t>Acknowledgment of external values</w:t>
            </w:r>
          </w:p>
        </w:tc>
        <w:tc>
          <w:tcPr>
            <w:tcW w:w="1111" w:type="dxa"/>
            <w:tcBorders>
              <w:top w:val="nil"/>
              <w:left w:val="nil"/>
              <w:bottom w:val="single" w:sz="4" w:space="0" w:color="auto"/>
              <w:right w:val="single" w:sz="4" w:space="0" w:color="auto"/>
            </w:tcBorders>
            <w:shd w:val="clear" w:color="auto" w:fill="auto"/>
            <w:noWrap/>
            <w:vAlign w:val="bottom"/>
            <w:hideMark/>
          </w:tcPr>
          <w:p w14:paraId="32F0EEF3" w14:textId="77777777" w:rsidR="008659AF" w:rsidRPr="001E7956" w:rsidRDefault="008659AF" w:rsidP="00580098">
            <w:pPr>
              <w:jc w:val="right"/>
              <w:rPr>
                <w:color w:val="000000"/>
                <w:sz w:val="22"/>
                <w:szCs w:val="22"/>
              </w:rPr>
            </w:pPr>
            <w:r w:rsidRPr="001E7956">
              <w:rPr>
                <w:color w:val="000000"/>
                <w:sz w:val="22"/>
                <w:szCs w:val="22"/>
              </w:rPr>
              <w:t>0.050907</w:t>
            </w:r>
          </w:p>
        </w:tc>
        <w:tc>
          <w:tcPr>
            <w:tcW w:w="1111" w:type="dxa"/>
            <w:tcBorders>
              <w:top w:val="nil"/>
              <w:left w:val="nil"/>
              <w:bottom w:val="single" w:sz="4" w:space="0" w:color="auto"/>
              <w:right w:val="single" w:sz="4" w:space="0" w:color="auto"/>
            </w:tcBorders>
            <w:shd w:val="clear" w:color="auto" w:fill="auto"/>
            <w:noWrap/>
            <w:vAlign w:val="bottom"/>
            <w:hideMark/>
          </w:tcPr>
          <w:p w14:paraId="600B9D0B" w14:textId="77777777" w:rsidR="008659AF" w:rsidRPr="001E7956" w:rsidRDefault="008659AF" w:rsidP="00580098">
            <w:pPr>
              <w:jc w:val="right"/>
              <w:rPr>
                <w:color w:val="000000"/>
                <w:sz w:val="22"/>
                <w:szCs w:val="22"/>
              </w:rPr>
            </w:pPr>
            <w:r w:rsidRPr="001E7956">
              <w:rPr>
                <w:color w:val="000000"/>
                <w:sz w:val="22"/>
                <w:szCs w:val="22"/>
              </w:rPr>
              <w:t>0.029498</w:t>
            </w:r>
          </w:p>
        </w:tc>
        <w:tc>
          <w:tcPr>
            <w:tcW w:w="876" w:type="dxa"/>
            <w:tcBorders>
              <w:top w:val="nil"/>
              <w:left w:val="nil"/>
              <w:bottom w:val="single" w:sz="4" w:space="0" w:color="auto"/>
              <w:right w:val="single" w:sz="4" w:space="0" w:color="auto"/>
            </w:tcBorders>
            <w:shd w:val="clear" w:color="auto" w:fill="auto"/>
            <w:noWrap/>
            <w:vAlign w:val="bottom"/>
            <w:hideMark/>
          </w:tcPr>
          <w:p w14:paraId="389494C0" w14:textId="77777777" w:rsidR="008659AF" w:rsidRPr="001E7956" w:rsidRDefault="008659AF" w:rsidP="00580098">
            <w:pPr>
              <w:jc w:val="right"/>
              <w:rPr>
                <w:color w:val="000000"/>
                <w:sz w:val="22"/>
                <w:szCs w:val="22"/>
              </w:rPr>
            </w:pPr>
            <w:r w:rsidRPr="001E7956">
              <w:rPr>
                <w:color w:val="000000"/>
                <w:sz w:val="22"/>
                <w:szCs w:val="22"/>
              </w:rPr>
              <w:t>1.726</w:t>
            </w:r>
          </w:p>
        </w:tc>
        <w:tc>
          <w:tcPr>
            <w:tcW w:w="1112" w:type="dxa"/>
            <w:tcBorders>
              <w:top w:val="nil"/>
              <w:left w:val="nil"/>
              <w:bottom w:val="single" w:sz="4" w:space="0" w:color="auto"/>
              <w:right w:val="single" w:sz="4" w:space="0" w:color="auto"/>
            </w:tcBorders>
            <w:shd w:val="clear" w:color="auto" w:fill="auto"/>
            <w:noWrap/>
            <w:vAlign w:val="bottom"/>
            <w:hideMark/>
          </w:tcPr>
          <w:p w14:paraId="371B56DA" w14:textId="77777777" w:rsidR="008659AF" w:rsidRPr="001E7956" w:rsidRDefault="008659AF" w:rsidP="00580098">
            <w:pPr>
              <w:jc w:val="right"/>
              <w:rPr>
                <w:color w:val="000000"/>
                <w:sz w:val="22"/>
                <w:szCs w:val="22"/>
              </w:rPr>
            </w:pPr>
            <w:r w:rsidRPr="001E7956">
              <w:rPr>
                <w:color w:val="000000"/>
                <w:sz w:val="22"/>
                <w:szCs w:val="22"/>
              </w:rPr>
              <w:t>0.08486</w:t>
            </w:r>
          </w:p>
        </w:tc>
        <w:tc>
          <w:tcPr>
            <w:tcW w:w="1013" w:type="dxa"/>
            <w:tcBorders>
              <w:top w:val="nil"/>
              <w:left w:val="nil"/>
              <w:bottom w:val="single" w:sz="4" w:space="0" w:color="auto"/>
              <w:right w:val="single" w:sz="4" w:space="0" w:color="auto"/>
            </w:tcBorders>
            <w:shd w:val="clear" w:color="auto" w:fill="auto"/>
            <w:noWrap/>
            <w:vAlign w:val="bottom"/>
            <w:hideMark/>
          </w:tcPr>
          <w:p w14:paraId="2EDFBF84" w14:textId="77777777" w:rsidR="008659AF" w:rsidRPr="001E7956" w:rsidRDefault="008659AF" w:rsidP="00580098">
            <w:pPr>
              <w:rPr>
                <w:color w:val="000000"/>
                <w:sz w:val="22"/>
                <w:szCs w:val="22"/>
              </w:rPr>
            </w:pPr>
            <w:r w:rsidRPr="001E7956">
              <w:rPr>
                <w:color w:val="000000"/>
                <w:sz w:val="22"/>
                <w:szCs w:val="22"/>
              </w:rPr>
              <w:t>.</w:t>
            </w:r>
          </w:p>
        </w:tc>
      </w:tr>
      <w:tr w:rsidR="008659AF" w:rsidRPr="001E7956" w14:paraId="0FAD3EA1" w14:textId="77777777" w:rsidTr="00580098">
        <w:trPr>
          <w:trHeight w:val="20"/>
        </w:trPr>
        <w:tc>
          <w:tcPr>
            <w:tcW w:w="3407" w:type="dxa"/>
            <w:tcBorders>
              <w:top w:val="nil"/>
              <w:left w:val="single" w:sz="4" w:space="0" w:color="auto"/>
              <w:bottom w:val="single" w:sz="4" w:space="0" w:color="auto"/>
              <w:right w:val="single" w:sz="4" w:space="0" w:color="auto"/>
            </w:tcBorders>
            <w:shd w:val="clear" w:color="auto" w:fill="auto"/>
            <w:noWrap/>
            <w:vAlign w:val="bottom"/>
            <w:hideMark/>
          </w:tcPr>
          <w:p w14:paraId="484BE314" w14:textId="77777777" w:rsidR="008659AF" w:rsidRPr="001E7956" w:rsidRDefault="008659AF" w:rsidP="00580098">
            <w:pPr>
              <w:rPr>
                <w:b/>
                <w:color w:val="000000"/>
                <w:sz w:val="22"/>
                <w:szCs w:val="22"/>
              </w:rPr>
            </w:pPr>
            <w:r w:rsidRPr="001E7956">
              <w:rPr>
                <w:b/>
                <w:color w:val="000000"/>
                <w:sz w:val="22"/>
                <w:szCs w:val="22"/>
              </w:rPr>
              <w:t>The role of migrants</w:t>
            </w:r>
          </w:p>
        </w:tc>
        <w:tc>
          <w:tcPr>
            <w:tcW w:w="1111" w:type="dxa"/>
            <w:tcBorders>
              <w:top w:val="nil"/>
              <w:left w:val="nil"/>
              <w:bottom w:val="single" w:sz="4" w:space="0" w:color="auto"/>
              <w:right w:val="single" w:sz="4" w:space="0" w:color="auto"/>
            </w:tcBorders>
            <w:shd w:val="clear" w:color="auto" w:fill="auto"/>
            <w:noWrap/>
            <w:vAlign w:val="bottom"/>
            <w:hideMark/>
          </w:tcPr>
          <w:p w14:paraId="2253593F" w14:textId="77777777" w:rsidR="008659AF" w:rsidRPr="001E7956" w:rsidRDefault="008659AF" w:rsidP="00580098">
            <w:pPr>
              <w:jc w:val="right"/>
              <w:rPr>
                <w:color w:val="000000"/>
                <w:sz w:val="22"/>
                <w:szCs w:val="22"/>
              </w:rPr>
            </w:pPr>
            <w:r w:rsidRPr="001E7956">
              <w:rPr>
                <w:color w:val="000000"/>
                <w:sz w:val="22"/>
                <w:szCs w:val="22"/>
              </w:rPr>
              <w:t>0.04139</w:t>
            </w:r>
          </w:p>
        </w:tc>
        <w:tc>
          <w:tcPr>
            <w:tcW w:w="1111" w:type="dxa"/>
            <w:tcBorders>
              <w:top w:val="nil"/>
              <w:left w:val="nil"/>
              <w:bottom w:val="single" w:sz="4" w:space="0" w:color="auto"/>
              <w:right w:val="single" w:sz="4" w:space="0" w:color="auto"/>
            </w:tcBorders>
            <w:shd w:val="clear" w:color="auto" w:fill="auto"/>
            <w:noWrap/>
            <w:vAlign w:val="bottom"/>
            <w:hideMark/>
          </w:tcPr>
          <w:p w14:paraId="72939DB3" w14:textId="77777777" w:rsidR="008659AF" w:rsidRPr="001E7956" w:rsidRDefault="008659AF" w:rsidP="00580098">
            <w:pPr>
              <w:jc w:val="right"/>
              <w:rPr>
                <w:color w:val="000000"/>
                <w:sz w:val="22"/>
                <w:szCs w:val="22"/>
              </w:rPr>
            </w:pPr>
            <w:r w:rsidRPr="001E7956">
              <w:rPr>
                <w:color w:val="000000"/>
                <w:sz w:val="22"/>
                <w:szCs w:val="22"/>
              </w:rPr>
              <w:t>0.047791</w:t>
            </w:r>
          </w:p>
        </w:tc>
        <w:tc>
          <w:tcPr>
            <w:tcW w:w="876" w:type="dxa"/>
            <w:tcBorders>
              <w:top w:val="nil"/>
              <w:left w:val="nil"/>
              <w:bottom w:val="single" w:sz="4" w:space="0" w:color="auto"/>
              <w:right w:val="single" w:sz="4" w:space="0" w:color="auto"/>
            </w:tcBorders>
            <w:shd w:val="clear" w:color="auto" w:fill="auto"/>
            <w:noWrap/>
            <w:vAlign w:val="bottom"/>
            <w:hideMark/>
          </w:tcPr>
          <w:p w14:paraId="2415D7BC" w14:textId="77777777" w:rsidR="008659AF" w:rsidRPr="001E7956" w:rsidRDefault="008659AF" w:rsidP="00580098">
            <w:pPr>
              <w:jc w:val="right"/>
              <w:rPr>
                <w:color w:val="000000"/>
                <w:sz w:val="22"/>
                <w:szCs w:val="22"/>
              </w:rPr>
            </w:pPr>
            <w:r w:rsidRPr="001E7956">
              <w:rPr>
                <w:color w:val="000000"/>
                <w:sz w:val="22"/>
                <w:szCs w:val="22"/>
              </w:rPr>
              <w:t>0.866</w:t>
            </w:r>
          </w:p>
        </w:tc>
        <w:tc>
          <w:tcPr>
            <w:tcW w:w="1112" w:type="dxa"/>
            <w:tcBorders>
              <w:top w:val="nil"/>
              <w:left w:val="nil"/>
              <w:bottom w:val="single" w:sz="4" w:space="0" w:color="auto"/>
              <w:right w:val="single" w:sz="4" w:space="0" w:color="auto"/>
            </w:tcBorders>
            <w:shd w:val="clear" w:color="auto" w:fill="auto"/>
            <w:noWrap/>
            <w:vAlign w:val="bottom"/>
            <w:hideMark/>
          </w:tcPr>
          <w:p w14:paraId="75021CF0" w14:textId="77777777" w:rsidR="008659AF" w:rsidRPr="001E7956" w:rsidRDefault="008659AF" w:rsidP="00580098">
            <w:pPr>
              <w:jc w:val="right"/>
              <w:rPr>
                <w:color w:val="000000"/>
                <w:sz w:val="22"/>
                <w:szCs w:val="22"/>
              </w:rPr>
            </w:pPr>
            <w:r w:rsidRPr="001E7956">
              <w:rPr>
                <w:color w:val="000000"/>
                <w:sz w:val="22"/>
                <w:szCs w:val="22"/>
              </w:rPr>
              <w:t>0.386769</w:t>
            </w:r>
          </w:p>
        </w:tc>
        <w:tc>
          <w:tcPr>
            <w:tcW w:w="1013" w:type="dxa"/>
            <w:tcBorders>
              <w:top w:val="nil"/>
              <w:left w:val="nil"/>
              <w:bottom w:val="single" w:sz="4" w:space="0" w:color="auto"/>
              <w:right w:val="single" w:sz="4" w:space="0" w:color="auto"/>
            </w:tcBorders>
            <w:shd w:val="clear" w:color="auto" w:fill="auto"/>
            <w:noWrap/>
            <w:vAlign w:val="bottom"/>
            <w:hideMark/>
          </w:tcPr>
          <w:p w14:paraId="6D1D14A0" w14:textId="77777777" w:rsidR="008659AF" w:rsidRPr="001E7956" w:rsidRDefault="008659AF" w:rsidP="00580098">
            <w:pPr>
              <w:rPr>
                <w:color w:val="000000"/>
                <w:sz w:val="22"/>
                <w:szCs w:val="22"/>
              </w:rPr>
            </w:pPr>
            <w:r w:rsidRPr="001E7956">
              <w:rPr>
                <w:color w:val="000000"/>
                <w:sz w:val="22"/>
                <w:szCs w:val="22"/>
              </w:rPr>
              <w:t> </w:t>
            </w:r>
          </w:p>
        </w:tc>
      </w:tr>
      <w:tr w:rsidR="008659AF" w:rsidRPr="001E7956" w14:paraId="5EB5AA4B" w14:textId="77777777" w:rsidTr="00580098">
        <w:trPr>
          <w:trHeight w:val="20"/>
        </w:trPr>
        <w:tc>
          <w:tcPr>
            <w:tcW w:w="3407" w:type="dxa"/>
            <w:tcBorders>
              <w:top w:val="nil"/>
              <w:left w:val="single" w:sz="4" w:space="0" w:color="auto"/>
              <w:bottom w:val="single" w:sz="4" w:space="0" w:color="auto"/>
              <w:right w:val="single" w:sz="4" w:space="0" w:color="auto"/>
            </w:tcBorders>
            <w:shd w:val="clear" w:color="auto" w:fill="auto"/>
            <w:noWrap/>
            <w:vAlign w:val="bottom"/>
            <w:hideMark/>
          </w:tcPr>
          <w:p w14:paraId="04486DC0" w14:textId="77777777" w:rsidR="008659AF" w:rsidRPr="001E7956" w:rsidRDefault="008659AF" w:rsidP="00580098">
            <w:pPr>
              <w:rPr>
                <w:b/>
                <w:color w:val="000000"/>
                <w:sz w:val="22"/>
                <w:szCs w:val="22"/>
              </w:rPr>
            </w:pPr>
            <w:r w:rsidRPr="001E7956">
              <w:rPr>
                <w:b/>
                <w:color w:val="000000"/>
                <w:sz w:val="22"/>
                <w:szCs w:val="22"/>
              </w:rPr>
              <w:t>Role of state</w:t>
            </w:r>
          </w:p>
        </w:tc>
        <w:tc>
          <w:tcPr>
            <w:tcW w:w="1111" w:type="dxa"/>
            <w:tcBorders>
              <w:top w:val="nil"/>
              <w:left w:val="nil"/>
              <w:bottom w:val="single" w:sz="4" w:space="0" w:color="auto"/>
              <w:right w:val="single" w:sz="4" w:space="0" w:color="auto"/>
            </w:tcBorders>
            <w:shd w:val="clear" w:color="auto" w:fill="auto"/>
            <w:noWrap/>
            <w:vAlign w:val="bottom"/>
            <w:hideMark/>
          </w:tcPr>
          <w:p w14:paraId="69A70842" w14:textId="77777777" w:rsidR="008659AF" w:rsidRPr="001E7956" w:rsidRDefault="008659AF" w:rsidP="00580098">
            <w:pPr>
              <w:jc w:val="right"/>
              <w:rPr>
                <w:color w:val="000000"/>
                <w:sz w:val="22"/>
                <w:szCs w:val="22"/>
              </w:rPr>
            </w:pPr>
            <w:r w:rsidRPr="001E7956">
              <w:rPr>
                <w:color w:val="000000"/>
                <w:sz w:val="22"/>
                <w:szCs w:val="22"/>
              </w:rPr>
              <w:t>-0.0571</w:t>
            </w:r>
          </w:p>
        </w:tc>
        <w:tc>
          <w:tcPr>
            <w:tcW w:w="1111" w:type="dxa"/>
            <w:tcBorders>
              <w:top w:val="nil"/>
              <w:left w:val="nil"/>
              <w:bottom w:val="single" w:sz="4" w:space="0" w:color="auto"/>
              <w:right w:val="single" w:sz="4" w:space="0" w:color="auto"/>
            </w:tcBorders>
            <w:shd w:val="clear" w:color="auto" w:fill="auto"/>
            <w:noWrap/>
            <w:vAlign w:val="bottom"/>
            <w:hideMark/>
          </w:tcPr>
          <w:p w14:paraId="47F4BDF1" w14:textId="77777777" w:rsidR="008659AF" w:rsidRPr="001E7956" w:rsidRDefault="008659AF" w:rsidP="00580098">
            <w:pPr>
              <w:jc w:val="right"/>
              <w:rPr>
                <w:color w:val="000000"/>
                <w:sz w:val="22"/>
                <w:szCs w:val="22"/>
              </w:rPr>
            </w:pPr>
            <w:r w:rsidRPr="001E7956">
              <w:rPr>
                <w:color w:val="000000"/>
                <w:sz w:val="22"/>
                <w:szCs w:val="22"/>
              </w:rPr>
              <w:t>0.032132</w:t>
            </w:r>
          </w:p>
        </w:tc>
        <w:tc>
          <w:tcPr>
            <w:tcW w:w="876" w:type="dxa"/>
            <w:tcBorders>
              <w:top w:val="nil"/>
              <w:left w:val="nil"/>
              <w:bottom w:val="single" w:sz="4" w:space="0" w:color="auto"/>
              <w:right w:val="single" w:sz="4" w:space="0" w:color="auto"/>
            </w:tcBorders>
            <w:shd w:val="clear" w:color="auto" w:fill="auto"/>
            <w:noWrap/>
            <w:vAlign w:val="bottom"/>
            <w:hideMark/>
          </w:tcPr>
          <w:p w14:paraId="1327AAF5" w14:textId="77777777" w:rsidR="008659AF" w:rsidRPr="001E7956" w:rsidRDefault="008659AF" w:rsidP="00580098">
            <w:pPr>
              <w:jc w:val="right"/>
              <w:rPr>
                <w:color w:val="000000"/>
                <w:sz w:val="22"/>
                <w:szCs w:val="22"/>
              </w:rPr>
            </w:pPr>
            <w:r w:rsidRPr="001E7956">
              <w:rPr>
                <w:color w:val="000000"/>
                <w:sz w:val="22"/>
                <w:szCs w:val="22"/>
              </w:rPr>
              <w:t>-1.777</w:t>
            </w:r>
          </w:p>
        </w:tc>
        <w:tc>
          <w:tcPr>
            <w:tcW w:w="1112" w:type="dxa"/>
            <w:tcBorders>
              <w:top w:val="nil"/>
              <w:left w:val="nil"/>
              <w:bottom w:val="single" w:sz="4" w:space="0" w:color="auto"/>
              <w:right w:val="single" w:sz="4" w:space="0" w:color="auto"/>
            </w:tcBorders>
            <w:shd w:val="clear" w:color="auto" w:fill="auto"/>
            <w:noWrap/>
            <w:vAlign w:val="bottom"/>
            <w:hideMark/>
          </w:tcPr>
          <w:p w14:paraId="73D63BC3" w14:textId="77777777" w:rsidR="008659AF" w:rsidRPr="001E7956" w:rsidRDefault="008659AF" w:rsidP="00580098">
            <w:pPr>
              <w:jc w:val="right"/>
              <w:rPr>
                <w:color w:val="000000"/>
                <w:sz w:val="22"/>
                <w:szCs w:val="22"/>
              </w:rPr>
            </w:pPr>
            <w:r w:rsidRPr="001E7956">
              <w:rPr>
                <w:color w:val="000000"/>
                <w:sz w:val="22"/>
                <w:szCs w:val="22"/>
              </w:rPr>
              <w:t>0.076052</w:t>
            </w:r>
          </w:p>
        </w:tc>
        <w:tc>
          <w:tcPr>
            <w:tcW w:w="1013" w:type="dxa"/>
            <w:tcBorders>
              <w:top w:val="nil"/>
              <w:left w:val="nil"/>
              <w:bottom w:val="single" w:sz="4" w:space="0" w:color="auto"/>
              <w:right w:val="single" w:sz="4" w:space="0" w:color="auto"/>
            </w:tcBorders>
            <w:shd w:val="clear" w:color="auto" w:fill="auto"/>
            <w:noWrap/>
            <w:vAlign w:val="bottom"/>
            <w:hideMark/>
          </w:tcPr>
          <w:p w14:paraId="7CBFA1F8" w14:textId="77777777" w:rsidR="008659AF" w:rsidRPr="001E7956" w:rsidRDefault="008659AF" w:rsidP="00580098">
            <w:pPr>
              <w:rPr>
                <w:color w:val="000000"/>
                <w:sz w:val="22"/>
                <w:szCs w:val="22"/>
              </w:rPr>
            </w:pPr>
            <w:r w:rsidRPr="001E7956">
              <w:rPr>
                <w:color w:val="000000"/>
                <w:sz w:val="22"/>
                <w:szCs w:val="22"/>
              </w:rPr>
              <w:t>.</w:t>
            </w:r>
          </w:p>
        </w:tc>
      </w:tr>
      <w:tr w:rsidR="008659AF" w:rsidRPr="001E7956" w14:paraId="4468B5A0" w14:textId="77777777" w:rsidTr="00580098">
        <w:trPr>
          <w:trHeight w:val="20"/>
        </w:trPr>
        <w:tc>
          <w:tcPr>
            <w:tcW w:w="3407" w:type="dxa"/>
            <w:tcBorders>
              <w:top w:val="nil"/>
              <w:left w:val="single" w:sz="4" w:space="0" w:color="auto"/>
              <w:bottom w:val="single" w:sz="4" w:space="0" w:color="auto"/>
              <w:right w:val="single" w:sz="4" w:space="0" w:color="auto"/>
            </w:tcBorders>
            <w:shd w:val="clear" w:color="auto" w:fill="auto"/>
            <w:noWrap/>
            <w:vAlign w:val="bottom"/>
            <w:hideMark/>
          </w:tcPr>
          <w:p w14:paraId="7A52DB2E" w14:textId="77777777" w:rsidR="008659AF" w:rsidRPr="001E7956" w:rsidRDefault="008659AF" w:rsidP="00580098">
            <w:pPr>
              <w:rPr>
                <w:b/>
                <w:color w:val="000000"/>
                <w:sz w:val="22"/>
                <w:szCs w:val="22"/>
              </w:rPr>
            </w:pPr>
            <w:r w:rsidRPr="001E7956">
              <w:rPr>
                <w:b/>
                <w:color w:val="000000"/>
                <w:sz w:val="22"/>
                <w:szCs w:val="22"/>
              </w:rPr>
              <w:t>Cultural change</w:t>
            </w:r>
          </w:p>
        </w:tc>
        <w:tc>
          <w:tcPr>
            <w:tcW w:w="1111" w:type="dxa"/>
            <w:tcBorders>
              <w:top w:val="nil"/>
              <w:left w:val="nil"/>
              <w:bottom w:val="single" w:sz="4" w:space="0" w:color="auto"/>
              <w:right w:val="single" w:sz="4" w:space="0" w:color="auto"/>
            </w:tcBorders>
            <w:shd w:val="clear" w:color="auto" w:fill="auto"/>
            <w:noWrap/>
            <w:vAlign w:val="bottom"/>
            <w:hideMark/>
          </w:tcPr>
          <w:p w14:paraId="57AF6F0B" w14:textId="77777777" w:rsidR="008659AF" w:rsidRPr="001E7956" w:rsidRDefault="008659AF" w:rsidP="00580098">
            <w:pPr>
              <w:jc w:val="right"/>
              <w:rPr>
                <w:color w:val="000000"/>
                <w:sz w:val="22"/>
                <w:szCs w:val="22"/>
              </w:rPr>
            </w:pPr>
            <w:r w:rsidRPr="001E7956">
              <w:rPr>
                <w:color w:val="000000"/>
                <w:sz w:val="22"/>
                <w:szCs w:val="22"/>
              </w:rPr>
              <w:t>-0.0242</w:t>
            </w:r>
          </w:p>
        </w:tc>
        <w:tc>
          <w:tcPr>
            <w:tcW w:w="1111" w:type="dxa"/>
            <w:tcBorders>
              <w:top w:val="nil"/>
              <w:left w:val="nil"/>
              <w:bottom w:val="single" w:sz="4" w:space="0" w:color="auto"/>
              <w:right w:val="single" w:sz="4" w:space="0" w:color="auto"/>
            </w:tcBorders>
            <w:shd w:val="clear" w:color="auto" w:fill="auto"/>
            <w:noWrap/>
            <w:vAlign w:val="bottom"/>
            <w:hideMark/>
          </w:tcPr>
          <w:p w14:paraId="0043D23D" w14:textId="77777777" w:rsidR="008659AF" w:rsidRPr="001E7956" w:rsidRDefault="008659AF" w:rsidP="00580098">
            <w:pPr>
              <w:jc w:val="right"/>
              <w:rPr>
                <w:color w:val="000000"/>
                <w:sz w:val="22"/>
                <w:szCs w:val="22"/>
              </w:rPr>
            </w:pPr>
            <w:r w:rsidRPr="001E7956">
              <w:rPr>
                <w:color w:val="000000"/>
                <w:sz w:val="22"/>
                <w:szCs w:val="22"/>
              </w:rPr>
              <w:t>0.018375</w:t>
            </w:r>
          </w:p>
        </w:tc>
        <w:tc>
          <w:tcPr>
            <w:tcW w:w="876" w:type="dxa"/>
            <w:tcBorders>
              <w:top w:val="nil"/>
              <w:left w:val="nil"/>
              <w:bottom w:val="single" w:sz="4" w:space="0" w:color="auto"/>
              <w:right w:val="single" w:sz="4" w:space="0" w:color="auto"/>
            </w:tcBorders>
            <w:shd w:val="clear" w:color="auto" w:fill="auto"/>
            <w:noWrap/>
            <w:vAlign w:val="bottom"/>
            <w:hideMark/>
          </w:tcPr>
          <w:p w14:paraId="44E52E73" w14:textId="77777777" w:rsidR="008659AF" w:rsidRPr="001E7956" w:rsidRDefault="008659AF" w:rsidP="00580098">
            <w:pPr>
              <w:jc w:val="right"/>
              <w:rPr>
                <w:color w:val="000000"/>
                <w:sz w:val="22"/>
                <w:szCs w:val="22"/>
              </w:rPr>
            </w:pPr>
            <w:r w:rsidRPr="001E7956">
              <w:rPr>
                <w:color w:val="000000"/>
                <w:sz w:val="22"/>
                <w:szCs w:val="22"/>
              </w:rPr>
              <w:t>-1.317</w:t>
            </w:r>
          </w:p>
        </w:tc>
        <w:tc>
          <w:tcPr>
            <w:tcW w:w="1112" w:type="dxa"/>
            <w:tcBorders>
              <w:top w:val="nil"/>
              <w:left w:val="nil"/>
              <w:bottom w:val="single" w:sz="4" w:space="0" w:color="auto"/>
              <w:right w:val="single" w:sz="4" w:space="0" w:color="auto"/>
            </w:tcBorders>
            <w:shd w:val="clear" w:color="auto" w:fill="auto"/>
            <w:noWrap/>
            <w:vAlign w:val="bottom"/>
            <w:hideMark/>
          </w:tcPr>
          <w:p w14:paraId="2733C5C6" w14:textId="77777777" w:rsidR="008659AF" w:rsidRPr="001E7956" w:rsidRDefault="008659AF" w:rsidP="00580098">
            <w:pPr>
              <w:jc w:val="right"/>
              <w:rPr>
                <w:color w:val="000000"/>
                <w:sz w:val="22"/>
                <w:szCs w:val="22"/>
              </w:rPr>
            </w:pPr>
            <w:r w:rsidRPr="001E7956">
              <w:rPr>
                <w:color w:val="000000"/>
                <w:sz w:val="22"/>
                <w:szCs w:val="22"/>
              </w:rPr>
              <w:t>0.188265</w:t>
            </w:r>
          </w:p>
        </w:tc>
        <w:tc>
          <w:tcPr>
            <w:tcW w:w="1013" w:type="dxa"/>
            <w:tcBorders>
              <w:top w:val="nil"/>
              <w:left w:val="nil"/>
              <w:bottom w:val="single" w:sz="4" w:space="0" w:color="auto"/>
              <w:right w:val="single" w:sz="4" w:space="0" w:color="auto"/>
            </w:tcBorders>
            <w:shd w:val="clear" w:color="auto" w:fill="auto"/>
            <w:noWrap/>
            <w:vAlign w:val="bottom"/>
            <w:hideMark/>
          </w:tcPr>
          <w:p w14:paraId="0837168C" w14:textId="77777777" w:rsidR="008659AF" w:rsidRPr="001E7956" w:rsidRDefault="008659AF" w:rsidP="00580098">
            <w:pPr>
              <w:rPr>
                <w:color w:val="000000"/>
                <w:sz w:val="22"/>
                <w:szCs w:val="22"/>
              </w:rPr>
            </w:pPr>
            <w:r w:rsidRPr="001E7956">
              <w:rPr>
                <w:color w:val="000000"/>
                <w:sz w:val="22"/>
                <w:szCs w:val="22"/>
              </w:rPr>
              <w:t> </w:t>
            </w:r>
          </w:p>
        </w:tc>
      </w:tr>
      <w:tr w:rsidR="008659AF" w:rsidRPr="001E7956" w14:paraId="6F26423B" w14:textId="77777777" w:rsidTr="00580098">
        <w:trPr>
          <w:trHeight w:val="20"/>
        </w:trPr>
        <w:tc>
          <w:tcPr>
            <w:tcW w:w="3407" w:type="dxa"/>
            <w:tcBorders>
              <w:top w:val="nil"/>
              <w:left w:val="single" w:sz="4" w:space="0" w:color="auto"/>
              <w:bottom w:val="single" w:sz="4" w:space="0" w:color="auto"/>
              <w:right w:val="single" w:sz="4" w:space="0" w:color="auto"/>
            </w:tcBorders>
            <w:shd w:val="clear" w:color="auto" w:fill="auto"/>
            <w:noWrap/>
            <w:vAlign w:val="bottom"/>
            <w:hideMark/>
          </w:tcPr>
          <w:p w14:paraId="000CA0E2" w14:textId="77777777" w:rsidR="008659AF" w:rsidRPr="001E7956" w:rsidRDefault="008659AF" w:rsidP="00580098">
            <w:pPr>
              <w:rPr>
                <w:b/>
                <w:color w:val="000000"/>
                <w:sz w:val="22"/>
                <w:szCs w:val="22"/>
              </w:rPr>
            </w:pPr>
            <w:r w:rsidRPr="001E7956">
              <w:rPr>
                <w:b/>
                <w:color w:val="000000"/>
                <w:sz w:val="22"/>
                <w:szCs w:val="22"/>
              </w:rPr>
              <w:t>Altruism</w:t>
            </w:r>
          </w:p>
        </w:tc>
        <w:tc>
          <w:tcPr>
            <w:tcW w:w="1111" w:type="dxa"/>
            <w:tcBorders>
              <w:top w:val="nil"/>
              <w:left w:val="nil"/>
              <w:bottom w:val="single" w:sz="4" w:space="0" w:color="auto"/>
              <w:right w:val="single" w:sz="4" w:space="0" w:color="auto"/>
            </w:tcBorders>
            <w:shd w:val="clear" w:color="auto" w:fill="auto"/>
            <w:noWrap/>
            <w:vAlign w:val="bottom"/>
            <w:hideMark/>
          </w:tcPr>
          <w:p w14:paraId="7F84A4D6" w14:textId="77777777" w:rsidR="008659AF" w:rsidRPr="001E7956" w:rsidRDefault="008659AF" w:rsidP="00580098">
            <w:pPr>
              <w:jc w:val="right"/>
              <w:rPr>
                <w:color w:val="000000"/>
                <w:sz w:val="22"/>
                <w:szCs w:val="22"/>
              </w:rPr>
            </w:pPr>
            <w:r w:rsidRPr="001E7956">
              <w:rPr>
                <w:color w:val="000000"/>
                <w:sz w:val="22"/>
                <w:szCs w:val="22"/>
              </w:rPr>
              <w:t>0.00757</w:t>
            </w:r>
          </w:p>
        </w:tc>
        <w:tc>
          <w:tcPr>
            <w:tcW w:w="1111" w:type="dxa"/>
            <w:tcBorders>
              <w:top w:val="nil"/>
              <w:left w:val="nil"/>
              <w:bottom w:val="single" w:sz="4" w:space="0" w:color="auto"/>
              <w:right w:val="single" w:sz="4" w:space="0" w:color="auto"/>
            </w:tcBorders>
            <w:shd w:val="clear" w:color="auto" w:fill="auto"/>
            <w:noWrap/>
            <w:vAlign w:val="bottom"/>
            <w:hideMark/>
          </w:tcPr>
          <w:p w14:paraId="1EB4A26D" w14:textId="77777777" w:rsidR="008659AF" w:rsidRPr="001E7956" w:rsidRDefault="008659AF" w:rsidP="00580098">
            <w:pPr>
              <w:jc w:val="right"/>
              <w:rPr>
                <w:color w:val="000000"/>
                <w:sz w:val="22"/>
                <w:szCs w:val="22"/>
              </w:rPr>
            </w:pPr>
            <w:r w:rsidRPr="001E7956">
              <w:rPr>
                <w:color w:val="000000"/>
                <w:sz w:val="22"/>
                <w:szCs w:val="22"/>
              </w:rPr>
              <w:t>0.04254</w:t>
            </w:r>
          </w:p>
        </w:tc>
        <w:tc>
          <w:tcPr>
            <w:tcW w:w="876" w:type="dxa"/>
            <w:tcBorders>
              <w:top w:val="nil"/>
              <w:left w:val="nil"/>
              <w:bottom w:val="single" w:sz="4" w:space="0" w:color="auto"/>
              <w:right w:val="single" w:sz="4" w:space="0" w:color="auto"/>
            </w:tcBorders>
            <w:shd w:val="clear" w:color="auto" w:fill="auto"/>
            <w:noWrap/>
            <w:vAlign w:val="bottom"/>
            <w:hideMark/>
          </w:tcPr>
          <w:p w14:paraId="12C7FA74" w14:textId="77777777" w:rsidR="008659AF" w:rsidRPr="001E7956" w:rsidRDefault="008659AF" w:rsidP="00580098">
            <w:pPr>
              <w:jc w:val="right"/>
              <w:rPr>
                <w:color w:val="000000"/>
                <w:sz w:val="22"/>
                <w:szCs w:val="22"/>
              </w:rPr>
            </w:pPr>
            <w:r w:rsidRPr="001E7956">
              <w:rPr>
                <w:color w:val="000000"/>
                <w:sz w:val="22"/>
                <w:szCs w:val="22"/>
              </w:rPr>
              <w:t>0.178</w:t>
            </w:r>
          </w:p>
        </w:tc>
        <w:tc>
          <w:tcPr>
            <w:tcW w:w="1112" w:type="dxa"/>
            <w:tcBorders>
              <w:top w:val="nil"/>
              <w:left w:val="nil"/>
              <w:bottom w:val="single" w:sz="4" w:space="0" w:color="auto"/>
              <w:right w:val="single" w:sz="4" w:space="0" w:color="auto"/>
            </w:tcBorders>
            <w:shd w:val="clear" w:color="auto" w:fill="auto"/>
            <w:noWrap/>
            <w:vAlign w:val="bottom"/>
            <w:hideMark/>
          </w:tcPr>
          <w:p w14:paraId="1CDFF93A" w14:textId="77777777" w:rsidR="008659AF" w:rsidRPr="001E7956" w:rsidRDefault="008659AF" w:rsidP="00580098">
            <w:pPr>
              <w:jc w:val="right"/>
              <w:rPr>
                <w:color w:val="000000"/>
                <w:sz w:val="22"/>
                <w:szCs w:val="22"/>
              </w:rPr>
            </w:pPr>
            <w:r w:rsidRPr="001E7956">
              <w:rPr>
                <w:color w:val="000000"/>
                <w:sz w:val="22"/>
                <w:szCs w:val="22"/>
              </w:rPr>
              <w:t>0.858825</w:t>
            </w:r>
          </w:p>
        </w:tc>
        <w:tc>
          <w:tcPr>
            <w:tcW w:w="1013" w:type="dxa"/>
            <w:tcBorders>
              <w:top w:val="nil"/>
              <w:left w:val="nil"/>
              <w:bottom w:val="single" w:sz="4" w:space="0" w:color="auto"/>
              <w:right w:val="single" w:sz="4" w:space="0" w:color="auto"/>
            </w:tcBorders>
            <w:shd w:val="clear" w:color="auto" w:fill="auto"/>
            <w:noWrap/>
            <w:vAlign w:val="bottom"/>
            <w:hideMark/>
          </w:tcPr>
          <w:p w14:paraId="5768EBAD" w14:textId="77777777" w:rsidR="008659AF" w:rsidRPr="001E7956" w:rsidRDefault="008659AF" w:rsidP="00580098">
            <w:pPr>
              <w:rPr>
                <w:color w:val="000000"/>
                <w:sz w:val="22"/>
                <w:szCs w:val="22"/>
              </w:rPr>
            </w:pPr>
            <w:r w:rsidRPr="001E7956">
              <w:rPr>
                <w:color w:val="000000"/>
                <w:sz w:val="22"/>
                <w:szCs w:val="22"/>
              </w:rPr>
              <w:t> </w:t>
            </w:r>
          </w:p>
        </w:tc>
      </w:tr>
      <w:tr w:rsidR="008659AF" w:rsidRPr="001E7956" w14:paraId="4B05D3DB" w14:textId="77777777" w:rsidTr="00580098">
        <w:trPr>
          <w:trHeight w:val="20"/>
        </w:trPr>
        <w:tc>
          <w:tcPr>
            <w:tcW w:w="3407" w:type="dxa"/>
            <w:tcBorders>
              <w:top w:val="nil"/>
              <w:left w:val="single" w:sz="4" w:space="0" w:color="auto"/>
              <w:bottom w:val="single" w:sz="4" w:space="0" w:color="auto"/>
              <w:right w:val="single" w:sz="4" w:space="0" w:color="auto"/>
            </w:tcBorders>
            <w:shd w:val="clear" w:color="auto" w:fill="auto"/>
            <w:noWrap/>
            <w:vAlign w:val="bottom"/>
            <w:hideMark/>
          </w:tcPr>
          <w:p w14:paraId="29C7D156" w14:textId="77777777" w:rsidR="008659AF" w:rsidRPr="001E7956" w:rsidRDefault="008659AF" w:rsidP="00580098">
            <w:pPr>
              <w:rPr>
                <w:b/>
                <w:color w:val="000000"/>
                <w:sz w:val="22"/>
                <w:szCs w:val="22"/>
              </w:rPr>
            </w:pPr>
            <w:r w:rsidRPr="001E7956">
              <w:rPr>
                <w:b/>
                <w:color w:val="000000"/>
                <w:sz w:val="22"/>
                <w:szCs w:val="22"/>
              </w:rPr>
              <w:t>Environment</w:t>
            </w:r>
          </w:p>
        </w:tc>
        <w:tc>
          <w:tcPr>
            <w:tcW w:w="1111" w:type="dxa"/>
            <w:tcBorders>
              <w:top w:val="nil"/>
              <w:left w:val="nil"/>
              <w:bottom w:val="single" w:sz="4" w:space="0" w:color="auto"/>
              <w:right w:val="single" w:sz="4" w:space="0" w:color="auto"/>
            </w:tcBorders>
            <w:shd w:val="clear" w:color="auto" w:fill="auto"/>
            <w:noWrap/>
            <w:vAlign w:val="bottom"/>
            <w:hideMark/>
          </w:tcPr>
          <w:p w14:paraId="71B6AC7A" w14:textId="77777777" w:rsidR="008659AF" w:rsidRPr="001E7956" w:rsidRDefault="008659AF" w:rsidP="00580098">
            <w:pPr>
              <w:jc w:val="right"/>
              <w:rPr>
                <w:color w:val="000000"/>
                <w:sz w:val="22"/>
                <w:szCs w:val="22"/>
              </w:rPr>
            </w:pPr>
            <w:r w:rsidRPr="001E7956">
              <w:rPr>
                <w:color w:val="000000"/>
                <w:sz w:val="22"/>
                <w:szCs w:val="22"/>
              </w:rPr>
              <w:t>0.021727</w:t>
            </w:r>
          </w:p>
        </w:tc>
        <w:tc>
          <w:tcPr>
            <w:tcW w:w="1111" w:type="dxa"/>
            <w:tcBorders>
              <w:top w:val="nil"/>
              <w:left w:val="nil"/>
              <w:bottom w:val="single" w:sz="4" w:space="0" w:color="auto"/>
              <w:right w:val="single" w:sz="4" w:space="0" w:color="auto"/>
            </w:tcBorders>
            <w:shd w:val="clear" w:color="auto" w:fill="auto"/>
            <w:noWrap/>
            <w:vAlign w:val="bottom"/>
            <w:hideMark/>
          </w:tcPr>
          <w:p w14:paraId="0803B52B" w14:textId="77777777" w:rsidR="008659AF" w:rsidRPr="001E7956" w:rsidRDefault="008659AF" w:rsidP="00580098">
            <w:pPr>
              <w:jc w:val="right"/>
              <w:rPr>
                <w:color w:val="000000"/>
                <w:sz w:val="22"/>
                <w:szCs w:val="22"/>
              </w:rPr>
            </w:pPr>
            <w:r w:rsidRPr="001E7956">
              <w:rPr>
                <w:color w:val="000000"/>
                <w:sz w:val="22"/>
                <w:szCs w:val="22"/>
              </w:rPr>
              <w:t>0.040487</w:t>
            </w:r>
          </w:p>
        </w:tc>
        <w:tc>
          <w:tcPr>
            <w:tcW w:w="876" w:type="dxa"/>
            <w:tcBorders>
              <w:top w:val="nil"/>
              <w:left w:val="nil"/>
              <w:bottom w:val="single" w:sz="4" w:space="0" w:color="auto"/>
              <w:right w:val="single" w:sz="4" w:space="0" w:color="auto"/>
            </w:tcBorders>
            <w:shd w:val="clear" w:color="auto" w:fill="auto"/>
            <w:noWrap/>
            <w:vAlign w:val="bottom"/>
            <w:hideMark/>
          </w:tcPr>
          <w:p w14:paraId="1149D504" w14:textId="77777777" w:rsidR="008659AF" w:rsidRPr="001E7956" w:rsidRDefault="008659AF" w:rsidP="00580098">
            <w:pPr>
              <w:jc w:val="right"/>
              <w:rPr>
                <w:color w:val="000000"/>
                <w:sz w:val="22"/>
                <w:szCs w:val="22"/>
              </w:rPr>
            </w:pPr>
            <w:r w:rsidRPr="001E7956">
              <w:rPr>
                <w:color w:val="000000"/>
                <w:sz w:val="22"/>
                <w:szCs w:val="22"/>
              </w:rPr>
              <w:t>0.537</w:t>
            </w:r>
          </w:p>
        </w:tc>
        <w:tc>
          <w:tcPr>
            <w:tcW w:w="1112" w:type="dxa"/>
            <w:tcBorders>
              <w:top w:val="nil"/>
              <w:left w:val="nil"/>
              <w:bottom w:val="single" w:sz="4" w:space="0" w:color="auto"/>
              <w:right w:val="single" w:sz="4" w:space="0" w:color="auto"/>
            </w:tcBorders>
            <w:shd w:val="clear" w:color="auto" w:fill="auto"/>
            <w:noWrap/>
            <w:vAlign w:val="bottom"/>
            <w:hideMark/>
          </w:tcPr>
          <w:p w14:paraId="587DBC3D" w14:textId="77777777" w:rsidR="008659AF" w:rsidRPr="001E7956" w:rsidRDefault="008659AF" w:rsidP="00580098">
            <w:pPr>
              <w:jc w:val="right"/>
              <w:rPr>
                <w:color w:val="000000"/>
                <w:sz w:val="22"/>
                <w:szCs w:val="22"/>
              </w:rPr>
            </w:pPr>
            <w:r w:rsidRPr="001E7956">
              <w:rPr>
                <w:color w:val="000000"/>
                <w:sz w:val="22"/>
                <w:szCs w:val="22"/>
              </w:rPr>
              <w:t>0.591693</w:t>
            </w:r>
          </w:p>
        </w:tc>
        <w:tc>
          <w:tcPr>
            <w:tcW w:w="1013" w:type="dxa"/>
            <w:tcBorders>
              <w:top w:val="nil"/>
              <w:left w:val="nil"/>
              <w:bottom w:val="single" w:sz="4" w:space="0" w:color="auto"/>
              <w:right w:val="single" w:sz="4" w:space="0" w:color="auto"/>
            </w:tcBorders>
            <w:shd w:val="clear" w:color="auto" w:fill="auto"/>
            <w:noWrap/>
            <w:vAlign w:val="bottom"/>
            <w:hideMark/>
          </w:tcPr>
          <w:p w14:paraId="6AAB5C6E" w14:textId="77777777" w:rsidR="008659AF" w:rsidRPr="001E7956" w:rsidRDefault="008659AF" w:rsidP="00580098">
            <w:pPr>
              <w:rPr>
                <w:color w:val="000000"/>
                <w:sz w:val="22"/>
                <w:szCs w:val="22"/>
              </w:rPr>
            </w:pPr>
            <w:r w:rsidRPr="001E7956">
              <w:rPr>
                <w:color w:val="000000"/>
                <w:sz w:val="22"/>
                <w:szCs w:val="22"/>
              </w:rPr>
              <w:t> </w:t>
            </w:r>
          </w:p>
        </w:tc>
      </w:tr>
      <w:tr w:rsidR="008659AF" w:rsidRPr="001E7956" w14:paraId="2D7920D7" w14:textId="77777777" w:rsidTr="00580098">
        <w:trPr>
          <w:trHeight w:val="20"/>
        </w:trPr>
        <w:tc>
          <w:tcPr>
            <w:tcW w:w="3407" w:type="dxa"/>
            <w:tcBorders>
              <w:top w:val="nil"/>
              <w:left w:val="single" w:sz="4" w:space="0" w:color="auto"/>
              <w:bottom w:val="single" w:sz="4" w:space="0" w:color="auto"/>
              <w:right w:val="single" w:sz="4" w:space="0" w:color="auto"/>
            </w:tcBorders>
            <w:shd w:val="clear" w:color="auto" w:fill="auto"/>
            <w:noWrap/>
            <w:vAlign w:val="bottom"/>
            <w:hideMark/>
          </w:tcPr>
          <w:p w14:paraId="399D67FA" w14:textId="77777777" w:rsidR="008659AF" w:rsidRPr="001E7956" w:rsidRDefault="008659AF" w:rsidP="00580098">
            <w:pPr>
              <w:rPr>
                <w:b/>
                <w:color w:val="000000"/>
                <w:sz w:val="22"/>
                <w:szCs w:val="22"/>
              </w:rPr>
            </w:pPr>
            <w:r w:rsidRPr="001E7956">
              <w:rPr>
                <w:b/>
                <w:color w:val="000000"/>
                <w:sz w:val="22"/>
                <w:szCs w:val="22"/>
              </w:rPr>
              <w:t>Trust</w:t>
            </w:r>
          </w:p>
        </w:tc>
        <w:tc>
          <w:tcPr>
            <w:tcW w:w="1111" w:type="dxa"/>
            <w:tcBorders>
              <w:top w:val="nil"/>
              <w:left w:val="nil"/>
              <w:bottom w:val="single" w:sz="4" w:space="0" w:color="auto"/>
              <w:right w:val="single" w:sz="4" w:space="0" w:color="auto"/>
            </w:tcBorders>
            <w:shd w:val="clear" w:color="auto" w:fill="auto"/>
            <w:noWrap/>
            <w:vAlign w:val="bottom"/>
            <w:hideMark/>
          </w:tcPr>
          <w:p w14:paraId="66AABF7B" w14:textId="77777777" w:rsidR="008659AF" w:rsidRPr="001E7956" w:rsidRDefault="008659AF" w:rsidP="00580098">
            <w:pPr>
              <w:jc w:val="right"/>
              <w:rPr>
                <w:color w:val="000000"/>
                <w:sz w:val="22"/>
                <w:szCs w:val="22"/>
              </w:rPr>
            </w:pPr>
            <w:r w:rsidRPr="001E7956">
              <w:rPr>
                <w:color w:val="000000"/>
                <w:sz w:val="22"/>
                <w:szCs w:val="22"/>
              </w:rPr>
              <w:t>-0.05626</w:t>
            </w:r>
          </w:p>
        </w:tc>
        <w:tc>
          <w:tcPr>
            <w:tcW w:w="1111" w:type="dxa"/>
            <w:tcBorders>
              <w:top w:val="nil"/>
              <w:left w:val="nil"/>
              <w:bottom w:val="single" w:sz="4" w:space="0" w:color="auto"/>
              <w:right w:val="single" w:sz="4" w:space="0" w:color="auto"/>
            </w:tcBorders>
            <w:shd w:val="clear" w:color="auto" w:fill="auto"/>
            <w:noWrap/>
            <w:vAlign w:val="bottom"/>
            <w:hideMark/>
          </w:tcPr>
          <w:p w14:paraId="3F80AD79" w14:textId="77777777" w:rsidR="008659AF" w:rsidRPr="001E7956" w:rsidRDefault="008659AF" w:rsidP="00580098">
            <w:pPr>
              <w:jc w:val="right"/>
              <w:rPr>
                <w:color w:val="000000"/>
                <w:sz w:val="22"/>
                <w:szCs w:val="22"/>
              </w:rPr>
            </w:pPr>
            <w:r w:rsidRPr="001E7956">
              <w:rPr>
                <w:color w:val="000000"/>
                <w:sz w:val="22"/>
                <w:szCs w:val="22"/>
              </w:rPr>
              <w:t>0.016669</w:t>
            </w:r>
          </w:p>
        </w:tc>
        <w:tc>
          <w:tcPr>
            <w:tcW w:w="876" w:type="dxa"/>
            <w:tcBorders>
              <w:top w:val="nil"/>
              <w:left w:val="nil"/>
              <w:bottom w:val="single" w:sz="4" w:space="0" w:color="auto"/>
              <w:right w:val="single" w:sz="4" w:space="0" w:color="auto"/>
            </w:tcBorders>
            <w:shd w:val="clear" w:color="auto" w:fill="auto"/>
            <w:noWrap/>
            <w:vAlign w:val="bottom"/>
            <w:hideMark/>
          </w:tcPr>
          <w:p w14:paraId="468BC1FD" w14:textId="77777777" w:rsidR="008659AF" w:rsidRPr="001E7956" w:rsidRDefault="008659AF" w:rsidP="00580098">
            <w:pPr>
              <w:jc w:val="right"/>
              <w:rPr>
                <w:color w:val="000000"/>
                <w:sz w:val="22"/>
                <w:szCs w:val="22"/>
              </w:rPr>
            </w:pPr>
            <w:r w:rsidRPr="001E7956">
              <w:rPr>
                <w:color w:val="000000"/>
                <w:sz w:val="22"/>
                <w:szCs w:val="22"/>
              </w:rPr>
              <w:t>-3.375</w:t>
            </w:r>
          </w:p>
        </w:tc>
        <w:tc>
          <w:tcPr>
            <w:tcW w:w="1112" w:type="dxa"/>
            <w:tcBorders>
              <w:top w:val="nil"/>
              <w:left w:val="nil"/>
              <w:bottom w:val="single" w:sz="4" w:space="0" w:color="auto"/>
              <w:right w:val="single" w:sz="4" w:space="0" w:color="auto"/>
            </w:tcBorders>
            <w:shd w:val="clear" w:color="auto" w:fill="auto"/>
            <w:noWrap/>
            <w:vAlign w:val="bottom"/>
            <w:hideMark/>
          </w:tcPr>
          <w:p w14:paraId="7A9DE83D" w14:textId="77777777" w:rsidR="008659AF" w:rsidRPr="001E7956" w:rsidRDefault="008659AF" w:rsidP="00580098">
            <w:pPr>
              <w:jc w:val="right"/>
              <w:rPr>
                <w:color w:val="000000"/>
                <w:sz w:val="22"/>
                <w:szCs w:val="22"/>
              </w:rPr>
            </w:pPr>
            <w:r w:rsidRPr="001E7956">
              <w:rPr>
                <w:color w:val="000000"/>
                <w:sz w:val="22"/>
                <w:szCs w:val="22"/>
              </w:rPr>
              <w:t>0.000781</w:t>
            </w:r>
          </w:p>
        </w:tc>
        <w:tc>
          <w:tcPr>
            <w:tcW w:w="1013" w:type="dxa"/>
            <w:tcBorders>
              <w:top w:val="nil"/>
              <w:left w:val="nil"/>
              <w:bottom w:val="single" w:sz="4" w:space="0" w:color="auto"/>
              <w:right w:val="single" w:sz="4" w:space="0" w:color="auto"/>
            </w:tcBorders>
            <w:shd w:val="clear" w:color="auto" w:fill="auto"/>
            <w:noWrap/>
            <w:vAlign w:val="bottom"/>
            <w:hideMark/>
          </w:tcPr>
          <w:p w14:paraId="16E36A7E" w14:textId="77777777" w:rsidR="008659AF" w:rsidRPr="001E7956" w:rsidRDefault="008659AF" w:rsidP="00580098">
            <w:pPr>
              <w:rPr>
                <w:color w:val="000000"/>
                <w:sz w:val="22"/>
                <w:szCs w:val="22"/>
              </w:rPr>
            </w:pPr>
            <w:r w:rsidRPr="001E7956">
              <w:rPr>
                <w:color w:val="000000"/>
                <w:sz w:val="22"/>
                <w:szCs w:val="22"/>
              </w:rPr>
              <w:t>***</w:t>
            </w:r>
          </w:p>
        </w:tc>
      </w:tr>
      <w:tr w:rsidR="008659AF" w:rsidRPr="001E7956" w14:paraId="5AE24BD0" w14:textId="77777777" w:rsidTr="00580098">
        <w:trPr>
          <w:trHeight w:val="20"/>
        </w:trPr>
        <w:tc>
          <w:tcPr>
            <w:tcW w:w="3407" w:type="dxa"/>
            <w:tcBorders>
              <w:top w:val="nil"/>
              <w:left w:val="single" w:sz="4" w:space="0" w:color="auto"/>
              <w:bottom w:val="single" w:sz="4" w:space="0" w:color="auto"/>
              <w:right w:val="single" w:sz="4" w:space="0" w:color="auto"/>
            </w:tcBorders>
            <w:shd w:val="clear" w:color="auto" w:fill="auto"/>
            <w:noWrap/>
            <w:vAlign w:val="bottom"/>
            <w:hideMark/>
          </w:tcPr>
          <w:p w14:paraId="1AEDB35F" w14:textId="77777777" w:rsidR="008659AF" w:rsidRPr="001E7956" w:rsidRDefault="008659AF" w:rsidP="00580098">
            <w:pPr>
              <w:rPr>
                <w:b/>
                <w:color w:val="000000"/>
                <w:sz w:val="22"/>
                <w:szCs w:val="22"/>
              </w:rPr>
            </w:pPr>
            <w:r w:rsidRPr="001E7956">
              <w:rPr>
                <w:b/>
                <w:color w:val="000000"/>
                <w:sz w:val="22"/>
                <w:szCs w:val="22"/>
              </w:rPr>
              <w:t>Motive for wealth accumulation</w:t>
            </w:r>
          </w:p>
        </w:tc>
        <w:tc>
          <w:tcPr>
            <w:tcW w:w="1111" w:type="dxa"/>
            <w:tcBorders>
              <w:top w:val="nil"/>
              <w:left w:val="nil"/>
              <w:bottom w:val="single" w:sz="4" w:space="0" w:color="auto"/>
              <w:right w:val="single" w:sz="4" w:space="0" w:color="auto"/>
            </w:tcBorders>
            <w:shd w:val="clear" w:color="auto" w:fill="auto"/>
            <w:noWrap/>
            <w:vAlign w:val="bottom"/>
            <w:hideMark/>
          </w:tcPr>
          <w:p w14:paraId="2C070021" w14:textId="77777777" w:rsidR="008659AF" w:rsidRPr="001E7956" w:rsidRDefault="008659AF" w:rsidP="00580098">
            <w:pPr>
              <w:jc w:val="right"/>
              <w:rPr>
                <w:color w:val="000000"/>
                <w:sz w:val="22"/>
                <w:szCs w:val="22"/>
              </w:rPr>
            </w:pPr>
            <w:r w:rsidRPr="001E7956">
              <w:rPr>
                <w:color w:val="000000"/>
                <w:sz w:val="22"/>
                <w:szCs w:val="22"/>
              </w:rPr>
              <w:t>0.110135</w:t>
            </w:r>
          </w:p>
        </w:tc>
        <w:tc>
          <w:tcPr>
            <w:tcW w:w="1111" w:type="dxa"/>
            <w:tcBorders>
              <w:top w:val="nil"/>
              <w:left w:val="nil"/>
              <w:bottom w:val="single" w:sz="4" w:space="0" w:color="auto"/>
              <w:right w:val="single" w:sz="4" w:space="0" w:color="auto"/>
            </w:tcBorders>
            <w:shd w:val="clear" w:color="auto" w:fill="auto"/>
            <w:noWrap/>
            <w:vAlign w:val="bottom"/>
            <w:hideMark/>
          </w:tcPr>
          <w:p w14:paraId="239CC9CE" w14:textId="77777777" w:rsidR="008659AF" w:rsidRPr="001E7956" w:rsidRDefault="008659AF" w:rsidP="00580098">
            <w:pPr>
              <w:jc w:val="right"/>
              <w:rPr>
                <w:color w:val="000000"/>
                <w:sz w:val="22"/>
                <w:szCs w:val="22"/>
              </w:rPr>
            </w:pPr>
            <w:r w:rsidRPr="001E7956">
              <w:rPr>
                <w:color w:val="000000"/>
                <w:sz w:val="22"/>
                <w:szCs w:val="22"/>
              </w:rPr>
              <w:t>0.026998</w:t>
            </w:r>
          </w:p>
        </w:tc>
        <w:tc>
          <w:tcPr>
            <w:tcW w:w="876" w:type="dxa"/>
            <w:tcBorders>
              <w:top w:val="nil"/>
              <w:left w:val="nil"/>
              <w:bottom w:val="single" w:sz="4" w:space="0" w:color="auto"/>
              <w:right w:val="single" w:sz="4" w:space="0" w:color="auto"/>
            </w:tcBorders>
            <w:shd w:val="clear" w:color="auto" w:fill="auto"/>
            <w:noWrap/>
            <w:vAlign w:val="bottom"/>
            <w:hideMark/>
          </w:tcPr>
          <w:p w14:paraId="50F6B92E" w14:textId="77777777" w:rsidR="008659AF" w:rsidRPr="001E7956" w:rsidRDefault="008659AF" w:rsidP="00580098">
            <w:pPr>
              <w:jc w:val="right"/>
              <w:rPr>
                <w:color w:val="000000"/>
                <w:sz w:val="22"/>
                <w:szCs w:val="22"/>
              </w:rPr>
            </w:pPr>
            <w:r w:rsidRPr="001E7956">
              <w:rPr>
                <w:color w:val="000000"/>
                <w:sz w:val="22"/>
                <w:szCs w:val="22"/>
              </w:rPr>
              <w:t>4.079</w:t>
            </w:r>
          </w:p>
        </w:tc>
        <w:tc>
          <w:tcPr>
            <w:tcW w:w="1112" w:type="dxa"/>
            <w:tcBorders>
              <w:top w:val="nil"/>
              <w:left w:val="nil"/>
              <w:bottom w:val="single" w:sz="4" w:space="0" w:color="auto"/>
              <w:right w:val="single" w:sz="4" w:space="0" w:color="auto"/>
            </w:tcBorders>
            <w:shd w:val="clear" w:color="auto" w:fill="auto"/>
            <w:noWrap/>
            <w:vAlign w:val="bottom"/>
            <w:hideMark/>
          </w:tcPr>
          <w:p w14:paraId="242AEF48" w14:textId="77777777" w:rsidR="008659AF" w:rsidRPr="001E7956" w:rsidRDefault="008659AF" w:rsidP="00580098">
            <w:pPr>
              <w:jc w:val="right"/>
              <w:rPr>
                <w:color w:val="000000"/>
                <w:sz w:val="22"/>
                <w:szCs w:val="22"/>
              </w:rPr>
            </w:pPr>
            <w:r w:rsidRPr="001E7956">
              <w:rPr>
                <w:color w:val="000000"/>
                <w:sz w:val="22"/>
                <w:szCs w:val="22"/>
              </w:rPr>
              <w:t>5.07E-05</w:t>
            </w:r>
          </w:p>
        </w:tc>
        <w:tc>
          <w:tcPr>
            <w:tcW w:w="1013" w:type="dxa"/>
            <w:tcBorders>
              <w:top w:val="nil"/>
              <w:left w:val="nil"/>
              <w:bottom w:val="single" w:sz="4" w:space="0" w:color="auto"/>
              <w:right w:val="single" w:sz="4" w:space="0" w:color="auto"/>
            </w:tcBorders>
            <w:shd w:val="clear" w:color="auto" w:fill="auto"/>
            <w:noWrap/>
            <w:vAlign w:val="bottom"/>
            <w:hideMark/>
          </w:tcPr>
          <w:p w14:paraId="1E2A6145" w14:textId="77777777" w:rsidR="008659AF" w:rsidRPr="001E7956" w:rsidRDefault="008659AF" w:rsidP="00580098">
            <w:pPr>
              <w:rPr>
                <w:color w:val="000000"/>
                <w:sz w:val="22"/>
                <w:szCs w:val="22"/>
              </w:rPr>
            </w:pPr>
            <w:r w:rsidRPr="001E7956">
              <w:rPr>
                <w:color w:val="000000"/>
                <w:sz w:val="22"/>
                <w:szCs w:val="22"/>
              </w:rPr>
              <w:t>***</w:t>
            </w:r>
          </w:p>
        </w:tc>
      </w:tr>
      <w:tr w:rsidR="008659AF" w:rsidRPr="001E7956" w14:paraId="6191716C" w14:textId="77777777" w:rsidTr="00580098">
        <w:trPr>
          <w:trHeight w:val="20"/>
        </w:trPr>
        <w:tc>
          <w:tcPr>
            <w:tcW w:w="3407" w:type="dxa"/>
            <w:tcBorders>
              <w:top w:val="nil"/>
              <w:left w:val="single" w:sz="4" w:space="0" w:color="auto"/>
              <w:bottom w:val="single" w:sz="4" w:space="0" w:color="auto"/>
              <w:right w:val="single" w:sz="4" w:space="0" w:color="auto"/>
            </w:tcBorders>
            <w:shd w:val="clear" w:color="auto" w:fill="auto"/>
            <w:noWrap/>
            <w:vAlign w:val="bottom"/>
            <w:hideMark/>
          </w:tcPr>
          <w:p w14:paraId="368349CC" w14:textId="77777777" w:rsidR="008659AF" w:rsidRPr="001E7956" w:rsidRDefault="008659AF" w:rsidP="00580098">
            <w:pPr>
              <w:rPr>
                <w:b/>
                <w:color w:val="000000"/>
                <w:sz w:val="22"/>
                <w:szCs w:val="22"/>
              </w:rPr>
            </w:pPr>
            <w:r w:rsidRPr="001E7956">
              <w:rPr>
                <w:b/>
                <w:color w:val="000000"/>
                <w:sz w:val="22"/>
                <w:szCs w:val="22"/>
              </w:rPr>
              <w:t>Successful</w:t>
            </w:r>
          </w:p>
        </w:tc>
        <w:tc>
          <w:tcPr>
            <w:tcW w:w="1111" w:type="dxa"/>
            <w:tcBorders>
              <w:top w:val="nil"/>
              <w:left w:val="nil"/>
              <w:bottom w:val="single" w:sz="4" w:space="0" w:color="auto"/>
              <w:right w:val="single" w:sz="4" w:space="0" w:color="auto"/>
            </w:tcBorders>
            <w:shd w:val="clear" w:color="auto" w:fill="auto"/>
            <w:noWrap/>
            <w:vAlign w:val="bottom"/>
            <w:hideMark/>
          </w:tcPr>
          <w:p w14:paraId="65B2EBC7" w14:textId="77777777" w:rsidR="008659AF" w:rsidRPr="001E7956" w:rsidRDefault="008659AF" w:rsidP="00580098">
            <w:pPr>
              <w:jc w:val="right"/>
              <w:rPr>
                <w:color w:val="000000"/>
                <w:sz w:val="22"/>
                <w:szCs w:val="22"/>
              </w:rPr>
            </w:pPr>
            <w:r w:rsidRPr="001E7956">
              <w:rPr>
                <w:color w:val="000000"/>
                <w:sz w:val="22"/>
                <w:szCs w:val="22"/>
              </w:rPr>
              <w:t>-0.01089</w:t>
            </w:r>
          </w:p>
        </w:tc>
        <w:tc>
          <w:tcPr>
            <w:tcW w:w="1111" w:type="dxa"/>
            <w:tcBorders>
              <w:top w:val="nil"/>
              <w:left w:val="nil"/>
              <w:bottom w:val="single" w:sz="4" w:space="0" w:color="auto"/>
              <w:right w:val="single" w:sz="4" w:space="0" w:color="auto"/>
            </w:tcBorders>
            <w:shd w:val="clear" w:color="auto" w:fill="auto"/>
            <w:noWrap/>
            <w:vAlign w:val="bottom"/>
            <w:hideMark/>
          </w:tcPr>
          <w:p w14:paraId="1C0C14E0" w14:textId="77777777" w:rsidR="008659AF" w:rsidRPr="001E7956" w:rsidRDefault="008659AF" w:rsidP="00580098">
            <w:pPr>
              <w:jc w:val="right"/>
              <w:rPr>
                <w:color w:val="000000"/>
                <w:sz w:val="22"/>
                <w:szCs w:val="22"/>
              </w:rPr>
            </w:pPr>
            <w:r w:rsidRPr="001E7956">
              <w:rPr>
                <w:color w:val="000000"/>
                <w:sz w:val="22"/>
                <w:szCs w:val="22"/>
              </w:rPr>
              <w:t>0.032325</w:t>
            </w:r>
          </w:p>
        </w:tc>
        <w:tc>
          <w:tcPr>
            <w:tcW w:w="876" w:type="dxa"/>
            <w:tcBorders>
              <w:top w:val="nil"/>
              <w:left w:val="nil"/>
              <w:bottom w:val="single" w:sz="4" w:space="0" w:color="auto"/>
              <w:right w:val="single" w:sz="4" w:space="0" w:color="auto"/>
            </w:tcBorders>
            <w:shd w:val="clear" w:color="auto" w:fill="auto"/>
            <w:noWrap/>
            <w:vAlign w:val="bottom"/>
            <w:hideMark/>
          </w:tcPr>
          <w:p w14:paraId="16899837" w14:textId="77777777" w:rsidR="008659AF" w:rsidRPr="001E7956" w:rsidRDefault="008659AF" w:rsidP="00580098">
            <w:pPr>
              <w:jc w:val="right"/>
              <w:rPr>
                <w:color w:val="000000"/>
                <w:sz w:val="22"/>
                <w:szCs w:val="22"/>
              </w:rPr>
            </w:pPr>
            <w:r w:rsidRPr="001E7956">
              <w:rPr>
                <w:color w:val="000000"/>
                <w:sz w:val="22"/>
                <w:szCs w:val="22"/>
              </w:rPr>
              <w:t>-0.337</w:t>
            </w:r>
          </w:p>
        </w:tc>
        <w:tc>
          <w:tcPr>
            <w:tcW w:w="1112" w:type="dxa"/>
            <w:tcBorders>
              <w:top w:val="nil"/>
              <w:left w:val="nil"/>
              <w:bottom w:val="single" w:sz="4" w:space="0" w:color="auto"/>
              <w:right w:val="single" w:sz="4" w:space="0" w:color="auto"/>
            </w:tcBorders>
            <w:shd w:val="clear" w:color="auto" w:fill="auto"/>
            <w:noWrap/>
            <w:vAlign w:val="bottom"/>
            <w:hideMark/>
          </w:tcPr>
          <w:p w14:paraId="37A12A5B" w14:textId="77777777" w:rsidR="008659AF" w:rsidRPr="001E7956" w:rsidRDefault="008659AF" w:rsidP="00580098">
            <w:pPr>
              <w:jc w:val="right"/>
              <w:rPr>
                <w:color w:val="000000"/>
                <w:sz w:val="22"/>
                <w:szCs w:val="22"/>
              </w:rPr>
            </w:pPr>
            <w:r w:rsidRPr="001E7956">
              <w:rPr>
                <w:color w:val="000000"/>
                <w:sz w:val="22"/>
                <w:szCs w:val="22"/>
              </w:rPr>
              <w:t>0.736306</w:t>
            </w:r>
          </w:p>
        </w:tc>
        <w:tc>
          <w:tcPr>
            <w:tcW w:w="1013" w:type="dxa"/>
            <w:tcBorders>
              <w:top w:val="nil"/>
              <w:left w:val="nil"/>
              <w:bottom w:val="single" w:sz="4" w:space="0" w:color="auto"/>
              <w:right w:val="single" w:sz="4" w:space="0" w:color="auto"/>
            </w:tcBorders>
            <w:shd w:val="clear" w:color="auto" w:fill="auto"/>
            <w:noWrap/>
            <w:vAlign w:val="bottom"/>
            <w:hideMark/>
          </w:tcPr>
          <w:p w14:paraId="3CE2BDA0" w14:textId="77777777" w:rsidR="008659AF" w:rsidRPr="001E7956" w:rsidRDefault="008659AF" w:rsidP="00580098">
            <w:pPr>
              <w:rPr>
                <w:color w:val="000000"/>
                <w:sz w:val="22"/>
                <w:szCs w:val="22"/>
              </w:rPr>
            </w:pPr>
            <w:r w:rsidRPr="001E7956">
              <w:rPr>
                <w:color w:val="000000"/>
                <w:sz w:val="22"/>
                <w:szCs w:val="22"/>
              </w:rPr>
              <w:t> </w:t>
            </w:r>
          </w:p>
        </w:tc>
      </w:tr>
      <w:tr w:rsidR="008659AF" w:rsidRPr="001E7956" w14:paraId="11C80A67" w14:textId="77777777" w:rsidTr="00580098">
        <w:trPr>
          <w:trHeight w:val="20"/>
        </w:trPr>
        <w:tc>
          <w:tcPr>
            <w:tcW w:w="3407" w:type="dxa"/>
            <w:tcBorders>
              <w:top w:val="nil"/>
              <w:left w:val="single" w:sz="4" w:space="0" w:color="auto"/>
              <w:bottom w:val="single" w:sz="4" w:space="0" w:color="auto"/>
              <w:right w:val="single" w:sz="4" w:space="0" w:color="auto"/>
            </w:tcBorders>
            <w:shd w:val="clear" w:color="auto" w:fill="auto"/>
            <w:noWrap/>
            <w:vAlign w:val="bottom"/>
            <w:hideMark/>
          </w:tcPr>
          <w:p w14:paraId="23B93552" w14:textId="77777777" w:rsidR="008659AF" w:rsidRPr="001E7956" w:rsidRDefault="008659AF" w:rsidP="00580098">
            <w:pPr>
              <w:rPr>
                <w:b/>
                <w:color w:val="000000"/>
                <w:sz w:val="22"/>
                <w:szCs w:val="22"/>
              </w:rPr>
            </w:pPr>
            <w:r w:rsidRPr="001E7956">
              <w:rPr>
                <w:b/>
                <w:color w:val="000000"/>
                <w:sz w:val="22"/>
                <w:szCs w:val="22"/>
              </w:rPr>
              <w:lastRenderedPageBreak/>
              <w:t>Seeks adventure</w:t>
            </w:r>
          </w:p>
        </w:tc>
        <w:tc>
          <w:tcPr>
            <w:tcW w:w="1111" w:type="dxa"/>
            <w:tcBorders>
              <w:top w:val="nil"/>
              <w:left w:val="nil"/>
              <w:bottom w:val="single" w:sz="4" w:space="0" w:color="auto"/>
              <w:right w:val="single" w:sz="4" w:space="0" w:color="auto"/>
            </w:tcBorders>
            <w:shd w:val="clear" w:color="auto" w:fill="auto"/>
            <w:noWrap/>
            <w:vAlign w:val="bottom"/>
            <w:hideMark/>
          </w:tcPr>
          <w:p w14:paraId="133F52A6" w14:textId="77777777" w:rsidR="008659AF" w:rsidRPr="001E7956" w:rsidRDefault="008659AF" w:rsidP="00580098">
            <w:pPr>
              <w:jc w:val="right"/>
              <w:rPr>
                <w:color w:val="000000"/>
                <w:sz w:val="22"/>
                <w:szCs w:val="22"/>
              </w:rPr>
            </w:pPr>
            <w:r w:rsidRPr="001E7956">
              <w:rPr>
                <w:color w:val="000000"/>
                <w:sz w:val="22"/>
                <w:szCs w:val="22"/>
              </w:rPr>
              <w:t>0.012548</w:t>
            </w:r>
          </w:p>
        </w:tc>
        <w:tc>
          <w:tcPr>
            <w:tcW w:w="1111" w:type="dxa"/>
            <w:tcBorders>
              <w:top w:val="nil"/>
              <w:left w:val="nil"/>
              <w:bottom w:val="single" w:sz="4" w:space="0" w:color="auto"/>
              <w:right w:val="single" w:sz="4" w:space="0" w:color="auto"/>
            </w:tcBorders>
            <w:shd w:val="clear" w:color="auto" w:fill="auto"/>
            <w:noWrap/>
            <w:vAlign w:val="bottom"/>
            <w:hideMark/>
          </w:tcPr>
          <w:p w14:paraId="7F526532" w14:textId="77777777" w:rsidR="008659AF" w:rsidRPr="001E7956" w:rsidRDefault="008659AF" w:rsidP="00580098">
            <w:pPr>
              <w:jc w:val="right"/>
              <w:rPr>
                <w:color w:val="000000"/>
                <w:sz w:val="22"/>
                <w:szCs w:val="22"/>
              </w:rPr>
            </w:pPr>
            <w:r w:rsidRPr="001E7956">
              <w:rPr>
                <w:color w:val="000000"/>
                <w:sz w:val="22"/>
                <w:szCs w:val="22"/>
              </w:rPr>
              <w:t>0.029729</w:t>
            </w:r>
          </w:p>
        </w:tc>
        <w:tc>
          <w:tcPr>
            <w:tcW w:w="876" w:type="dxa"/>
            <w:tcBorders>
              <w:top w:val="nil"/>
              <w:left w:val="nil"/>
              <w:bottom w:val="single" w:sz="4" w:space="0" w:color="auto"/>
              <w:right w:val="single" w:sz="4" w:space="0" w:color="auto"/>
            </w:tcBorders>
            <w:shd w:val="clear" w:color="auto" w:fill="auto"/>
            <w:noWrap/>
            <w:vAlign w:val="bottom"/>
            <w:hideMark/>
          </w:tcPr>
          <w:p w14:paraId="17012687" w14:textId="77777777" w:rsidR="008659AF" w:rsidRPr="001E7956" w:rsidRDefault="008659AF" w:rsidP="00580098">
            <w:pPr>
              <w:jc w:val="right"/>
              <w:rPr>
                <w:color w:val="000000"/>
                <w:sz w:val="22"/>
                <w:szCs w:val="22"/>
              </w:rPr>
            </w:pPr>
            <w:r w:rsidRPr="001E7956">
              <w:rPr>
                <w:color w:val="000000"/>
                <w:sz w:val="22"/>
                <w:szCs w:val="22"/>
              </w:rPr>
              <w:t>0.422</w:t>
            </w:r>
          </w:p>
        </w:tc>
        <w:tc>
          <w:tcPr>
            <w:tcW w:w="1112" w:type="dxa"/>
            <w:tcBorders>
              <w:top w:val="nil"/>
              <w:left w:val="nil"/>
              <w:bottom w:val="single" w:sz="4" w:space="0" w:color="auto"/>
              <w:right w:val="single" w:sz="4" w:space="0" w:color="auto"/>
            </w:tcBorders>
            <w:shd w:val="clear" w:color="auto" w:fill="auto"/>
            <w:noWrap/>
            <w:vAlign w:val="bottom"/>
            <w:hideMark/>
          </w:tcPr>
          <w:p w14:paraId="222FCA28" w14:textId="77777777" w:rsidR="008659AF" w:rsidRPr="001E7956" w:rsidRDefault="008659AF" w:rsidP="00580098">
            <w:pPr>
              <w:jc w:val="right"/>
              <w:rPr>
                <w:color w:val="000000"/>
                <w:sz w:val="22"/>
                <w:szCs w:val="22"/>
              </w:rPr>
            </w:pPr>
            <w:r w:rsidRPr="001E7956">
              <w:rPr>
                <w:color w:val="000000"/>
                <w:sz w:val="22"/>
                <w:szCs w:val="22"/>
              </w:rPr>
              <w:t>0.673092</w:t>
            </w:r>
          </w:p>
        </w:tc>
        <w:tc>
          <w:tcPr>
            <w:tcW w:w="1013" w:type="dxa"/>
            <w:tcBorders>
              <w:top w:val="nil"/>
              <w:left w:val="nil"/>
              <w:bottom w:val="single" w:sz="4" w:space="0" w:color="auto"/>
              <w:right w:val="single" w:sz="4" w:space="0" w:color="auto"/>
            </w:tcBorders>
            <w:shd w:val="clear" w:color="auto" w:fill="auto"/>
            <w:noWrap/>
            <w:vAlign w:val="bottom"/>
            <w:hideMark/>
          </w:tcPr>
          <w:p w14:paraId="1E6B3474" w14:textId="77777777" w:rsidR="008659AF" w:rsidRPr="001E7956" w:rsidRDefault="008659AF" w:rsidP="00580098">
            <w:pPr>
              <w:rPr>
                <w:color w:val="000000"/>
                <w:sz w:val="22"/>
                <w:szCs w:val="22"/>
              </w:rPr>
            </w:pPr>
            <w:r w:rsidRPr="001E7956">
              <w:rPr>
                <w:color w:val="000000"/>
                <w:sz w:val="22"/>
                <w:szCs w:val="22"/>
              </w:rPr>
              <w:t> </w:t>
            </w:r>
          </w:p>
        </w:tc>
      </w:tr>
      <w:tr w:rsidR="008659AF" w:rsidRPr="001E7956" w14:paraId="3E5D2208" w14:textId="77777777" w:rsidTr="00580098">
        <w:trPr>
          <w:trHeight w:val="20"/>
        </w:trPr>
        <w:tc>
          <w:tcPr>
            <w:tcW w:w="3407" w:type="dxa"/>
            <w:tcBorders>
              <w:top w:val="nil"/>
              <w:left w:val="single" w:sz="4" w:space="0" w:color="auto"/>
              <w:bottom w:val="single" w:sz="4" w:space="0" w:color="auto"/>
              <w:right w:val="single" w:sz="4" w:space="0" w:color="auto"/>
            </w:tcBorders>
            <w:shd w:val="clear" w:color="auto" w:fill="auto"/>
            <w:noWrap/>
            <w:vAlign w:val="bottom"/>
            <w:hideMark/>
          </w:tcPr>
          <w:p w14:paraId="4243D71A" w14:textId="77777777" w:rsidR="008659AF" w:rsidRPr="001E7956" w:rsidRDefault="008659AF" w:rsidP="00580098">
            <w:pPr>
              <w:rPr>
                <w:b/>
                <w:color w:val="000000"/>
                <w:sz w:val="22"/>
                <w:szCs w:val="22"/>
              </w:rPr>
            </w:pPr>
            <w:r w:rsidRPr="001E7956">
              <w:rPr>
                <w:b/>
                <w:color w:val="000000"/>
                <w:sz w:val="22"/>
                <w:szCs w:val="22"/>
              </w:rPr>
              <w:t>Income status</w:t>
            </w:r>
          </w:p>
        </w:tc>
        <w:tc>
          <w:tcPr>
            <w:tcW w:w="1111" w:type="dxa"/>
            <w:tcBorders>
              <w:top w:val="nil"/>
              <w:left w:val="nil"/>
              <w:bottom w:val="single" w:sz="4" w:space="0" w:color="auto"/>
              <w:right w:val="single" w:sz="4" w:space="0" w:color="auto"/>
            </w:tcBorders>
            <w:shd w:val="clear" w:color="auto" w:fill="auto"/>
            <w:noWrap/>
            <w:vAlign w:val="bottom"/>
            <w:hideMark/>
          </w:tcPr>
          <w:p w14:paraId="3F9FD770" w14:textId="77777777" w:rsidR="008659AF" w:rsidRPr="001E7956" w:rsidRDefault="008659AF" w:rsidP="00580098">
            <w:pPr>
              <w:jc w:val="right"/>
              <w:rPr>
                <w:color w:val="000000"/>
                <w:sz w:val="22"/>
                <w:szCs w:val="22"/>
              </w:rPr>
            </w:pPr>
            <w:r w:rsidRPr="001E7956">
              <w:rPr>
                <w:color w:val="000000"/>
                <w:sz w:val="22"/>
                <w:szCs w:val="22"/>
              </w:rPr>
              <w:t>-0.00541</w:t>
            </w:r>
          </w:p>
        </w:tc>
        <w:tc>
          <w:tcPr>
            <w:tcW w:w="1111" w:type="dxa"/>
            <w:tcBorders>
              <w:top w:val="nil"/>
              <w:left w:val="nil"/>
              <w:bottom w:val="single" w:sz="4" w:space="0" w:color="auto"/>
              <w:right w:val="single" w:sz="4" w:space="0" w:color="auto"/>
            </w:tcBorders>
            <w:shd w:val="clear" w:color="auto" w:fill="auto"/>
            <w:noWrap/>
            <w:vAlign w:val="bottom"/>
            <w:hideMark/>
          </w:tcPr>
          <w:p w14:paraId="7218B91A" w14:textId="77777777" w:rsidR="008659AF" w:rsidRPr="001E7956" w:rsidRDefault="008659AF" w:rsidP="00580098">
            <w:pPr>
              <w:jc w:val="right"/>
              <w:rPr>
                <w:color w:val="000000"/>
                <w:sz w:val="22"/>
                <w:szCs w:val="22"/>
              </w:rPr>
            </w:pPr>
            <w:r w:rsidRPr="001E7956">
              <w:rPr>
                <w:color w:val="000000"/>
                <w:sz w:val="22"/>
                <w:szCs w:val="22"/>
              </w:rPr>
              <w:t>0.01157</w:t>
            </w:r>
          </w:p>
        </w:tc>
        <w:tc>
          <w:tcPr>
            <w:tcW w:w="876" w:type="dxa"/>
            <w:tcBorders>
              <w:top w:val="nil"/>
              <w:left w:val="nil"/>
              <w:bottom w:val="single" w:sz="4" w:space="0" w:color="auto"/>
              <w:right w:val="single" w:sz="4" w:space="0" w:color="auto"/>
            </w:tcBorders>
            <w:shd w:val="clear" w:color="auto" w:fill="auto"/>
            <w:noWrap/>
            <w:vAlign w:val="bottom"/>
            <w:hideMark/>
          </w:tcPr>
          <w:p w14:paraId="39821D59" w14:textId="77777777" w:rsidR="008659AF" w:rsidRPr="001E7956" w:rsidRDefault="008659AF" w:rsidP="00580098">
            <w:pPr>
              <w:jc w:val="right"/>
              <w:rPr>
                <w:color w:val="000000"/>
                <w:sz w:val="22"/>
                <w:szCs w:val="22"/>
              </w:rPr>
            </w:pPr>
            <w:r w:rsidRPr="001E7956">
              <w:rPr>
                <w:color w:val="000000"/>
                <w:sz w:val="22"/>
                <w:szCs w:val="22"/>
              </w:rPr>
              <w:t>-0.467</w:t>
            </w:r>
          </w:p>
        </w:tc>
        <w:tc>
          <w:tcPr>
            <w:tcW w:w="1112" w:type="dxa"/>
            <w:tcBorders>
              <w:top w:val="nil"/>
              <w:left w:val="nil"/>
              <w:bottom w:val="single" w:sz="4" w:space="0" w:color="auto"/>
              <w:right w:val="single" w:sz="4" w:space="0" w:color="auto"/>
            </w:tcBorders>
            <w:shd w:val="clear" w:color="auto" w:fill="auto"/>
            <w:noWrap/>
            <w:vAlign w:val="bottom"/>
            <w:hideMark/>
          </w:tcPr>
          <w:p w14:paraId="4FAC9F65" w14:textId="77777777" w:rsidR="008659AF" w:rsidRPr="001E7956" w:rsidRDefault="008659AF" w:rsidP="00580098">
            <w:pPr>
              <w:jc w:val="right"/>
              <w:rPr>
                <w:color w:val="000000"/>
                <w:sz w:val="22"/>
                <w:szCs w:val="22"/>
              </w:rPr>
            </w:pPr>
            <w:r w:rsidRPr="001E7956">
              <w:rPr>
                <w:color w:val="000000"/>
                <w:sz w:val="22"/>
                <w:szCs w:val="22"/>
              </w:rPr>
              <w:t>0.640327</w:t>
            </w:r>
          </w:p>
        </w:tc>
        <w:tc>
          <w:tcPr>
            <w:tcW w:w="1013" w:type="dxa"/>
            <w:tcBorders>
              <w:top w:val="nil"/>
              <w:left w:val="nil"/>
              <w:bottom w:val="single" w:sz="4" w:space="0" w:color="auto"/>
              <w:right w:val="single" w:sz="4" w:space="0" w:color="auto"/>
            </w:tcBorders>
            <w:shd w:val="clear" w:color="auto" w:fill="auto"/>
            <w:noWrap/>
            <w:vAlign w:val="bottom"/>
            <w:hideMark/>
          </w:tcPr>
          <w:p w14:paraId="2C6BCB25" w14:textId="77777777" w:rsidR="008659AF" w:rsidRPr="001E7956" w:rsidRDefault="008659AF" w:rsidP="00580098">
            <w:pPr>
              <w:rPr>
                <w:color w:val="000000"/>
                <w:sz w:val="22"/>
                <w:szCs w:val="22"/>
              </w:rPr>
            </w:pPr>
            <w:r w:rsidRPr="001E7956">
              <w:rPr>
                <w:color w:val="000000"/>
                <w:sz w:val="22"/>
                <w:szCs w:val="22"/>
              </w:rPr>
              <w:t> </w:t>
            </w:r>
          </w:p>
        </w:tc>
      </w:tr>
      <w:tr w:rsidR="008659AF" w:rsidRPr="001E7956" w14:paraId="15F01BB2" w14:textId="77777777" w:rsidTr="00580098">
        <w:trPr>
          <w:trHeight w:val="20"/>
        </w:trPr>
        <w:tc>
          <w:tcPr>
            <w:tcW w:w="3407" w:type="dxa"/>
            <w:tcBorders>
              <w:top w:val="nil"/>
              <w:left w:val="single" w:sz="4" w:space="0" w:color="auto"/>
              <w:bottom w:val="single" w:sz="4" w:space="0" w:color="auto"/>
              <w:right w:val="single" w:sz="4" w:space="0" w:color="auto"/>
            </w:tcBorders>
            <w:shd w:val="clear" w:color="auto" w:fill="auto"/>
            <w:noWrap/>
            <w:vAlign w:val="bottom"/>
            <w:hideMark/>
          </w:tcPr>
          <w:p w14:paraId="15EF73B6" w14:textId="77777777" w:rsidR="008659AF" w:rsidRPr="001E7956" w:rsidRDefault="008659AF" w:rsidP="00580098">
            <w:pPr>
              <w:rPr>
                <w:b/>
                <w:color w:val="000000"/>
                <w:sz w:val="22"/>
                <w:szCs w:val="22"/>
              </w:rPr>
            </w:pPr>
            <w:r w:rsidRPr="001E7956">
              <w:rPr>
                <w:b/>
                <w:color w:val="000000"/>
                <w:sz w:val="22"/>
                <w:szCs w:val="22"/>
              </w:rPr>
              <w:t>Age</w:t>
            </w:r>
          </w:p>
        </w:tc>
        <w:tc>
          <w:tcPr>
            <w:tcW w:w="1111" w:type="dxa"/>
            <w:tcBorders>
              <w:top w:val="nil"/>
              <w:left w:val="nil"/>
              <w:bottom w:val="single" w:sz="4" w:space="0" w:color="auto"/>
              <w:right w:val="single" w:sz="4" w:space="0" w:color="auto"/>
            </w:tcBorders>
            <w:shd w:val="clear" w:color="auto" w:fill="auto"/>
            <w:noWrap/>
            <w:vAlign w:val="bottom"/>
            <w:hideMark/>
          </w:tcPr>
          <w:p w14:paraId="1E36C8B0" w14:textId="77777777" w:rsidR="008659AF" w:rsidRPr="001E7956" w:rsidRDefault="008659AF" w:rsidP="00580098">
            <w:pPr>
              <w:jc w:val="right"/>
              <w:rPr>
                <w:color w:val="000000"/>
                <w:sz w:val="22"/>
                <w:szCs w:val="22"/>
              </w:rPr>
            </w:pPr>
            <w:r w:rsidRPr="001E7956">
              <w:rPr>
                <w:color w:val="000000"/>
                <w:sz w:val="22"/>
                <w:szCs w:val="22"/>
              </w:rPr>
              <w:t>-0.08578</w:t>
            </w:r>
          </w:p>
        </w:tc>
        <w:tc>
          <w:tcPr>
            <w:tcW w:w="1111" w:type="dxa"/>
            <w:tcBorders>
              <w:top w:val="nil"/>
              <w:left w:val="nil"/>
              <w:bottom w:val="single" w:sz="4" w:space="0" w:color="auto"/>
              <w:right w:val="single" w:sz="4" w:space="0" w:color="auto"/>
            </w:tcBorders>
            <w:shd w:val="clear" w:color="auto" w:fill="auto"/>
            <w:noWrap/>
            <w:vAlign w:val="bottom"/>
            <w:hideMark/>
          </w:tcPr>
          <w:p w14:paraId="36BDCAED" w14:textId="77777777" w:rsidR="008659AF" w:rsidRPr="001E7956" w:rsidRDefault="008659AF" w:rsidP="00580098">
            <w:pPr>
              <w:jc w:val="right"/>
              <w:rPr>
                <w:color w:val="000000"/>
                <w:sz w:val="22"/>
                <w:szCs w:val="22"/>
              </w:rPr>
            </w:pPr>
            <w:r w:rsidRPr="001E7956">
              <w:rPr>
                <w:color w:val="000000"/>
                <w:sz w:val="22"/>
                <w:szCs w:val="22"/>
              </w:rPr>
              <w:t>0.025664</w:t>
            </w:r>
          </w:p>
        </w:tc>
        <w:tc>
          <w:tcPr>
            <w:tcW w:w="876" w:type="dxa"/>
            <w:tcBorders>
              <w:top w:val="nil"/>
              <w:left w:val="nil"/>
              <w:bottom w:val="single" w:sz="4" w:space="0" w:color="auto"/>
              <w:right w:val="single" w:sz="4" w:space="0" w:color="auto"/>
            </w:tcBorders>
            <w:shd w:val="clear" w:color="auto" w:fill="auto"/>
            <w:noWrap/>
            <w:vAlign w:val="bottom"/>
            <w:hideMark/>
          </w:tcPr>
          <w:p w14:paraId="2A1EA869" w14:textId="77777777" w:rsidR="008659AF" w:rsidRPr="001E7956" w:rsidRDefault="008659AF" w:rsidP="00580098">
            <w:pPr>
              <w:jc w:val="right"/>
              <w:rPr>
                <w:color w:val="000000"/>
                <w:sz w:val="22"/>
                <w:szCs w:val="22"/>
              </w:rPr>
            </w:pPr>
            <w:r w:rsidRPr="001E7956">
              <w:rPr>
                <w:color w:val="000000"/>
                <w:sz w:val="22"/>
                <w:szCs w:val="22"/>
              </w:rPr>
              <w:t>-3.342</w:t>
            </w:r>
          </w:p>
        </w:tc>
        <w:tc>
          <w:tcPr>
            <w:tcW w:w="1112" w:type="dxa"/>
            <w:tcBorders>
              <w:top w:val="nil"/>
              <w:left w:val="nil"/>
              <w:bottom w:val="single" w:sz="4" w:space="0" w:color="auto"/>
              <w:right w:val="single" w:sz="4" w:space="0" w:color="auto"/>
            </w:tcBorders>
            <w:shd w:val="clear" w:color="auto" w:fill="auto"/>
            <w:noWrap/>
            <w:vAlign w:val="bottom"/>
            <w:hideMark/>
          </w:tcPr>
          <w:p w14:paraId="752F9477" w14:textId="77777777" w:rsidR="008659AF" w:rsidRPr="001E7956" w:rsidRDefault="008659AF" w:rsidP="00580098">
            <w:pPr>
              <w:jc w:val="right"/>
              <w:rPr>
                <w:color w:val="000000"/>
                <w:sz w:val="22"/>
                <w:szCs w:val="22"/>
              </w:rPr>
            </w:pPr>
            <w:r w:rsidRPr="001E7956">
              <w:rPr>
                <w:color w:val="000000"/>
                <w:sz w:val="22"/>
                <w:szCs w:val="22"/>
              </w:rPr>
              <w:t>0.000878</w:t>
            </w:r>
          </w:p>
        </w:tc>
        <w:tc>
          <w:tcPr>
            <w:tcW w:w="1013" w:type="dxa"/>
            <w:tcBorders>
              <w:top w:val="nil"/>
              <w:left w:val="nil"/>
              <w:bottom w:val="single" w:sz="4" w:space="0" w:color="auto"/>
              <w:right w:val="single" w:sz="4" w:space="0" w:color="auto"/>
            </w:tcBorders>
            <w:shd w:val="clear" w:color="auto" w:fill="auto"/>
            <w:noWrap/>
            <w:vAlign w:val="bottom"/>
            <w:hideMark/>
          </w:tcPr>
          <w:p w14:paraId="3D5F8EA5" w14:textId="77777777" w:rsidR="008659AF" w:rsidRPr="001E7956" w:rsidRDefault="008659AF" w:rsidP="00580098">
            <w:pPr>
              <w:rPr>
                <w:color w:val="000000"/>
                <w:sz w:val="22"/>
                <w:szCs w:val="22"/>
              </w:rPr>
            </w:pPr>
            <w:r w:rsidRPr="001E7956">
              <w:rPr>
                <w:color w:val="000000"/>
                <w:sz w:val="22"/>
                <w:szCs w:val="22"/>
              </w:rPr>
              <w:t>***</w:t>
            </w:r>
          </w:p>
        </w:tc>
      </w:tr>
      <w:tr w:rsidR="008659AF" w:rsidRPr="001E7956" w14:paraId="10055546" w14:textId="77777777" w:rsidTr="00580098">
        <w:trPr>
          <w:trHeight w:val="20"/>
        </w:trPr>
        <w:tc>
          <w:tcPr>
            <w:tcW w:w="3407" w:type="dxa"/>
            <w:tcBorders>
              <w:top w:val="nil"/>
              <w:left w:val="single" w:sz="4" w:space="0" w:color="auto"/>
              <w:bottom w:val="single" w:sz="4" w:space="0" w:color="auto"/>
              <w:right w:val="single" w:sz="4" w:space="0" w:color="auto"/>
            </w:tcBorders>
            <w:shd w:val="clear" w:color="auto" w:fill="auto"/>
            <w:noWrap/>
            <w:vAlign w:val="bottom"/>
            <w:hideMark/>
          </w:tcPr>
          <w:p w14:paraId="376347A4" w14:textId="77777777" w:rsidR="008659AF" w:rsidRPr="001E7956" w:rsidRDefault="008659AF" w:rsidP="00580098">
            <w:pPr>
              <w:rPr>
                <w:b/>
                <w:color w:val="000000"/>
                <w:sz w:val="22"/>
                <w:szCs w:val="22"/>
              </w:rPr>
            </w:pPr>
            <w:r w:rsidRPr="001E7956">
              <w:rPr>
                <w:b/>
                <w:color w:val="000000"/>
                <w:sz w:val="22"/>
                <w:szCs w:val="22"/>
              </w:rPr>
              <w:t>Level of education</w:t>
            </w:r>
          </w:p>
        </w:tc>
        <w:tc>
          <w:tcPr>
            <w:tcW w:w="1111" w:type="dxa"/>
            <w:tcBorders>
              <w:top w:val="nil"/>
              <w:left w:val="nil"/>
              <w:bottom w:val="single" w:sz="4" w:space="0" w:color="auto"/>
              <w:right w:val="single" w:sz="4" w:space="0" w:color="auto"/>
            </w:tcBorders>
            <w:shd w:val="clear" w:color="auto" w:fill="auto"/>
            <w:noWrap/>
            <w:vAlign w:val="bottom"/>
            <w:hideMark/>
          </w:tcPr>
          <w:p w14:paraId="76C03F75" w14:textId="77777777" w:rsidR="008659AF" w:rsidRPr="001E7956" w:rsidRDefault="008659AF" w:rsidP="00580098">
            <w:pPr>
              <w:jc w:val="right"/>
              <w:rPr>
                <w:color w:val="000000"/>
                <w:sz w:val="22"/>
                <w:szCs w:val="22"/>
              </w:rPr>
            </w:pPr>
            <w:r w:rsidRPr="001E7956">
              <w:rPr>
                <w:color w:val="000000"/>
                <w:sz w:val="22"/>
                <w:szCs w:val="22"/>
              </w:rPr>
              <w:t>0.003698</w:t>
            </w:r>
          </w:p>
        </w:tc>
        <w:tc>
          <w:tcPr>
            <w:tcW w:w="1111" w:type="dxa"/>
            <w:tcBorders>
              <w:top w:val="nil"/>
              <w:left w:val="nil"/>
              <w:bottom w:val="single" w:sz="4" w:space="0" w:color="auto"/>
              <w:right w:val="single" w:sz="4" w:space="0" w:color="auto"/>
            </w:tcBorders>
            <w:shd w:val="clear" w:color="auto" w:fill="auto"/>
            <w:noWrap/>
            <w:vAlign w:val="bottom"/>
            <w:hideMark/>
          </w:tcPr>
          <w:p w14:paraId="484F6663" w14:textId="77777777" w:rsidR="008659AF" w:rsidRPr="001E7956" w:rsidRDefault="008659AF" w:rsidP="00580098">
            <w:pPr>
              <w:jc w:val="right"/>
              <w:rPr>
                <w:color w:val="000000"/>
                <w:sz w:val="22"/>
                <w:szCs w:val="22"/>
              </w:rPr>
            </w:pPr>
            <w:r w:rsidRPr="001E7956">
              <w:rPr>
                <w:color w:val="000000"/>
                <w:sz w:val="22"/>
                <w:szCs w:val="22"/>
              </w:rPr>
              <w:t>0.023103</w:t>
            </w:r>
          </w:p>
        </w:tc>
        <w:tc>
          <w:tcPr>
            <w:tcW w:w="876" w:type="dxa"/>
            <w:tcBorders>
              <w:top w:val="nil"/>
              <w:left w:val="nil"/>
              <w:bottom w:val="single" w:sz="4" w:space="0" w:color="auto"/>
              <w:right w:val="single" w:sz="4" w:space="0" w:color="auto"/>
            </w:tcBorders>
            <w:shd w:val="clear" w:color="auto" w:fill="auto"/>
            <w:noWrap/>
            <w:vAlign w:val="bottom"/>
            <w:hideMark/>
          </w:tcPr>
          <w:p w14:paraId="2917B99C" w14:textId="77777777" w:rsidR="008659AF" w:rsidRPr="001E7956" w:rsidRDefault="008659AF" w:rsidP="00580098">
            <w:pPr>
              <w:jc w:val="right"/>
              <w:rPr>
                <w:color w:val="000000"/>
                <w:sz w:val="22"/>
                <w:szCs w:val="22"/>
              </w:rPr>
            </w:pPr>
            <w:r w:rsidRPr="001E7956">
              <w:rPr>
                <w:color w:val="000000"/>
                <w:sz w:val="22"/>
                <w:szCs w:val="22"/>
              </w:rPr>
              <w:t>0.16</w:t>
            </w:r>
          </w:p>
        </w:tc>
        <w:tc>
          <w:tcPr>
            <w:tcW w:w="1112" w:type="dxa"/>
            <w:tcBorders>
              <w:top w:val="nil"/>
              <w:left w:val="nil"/>
              <w:bottom w:val="single" w:sz="4" w:space="0" w:color="auto"/>
              <w:right w:val="single" w:sz="4" w:space="0" w:color="auto"/>
            </w:tcBorders>
            <w:shd w:val="clear" w:color="auto" w:fill="auto"/>
            <w:noWrap/>
            <w:vAlign w:val="bottom"/>
            <w:hideMark/>
          </w:tcPr>
          <w:p w14:paraId="0E3860C1" w14:textId="77777777" w:rsidR="008659AF" w:rsidRPr="001E7956" w:rsidRDefault="008659AF" w:rsidP="00580098">
            <w:pPr>
              <w:jc w:val="right"/>
              <w:rPr>
                <w:color w:val="000000"/>
                <w:sz w:val="22"/>
                <w:szCs w:val="22"/>
              </w:rPr>
            </w:pPr>
            <w:r w:rsidRPr="001E7956">
              <w:rPr>
                <w:color w:val="000000"/>
                <w:sz w:val="22"/>
                <w:szCs w:val="22"/>
              </w:rPr>
              <w:t>0.872873</w:t>
            </w:r>
          </w:p>
        </w:tc>
        <w:tc>
          <w:tcPr>
            <w:tcW w:w="1013" w:type="dxa"/>
            <w:tcBorders>
              <w:top w:val="nil"/>
              <w:left w:val="nil"/>
              <w:bottom w:val="single" w:sz="4" w:space="0" w:color="auto"/>
              <w:right w:val="single" w:sz="4" w:space="0" w:color="auto"/>
            </w:tcBorders>
            <w:shd w:val="clear" w:color="auto" w:fill="auto"/>
            <w:noWrap/>
            <w:vAlign w:val="bottom"/>
            <w:hideMark/>
          </w:tcPr>
          <w:p w14:paraId="23E47FBE" w14:textId="77777777" w:rsidR="008659AF" w:rsidRPr="001E7956" w:rsidRDefault="008659AF" w:rsidP="00580098">
            <w:pPr>
              <w:rPr>
                <w:color w:val="000000"/>
                <w:sz w:val="22"/>
                <w:szCs w:val="22"/>
              </w:rPr>
            </w:pPr>
            <w:r w:rsidRPr="001E7956">
              <w:rPr>
                <w:color w:val="000000"/>
                <w:sz w:val="22"/>
                <w:szCs w:val="22"/>
              </w:rPr>
              <w:t> </w:t>
            </w:r>
          </w:p>
        </w:tc>
      </w:tr>
      <w:tr w:rsidR="008659AF" w:rsidRPr="001E7956" w14:paraId="219F35FD" w14:textId="77777777" w:rsidTr="00580098">
        <w:trPr>
          <w:trHeight w:val="20"/>
        </w:trPr>
        <w:tc>
          <w:tcPr>
            <w:tcW w:w="3407" w:type="dxa"/>
            <w:tcBorders>
              <w:top w:val="nil"/>
              <w:left w:val="single" w:sz="4" w:space="0" w:color="auto"/>
              <w:bottom w:val="single" w:sz="4" w:space="0" w:color="auto"/>
              <w:right w:val="single" w:sz="4" w:space="0" w:color="auto"/>
            </w:tcBorders>
            <w:shd w:val="clear" w:color="auto" w:fill="auto"/>
            <w:noWrap/>
            <w:vAlign w:val="bottom"/>
            <w:hideMark/>
          </w:tcPr>
          <w:p w14:paraId="37A50937" w14:textId="77777777" w:rsidR="008659AF" w:rsidRPr="001E7956" w:rsidRDefault="008659AF" w:rsidP="00580098">
            <w:pPr>
              <w:rPr>
                <w:b/>
                <w:color w:val="000000"/>
                <w:sz w:val="22"/>
                <w:szCs w:val="22"/>
              </w:rPr>
            </w:pPr>
            <w:r w:rsidRPr="001E7956">
              <w:rPr>
                <w:b/>
                <w:color w:val="000000"/>
                <w:sz w:val="22"/>
                <w:szCs w:val="22"/>
              </w:rPr>
              <w:t>Le</w:t>
            </w:r>
            <w:r>
              <w:rPr>
                <w:b/>
                <w:color w:val="000000"/>
                <w:sz w:val="22"/>
                <w:szCs w:val="22"/>
              </w:rPr>
              <w:t>n</w:t>
            </w:r>
            <w:r w:rsidRPr="001E7956">
              <w:rPr>
                <w:b/>
                <w:color w:val="000000"/>
                <w:sz w:val="22"/>
                <w:szCs w:val="22"/>
              </w:rPr>
              <w:t>din</w:t>
            </w:r>
            <w:r>
              <w:rPr>
                <w:b/>
                <w:color w:val="000000"/>
                <w:sz w:val="22"/>
                <w:szCs w:val="22"/>
              </w:rPr>
              <w:t>g</w:t>
            </w:r>
          </w:p>
        </w:tc>
        <w:tc>
          <w:tcPr>
            <w:tcW w:w="1111" w:type="dxa"/>
            <w:tcBorders>
              <w:top w:val="nil"/>
              <w:left w:val="nil"/>
              <w:bottom w:val="single" w:sz="4" w:space="0" w:color="auto"/>
              <w:right w:val="single" w:sz="4" w:space="0" w:color="auto"/>
            </w:tcBorders>
            <w:shd w:val="clear" w:color="auto" w:fill="auto"/>
            <w:noWrap/>
            <w:vAlign w:val="bottom"/>
            <w:hideMark/>
          </w:tcPr>
          <w:p w14:paraId="515F51F4" w14:textId="77777777" w:rsidR="008659AF" w:rsidRPr="001E7956" w:rsidRDefault="008659AF" w:rsidP="00580098">
            <w:pPr>
              <w:jc w:val="right"/>
              <w:rPr>
                <w:color w:val="000000"/>
                <w:sz w:val="22"/>
                <w:szCs w:val="22"/>
              </w:rPr>
            </w:pPr>
            <w:r w:rsidRPr="001E7956">
              <w:rPr>
                <w:color w:val="000000"/>
                <w:sz w:val="22"/>
                <w:szCs w:val="22"/>
              </w:rPr>
              <w:t>0.059264</w:t>
            </w:r>
          </w:p>
        </w:tc>
        <w:tc>
          <w:tcPr>
            <w:tcW w:w="1111" w:type="dxa"/>
            <w:tcBorders>
              <w:top w:val="nil"/>
              <w:left w:val="nil"/>
              <w:bottom w:val="single" w:sz="4" w:space="0" w:color="auto"/>
              <w:right w:val="single" w:sz="4" w:space="0" w:color="auto"/>
            </w:tcBorders>
            <w:shd w:val="clear" w:color="auto" w:fill="auto"/>
            <w:noWrap/>
            <w:vAlign w:val="bottom"/>
            <w:hideMark/>
          </w:tcPr>
          <w:p w14:paraId="50D7E8B6" w14:textId="77777777" w:rsidR="008659AF" w:rsidRPr="001E7956" w:rsidRDefault="008659AF" w:rsidP="00580098">
            <w:pPr>
              <w:jc w:val="right"/>
              <w:rPr>
                <w:color w:val="000000"/>
                <w:sz w:val="22"/>
                <w:szCs w:val="22"/>
              </w:rPr>
            </w:pPr>
            <w:r w:rsidRPr="001E7956">
              <w:rPr>
                <w:color w:val="000000"/>
                <w:sz w:val="22"/>
                <w:szCs w:val="22"/>
              </w:rPr>
              <w:t>0.036063</w:t>
            </w:r>
          </w:p>
        </w:tc>
        <w:tc>
          <w:tcPr>
            <w:tcW w:w="876" w:type="dxa"/>
            <w:tcBorders>
              <w:top w:val="nil"/>
              <w:left w:val="nil"/>
              <w:bottom w:val="single" w:sz="4" w:space="0" w:color="auto"/>
              <w:right w:val="single" w:sz="4" w:space="0" w:color="auto"/>
            </w:tcBorders>
            <w:shd w:val="clear" w:color="auto" w:fill="auto"/>
            <w:noWrap/>
            <w:vAlign w:val="bottom"/>
            <w:hideMark/>
          </w:tcPr>
          <w:p w14:paraId="06077D9D" w14:textId="77777777" w:rsidR="008659AF" w:rsidRPr="001E7956" w:rsidRDefault="008659AF" w:rsidP="00580098">
            <w:pPr>
              <w:jc w:val="right"/>
              <w:rPr>
                <w:color w:val="000000"/>
                <w:sz w:val="22"/>
                <w:szCs w:val="22"/>
              </w:rPr>
            </w:pPr>
            <w:r w:rsidRPr="001E7956">
              <w:rPr>
                <w:color w:val="000000"/>
                <w:sz w:val="22"/>
                <w:szCs w:val="22"/>
              </w:rPr>
              <w:t>1.643</w:t>
            </w:r>
          </w:p>
        </w:tc>
        <w:tc>
          <w:tcPr>
            <w:tcW w:w="1112" w:type="dxa"/>
            <w:tcBorders>
              <w:top w:val="nil"/>
              <w:left w:val="nil"/>
              <w:bottom w:val="single" w:sz="4" w:space="0" w:color="auto"/>
              <w:right w:val="single" w:sz="4" w:space="0" w:color="auto"/>
            </w:tcBorders>
            <w:shd w:val="clear" w:color="auto" w:fill="auto"/>
            <w:noWrap/>
            <w:vAlign w:val="bottom"/>
            <w:hideMark/>
          </w:tcPr>
          <w:p w14:paraId="686AAE4C" w14:textId="77777777" w:rsidR="008659AF" w:rsidRPr="001E7956" w:rsidRDefault="008659AF" w:rsidP="00580098">
            <w:pPr>
              <w:jc w:val="right"/>
              <w:rPr>
                <w:color w:val="000000"/>
                <w:sz w:val="22"/>
                <w:szCs w:val="22"/>
              </w:rPr>
            </w:pPr>
            <w:r w:rsidRPr="001E7956">
              <w:rPr>
                <w:color w:val="000000"/>
                <w:sz w:val="22"/>
                <w:szCs w:val="22"/>
              </w:rPr>
              <w:t>0.10079</w:t>
            </w:r>
          </w:p>
        </w:tc>
        <w:tc>
          <w:tcPr>
            <w:tcW w:w="1013" w:type="dxa"/>
            <w:tcBorders>
              <w:top w:val="nil"/>
              <w:left w:val="nil"/>
              <w:bottom w:val="single" w:sz="4" w:space="0" w:color="auto"/>
              <w:right w:val="single" w:sz="4" w:space="0" w:color="auto"/>
            </w:tcBorders>
            <w:shd w:val="clear" w:color="auto" w:fill="auto"/>
            <w:noWrap/>
            <w:vAlign w:val="bottom"/>
            <w:hideMark/>
          </w:tcPr>
          <w:p w14:paraId="5FAD97A3" w14:textId="77777777" w:rsidR="008659AF" w:rsidRPr="001E7956" w:rsidRDefault="008659AF" w:rsidP="00580098">
            <w:pPr>
              <w:rPr>
                <w:color w:val="000000"/>
                <w:sz w:val="22"/>
                <w:szCs w:val="22"/>
              </w:rPr>
            </w:pPr>
            <w:r w:rsidRPr="001E7956">
              <w:rPr>
                <w:color w:val="000000"/>
                <w:sz w:val="22"/>
                <w:szCs w:val="22"/>
              </w:rPr>
              <w:t> </w:t>
            </w:r>
          </w:p>
        </w:tc>
      </w:tr>
      <w:tr w:rsidR="008659AF" w:rsidRPr="001E7956" w14:paraId="72FD898F" w14:textId="77777777" w:rsidTr="00580098">
        <w:trPr>
          <w:trHeight w:val="20"/>
        </w:trPr>
        <w:tc>
          <w:tcPr>
            <w:tcW w:w="3407" w:type="dxa"/>
            <w:tcBorders>
              <w:top w:val="nil"/>
              <w:left w:val="single" w:sz="4" w:space="0" w:color="auto"/>
              <w:bottom w:val="single" w:sz="4" w:space="0" w:color="auto"/>
              <w:right w:val="single" w:sz="4" w:space="0" w:color="auto"/>
            </w:tcBorders>
            <w:shd w:val="clear" w:color="auto" w:fill="auto"/>
            <w:noWrap/>
            <w:vAlign w:val="bottom"/>
            <w:hideMark/>
          </w:tcPr>
          <w:p w14:paraId="73E6E25B" w14:textId="77777777" w:rsidR="008659AF" w:rsidRPr="001E7956" w:rsidRDefault="008659AF" w:rsidP="00580098">
            <w:pPr>
              <w:rPr>
                <w:b/>
                <w:color w:val="000000"/>
                <w:sz w:val="22"/>
                <w:szCs w:val="22"/>
              </w:rPr>
            </w:pPr>
            <w:r w:rsidRPr="001E7956">
              <w:rPr>
                <w:b/>
                <w:color w:val="000000"/>
                <w:sz w:val="22"/>
                <w:szCs w:val="22"/>
              </w:rPr>
              <w:t>Family</w:t>
            </w:r>
          </w:p>
        </w:tc>
        <w:tc>
          <w:tcPr>
            <w:tcW w:w="1111" w:type="dxa"/>
            <w:tcBorders>
              <w:top w:val="nil"/>
              <w:left w:val="nil"/>
              <w:bottom w:val="single" w:sz="4" w:space="0" w:color="auto"/>
              <w:right w:val="single" w:sz="4" w:space="0" w:color="auto"/>
            </w:tcBorders>
            <w:shd w:val="clear" w:color="auto" w:fill="auto"/>
            <w:noWrap/>
            <w:vAlign w:val="bottom"/>
            <w:hideMark/>
          </w:tcPr>
          <w:p w14:paraId="7B86A6C7" w14:textId="77777777" w:rsidR="008659AF" w:rsidRPr="001E7956" w:rsidRDefault="008659AF" w:rsidP="00580098">
            <w:pPr>
              <w:jc w:val="right"/>
              <w:rPr>
                <w:color w:val="000000"/>
                <w:sz w:val="22"/>
                <w:szCs w:val="22"/>
              </w:rPr>
            </w:pPr>
            <w:r w:rsidRPr="001E7956">
              <w:rPr>
                <w:color w:val="000000"/>
                <w:sz w:val="22"/>
                <w:szCs w:val="22"/>
              </w:rPr>
              <w:t>0.204575</w:t>
            </w:r>
          </w:p>
        </w:tc>
        <w:tc>
          <w:tcPr>
            <w:tcW w:w="1111" w:type="dxa"/>
            <w:tcBorders>
              <w:top w:val="nil"/>
              <w:left w:val="nil"/>
              <w:bottom w:val="single" w:sz="4" w:space="0" w:color="auto"/>
              <w:right w:val="single" w:sz="4" w:space="0" w:color="auto"/>
            </w:tcBorders>
            <w:shd w:val="clear" w:color="auto" w:fill="auto"/>
            <w:noWrap/>
            <w:vAlign w:val="bottom"/>
            <w:hideMark/>
          </w:tcPr>
          <w:p w14:paraId="77B92BE2" w14:textId="77777777" w:rsidR="008659AF" w:rsidRPr="001E7956" w:rsidRDefault="008659AF" w:rsidP="00580098">
            <w:pPr>
              <w:jc w:val="right"/>
              <w:rPr>
                <w:color w:val="000000"/>
                <w:sz w:val="22"/>
                <w:szCs w:val="22"/>
              </w:rPr>
            </w:pPr>
            <w:r w:rsidRPr="001E7956">
              <w:rPr>
                <w:color w:val="000000"/>
                <w:sz w:val="22"/>
                <w:szCs w:val="22"/>
              </w:rPr>
              <w:t>0.047587</w:t>
            </w:r>
          </w:p>
        </w:tc>
        <w:tc>
          <w:tcPr>
            <w:tcW w:w="876" w:type="dxa"/>
            <w:tcBorders>
              <w:top w:val="nil"/>
              <w:left w:val="nil"/>
              <w:bottom w:val="single" w:sz="4" w:space="0" w:color="auto"/>
              <w:right w:val="single" w:sz="4" w:space="0" w:color="auto"/>
            </w:tcBorders>
            <w:shd w:val="clear" w:color="auto" w:fill="auto"/>
            <w:noWrap/>
            <w:vAlign w:val="bottom"/>
            <w:hideMark/>
          </w:tcPr>
          <w:p w14:paraId="15D5663B" w14:textId="77777777" w:rsidR="008659AF" w:rsidRPr="001E7956" w:rsidRDefault="008659AF" w:rsidP="00580098">
            <w:pPr>
              <w:jc w:val="right"/>
              <w:rPr>
                <w:color w:val="000000"/>
                <w:sz w:val="22"/>
                <w:szCs w:val="22"/>
              </w:rPr>
            </w:pPr>
            <w:r w:rsidRPr="001E7956">
              <w:rPr>
                <w:color w:val="000000"/>
                <w:sz w:val="22"/>
                <w:szCs w:val="22"/>
              </w:rPr>
              <w:t>4.299</w:t>
            </w:r>
          </w:p>
        </w:tc>
        <w:tc>
          <w:tcPr>
            <w:tcW w:w="1112" w:type="dxa"/>
            <w:tcBorders>
              <w:top w:val="nil"/>
              <w:left w:val="nil"/>
              <w:bottom w:val="single" w:sz="4" w:space="0" w:color="auto"/>
              <w:right w:val="single" w:sz="4" w:space="0" w:color="auto"/>
            </w:tcBorders>
            <w:shd w:val="clear" w:color="auto" w:fill="auto"/>
            <w:noWrap/>
            <w:vAlign w:val="bottom"/>
            <w:hideMark/>
          </w:tcPr>
          <w:p w14:paraId="36BF92EA" w14:textId="77777777" w:rsidR="008659AF" w:rsidRPr="001E7956" w:rsidRDefault="008659AF" w:rsidP="00580098">
            <w:pPr>
              <w:jc w:val="right"/>
              <w:rPr>
                <w:color w:val="000000"/>
                <w:sz w:val="22"/>
                <w:szCs w:val="22"/>
              </w:rPr>
            </w:pPr>
            <w:r w:rsidRPr="001E7956">
              <w:rPr>
                <w:color w:val="000000"/>
                <w:sz w:val="22"/>
                <w:szCs w:val="22"/>
              </w:rPr>
              <w:t>1.98E-05</w:t>
            </w:r>
          </w:p>
        </w:tc>
        <w:tc>
          <w:tcPr>
            <w:tcW w:w="1013" w:type="dxa"/>
            <w:tcBorders>
              <w:top w:val="nil"/>
              <w:left w:val="nil"/>
              <w:bottom w:val="single" w:sz="4" w:space="0" w:color="auto"/>
              <w:right w:val="single" w:sz="4" w:space="0" w:color="auto"/>
            </w:tcBorders>
            <w:shd w:val="clear" w:color="auto" w:fill="auto"/>
            <w:noWrap/>
            <w:vAlign w:val="bottom"/>
            <w:hideMark/>
          </w:tcPr>
          <w:p w14:paraId="6E73FEA9" w14:textId="77777777" w:rsidR="008659AF" w:rsidRPr="001E7956" w:rsidRDefault="008659AF" w:rsidP="00580098">
            <w:pPr>
              <w:rPr>
                <w:color w:val="000000"/>
                <w:sz w:val="22"/>
                <w:szCs w:val="22"/>
              </w:rPr>
            </w:pPr>
            <w:r w:rsidRPr="001E7956">
              <w:rPr>
                <w:color w:val="000000"/>
                <w:sz w:val="22"/>
                <w:szCs w:val="22"/>
              </w:rPr>
              <w:t>***</w:t>
            </w:r>
          </w:p>
        </w:tc>
      </w:tr>
    </w:tbl>
    <w:p w14:paraId="03933002" w14:textId="77777777" w:rsidR="008659AF" w:rsidRPr="00992F3D" w:rsidRDefault="008659AF" w:rsidP="008659AF"/>
    <w:p w14:paraId="40A57659" w14:textId="77777777" w:rsidR="008659AF" w:rsidRPr="00992F3D" w:rsidRDefault="008659AF" w:rsidP="008659AF">
      <w:r w:rsidRPr="00992F3D">
        <w:t>Signif. codes:  0 ‘***’ 0.001 ‘**’ 0.01 ‘*’ 0.05 ‘.’ 0.1 ‘ ’ 1</w:t>
      </w:r>
    </w:p>
    <w:p w14:paraId="26BA01F6" w14:textId="77777777" w:rsidR="008659AF" w:rsidRPr="00992F3D" w:rsidRDefault="008659AF" w:rsidP="008659AF"/>
    <w:p w14:paraId="48E9F4BC" w14:textId="77777777" w:rsidR="008659AF" w:rsidRPr="00992F3D" w:rsidRDefault="008659AF" w:rsidP="008659AF">
      <w:r w:rsidRPr="00992F3D">
        <w:t>Residual standard error: 0.9067 on 655 degrees of freedom</w:t>
      </w:r>
    </w:p>
    <w:p w14:paraId="525EBD3E" w14:textId="77777777" w:rsidR="008659AF" w:rsidRPr="00992F3D" w:rsidRDefault="008659AF" w:rsidP="008659AF">
      <w:r w:rsidRPr="00992F3D">
        <w:t>Multiple R-squared:  0.1999,</w:t>
      </w:r>
      <w:r w:rsidRPr="00992F3D">
        <w:tab/>
        <w:t xml:space="preserve">Adjusted R-squared:  0.1779 </w:t>
      </w:r>
    </w:p>
    <w:p w14:paraId="178ED169" w14:textId="77777777" w:rsidR="008659AF" w:rsidRPr="00992F3D" w:rsidRDefault="008659AF" w:rsidP="008659AF">
      <w:r w:rsidRPr="00992F3D">
        <w:t>F-statistic:  9.09 on 18 and 655 DF, p-value: &lt; 2.2e-16</w:t>
      </w:r>
    </w:p>
    <w:p w14:paraId="5D047379" w14:textId="77777777" w:rsidR="008659AF" w:rsidRPr="00992F3D" w:rsidRDefault="008659AF" w:rsidP="008659AF"/>
    <w:p w14:paraId="0ECEC9FE" w14:textId="77777777" w:rsidR="008659AF" w:rsidRPr="00992F3D" w:rsidRDefault="008659AF" w:rsidP="008659AF">
      <w:pPr>
        <w:pStyle w:val="ListParagraph"/>
        <w:numPr>
          <w:ilvl w:val="2"/>
          <w:numId w:val="8"/>
        </w:numPr>
      </w:pPr>
      <w:r w:rsidRPr="00992F3D">
        <w:t>Regression Social Identity with depended variable Compliance (674x6)</w:t>
      </w:r>
    </w:p>
    <w:p w14:paraId="2E27D15E" w14:textId="77777777" w:rsidR="008659AF" w:rsidRPr="00992F3D" w:rsidRDefault="008659AF" w:rsidP="008659AF"/>
    <w:tbl>
      <w:tblPr>
        <w:tblStyle w:val="TableGridLight"/>
        <w:tblW w:w="6770" w:type="dxa"/>
        <w:jc w:val="center"/>
        <w:tblLook w:val="04A0" w:firstRow="1" w:lastRow="0" w:firstColumn="1" w:lastColumn="0" w:noHBand="0" w:noVBand="1"/>
      </w:tblPr>
      <w:tblGrid>
        <w:gridCol w:w="2899"/>
        <w:gridCol w:w="1047"/>
        <w:gridCol w:w="941"/>
        <w:gridCol w:w="830"/>
        <w:gridCol w:w="1053"/>
      </w:tblGrid>
      <w:tr w:rsidR="008659AF" w:rsidRPr="00992F3D" w14:paraId="03287D0E" w14:textId="77777777" w:rsidTr="00580098">
        <w:trPr>
          <w:trHeight w:val="113"/>
          <w:jc w:val="center"/>
        </w:trPr>
        <w:tc>
          <w:tcPr>
            <w:tcW w:w="6770" w:type="dxa"/>
            <w:gridSpan w:val="5"/>
            <w:noWrap/>
            <w:hideMark/>
          </w:tcPr>
          <w:p w14:paraId="4897D08D" w14:textId="77777777" w:rsidR="008659AF" w:rsidRPr="00992F3D" w:rsidRDefault="008659AF" w:rsidP="00580098">
            <w:pPr>
              <w:rPr>
                <w:b/>
                <w:bCs/>
                <w:color w:val="000000"/>
                <w:sz w:val="22"/>
                <w:szCs w:val="22"/>
              </w:rPr>
            </w:pPr>
            <w:r w:rsidRPr="00992F3D">
              <w:rPr>
                <w:b/>
                <w:bCs/>
                <w:color w:val="000000"/>
                <w:sz w:val="22"/>
                <w:szCs w:val="22"/>
              </w:rPr>
              <w:t>Residuals</w:t>
            </w:r>
          </w:p>
        </w:tc>
      </w:tr>
      <w:tr w:rsidR="008659AF" w:rsidRPr="00992F3D" w14:paraId="77716E2C" w14:textId="77777777" w:rsidTr="00580098">
        <w:trPr>
          <w:trHeight w:val="113"/>
          <w:jc w:val="center"/>
        </w:trPr>
        <w:tc>
          <w:tcPr>
            <w:tcW w:w="2899" w:type="dxa"/>
            <w:noWrap/>
            <w:vAlign w:val="center"/>
            <w:hideMark/>
          </w:tcPr>
          <w:p w14:paraId="43522EAB" w14:textId="77777777" w:rsidR="008659AF" w:rsidRPr="00992F3D" w:rsidRDefault="008659AF" w:rsidP="00580098">
            <w:pPr>
              <w:jc w:val="center"/>
              <w:rPr>
                <w:color w:val="000000"/>
                <w:sz w:val="22"/>
                <w:szCs w:val="22"/>
              </w:rPr>
            </w:pPr>
            <w:r w:rsidRPr="00992F3D">
              <w:rPr>
                <w:color w:val="000000"/>
                <w:sz w:val="22"/>
                <w:szCs w:val="22"/>
              </w:rPr>
              <w:t>Min</w:t>
            </w:r>
          </w:p>
        </w:tc>
        <w:tc>
          <w:tcPr>
            <w:tcW w:w="1047" w:type="dxa"/>
            <w:noWrap/>
            <w:vAlign w:val="center"/>
            <w:hideMark/>
          </w:tcPr>
          <w:p w14:paraId="42D532E3" w14:textId="77777777" w:rsidR="008659AF" w:rsidRPr="00992F3D" w:rsidRDefault="008659AF" w:rsidP="00580098">
            <w:pPr>
              <w:jc w:val="center"/>
              <w:rPr>
                <w:color w:val="000000"/>
                <w:sz w:val="22"/>
                <w:szCs w:val="22"/>
              </w:rPr>
            </w:pPr>
            <w:r w:rsidRPr="00992F3D">
              <w:rPr>
                <w:color w:val="000000"/>
                <w:sz w:val="22"/>
                <w:szCs w:val="22"/>
              </w:rPr>
              <w:t>1Q</w:t>
            </w:r>
          </w:p>
        </w:tc>
        <w:tc>
          <w:tcPr>
            <w:tcW w:w="941" w:type="dxa"/>
            <w:noWrap/>
            <w:vAlign w:val="center"/>
            <w:hideMark/>
          </w:tcPr>
          <w:p w14:paraId="080DF401" w14:textId="77777777" w:rsidR="008659AF" w:rsidRPr="00992F3D" w:rsidRDefault="008659AF" w:rsidP="00580098">
            <w:pPr>
              <w:jc w:val="center"/>
              <w:rPr>
                <w:color w:val="000000"/>
                <w:sz w:val="22"/>
                <w:szCs w:val="22"/>
              </w:rPr>
            </w:pPr>
            <w:r w:rsidRPr="00992F3D">
              <w:rPr>
                <w:color w:val="000000"/>
                <w:sz w:val="22"/>
                <w:szCs w:val="22"/>
              </w:rPr>
              <w:t>Median</w:t>
            </w:r>
          </w:p>
        </w:tc>
        <w:tc>
          <w:tcPr>
            <w:tcW w:w="830" w:type="dxa"/>
            <w:noWrap/>
            <w:vAlign w:val="center"/>
            <w:hideMark/>
          </w:tcPr>
          <w:p w14:paraId="1A566D0F" w14:textId="77777777" w:rsidR="008659AF" w:rsidRPr="00992F3D" w:rsidRDefault="008659AF" w:rsidP="00580098">
            <w:pPr>
              <w:jc w:val="center"/>
              <w:rPr>
                <w:color w:val="000000"/>
                <w:sz w:val="22"/>
                <w:szCs w:val="22"/>
              </w:rPr>
            </w:pPr>
            <w:r w:rsidRPr="00992F3D">
              <w:rPr>
                <w:color w:val="000000"/>
                <w:sz w:val="22"/>
                <w:szCs w:val="22"/>
              </w:rPr>
              <w:t>3Q</w:t>
            </w:r>
          </w:p>
        </w:tc>
        <w:tc>
          <w:tcPr>
            <w:tcW w:w="1053" w:type="dxa"/>
            <w:noWrap/>
            <w:vAlign w:val="center"/>
            <w:hideMark/>
          </w:tcPr>
          <w:p w14:paraId="00A28FC0" w14:textId="77777777" w:rsidR="008659AF" w:rsidRPr="00992F3D" w:rsidRDefault="008659AF" w:rsidP="00580098">
            <w:pPr>
              <w:jc w:val="center"/>
              <w:rPr>
                <w:color w:val="000000"/>
                <w:sz w:val="22"/>
                <w:szCs w:val="22"/>
              </w:rPr>
            </w:pPr>
            <w:r w:rsidRPr="00992F3D">
              <w:rPr>
                <w:color w:val="000000"/>
                <w:sz w:val="22"/>
                <w:szCs w:val="22"/>
              </w:rPr>
              <w:t>Max</w:t>
            </w:r>
          </w:p>
        </w:tc>
      </w:tr>
      <w:tr w:rsidR="008659AF" w:rsidRPr="00992F3D" w14:paraId="6CD4CCC0" w14:textId="77777777" w:rsidTr="00580098">
        <w:trPr>
          <w:trHeight w:val="113"/>
          <w:jc w:val="center"/>
        </w:trPr>
        <w:tc>
          <w:tcPr>
            <w:tcW w:w="2899" w:type="dxa"/>
            <w:noWrap/>
            <w:vAlign w:val="center"/>
            <w:hideMark/>
          </w:tcPr>
          <w:p w14:paraId="559C7B61" w14:textId="77777777" w:rsidR="008659AF" w:rsidRPr="00992F3D" w:rsidRDefault="008659AF" w:rsidP="00580098">
            <w:pPr>
              <w:jc w:val="center"/>
              <w:rPr>
                <w:color w:val="000000"/>
                <w:sz w:val="22"/>
                <w:szCs w:val="22"/>
              </w:rPr>
            </w:pPr>
            <w:r w:rsidRPr="00992F3D">
              <w:rPr>
                <w:color w:val="000000"/>
                <w:sz w:val="22"/>
                <w:szCs w:val="22"/>
              </w:rPr>
              <w:t>-2.3343</w:t>
            </w:r>
          </w:p>
        </w:tc>
        <w:tc>
          <w:tcPr>
            <w:tcW w:w="1047" w:type="dxa"/>
            <w:noWrap/>
            <w:vAlign w:val="center"/>
            <w:hideMark/>
          </w:tcPr>
          <w:p w14:paraId="6F36251B" w14:textId="77777777" w:rsidR="008659AF" w:rsidRPr="00992F3D" w:rsidRDefault="008659AF" w:rsidP="00580098">
            <w:pPr>
              <w:jc w:val="center"/>
              <w:rPr>
                <w:color w:val="000000"/>
                <w:sz w:val="22"/>
                <w:szCs w:val="22"/>
              </w:rPr>
            </w:pPr>
            <w:r w:rsidRPr="00992F3D">
              <w:rPr>
                <w:color w:val="000000"/>
                <w:sz w:val="22"/>
                <w:szCs w:val="22"/>
              </w:rPr>
              <w:t>-0.6557</w:t>
            </w:r>
          </w:p>
        </w:tc>
        <w:tc>
          <w:tcPr>
            <w:tcW w:w="941" w:type="dxa"/>
            <w:noWrap/>
            <w:vAlign w:val="center"/>
            <w:hideMark/>
          </w:tcPr>
          <w:p w14:paraId="0B3A7A18" w14:textId="77777777" w:rsidR="008659AF" w:rsidRPr="00992F3D" w:rsidRDefault="008659AF" w:rsidP="00580098">
            <w:pPr>
              <w:jc w:val="center"/>
              <w:rPr>
                <w:color w:val="000000"/>
                <w:sz w:val="22"/>
                <w:szCs w:val="22"/>
              </w:rPr>
            </w:pPr>
            <w:r w:rsidRPr="00992F3D">
              <w:rPr>
                <w:color w:val="000000"/>
                <w:sz w:val="22"/>
                <w:szCs w:val="22"/>
              </w:rPr>
              <w:t>-0.0995</w:t>
            </w:r>
          </w:p>
        </w:tc>
        <w:tc>
          <w:tcPr>
            <w:tcW w:w="830" w:type="dxa"/>
            <w:noWrap/>
            <w:vAlign w:val="center"/>
            <w:hideMark/>
          </w:tcPr>
          <w:p w14:paraId="5D6A92CE" w14:textId="77777777" w:rsidR="008659AF" w:rsidRPr="00992F3D" w:rsidRDefault="008659AF" w:rsidP="00580098">
            <w:pPr>
              <w:jc w:val="center"/>
              <w:rPr>
                <w:color w:val="000000"/>
                <w:sz w:val="22"/>
                <w:szCs w:val="22"/>
              </w:rPr>
            </w:pPr>
            <w:r w:rsidRPr="00992F3D">
              <w:rPr>
                <w:color w:val="000000"/>
                <w:sz w:val="22"/>
                <w:szCs w:val="22"/>
              </w:rPr>
              <w:t>0.4497</w:t>
            </w:r>
          </w:p>
        </w:tc>
        <w:tc>
          <w:tcPr>
            <w:tcW w:w="1053" w:type="dxa"/>
            <w:noWrap/>
            <w:vAlign w:val="center"/>
            <w:hideMark/>
          </w:tcPr>
          <w:p w14:paraId="5C8EC97E" w14:textId="77777777" w:rsidR="008659AF" w:rsidRPr="00992F3D" w:rsidRDefault="008659AF" w:rsidP="00580098">
            <w:pPr>
              <w:jc w:val="center"/>
              <w:rPr>
                <w:color w:val="000000"/>
                <w:sz w:val="22"/>
                <w:szCs w:val="22"/>
              </w:rPr>
            </w:pPr>
            <w:r w:rsidRPr="00992F3D">
              <w:rPr>
                <w:color w:val="000000"/>
                <w:sz w:val="22"/>
                <w:szCs w:val="22"/>
              </w:rPr>
              <w:t>3.4211</w:t>
            </w:r>
          </w:p>
        </w:tc>
      </w:tr>
    </w:tbl>
    <w:p w14:paraId="3ABFC3C2" w14:textId="77777777" w:rsidR="008659AF" w:rsidRDefault="008659AF" w:rsidP="008659AF"/>
    <w:tbl>
      <w:tblPr>
        <w:tblW w:w="7730" w:type="dxa"/>
        <w:jc w:val="center"/>
        <w:tblLook w:val="04A0" w:firstRow="1" w:lastRow="0" w:firstColumn="1" w:lastColumn="0" w:noHBand="0" w:noVBand="1"/>
      </w:tblPr>
      <w:tblGrid>
        <w:gridCol w:w="3256"/>
        <w:gridCol w:w="1047"/>
        <w:gridCol w:w="941"/>
        <w:gridCol w:w="830"/>
        <w:gridCol w:w="1053"/>
        <w:gridCol w:w="960"/>
      </w:tblGrid>
      <w:tr w:rsidR="008659AF" w:rsidRPr="00992F3D" w14:paraId="60816783" w14:textId="77777777" w:rsidTr="00580098">
        <w:trPr>
          <w:trHeight w:val="20"/>
          <w:jc w:val="center"/>
        </w:trPr>
        <w:tc>
          <w:tcPr>
            <w:tcW w:w="773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C5B36E" w14:textId="77777777" w:rsidR="008659AF" w:rsidRPr="00992F3D" w:rsidRDefault="008659AF" w:rsidP="00580098">
            <w:pPr>
              <w:rPr>
                <w:b/>
                <w:bCs/>
                <w:color w:val="000000"/>
                <w:sz w:val="22"/>
                <w:szCs w:val="22"/>
              </w:rPr>
            </w:pPr>
            <w:r w:rsidRPr="00992F3D">
              <w:rPr>
                <w:b/>
                <w:bCs/>
                <w:color w:val="000000"/>
                <w:sz w:val="22"/>
                <w:szCs w:val="22"/>
              </w:rPr>
              <w:t>Coefficients</w:t>
            </w:r>
          </w:p>
        </w:tc>
      </w:tr>
      <w:tr w:rsidR="008659AF" w:rsidRPr="00992F3D" w14:paraId="5CBDF56D" w14:textId="77777777" w:rsidTr="00580098">
        <w:trPr>
          <w:trHeight w:val="20"/>
          <w:jc w:val="center"/>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5F6D03A6" w14:textId="77777777" w:rsidR="008659AF" w:rsidRPr="00992F3D" w:rsidRDefault="008659AF" w:rsidP="00580098">
            <w:pPr>
              <w:rPr>
                <w:b/>
                <w:bCs/>
                <w:color w:val="000000"/>
                <w:sz w:val="22"/>
                <w:szCs w:val="22"/>
              </w:rPr>
            </w:pPr>
            <w:r w:rsidRPr="00992F3D">
              <w:rPr>
                <w:b/>
                <w:bCs/>
                <w:color w:val="000000"/>
                <w:sz w:val="22"/>
                <w:szCs w:val="22"/>
              </w:rPr>
              <w:t> </w:t>
            </w:r>
          </w:p>
        </w:tc>
        <w:tc>
          <w:tcPr>
            <w:tcW w:w="690" w:type="dxa"/>
            <w:tcBorders>
              <w:top w:val="nil"/>
              <w:left w:val="nil"/>
              <w:bottom w:val="single" w:sz="4" w:space="0" w:color="auto"/>
              <w:right w:val="single" w:sz="4" w:space="0" w:color="auto"/>
            </w:tcBorders>
            <w:shd w:val="clear" w:color="auto" w:fill="auto"/>
            <w:noWrap/>
            <w:vAlign w:val="bottom"/>
            <w:hideMark/>
          </w:tcPr>
          <w:p w14:paraId="7431E931" w14:textId="77777777" w:rsidR="008659AF" w:rsidRPr="00992F3D" w:rsidRDefault="008659AF" w:rsidP="00580098">
            <w:pPr>
              <w:rPr>
                <w:b/>
                <w:bCs/>
                <w:color w:val="000000"/>
                <w:sz w:val="22"/>
                <w:szCs w:val="22"/>
              </w:rPr>
            </w:pPr>
            <w:r w:rsidRPr="00992F3D">
              <w:rPr>
                <w:b/>
                <w:bCs/>
                <w:color w:val="000000"/>
                <w:sz w:val="22"/>
                <w:szCs w:val="22"/>
              </w:rPr>
              <w:t>Estimate</w:t>
            </w:r>
          </w:p>
        </w:tc>
        <w:tc>
          <w:tcPr>
            <w:tcW w:w="941" w:type="dxa"/>
            <w:tcBorders>
              <w:top w:val="nil"/>
              <w:left w:val="nil"/>
              <w:bottom w:val="single" w:sz="4" w:space="0" w:color="auto"/>
              <w:right w:val="single" w:sz="4" w:space="0" w:color="auto"/>
            </w:tcBorders>
            <w:shd w:val="clear" w:color="auto" w:fill="auto"/>
            <w:noWrap/>
            <w:vAlign w:val="bottom"/>
            <w:hideMark/>
          </w:tcPr>
          <w:p w14:paraId="39CC009A" w14:textId="77777777" w:rsidR="008659AF" w:rsidRPr="00992F3D" w:rsidRDefault="008659AF" w:rsidP="00580098">
            <w:pPr>
              <w:rPr>
                <w:b/>
                <w:bCs/>
                <w:color w:val="000000"/>
                <w:sz w:val="22"/>
                <w:szCs w:val="22"/>
              </w:rPr>
            </w:pPr>
            <w:r w:rsidRPr="00992F3D">
              <w:rPr>
                <w:b/>
                <w:bCs/>
                <w:color w:val="000000"/>
                <w:sz w:val="22"/>
                <w:szCs w:val="22"/>
              </w:rPr>
              <w:t>Std. Error</w:t>
            </w:r>
          </w:p>
        </w:tc>
        <w:tc>
          <w:tcPr>
            <w:tcW w:w="830" w:type="dxa"/>
            <w:tcBorders>
              <w:top w:val="nil"/>
              <w:left w:val="nil"/>
              <w:bottom w:val="single" w:sz="4" w:space="0" w:color="auto"/>
              <w:right w:val="single" w:sz="4" w:space="0" w:color="auto"/>
            </w:tcBorders>
            <w:shd w:val="clear" w:color="auto" w:fill="auto"/>
            <w:noWrap/>
            <w:vAlign w:val="bottom"/>
            <w:hideMark/>
          </w:tcPr>
          <w:p w14:paraId="623FDAE7" w14:textId="77777777" w:rsidR="008659AF" w:rsidRPr="00992F3D" w:rsidRDefault="008659AF" w:rsidP="00580098">
            <w:pPr>
              <w:rPr>
                <w:b/>
                <w:bCs/>
                <w:color w:val="000000"/>
                <w:sz w:val="22"/>
                <w:szCs w:val="22"/>
              </w:rPr>
            </w:pPr>
            <w:r w:rsidRPr="00992F3D">
              <w:rPr>
                <w:b/>
                <w:bCs/>
                <w:color w:val="000000"/>
                <w:sz w:val="22"/>
                <w:szCs w:val="22"/>
              </w:rPr>
              <w:t>t value</w:t>
            </w:r>
          </w:p>
        </w:tc>
        <w:tc>
          <w:tcPr>
            <w:tcW w:w="1053" w:type="dxa"/>
            <w:tcBorders>
              <w:top w:val="nil"/>
              <w:left w:val="nil"/>
              <w:bottom w:val="single" w:sz="4" w:space="0" w:color="auto"/>
              <w:right w:val="single" w:sz="4" w:space="0" w:color="auto"/>
            </w:tcBorders>
            <w:shd w:val="clear" w:color="auto" w:fill="auto"/>
            <w:noWrap/>
            <w:vAlign w:val="bottom"/>
            <w:hideMark/>
          </w:tcPr>
          <w:p w14:paraId="46BDAA48" w14:textId="77777777" w:rsidR="008659AF" w:rsidRPr="00992F3D" w:rsidRDefault="008659AF" w:rsidP="00580098">
            <w:pPr>
              <w:rPr>
                <w:b/>
                <w:bCs/>
                <w:color w:val="000000"/>
                <w:sz w:val="22"/>
                <w:szCs w:val="22"/>
              </w:rPr>
            </w:pPr>
            <w:r w:rsidRPr="00992F3D">
              <w:rPr>
                <w:b/>
                <w:bCs/>
                <w:color w:val="000000"/>
                <w:sz w:val="22"/>
                <w:szCs w:val="22"/>
              </w:rPr>
              <w:t>Pr(&gt;|t|)</w:t>
            </w:r>
          </w:p>
        </w:tc>
        <w:tc>
          <w:tcPr>
            <w:tcW w:w="960" w:type="dxa"/>
            <w:tcBorders>
              <w:top w:val="nil"/>
              <w:left w:val="nil"/>
              <w:bottom w:val="single" w:sz="4" w:space="0" w:color="auto"/>
              <w:right w:val="single" w:sz="4" w:space="0" w:color="auto"/>
            </w:tcBorders>
            <w:shd w:val="clear" w:color="auto" w:fill="auto"/>
            <w:noWrap/>
            <w:vAlign w:val="bottom"/>
            <w:hideMark/>
          </w:tcPr>
          <w:p w14:paraId="753A683D" w14:textId="77777777" w:rsidR="008659AF" w:rsidRPr="00992F3D" w:rsidRDefault="008659AF" w:rsidP="00580098">
            <w:pPr>
              <w:rPr>
                <w:b/>
                <w:bCs/>
                <w:color w:val="000000"/>
                <w:sz w:val="22"/>
                <w:szCs w:val="22"/>
              </w:rPr>
            </w:pPr>
            <w:r w:rsidRPr="00992F3D">
              <w:rPr>
                <w:b/>
                <w:bCs/>
                <w:color w:val="000000"/>
                <w:sz w:val="22"/>
                <w:szCs w:val="22"/>
              </w:rPr>
              <w:t> </w:t>
            </w:r>
          </w:p>
        </w:tc>
      </w:tr>
      <w:tr w:rsidR="008659AF" w:rsidRPr="00992F3D" w14:paraId="2C9FAE78" w14:textId="77777777" w:rsidTr="00580098">
        <w:trPr>
          <w:trHeight w:val="20"/>
          <w:jc w:val="center"/>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7E7D4DCE" w14:textId="77777777" w:rsidR="008659AF" w:rsidRPr="001E7956" w:rsidRDefault="008659AF" w:rsidP="00580098">
            <w:pPr>
              <w:rPr>
                <w:b/>
                <w:color w:val="000000"/>
                <w:sz w:val="22"/>
                <w:szCs w:val="22"/>
              </w:rPr>
            </w:pPr>
            <w:r w:rsidRPr="001E7956">
              <w:rPr>
                <w:b/>
                <w:color w:val="000000"/>
                <w:sz w:val="22"/>
                <w:szCs w:val="22"/>
              </w:rPr>
              <w:t>(Intercept)</w:t>
            </w:r>
          </w:p>
        </w:tc>
        <w:tc>
          <w:tcPr>
            <w:tcW w:w="690" w:type="dxa"/>
            <w:tcBorders>
              <w:top w:val="nil"/>
              <w:left w:val="nil"/>
              <w:bottom w:val="single" w:sz="4" w:space="0" w:color="auto"/>
              <w:right w:val="single" w:sz="4" w:space="0" w:color="auto"/>
            </w:tcBorders>
            <w:shd w:val="clear" w:color="auto" w:fill="auto"/>
            <w:noWrap/>
            <w:vAlign w:val="bottom"/>
            <w:hideMark/>
          </w:tcPr>
          <w:p w14:paraId="281ED7AA" w14:textId="77777777" w:rsidR="008659AF" w:rsidRPr="00992F3D" w:rsidRDefault="008659AF" w:rsidP="00580098">
            <w:pPr>
              <w:jc w:val="right"/>
              <w:rPr>
                <w:color w:val="000000"/>
                <w:sz w:val="22"/>
                <w:szCs w:val="22"/>
              </w:rPr>
            </w:pPr>
            <w:r w:rsidRPr="00992F3D">
              <w:rPr>
                <w:color w:val="000000"/>
                <w:sz w:val="22"/>
                <w:szCs w:val="22"/>
              </w:rPr>
              <w:t>-0.56812</w:t>
            </w:r>
          </w:p>
        </w:tc>
        <w:tc>
          <w:tcPr>
            <w:tcW w:w="941" w:type="dxa"/>
            <w:tcBorders>
              <w:top w:val="nil"/>
              <w:left w:val="nil"/>
              <w:bottom w:val="single" w:sz="4" w:space="0" w:color="auto"/>
              <w:right w:val="single" w:sz="4" w:space="0" w:color="auto"/>
            </w:tcBorders>
            <w:shd w:val="clear" w:color="auto" w:fill="auto"/>
            <w:noWrap/>
            <w:vAlign w:val="bottom"/>
            <w:hideMark/>
          </w:tcPr>
          <w:p w14:paraId="42446A1A" w14:textId="77777777" w:rsidR="008659AF" w:rsidRPr="00992F3D" w:rsidRDefault="008659AF" w:rsidP="00580098">
            <w:pPr>
              <w:jc w:val="right"/>
              <w:rPr>
                <w:color w:val="000000"/>
                <w:sz w:val="22"/>
                <w:szCs w:val="22"/>
              </w:rPr>
            </w:pPr>
            <w:r w:rsidRPr="00992F3D">
              <w:rPr>
                <w:color w:val="000000"/>
                <w:sz w:val="22"/>
                <w:szCs w:val="22"/>
              </w:rPr>
              <w:t>0.18395</w:t>
            </w:r>
          </w:p>
        </w:tc>
        <w:tc>
          <w:tcPr>
            <w:tcW w:w="830" w:type="dxa"/>
            <w:tcBorders>
              <w:top w:val="nil"/>
              <w:left w:val="nil"/>
              <w:bottom w:val="single" w:sz="4" w:space="0" w:color="auto"/>
              <w:right w:val="single" w:sz="4" w:space="0" w:color="auto"/>
            </w:tcBorders>
            <w:shd w:val="clear" w:color="auto" w:fill="auto"/>
            <w:noWrap/>
            <w:vAlign w:val="bottom"/>
            <w:hideMark/>
          </w:tcPr>
          <w:p w14:paraId="55A73D03" w14:textId="77777777" w:rsidR="008659AF" w:rsidRPr="00992F3D" w:rsidRDefault="008659AF" w:rsidP="00580098">
            <w:pPr>
              <w:jc w:val="right"/>
              <w:rPr>
                <w:color w:val="000000"/>
                <w:sz w:val="22"/>
                <w:szCs w:val="22"/>
              </w:rPr>
            </w:pPr>
            <w:r w:rsidRPr="00992F3D">
              <w:rPr>
                <w:color w:val="000000"/>
                <w:sz w:val="22"/>
                <w:szCs w:val="22"/>
              </w:rPr>
              <w:t>-3.088</w:t>
            </w:r>
          </w:p>
        </w:tc>
        <w:tc>
          <w:tcPr>
            <w:tcW w:w="1053" w:type="dxa"/>
            <w:tcBorders>
              <w:top w:val="nil"/>
              <w:left w:val="nil"/>
              <w:bottom w:val="single" w:sz="4" w:space="0" w:color="auto"/>
              <w:right w:val="single" w:sz="4" w:space="0" w:color="auto"/>
            </w:tcBorders>
            <w:shd w:val="clear" w:color="auto" w:fill="auto"/>
            <w:noWrap/>
            <w:vAlign w:val="bottom"/>
            <w:hideMark/>
          </w:tcPr>
          <w:p w14:paraId="0BDC8691" w14:textId="77777777" w:rsidR="008659AF" w:rsidRPr="00992F3D" w:rsidRDefault="008659AF" w:rsidP="00580098">
            <w:pPr>
              <w:jc w:val="right"/>
              <w:rPr>
                <w:color w:val="000000"/>
                <w:sz w:val="22"/>
                <w:szCs w:val="22"/>
              </w:rPr>
            </w:pPr>
            <w:r w:rsidRPr="00992F3D">
              <w:rPr>
                <w:color w:val="000000"/>
                <w:sz w:val="22"/>
                <w:szCs w:val="22"/>
              </w:rPr>
              <w:t>0.002096</w:t>
            </w:r>
          </w:p>
        </w:tc>
        <w:tc>
          <w:tcPr>
            <w:tcW w:w="960" w:type="dxa"/>
            <w:tcBorders>
              <w:top w:val="nil"/>
              <w:left w:val="nil"/>
              <w:bottom w:val="single" w:sz="4" w:space="0" w:color="auto"/>
              <w:right w:val="single" w:sz="4" w:space="0" w:color="auto"/>
            </w:tcBorders>
            <w:shd w:val="clear" w:color="auto" w:fill="auto"/>
            <w:noWrap/>
            <w:vAlign w:val="bottom"/>
            <w:hideMark/>
          </w:tcPr>
          <w:p w14:paraId="2623206D" w14:textId="77777777" w:rsidR="008659AF" w:rsidRPr="00992F3D" w:rsidRDefault="008659AF" w:rsidP="00580098">
            <w:pPr>
              <w:rPr>
                <w:color w:val="000000"/>
                <w:sz w:val="22"/>
                <w:szCs w:val="22"/>
              </w:rPr>
            </w:pPr>
            <w:r w:rsidRPr="00992F3D">
              <w:rPr>
                <w:color w:val="000000"/>
                <w:sz w:val="22"/>
                <w:szCs w:val="22"/>
              </w:rPr>
              <w:t>**</w:t>
            </w:r>
          </w:p>
        </w:tc>
      </w:tr>
      <w:tr w:rsidR="008659AF" w:rsidRPr="00992F3D" w14:paraId="791E8B6D" w14:textId="77777777" w:rsidTr="00580098">
        <w:trPr>
          <w:trHeight w:val="20"/>
          <w:jc w:val="center"/>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04F50644" w14:textId="77777777" w:rsidR="008659AF" w:rsidRPr="001E7956" w:rsidRDefault="008659AF" w:rsidP="00580098">
            <w:pPr>
              <w:rPr>
                <w:b/>
                <w:color w:val="000000"/>
                <w:sz w:val="22"/>
                <w:szCs w:val="22"/>
              </w:rPr>
            </w:pPr>
            <w:r w:rsidRPr="001E7956">
              <w:rPr>
                <w:b/>
                <w:color w:val="000000"/>
                <w:sz w:val="22"/>
                <w:szCs w:val="22"/>
              </w:rPr>
              <w:t>Security</w:t>
            </w:r>
          </w:p>
        </w:tc>
        <w:tc>
          <w:tcPr>
            <w:tcW w:w="690" w:type="dxa"/>
            <w:tcBorders>
              <w:top w:val="nil"/>
              <w:left w:val="nil"/>
              <w:bottom w:val="single" w:sz="4" w:space="0" w:color="auto"/>
              <w:right w:val="single" w:sz="4" w:space="0" w:color="auto"/>
            </w:tcBorders>
            <w:shd w:val="clear" w:color="auto" w:fill="auto"/>
            <w:noWrap/>
            <w:vAlign w:val="bottom"/>
            <w:hideMark/>
          </w:tcPr>
          <w:p w14:paraId="46FE1BEB" w14:textId="77777777" w:rsidR="008659AF" w:rsidRPr="00992F3D" w:rsidRDefault="008659AF" w:rsidP="00580098">
            <w:pPr>
              <w:jc w:val="right"/>
              <w:rPr>
                <w:color w:val="000000"/>
                <w:sz w:val="22"/>
                <w:szCs w:val="22"/>
              </w:rPr>
            </w:pPr>
            <w:r w:rsidRPr="00992F3D">
              <w:rPr>
                <w:color w:val="000000"/>
                <w:sz w:val="22"/>
                <w:szCs w:val="22"/>
              </w:rPr>
              <w:t>0.08648</w:t>
            </w:r>
          </w:p>
        </w:tc>
        <w:tc>
          <w:tcPr>
            <w:tcW w:w="941" w:type="dxa"/>
            <w:tcBorders>
              <w:top w:val="nil"/>
              <w:left w:val="nil"/>
              <w:bottom w:val="single" w:sz="4" w:space="0" w:color="auto"/>
              <w:right w:val="single" w:sz="4" w:space="0" w:color="auto"/>
            </w:tcBorders>
            <w:shd w:val="clear" w:color="auto" w:fill="auto"/>
            <w:noWrap/>
            <w:vAlign w:val="bottom"/>
            <w:hideMark/>
          </w:tcPr>
          <w:p w14:paraId="1D81EF93" w14:textId="77777777" w:rsidR="008659AF" w:rsidRPr="00992F3D" w:rsidRDefault="008659AF" w:rsidP="00580098">
            <w:pPr>
              <w:jc w:val="right"/>
              <w:rPr>
                <w:color w:val="000000"/>
                <w:sz w:val="22"/>
                <w:szCs w:val="22"/>
              </w:rPr>
            </w:pPr>
            <w:r w:rsidRPr="00992F3D">
              <w:rPr>
                <w:color w:val="000000"/>
                <w:sz w:val="22"/>
                <w:szCs w:val="22"/>
              </w:rPr>
              <w:t>0.0433</w:t>
            </w:r>
          </w:p>
        </w:tc>
        <w:tc>
          <w:tcPr>
            <w:tcW w:w="830" w:type="dxa"/>
            <w:tcBorders>
              <w:top w:val="nil"/>
              <w:left w:val="nil"/>
              <w:bottom w:val="single" w:sz="4" w:space="0" w:color="auto"/>
              <w:right w:val="single" w:sz="4" w:space="0" w:color="auto"/>
            </w:tcBorders>
            <w:shd w:val="clear" w:color="auto" w:fill="auto"/>
            <w:noWrap/>
            <w:vAlign w:val="bottom"/>
            <w:hideMark/>
          </w:tcPr>
          <w:p w14:paraId="1CD08EC8" w14:textId="77777777" w:rsidR="008659AF" w:rsidRPr="00992F3D" w:rsidRDefault="008659AF" w:rsidP="00580098">
            <w:pPr>
              <w:jc w:val="right"/>
              <w:rPr>
                <w:color w:val="000000"/>
                <w:sz w:val="22"/>
                <w:szCs w:val="22"/>
              </w:rPr>
            </w:pPr>
            <w:r w:rsidRPr="00992F3D">
              <w:rPr>
                <w:color w:val="000000"/>
                <w:sz w:val="22"/>
                <w:szCs w:val="22"/>
              </w:rPr>
              <w:t>1.997</w:t>
            </w:r>
          </w:p>
        </w:tc>
        <w:tc>
          <w:tcPr>
            <w:tcW w:w="1053" w:type="dxa"/>
            <w:tcBorders>
              <w:top w:val="nil"/>
              <w:left w:val="nil"/>
              <w:bottom w:val="single" w:sz="4" w:space="0" w:color="auto"/>
              <w:right w:val="single" w:sz="4" w:space="0" w:color="auto"/>
            </w:tcBorders>
            <w:shd w:val="clear" w:color="auto" w:fill="auto"/>
            <w:noWrap/>
            <w:vAlign w:val="bottom"/>
            <w:hideMark/>
          </w:tcPr>
          <w:p w14:paraId="080240DD" w14:textId="77777777" w:rsidR="008659AF" w:rsidRPr="00992F3D" w:rsidRDefault="008659AF" w:rsidP="00580098">
            <w:pPr>
              <w:jc w:val="right"/>
              <w:rPr>
                <w:color w:val="000000"/>
                <w:sz w:val="22"/>
                <w:szCs w:val="22"/>
              </w:rPr>
            </w:pPr>
            <w:r w:rsidRPr="00992F3D">
              <w:rPr>
                <w:color w:val="000000"/>
                <w:sz w:val="22"/>
                <w:szCs w:val="22"/>
              </w:rPr>
              <w:t>0.046238</w:t>
            </w:r>
          </w:p>
        </w:tc>
        <w:tc>
          <w:tcPr>
            <w:tcW w:w="960" w:type="dxa"/>
            <w:tcBorders>
              <w:top w:val="nil"/>
              <w:left w:val="nil"/>
              <w:bottom w:val="single" w:sz="4" w:space="0" w:color="auto"/>
              <w:right w:val="single" w:sz="4" w:space="0" w:color="auto"/>
            </w:tcBorders>
            <w:shd w:val="clear" w:color="auto" w:fill="auto"/>
            <w:noWrap/>
            <w:vAlign w:val="bottom"/>
            <w:hideMark/>
          </w:tcPr>
          <w:p w14:paraId="597F0639" w14:textId="77777777" w:rsidR="008659AF" w:rsidRPr="00992F3D" w:rsidRDefault="008659AF" w:rsidP="00580098">
            <w:pPr>
              <w:rPr>
                <w:color w:val="000000"/>
                <w:sz w:val="22"/>
                <w:szCs w:val="22"/>
              </w:rPr>
            </w:pPr>
            <w:r w:rsidRPr="00992F3D">
              <w:rPr>
                <w:color w:val="000000"/>
                <w:sz w:val="22"/>
                <w:szCs w:val="22"/>
              </w:rPr>
              <w:t>*</w:t>
            </w:r>
          </w:p>
        </w:tc>
      </w:tr>
      <w:tr w:rsidR="008659AF" w:rsidRPr="00992F3D" w14:paraId="58407E1A" w14:textId="77777777" w:rsidTr="00580098">
        <w:trPr>
          <w:trHeight w:val="20"/>
          <w:jc w:val="center"/>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23D7C2D2" w14:textId="77777777" w:rsidR="008659AF" w:rsidRPr="001E7956" w:rsidRDefault="008659AF" w:rsidP="00580098">
            <w:pPr>
              <w:rPr>
                <w:b/>
                <w:color w:val="000000"/>
                <w:sz w:val="22"/>
                <w:szCs w:val="22"/>
              </w:rPr>
            </w:pPr>
            <w:r w:rsidRPr="001E7956">
              <w:rPr>
                <w:b/>
                <w:color w:val="000000"/>
                <w:sz w:val="22"/>
                <w:szCs w:val="22"/>
              </w:rPr>
              <w:t>Tradition</w:t>
            </w:r>
          </w:p>
        </w:tc>
        <w:tc>
          <w:tcPr>
            <w:tcW w:w="690" w:type="dxa"/>
            <w:tcBorders>
              <w:top w:val="nil"/>
              <w:left w:val="nil"/>
              <w:bottom w:val="single" w:sz="4" w:space="0" w:color="auto"/>
              <w:right w:val="single" w:sz="4" w:space="0" w:color="auto"/>
            </w:tcBorders>
            <w:shd w:val="clear" w:color="auto" w:fill="auto"/>
            <w:noWrap/>
            <w:vAlign w:val="bottom"/>
            <w:hideMark/>
          </w:tcPr>
          <w:p w14:paraId="2759AD42" w14:textId="77777777" w:rsidR="008659AF" w:rsidRPr="00992F3D" w:rsidRDefault="008659AF" w:rsidP="00580098">
            <w:pPr>
              <w:jc w:val="right"/>
              <w:rPr>
                <w:color w:val="000000"/>
                <w:sz w:val="22"/>
                <w:szCs w:val="22"/>
              </w:rPr>
            </w:pPr>
            <w:r w:rsidRPr="00992F3D">
              <w:rPr>
                <w:color w:val="000000"/>
                <w:sz w:val="22"/>
                <w:szCs w:val="22"/>
              </w:rPr>
              <w:t>0.12726</w:t>
            </w:r>
          </w:p>
        </w:tc>
        <w:tc>
          <w:tcPr>
            <w:tcW w:w="941" w:type="dxa"/>
            <w:tcBorders>
              <w:top w:val="nil"/>
              <w:left w:val="nil"/>
              <w:bottom w:val="single" w:sz="4" w:space="0" w:color="auto"/>
              <w:right w:val="single" w:sz="4" w:space="0" w:color="auto"/>
            </w:tcBorders>
            <w:shd w:val="clear" w:color="auto" w:fill="auto"/>
            <w:noWrap/>
            <w:vAlign w:val="bottom"/>
            <w:hideMark/>
          </w:tcPr>
          <w:p w14:paraId="365894F1" w14:textId="77777777" w:rsidR="008659AF" w:rsidRPr="00992F3D" w:rsidRDefault="008659AF" w:rsidP="00580098">
            <w:pPr>
              <w:jc w:val="right"/>
              <w:rPr>
                <w:color w:val="000000"/>
                <w:sz w:val="22"/>
                <w:szCs w:val="22"/>
              </w:rPr>
            </w:pPr>
            <w:r w:rsidRPr="00992F3D">
              <w:rPr>
                <w:color w:val="000000"/>
                <w:sz w:val="22"/>
                <w:szCs w:val="22"/>
              </w:rPr>
              <w:t>0.03794</w:t>
            </w:r>
          </w:p>
        </w:tc>
        <w:tc>
          <w:tcPr>
            <w:tcW w:w="830" w:type="dxa"/>
            <w:tcBorders>
              <w:top w:val="nil"/>
              <w:left w:val="nil"/>
              <w:bottom w:val="single" w:sz="4" w:space="0" w:color="auto"/>
              <w:right w:val="single" w:sz="4" w:space="0" w:color="auto"/>
            </w:tcBorders>
            <w:shd w:val="clear" w:color="auto" w:fill="auto"/>
            <w:noWrap/>
            <w:vAlign w:val="bottom"/>
            <w:hideMark/>
          </w:tcPr>
          <w:p w14:paraId="7F56C4D4" w14:textId="77777777" w:rsidR="008659AF" w:rsidRPr="00992F3D" w:rsidRDefault="008659AF" w:rsidP="00580098">
            <w:pPr>
              <w:jc w:val="right"/>
              <w:rPr>
                <w:color w:val="000000"/>
                <w:sz w:val="22"/>
                <w:szCs w:val="22"/>
              </w:rPr>
            </w:pPr>
            <w:r w:rsidRPr="00992F3D">
              <w:rPr>
                <w:color w:val="000000"/>
                <w:sz w:val="22"/>
                <w:szCs w:val="22"/>
              </w:rPr>
              <w:t>3.354</w:t>
            </w:r>
          </w:p>
        </w:tc>
        <w:tc>
          <w:tcPr>
            <w:tcW w:w="1053" w:type="dxa"/>
            <w:tcBorders>
              <w:top w:val="nil"/>
              <w:left w:val="nil"/>
              <w:bottom w:val="single" w:sz="4" w:space="0" w:color="auto"/>
              <w:right w:val="single" w:sz="4" w:space="0" w:color="auto"/>
            </w:tcBorders>
            <w:shd w:val="clear" w:color="auto" w:fill="auto"/>
            <w:noWrap/>
            <w:vAlign w:val="bottom"/>
            <w:hideMark/>
          </w:tcPr>
          <w:p w14:paraId="3EC9ECB5" w14:textId="77777777" w:rsidR="008659AF" w:rsidRPr="00992F3D" w:rsidRDefault="008659AF" w:rsidP="00580098">
            <w:pPr>
              <w:jc w:val="right"/>
              <w:rPr>
                <w:color w:val="000000"/>
                <w:sz w:val="22"/>
                <w:szCs w:val="22"/>
              </w:rPr>
            </w:pPr>
            <w:r w:rsidRPr="00992F3D">
              <w:rPr>
                <w:color w:val="000000"/>
                <w:sz w:val="22"/>
                <w:szCs w:val="22"/>
              </w:rPr>
              <w:t>0.00084</w:t>
            </w:r>
          </w:p>
        </w:tc>
        <w:tc>
          <w:tcPr>
            <w:tcW w:w="960" w:type="dxa"/>
            <w:tcBorders>
              <w:top w:val="nil"/>
              <w:left w:val="nil"/>
              <w:bottom w:val="single" w:sz="4" w:space="0" w:color="auto"/>
              <w:right w:val="single" w:sz="4" w:space="0" w:color="auto"/>
            </w:tcBorders>
            <w:shd w:val="clear" w:color="auto" w:fill="auto"/>
            <w:noWrap/>
            <w:vAlign w:val="bottom"/>
            <w:hideMark/>
          </w:tcPr>
          <w:p w14:paraId="638AA09C" w14:textId="77777777" w:rsidR="008659AF" w:rsidRPr="00992F3D" w:rsidRDefault="008659AF" w:rsidP="00580098">
            <w:pPr>
              <w:rPr>
                <w:color w:val="000000"/>
                <w:sz w:val="22"/>
                <w:szCs w:val="22"/>
              </w:rPr>
            </w:pPr>
            <w:r w:rsidRPr="00992F3D">
              <w:rPr>
                <w:color w:val="000000"/>
                <w:sz w:val="22"/>
                <w:szCs w:val="22"/>
              </w:rPr>
              <w:t>***</w:t>
            </w:r>
          </w:p>
        </w:tc>
      </w:tr>
      <w:tr w:rsidR="008659AF" w:rsidRPr="00992F3D" w14:paraId="75BBE1A0" w14:textId="77777777" w:rsidTr="00580098">
        <w:trPr>
          <w:trHeight w:val="20"/>
          <w:jc w:val="center"/>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3D3287D5" w14:textId="77777777" w:rsidR="008659AF" w:rsidRPr="001E7956" w:rsidRDefault="008659AF" w:rsidP="00580098">
            <w:pPr>
              <w:rPr>
                <w:b/>
                <w:color w:val="000000"/>
                <w:sz w:val="22"/>
                <w:szCs w:val="22"/>
              </w:rPr>
            </w:pPr>
            <w:r w:rsidRPr="001E7956">
              <w:rPr>
                <w:b/>
                <w:color w:val="000000"/>
                <w:sz w:val="22"/>
                <w:szCs w:val="22"/>
              </w:rPr>
              <w:t>Trust</w:t>
            </w:r>
          </w:p>
        </w:tc>
        <w:tc>
          <w:tcPr>
            <w:tcW w:w="690" w:type="dxa"/>
            <w:tcBorders>
              <w:top w:val="nil"/>
              <w:left w:val="nil"/>
              <w:bottom w:val="single" w:sz="4" w:space="0" w:color="auto"/>
              <w:right w:val="single" w:sz="4" w:space="0" w:color="auto"/>
            </w:tcBorders>
            <w:shd w:val="clear" w:color="auto" w:fill="auto"/>
            <w:noWrap/>
            <w:vAlign w:val="bottom"/>
            <w:hideMark/>
          </w:tcPr>
          <w:p w14:paraId="5691CECB" w14:textId="77777777" w:rsidR="008659AF" w:rsidRPr="00992F3D" w:rsidRDefault="008659AF" w:rsidP="00580098">
            <w:pPr>
              <w:jc w:val="right"/>
              <w:rPr>
                <w:color w:val="000000"/>
                <w:sz w:val="22"/>
                <w:szCs w:val="22"/>
              </w:rPr>
            </w:pPr>
            <w:r w:rsidRPr="00992F3D">
              <w:rPr>
                <w:color w:val="000000"/>
                <w:sz w:val="22"/>
                <w:szCs w:val="22"/>
              </w:rPr>
              <w:t>-0.05501</w:t>
            </w:r>
          </w:p>
        </w:tc>
        <w:tc>
          <w:tcPr>
            <w:tcW w:w="941" w:type="dxa"/>
            <w:tcBorders>
              <w:top w:val="nil"/>
              <w:left w:val="nil"/>
              <w:bottom w:val="single" w:sz="4" w:space="0" w:color="auto"/>
              <w:right w:val="single" w:sz="4" w:space="0" w:color="auto"/>
            </w:tcBorders>
            <w:shd w:val="clear" w:color="auto" w:fill="auto"/>
            <w:noWrap/>
            <w:vAlign w:val="bottom"/>
            <w:hideMark/>
          </w:tcPr>
          <w:p w14:paraId="32B72879" w14:textId="77777777" w:rsidR="008659AF" w:rsidRPr="00992F3D" w:rsidRDefault="008659AF" w:rsidP="00580098">
            <w:pPr>
              <w:jc w:val="right"/>
              <w:rPr>
                <w:color w:val="000000"/>
                <w:sz w:val="22"/>
                <w:szCs w:val="22"/>
              </w:rPr>
            </w:pPr>
            <w:r w:rsidRPr="00992F3D">
              <w:rPr>
                <w:color w:val="000000"/>
                <w:sz w:val="22"/>
                <w:szCs w:val="22"/>
              </w:rPr>
              <w:t>0.01639</w:t>
            </w:r>
          </w:p>
        </w:tc>
        <w:tc>
          <w:tcPr>
            <w:tcW w:w="830" w:type="dxa"/>
            <w:tcBorders>
              <w:top w:val="nil"/>
              <w:left w:val="nil"/>
              <w:bottom w:val="single" w:sz="4" w:space="0" w:color="auto"/>
              <w:right w:val="single" w:sz="4" w:space="0" w:color="auto"/>
            </w:tcBorders>
            <w:shd w:val="clear" w:color="auto" w:fill="auto"/>
            <w:noWrap/>
            <w:vAlign w:val="bottom"/>
            <w:hideMark/>
          </w:tcPr>
          <w:p w14:paraId="379884EC" w14:textId="77777777" w:rsidR="008659AF" w:rsidRPr="00992F3D" w:rsidRDefault="008659AF" w:rsidP="00580098">
            <w:pPr>
              <w:jc w:val="right"/>
              <w:rPr>
                <w:color w:val="000000"/>
                <w:sz w:val="22"/>
                <w:szCs w:val="22"/>
              </w:rPr>
            </w:pPr>
            <w:r w:rsidRPr="00992F3D">
              <w:rPr>
                <w:color w:val="000000"/>
                <w:sz w:val="22"/>
                <w:szCs w:val="22"/>
              </w:rPr>
              <w:t>-3.357</w:t>
            </w:r>
          </w:p>
        </w:tc>
        <w:tc>
          <w:tcPr>
            <w:tcW w:w="1053" w:type="dxa"/>
            <w:tcBorders>
              <w:top w:val="nil"/>
              <w:left w:val="nil"/>
              <w:bottom w:val="single" w:sz="4" w:space="0" w:color="auto"/>
              <w:right w:val="single" w:sz="4" w:space="0" w:color="auto"/>
            </w:tcBorders>
            <w:shd w:val="clear" w:color="auto" w:fill="auto"/>
            <w:noWrap/>
            <w:vAlign w:val="bottom"/>
            <w:hideMark/>
          </w:tcPr>
          <w:p w14:paraId="713018D7" w14:textId="77777777" w:rsidR="008659AF" w:rsidRPr="00992F3D" w:rsidRDefault="008659AF" w:rsidP="00580098">
            <w:pPr>
              <w:jc w:val="right"/>
              <w:rPr>
                <w:color w:val="000000"/>
                <w:sz w:val="22"/>
                <w:szCs w:val="22"/>
              </w:rPr>
            </w:pPr>
            <w:r w:rsidRPr="00992F3D">
              <w:rPr>
                <w:color w:val="000000"/>
                <w:sz w:val="22"/>
                <w:szCs w:val="22"/>
              </w:rPr>
              <w:t>0.000833</w:t>
            </w:r>
          </w:p>
        </w:tc>
        <w:tc>
          <w:tcPr>
            <w:tcW w:w="960" w:type="dxa"/>
            <w:tcBorders>
              <w:top w:val="nil"/>
              <w:left w:val="nil"/>
              <w:bottom w:val="single" w:sz="4" w:space="0" w:color="auto"/>
              <w:right w:val="single" w:sz="4" w:space="0" w:color="auto"/>
            </w:tcBorders>
            <w:shd w:val="clear" w:color="auto" w:fill="auto"/>
            <w:noWrap/>
            <w:vAlign w:val="bottom"/>
            <w:hideMark/>
          </w:tcPr>
          <w:p w14:paraId="5D35D867" w14:textId="77777777" w:rsidR="008659AF" w:rsidRPr="00992F3D" w:rsidRDefault="008659AF" w:rsidP="00580098">
            <w:pPr>
              <w:rPr>
                <w:color w:val="000000"/>
                <w:sz w:val="22"/>
                <w:szCs w:val="22"/>
              </w:rPr>
            </w:pPr>
            <w:r w:rsidRPr="00992F3D">
              <w:rPr>
                <w:color w:val="000000"/>
                <w:sz w:val="22"/>
                <w:szCs w:val="22"/>
              </w:rPr>
              <w:t>***</w:t>
            </w:r>
          </w:p>
        </w:tc>
      </w:tr>
      <w:tr w:rsidR="008659AF" w:rsidRPr="00992F3D" w14:paraId="67D35AD1" w14:textId="77777777" w:rsidTr="00580098">
        <w:trPr>
          <w:trHeight w:val="20"/>
          <w:jc w:val="center"/>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43CB9AC8" w14:textId="77777777" w:rsidR="008659AF" w:rsidRPr="001E7956" w:rsidRDefault="008659AF" w:rsidP="00580098">
            <w:pPr>
              <w:rPr>
                <w:b/>
                <w:color w:val="000000"/>
                <w:sz w:val="22"/>
                <w:szCs w:val="22"/>
              </w:rPr>
            </w:pPr>
            <w:r w:rsidRPr="001E7956">
              <w:rPr>
                <w:b/>
                <w:color w:val="000000"/>
                <w:sz w:val="22"/>
                <w:szCs w:val="22"/>
              </w:rPr>
              <w:t>Motive for wealth accumulation</w:t>
            </w:r>
          </w:p>
        </w:tc>
        <w:tc>
          <w:tcPr>
            <w:tcW w:w="690" w:type="dxa"/>
            <w:tcBorders>
              <w:top w:val="nil"/>
              <w:left w:val="nil"/>
              <w:bottom w:val="single" w:sz="4" w:space="0" w:color="auto"/>
              <w:right w:val="single" w:sz="4" w:space="0" w:color="auto"/>
            </w:tcBorders>
            <w:shd w:val="clear" w:color="auto" w:fill="auto"/>
            <w:noWrap/>
            <w:vAlign w:val="bottom"/>
            <w:hideMark/>
          </w:tcPr>
          <w:p w14:paraId="74FDB49C" w14:textId="77777777" w:rsidR="008659AF" w:rsidRPr="00992F3D" w:rsidRDefault="008659AF" w:rsidP="00580098">
            <w:pPr>
              <w:jc w:val="right"/>
              <w:rPr>
                <w:color w:val="000000"/>
                <w:sz w:val="22"/>
                <w:szCs w:val="22"/>
              </w:rPr>
            </w:pPr>
            <w:r w:rsidRPr="00992F3D">
              <w:rPr>
                <w:color w:val="000000"/>
                <w:sz w:val="22"/>
                <w:szCs w:val="22"/>
              </w:rPr>
              <w:t>0.10409</w:t>
            </w:r>
          </w:p>
        </w:tc>
        <w:tc>
          <w:tcPr>
            <w:tcW w:w="941" w:type="dxa"/>
            <w:tcBorders>
              <w:top w:val="nil"/>
              <w:left w:val="nil"/>
              <w:bottom w:val="single" w:sz="4" w:space="0" w:color="auto"/>
              <w:right w:val="single" w:sz="4" w:space="0" w:color="auto"/>
            </w:tcBorders>
            <w:shd w:val="clear" w:color="auto" w:fill="auto"/>
            <w:noWrap/>
            <w:vAlign w:val="bottom"/>
            <w:hideMark/>
          </w:tcPr>
          <w:p w14:paraId="4406A93A" w14:textId="77777777" w:rsidR="008659AF" w:rsidRPr="00992F3D" w:rsidRDefault="008659AF" w:rsidP="00580098">
            <w:pPr>
              <w:jc w:val="right"/>
              <w:rPr>
                <w:color w:val="000000"/>
                <w:sz w:val="22"/>
                <w:szCs w:val="22"/>
              </w:rPr>
            </w:pPr>
            <w:r w:rsidRPr="00992F3D">
              <w:rPr>
                <w:color w:val="000000"/>
                <w:sz w:val="22"/>
                <w:szCs w:val="22"/>
              </w:rPr>
              <w:t>0.0248</w:t>
            </w:r>
          </w:p>
        </w:tc>
        <w:tc>
          <w:tcPr>
            <w:tcW w:w="830" w:type="dxa"/>
            <w:tcBorders>
              <w:top w:val="nil"/>
              <w:left w:val="nil"/>
              <w:bottom w:val="single" w:sz="4" w:space="0" w:color="auto"/>
              <w:right w:val="single" w:sz="4" w:space="0" w:color="auto"/>
            </w:tcBorders>
            <w:shd w:val="clear" w:color="auto" w:fill="auto"/>
            <w:noWrap/>
            <w:vAlign w:val="bottom"/>
            <w:hideMark/>
          </w:tcPr>
          <w:p w14:paraId="4E96E6EB" w14:textId="77777777" w:rsidR="008659AF" w:rsidRPr="00992F3D" w:rsidRDefault="008659AF" w:rsidP="00580098">
            <w:pPr>
              <w:jc w:val="right"/>
              <w:rPr>
                <w:color w:val="000000"/>
                <w:sz w:val="22"/>
                <w:szCs w:val="22"/>
              </w:rPr>
            </w:pPr>
            <w:r w:rsidRPr="00992F3D">
              <w:rPr>
                <w:color w:val="000000"/>
                <w:sz w:val="22"/>
                <w:szCs w:val="22"/>
              </w:rPr>
              <w:t>4.198</w:t>
            </w:r>
          </w:p>
        </w:tc>
        <w:tc>
          <w:tcPr>
            <w:tcW w:w="1053" w:type="dxa"/>
            <w:tcBorders>
              <w:top w:val="nil"/>
              <w:left w:val="nil"/>
              <w:bottom w:val="single" w:sz="4" w:space="0" w:color="auto"/>
              <w:right w:val="single" w:sz="4" w:space="0" w:color="auto"/>
            </w:tcBorders>
            <w:shd w:val="clear" w:color="auto" w:fill="auto"/>
            <w:noWrap/>
            <w:vAlign w:val="bottom"/>
            <w:hideMark/>
          </w:tcPr>
          <w:p w14:paraId="0E259ED7" w14:textId="77777777" w:rsidR="008659AF" w:rsidRPr="00992F3D" w:rsidRDefault="008659AF" w:rsidP="00580098">
            <w:pPr>
              <w:jc w:val="right"/>
              <w:rPr>
                <w:color w:val="000000"/>
                <w:sz w:val="22"/>
                <w:szCs w:val="22"/>
              </w:rPr>
            </w:pPr>
            <w:r w:rsidRPr="00992F3D">
              <w:rPr>
                <w:color w:val="000000"/>
                <w:sz w:val="22"/>
                <w:szCs w:val="22"/>
              </w:rPr>
              <w:t>3.06E-05</w:t>
            </w:r>
          </w:p>
        </w:tc>
        <w:tc>
          <w:tcPr>
            <w:tcW w:w="960" w:type="dxa"/>
            <w:tcBorders>
              <w:top w:val="nil"/>
              <w:left w:val="nil"/>
              <w:bottom w:val="single" w:sz="4" w:space="0" w:color="auto"/>
              <w:right w:val="single" w:sz="4" w:space="0" w:color="auto"/>
            </w:tcBorders>
            <w:shd w:val="clear" w:color="auto" w:fill="auto"/>
            <w:noWrap/>
            <w:vAlign w:val="bottom"/>
            <w:hideMark/>
          </w:tcPr>
          <w:p w14:paraId="544B4CEF" w14:textId="77777777" w:rsidR="008659AF" w:rsidRPr="00992F3D" w:rsidRDefault="008659AF" w:rsidP="00580098">
            <w:pPr>
              <w:rPr>
                <w:color w:val="000000"/>
                <w:sz w:val="22"/>
                <w:szCs w:val="22"/>
              </w:rPr>
            </w:pPr>
            <w:r w:rsidRPr="00992F3D">
              <w:rPr>
                <w:color w:val="000000"/>
                <w:sz w:val="22"/>
                <w:szCs w:val="22"/>
              </w:rPr>
              <w:t>***</w:t>
            </w:r>
          </w:p>
        </w:tc>
      </w:tr>
      <w:tr w:rsidR="008659AF" w:rsidRPr="00992F3D" w14:paraId="7F8F0388" w14:textId="77777777" w:rsidTr="00580098">
        <w:trPr>
          <w:trHeight w:val="20"/>
          <w:jc w:val="center"/>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324FF6A4" w14:textId="77777777" w:rsidR="008659AF" w:rsidRPr="001E7956" w:rsidRDefault="008659AF" w:rsidP="00580098">
            <w:pPr>
              <w:rPr>
                <w:b/>
                <w:color w:val="000000"/>
                <w:sz w:val="22"/>
                <w:szCs w:val="22"/>
              </w:rPr>
            </w:pPr>
            <w:r w:rsidRPr="001E7956">
              <w:rPr>
                <w:b/>
                <w:color w:val="000000"/>
                <w:sz w:val="22"/>
                <w:szCs w:val="22"/>
              </w:rPr>
              <w:t>Age</w:t>
            </w:r>
          </w:p>
        </w:tc>
        <w:tc>
          <w:tcPr>
            <w:tcW w:w="690" w:type="dxa"/>
            <w:tcBorders>
              <w:top w:val="nil"/>
              <w:left w:val="nil"/>
              <w:bottom w:val="single" w:sz="4" w:space="0" w:color="auto"/>
              <w:right w:val="single" w:sz="4" w:space="0" w:color="auto"/>
            </w:tcBorders>
            <w:shd w:val="clear" w:color="auto" w:fill="auto"/>
            <w:noWrap/>
            <w:vAlign w:val="bottom"/>
            <w:hideMark/>
          </w:tcPr>
          <w:p w14:paraId="40B5CEF0" w14:textId="77777777" w:rsidR="008659AF" w:rsidRPr="00992F3D" w:rsidRDefault="008659AF" w:rsidP="00580098">
            <w:pPr>
              <w:jc w:val="right"/>
              <w:rPr>
                <w:color w:val="000000"/>
                <w:sz w:val="22"/>
                <w:szCs w:val="22"/>
              </w:rPr>
            </w:pPr>
            <w:r w:rsidRPr="00992F3D">
              <w:rPr>
                <w:color w:val="000000"/>
                <w:sz w:val="22"/>
                <w:szCs w:val="22"/>
              </w:rPr>
              <w:t>-0.08569</w:t>
            </w:r>
          </w:p>
        </w:tc>
        <w:tc>
          <w:tcPr>
            <w:tcW w:w="941" w:type="dxa"/>
            <w:tcBorders>
              <w:top w:val="nil"/>
              <w:left w:val="nil"/>
              <w:bottom w:val="single" w:sz="4" w:space="0" w:color="auto"/>
              <w:right w:val="single" w:sz="4" w:space="0" w:color="auto"/>
            </w:tcBorders>
            <w:shd w:val="clear" w:color="auto" w:fill="auto"/>
            <w:noWrap/>
            <w:vAlign w:val="bottom"/>
            <w:hideMark/>
          </w:tcPr>
          <w:p w14:paraId="19D0B378" w14:textId="77777777" w:rsidR="008659AF" w:rsidRPr="00992F3D" w:rsidRDefault="008659AF" w:rsidP="00580098">
            <w:pPr>
              <w:jc w:val="right"/>
              <w:rPr>
                <w:color w:val="000000"/>
                <w:sz w:val="22"/>
                <w:szCs w:val="22"/>
              </w:rPr>
            </w:pPr>
            <w:r w:rsidRPr="00992F3D">
              <w:rPr>
                <w:color w:val="000000"/>
                <w:sz w:val="22"/>
                <w:szCs w:val="22"/>
              </w:rPr>
              <w:t>0.02313</w:t>
            </w:r>
          </w:p>
        </w:tc>
        <w:tc>
          <w:tcPr>
            <w:tcW w:w="830" w:type="dxa"/>
            <w:tcBorders>
              <w:top w:val="nil"/>
              <w:left w:val="nil"/>
              <w:bottom w:val="single" w:sz="4" w:space="0" w:color="auto"/>
              <w:right w:val="single" w:sz="4" w:space="0" w:color="auto"/>
            </w:tcBorders>
            <w:shd w:val="clear" w:color="auto" w:fill="auto"/>
            <w:noWrap/>
            <w:vAlign w:val="bottom"/>
            <w:hideMark/>
          </w:tcPr>
          <w:p w14:paraId="7681B3BE" w14:textId="77777777" w:rsidR="008659AF" w:rsidRPr="00992F3D" w:rsidRDefault="008659AF" w:rsidP="00580098">
            <w:pPr>
              <w:jc w:val="right"/>
              <w:rPr>
                <w:color w:val="000000"/>
                <w:sz w:val="22"/>
                <w:szCs w:val="22"/>
              </w:rPr>
            </w:pPr>
            <w:r w:rsidRPr="00992F3D">
              <w:rPr>
                <w:color w:val="000000"/>
                <w:sz w:val="22"/>
                <w:szCs w:val="22"/>
              </w:rPr>
              <w:t>-3.704</w:t>
            </w:r>
          </w:p>
        </w:tc>
        <w:tc>
          <w:tcPr>
            <w:tcW w:w="1053" w:type="dxa"/>
            <w:tcBorders>
              <w:top w:val="nil"/>
              <w:left w:val="nil"/>
              <w:bottom w:val="single" w:sz="4" w:space="0" w:color="auto"/>
              <w:right w:val="single" w:sz="4" w:space="0" w:color="auto"/>
            </w:tcBorders>
            <w:shd w:val="clear" w:color="auto" w:fill="auto"/>
            <w:noWrap/>
            <w:vAlign w:val="bottom"/>
            <w:hideMark/>
          </w:tcPr>
          <w:p w14:paraId="68D98638" w14:textId="77777777" w:rsidR="008659AF" w:rsidRPr="00992F3D" w:rsidRDefault="008659AF" w:rsidP="00580098">
            <w:pPr>
              <w:jc w:val="right"/>
              <w:rPr>
                <w:color w:val="000000"/>
                <w:sz w:val="22"/>
                <w:szCs w:val="22"/>
              </w:rPr>
            </w:pPr>
            <w:r w:rsidRPr="00992F3D">
              <w:rPr>
                <w:color w:val="000000"/>
                <w:sz w:val="22"/>
                <w:szCs w:val="22"/>
              </w:rPr>
              <w:t>0.000229</w:t>
            </w:r>
          </w:p>
        </w:tc>
        <w:tc>
          <w:tcPr>
            <w:tcW w:w="960" w:type="dxa"/>
            <w:tcBorders>
              <w:top w:val="nil"/>
              <w:left w:val="nil"/>
              <w:bottom w:val="single" w:sz="4" w:space="0" w:color="auto"/>
              <w:right w:val="single" w:sz="4" w:space="0" w:color="auto"/>
            </w:tcBorders>
            <w:shd w:val="clear" w:color="auto" w:fill="auto"/>
            <w:noWrap/>
            <w:vAlign w:val="bottom"/>
            <w:hideMark/>
          </w:tcPr>
          <w:p w14:paraId="7BFEF878" w14:textId="77777777" w:rsidR="008659AF" w:rsidRPr="00992F3D" w:rsidRDefault="008659AF" w:rsidP="00580098">
            <w:pPr>
              <w:rPr>
                <w:color w:val="000000"/>
                <w:sz w:val="22"/>
                <w:szCs w:val="22"/>
              </w:rPr>
            </w:pPr>
            <w:r w:rsidRPr="00992F3D">
              <w:rPr>
                <w:color w:val="000000"/>
                <w:sz w:val="22"/>
                <w:szCs w:val="22"/>
              </w:rPr>
              <w:t>***</w:t>
            </w:r>
          </w:p>
        </w:tc>
      </w:tr>
      <w:tr w:rsidR="008659AF" w:rsidRPr="00992F3D" w14:paraId="280EF01E" w14:textId="77777777" w:rsidTr="00580098">
        <w:trPr>
          <w:trHeight w:val="20"/>
          <w:jc w:val="center"/>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2C8786FF" w14:textId="77777777" w:rsidR="008659AF" w:rsidRPr="001E7956" w:rsidRDefault="008659AF" w:rsidP="00580098">
            <w:pPr>
              <w:rPr>
                <w:b/>
                <w:color w:val="000000"/>
                <w:sz w:val="22"/>
                <w:szCs w:val="22"/>
              </w:rPr>
            </w:pPr>
            <w:r w:rsidRPr="001E7956">
              <w:rPr>
                <w:b/>
                <w:color w:val="000000"/>
                <w:sz w:val="22"/>
                <w:szCs w:val="22"/>
              </w:rPr>
              <w:t>Family</w:t>
            </w:r>
          </w:p>
        </w:tc>
        <w:tc>
          <w:tcPr>
            <w:tcW w:w="690" w:type="dxa"/>
            <w:tcBorders>
              <w:top w:val="nil"/>
              <w:left w:val="nil"/>
              <w:bottom w:val="single" w:sz="4" w:space="0" w:color="auto"/>
              <w:right w:val="single" w:sz="4" w:space="0" w:color="auto"/>
            </w:tcBorders>
            <w:shd w:val="clear" w:color="auto" w:fill="auto"/>
            <w:noWrap/>
            <w:vAlign w:val="bottom"/>
            <w:hideMark/>
          </w:tcPr>
          <w:p w14:paraId="6652B196" w14:textId="77777777" w:rsidR="008659AF" w:rsidRPr="00992F3D" w:rsidRDefault="008659AF" w:rsidP="00580098">
            <w:pPr>
              <w:jc w:val="right"/>
              <w:rPr>
                <w:color w:val="000000"/>
                <w:sz w:val="22"/>
                <w:szCs w:val="22"/>
              </w:rPr>
            </w:pPr>
            <w:r w:rsidRPr="00992F3D">
              <w:rPr>
                <w:color w:val="000000"/>
                <w:sz w:val="22"/>
                <w:szCs w:val="22"/>
              </w:rPr>
              <w:t>0.2005</w:t>
            </w:r>
          </w:p>
        </w:tc>
        <w:tc>
          <w:tcPr>
            <w:tcW w:w="941" w:type="dxa"/>
            <w:tcBorders>
              <w:top w:val="nil"/>
              <w:left w:val="nil"/>
              <w:bottom w:val="single" w:sz="4" w:space="0" w:color="auto"/>
              <w:right w:val="single" w:sz="4" w:space="0" w:color="auto"/>
            </w:tcBorders>
            <w:shd w:val="clear" w:color="auto" w:fill="auto"/>
            <w:noWrap/>
            <w:vAlign w:val="bottom"/>
            <w:hideMark/>
          </w:tcPr>
          <w:p w14:paraId="0D73B63D" w14:textId="77777777" w:rsidR="008659AF" w:rsidRPr="00992F3D" w:rsidRDefault="008659AF" w:rsidP="00580098">
            <w:pPr>
              <w:jc w:val="right"/>
              <w:rPr>
                <w:color w:val="000000"/>
                <w:sz w:val="22"/>
                <w:szCs w:val="22"/>
              </w:rPr>
            </w:pPr>
            <w:r w:rsidRPr="00992F3D">
              <w:rPr>
                <w:color w:val="000000"/>
                <w:sz w:val="22"/>
                <w:szCs w:val="22"/>
              </w:rPr>
              <w:t>0.04683</w:t>
            </w:r>
          </w:p>
        </w:tc>
        <w:tc>
          <w:tcPr>
            <w:tcW w:w="830" w:type="dxa"/>
            <w:tcBorders>
              <w:top w:val="nil"/>
              <w:left w:val="nil"/>
              <w:bottom w:val="single" w:sz="4" w:space="0" w:color="auto"/>
              <w:right w:val="single" w:sz="4" w:space="0" w:color="auto"/>
            </w:tcBorders>
            <w:shd w:val="clear" w:color="auto" w:fill="auto"/>
            <w:noWrap/>
            <w:vAlign w:val="bottom"/>
            <w:hideMark/>
          </w:tcPr>
          <w:p w14:paraId="2B230778" w14:textId="77777777" w:rsidR="008659AF" w:rsidRPr="00992F3D" w:rsidRDefault="008659AF" w:rsidP="00580098">
            <w:pPr>
              <w:jc w:val="right"/>
              <w:rPr>
                <w:color w:val="000000"/>
                <w:sz w:val="22"/>
                <w:szCs w:val="22"/>
              </w:rPr>
            </w:pPr>
            <w:r w:rsidRPr="00992F3D">
              <w:rPr>
                <w:color w:val="000000"/>
                <w:sz w:val="22"/>
                <w:szCs w:val="22"/>
              </w:rPr>
              <w:t>4.281</w:t>
            </w:r>
          </w:p>
        </w:tc>
        <w:tc>
          <w:tcPr>
            <w:tcW w:w="1053" w:type="dxa"/>
            <w:tcBorders>
              <w:top w:val="nil"/>
              <w:left w:val="nil"/>
              <w:bottom w:val="single" w:sz="4" w:space="0" w:color="auto"/>
              <w:right w:val="single" w:sz="4" w:space="0" w:color="auto"/>
            </w:tcBorders>
            <w:shd w:val="clear" w:color="auto" w:fill="auto"/>
            <w:noWrap/>
            <w:vAlign w:val="bottom"/>
            <w:hideMark/>
          </w:tcPr>
          <w:p w14:paraId="79E2611B" w14:textId="77777777" w:rsidR="008659AF" w:rsidRPr="00992F3D" w:rsidRDefault="008659AF" w:rsidP="00580098">
            <w:pPr>
              <w:jc w:val="right"/>
              <w:rPr>
                <w:color w:val="000000"/>
                <w:sz w:val="22"/>
                <w:szCs w:val="22"/>
              </w:rPr>
            </w:pPr>
            <w:r w:rsidRPr="00992F3D">
              <w:rPr>
                <w:color w:val="000000"/>
                <w:sz w:val="22"/>
                <w:szCs w:val="22"/>
              </w:rPr>
              <w:t>2.13E-05</w:t>
            </w:r>
          </w:p>
        </w:tc>
        <w:tc>
          <w:tcPr>
            <w:tcW w:w="960" w:type="dxa"/>
            <w:tcBorders>
              <w:top w:val="nil"/>
              <w:left w:val="nil"/>
              <w:bottom w:val="single" w:sz="4" w:space="0" w:color="auto"/>
              <w:right w:val="single" w:sz="4" w:space="0" w:color="auto"/>
            </w:tcBorders>
            <w:shd w:val="clear" w:color="auto" w:fill="auto"/>
            <w:noWrap/>
            <w:vAlign w:val="bottom"/>
            <w:hideMark/>
          </w:tcPr>
          <w:p w14:paraId="7CB432D4" w14:textId="77777777" w:rsidR="008659AF" w:rsidRPr="00992F3D" w:rsidRDefault="008659AF" w:rsidP="00580098">
            <w:pPr>
              <w:rPr>
                <w:color w:val="000000"/>
                <w:sz w:val="22"/>
                <w:szCs w:val="22"/>
              </w:rPr>
            </w:pPr>
            <w:r w:rsidRPr="00992F3D">
              <w:rPr>
                <w:color w:val="000000"/>
                <w:sz w:val="22"/>
                <w:szCs w:val="22"/>
              </w:rPr>
              <w:t>***</w:t>
            </w:r>
          </w:p>
        </w:tc>
      </w:tr>
    </w:tbl>
    <w:p w14:paraId="601E8789" w14:textId="77777777" w:rsidR="008659AF" w:rsidRPr="00992F3D" w:rsidRDefault="008659AF" w:rsidP="008659AF"/>
    <w:p w14:paraId="0E428E68" w14:textId="77777777" w:rsidR="008659AF" w:rsidRPr="00992F3D" w:rsidRDefault="008659AF" w:rsidP="008659AF">
      <w:r w:rsidRPr="00992F3D">
        <w:t>Signif. codes:  0 ‘***’ 0.001 ‘**’ 0.01 ‘*’ 0.05 ‘.’ 0.1 ‘ ’ 1</w:t>
      </w:r>
    </w:p>
    <w:p w14:paraId="2A5DD405" w14:textId="77777777" w:rsidR="008659AF" w:rsidRPr="00992F3D" w:rsidRDefault="008659AF" w:rsidP="008659AF"/>
    <w:p w14:paraId="6C9B8C0B" w14:textId="77777777" w:rsidR="008659AF" w:rsidRPr="00992F3D" w:rsidRDefault="008659AF" w:rsidP="008659AF">
      <w:r w:rsidRPr="00992F3D">
        <w:t>Residual standard error: 0.9081 on 667 degrees of freedom</w:t>
      </w:r>
    </w:p>
    <w:p w14:paraId="26588619" w14:textId="77777777" w:rsidR="008659AF" w:rsidRPr="00992F3D" w:rsidRDefault="008659AF" w:rsidP="008659AF">
      <w:r w:rsidRPr="00992F3D">
        <w:t>Multiple R-squared:  0.1828,</w:t>
      </w:r>
      <w:r w:rsidRPr="00992F3D">
        <w:tab/>
        <w:t xml:space="preserve">Adjusted R-squared:  0.1754 </w:t>
      </w:r>
    </w:p>
    <w:p w14:paraId="2D1D298D" w14:textId="77777777" w:rsidR="008659AF" w:rsidRPr="00DA3D3E" w:rsidRDefault="008659AF" w:rsidP="008659AF">
      <w:r w:rsidRPr="00992F3D">
        <w:t>F-statistic: 24.86 on 6 and 667 DF, p-value: &lt; 2.2e-16</w:t>
      </w:r>
    </w:p>
    <w:p w14:paraId="538EEB59" w14:textId="77777777" w:rsidR="008659AF" w:rsidRPr="00297BCA" w:rsidRDefault="008659AF" w:rsidP="008A29DF">
      <w:pPr>
        <w:spacing w:line="276" w:lineRule="auto"/>
        <w:jc w:val="both"/>
        <w:rPr>
          <w:bCs/>
          <w:sz w:val="22"/>
          <w:szCs w:val="22"/>
        </w:rPr>
      </w:pPr>
    </w:p>
    <w:p w14:paraId="094C2161" w14:textId="28AA1AD5" w:rsidR="009472FC" w:rsidRPr="00297BCA" w:rsidRDefault="009472FC" w:rsidP="009472FC">
      <w:pPr>
        <w:spacing w:line="360" w:lineRule="auto"/>
        <w:rPr>
          <w:b/>
          <w:sz w:val="22"/>
          <w:szCs w:val="22"/>
        </w:rPr>
      </w:pPr>
      <w:r w:rsidRPr="00297BCA">
        <w:rPr>
          <w:b/>
          <w:sz w:val="22"/>
          <w:szCs w:val="22"/>
        </w:rPr>
        <w:t>References</w:t>
      </w:r>
    </w:p>
    <w:p w14:paraId="5682E1F0" w14:textId="77777777" w:rsidR="00593EF1" w:rsidRPr="00297BCA" w:rsidRDefault="00593EF1" w:rsidP="00593EF1">
      <w:pPr>
        <w:pStyle w:val="EndNoteBibliography"/>
        <w:ind w:left="720" w:hanging="720"/>
        <w:contextualSpacing/>
        <w:rPr>
          <w:rStyle w:val="Hyperlink"/>
          <w:rFonts w:ascii="Times New Roman" w:hAnsi="Times New Roman"/>
          <w:color w:val="000000" w:themeColor="text1"/>
          <w:sz w:val="22"/>
          <w:szCs w:val="22"/>
          <w:u w:val="none"/>
        </w:rPr>
      </w:pPr>
      <w:r w:rsidRPr="00297BCA">
        <w:rPr>
          <w:rStyle w:val="Hyperlink"/>
          <w:rFonts w:ascii="Times New Roman" w:hAnsi="Times New Roman"/>
          <w:color w:val="000000" w:themeColor="text1"/>
          <w:sz w:val="22"/>
          <w:szCs w:val="22"/>
          <w:u w:val="none"/>
        </w:rPr>
        <w:t xml:space="preserve">Abrams, D., Lalot, F., and Hogg, M.A. (2021). Intergroup and intragroup dimensions of COVID-19: A social identity perspective on social fragmentation and unity. </w:t>
      </w:r>
      <w:r w:rsidRPr="00297BCA">
        <w:rPr>
          <w:rStyle w:val="Hyperlink"/>
          <w:rFonts w:ascii="Times New Roman" w:hAnsi="Times New Roman"/>
          <w:i/>
          <w:color w:val="000000" w:themeColor="text1"/>
          <w:sz w:val="22"/>
          <w:szCs w:val="22"/>
          <w:u w:val="none"/>
        </w:rPr>
        <w:t>Group Processes &amp; Intergroup Relations</w:t>
      </w:r>
      <w:r w:rsidRPr="00297BCA">
        <w:rPr>
          <w:rStyle w:val="Hyperlink"/>
          <w:rFonts w:ascii="Times New Roman" w:hAnsi="Times New Roman"/>
          <w:color w:val="000000" w:themeColor="text1"/>
          <w:sz w:val="22"/>
          <w:szCs w:val="22"/>
          <w:u w:val="none"/>
        </w:rPr>
        <w:t xml:space="preserve">, </w:t>
      </w:r>
      <w:r w:rsidRPr="00297BCA">
        <w:rPr>
          <w:rStyle w:val="Hyperlink"/>
          <w:rFonts w:ascii="Times New Roman" w:hAnsi="Times New Roman"/>
          <w:i/>
          <w:color w:val="000000" w:themeColor="text1"/>
          <w:sz w:val="22"/>
          <w:szCs w:val="22"/>
          <w:u w:val="none"/>
        </w:rPr>
        <w:t>24</w:t>
      </w:r>
      <w:r w:rsidRPr="00297BCA">
        <w:rPr>
          <w:rStyle w:val="Hyperlink"/>
          <w:rFonts w:ascii="Times New Roman" w:hAnsi="Times New Roman"/>
          <w:color w:val="000000" w:themeColor="text1"/>
          <w:sz w:val="22"/>
          <w:szCs w:val="22"/>
          <w:u w:val="none"/>
        </w:rPr>
        <w:t xml:space="preserve">(2). </w:t>
      </w:r>
      <w:hyperlink r:id="rId12" w:history="1">
        <w:r w:rsidRPr="00297BCA">
          <w:rPr>
            <w:rStyle w:val="Hyperlink"/>
            <w:rFonts w:ascii="Times New Roman" w:hAnsi="Times New Roman"/>
            <w:sz w:val="22"/>
            <w:szCs w:val="22"/>
          </w:rPr>
          <w:t>https://doi.org/10.1177/1368430220983440</w:t>
        </w:r>
      </w:hyperlink>
    </w:p>
    <w:p w14:paraId="7622949E" w14:textId="77777777" w:rsidR="00593EF1" w:rsidRPr="00297BCA" w:rsidRDefault="00593EF1" w:rsidP="00593EF1">
      <w:pPr>
        <w:pStyle w:val="EndNoteBibliography"/>
        <w:ind w:left="720" w:hanging="720"/>
        <w:contextualSpacing/>
        <w:rPr>
          <w:rStyle w:val="Hyperlink"/>
          <w:rFonts w:ascii="Times New Roman" w:hAnsi="Times New Roman"/>
          <w:sz w:val="22"/>
          <w:szCs w:val="22"/>
        </w:rPr>
      </w:pPr>
      <w:r w:rsidRPr="00297BCA">
        <w:rPr>
          <w:rStyle w:val="Hyperlink"/>
          <w:rFonts w:ascii="Times New Roman" w:hAnsi="Times New Roman"/>
          <w:color w:val="000000" w:themeColor="text1"/>
          <w:sz w:val="22"/>
          <w:szCs w:val="22"/>
          <w:u w:val="none"/>
        </w:rPr>
        <w:t>Acemoglu, D., and Jackson, M.O. (2017). Social Norms and the Enforcement of Laws.</w:t>
      </w:r>
      <w:r w:rsidRPr="00297BCA">
        <w:rPr>
          <w:rStyle w:val="Hyperlink"/>
          <w:rFonts w:ascii="Times New Roman" w:hAnsi="Times New Roman"/>
          <w:i/>
          <w:color w:val="000000" w:themeColor="text1"/>
          <w:sz w:val="22"/>
          <w:szCs w:val="22"/>
          <w:u w:val="none"/>
        </w:rPr>
        <w:t xml:space="preserve"> Journal of the European Economic Association</w:t>
      </w:r>
      <w:r w:rsidRPr="00297BCA">
        <w:rPr>
          <w:rStyle w:val="Hyperlink"/>
          <w:rFonts w:ascii="Times New Roman" w:hAnsi="Times New Roman"/>
          <w:color w:val="000000" w:themeColor="text1"/>
          <w:sz w:val="22"/>
          <w:szCs w:val="22"/>
          <w:u w:val="none"/>
        </w:rPr>
        <w:t xml:space="preserve">, </w:t>
      </w:r>
      <w:r w:rsidRPr="00297BCA">
        <w:rPr>
          <w:rStyle w:val="Hyperlink"/>
          <w:rFonts w:ascii="Times New Roman" w:hAnsi="Times New Roman"/>
          <w:i/>
          <w:color w:val="000000" w:themeColor="text1"/>
          <w:sz w:val="22"/>
          <w:szCs w:val="22"/>
          <w:u w:val="none"/>
        </w:rPr>
        <w:t>15</w:t>
      </w:r>
      <w:r w:rsidRPr="00297BCA">
        <w:rPr>
          <w:rStyle w:val="Hyperlink"/>
          <w:rFonts w:ascii="Times New Roman" w:hAnsi="Times New Roman"/>
          <w:color w:val="000000" w:themeColor="text1"/>
          <w:sz w:val="22"/>
          <w:szCs w:val="22"/>
          <w:u w:val="none"/>
        </w:rPr>
        <w:t xml:space="preserve">(2): pp. 245-295. </w:t>
      </w:r>
      <w:hyperlink r:id="rId13" w:history="1">
        <w:r w:rsidRPr="00297BCA">
          <w:rPr>
            <w:rStyle w:val="Hyperlink"/>
            <w:rFonts w:ascii="Times New Roman" w:hAnsi="Times New Roman"/>
            <w:sz w:val="22"/>
            <w:szCs w:val="22"/>
          </w:rPr>
          <w:t>https://doi.org/10.1093/jeea/jvw006</w:t>
        </w:r>
      </w:hyperlink>
    </w:p>
    <w:p w14:paraId="27AC68D6" w14:textId="77777777" w:rsidR="00593EF1" w:rsidRPr="00297BCA" w:rsidRDefault="00593EF1" w:rsidP="00593EF1">
      <w:pPr>
        <w:pStyle w:val="EndNoteBibliography"/>
        <w:ind w:left="720" w:hanging="720"/>
        <w:contextualSpacing/>
        <w:rPr>
          <w:rStyle w:val="Hyperlink"/>
          <w:rFonts w:ascii="Times New Roman" w:hAnsi="Times New Roman"/>
          <w:color w:val="000000"/>
          <w:sz w:val="22"/>
          <w:szCs w:val="22"/>
          <w:u w:val="none"/>
        </w:rPr>
      </w:pPr>
      <w:r w:rsidRPr="00297BCA">
        <w:rPr>
          <w:rStyle w:val="Hyperlink"/>
          <w:rFonts w:ascii="Times New Roman" w:hAnsi="Times New Roman"/>
          <w:color w:val="000000"/>
          <w:sz w:val="22"/>
          <w:szCs w:val="22"/>
          <w:u w:val="none"/>
        </w:rPr>
        <w:t xml:space="preserve">Acemoglu, D., Cheema, A., Khwaja, A.I., and Robinson, J.A. (2019). Trust in State and Non-State Actors: Evidence from Dispute Resolution in Pakistan. </w:t>
      </w:r>
      <w:r w:rsidRPr="00297BCA">
        <w:rPr>
          <w:rStyle w:val="Hyperlink"/>
          <w:rFonts w:ascii="Times New Roman" w:hAnsi="Times New Roman"/>
          <w:i/>
          <w:color w:val="000000"/>
          <w:sz w:val="22"/>
          <w:szCs w:val="22"/>
          <w:u w:val="none"/>
        </w:rPr>
        <w:t>Journal of Political Economy</w:t>
      </w:r>
      <w:r w:rsidRPr="00297BCA">
        <w:rPr>
          <w:rStyle w:val="Hyperlink"/>
          <w:rFonts w:ascii="Times New Roman" w:hAnsi="Times New Roman"/>
          <w:color w:val="000000"/>
          <w:sz w:val="22"/>
          <w:szCs w:val="22"/>
          <w:u w:val="none"/>
        </w:rPr>
        <w:t xml:space="preserve">, </w:t>
      </w:r>
      <w:r w:rsidRPr="00297BCA">
        <w:rPr>
          <w:rStyle w:val="Hyperlink"/>
          <w:rFonts w:ascii="Times New Roman" w:hAnsi="Times New Roman"/>
          <w:i/>
          <w:color w:val="000000"/>
          <w:sz w:val="22"/>
          <w:szCs w:val="22"/>
          <w:u w:val="none"/>
        </w:rPr>
        <w:t>128</w:t>
      </w:r>
      <w:r w:rsidRPr="00297BCA">
        <w:rPr>
          <w:rStyle w:val="Hyperlink"/>
          <w:rFonts w:ascii="Times New Roman" w:hAnsi="Times New Roman"/>
          <w:color w:val="000000"/>
          <w:sz w:val="22"/>
          <w:szCs w:val="22"/>
          <w:u w:val="none"/>
        </w:rPr>
        <w:t xml:space="preserve">(8): pp. 3090-3147. </w:t>
      </w:r>
      <w:hyperlink r:id="rId14" w:history="1">
        <w:r w:rsidRPr="00297BCA">
          <w:rPr>
            <w:rStyle w:val="Hyperlink"/>
            <w:rFonts w:ascii="Times New Roman" w:hAnsi="Times New Roman"/>
            <w:sz w:val="22"/>
            <w:szCs w:val="22"/>
          </w:rPr>
          <w:t>https://doi.org/10.1086/707765</w:t>
        </w:r>
      </w:hyperlink>
    </w:p>
    <w:p w14:paraId="1C3EA1E7" w14:textId="77777777" w:rsidR="00593EF1" w:rsidRPr="00297BCA" w:rsidRDefault="00593EF1" w:rsidP="00593EF1">
      <w:pPr>
        <w:pStyle w:val="EndNoteBibliography"/>
        <w:ind w:left="720" w:hanging="720"/>
        <w:contextualSpacing/>
        <w:rPr>
          <w:rFonts w:ascii="Times New Roman" w:hAnsi="Times New Roman"/>
          <w:sz w:val="22"/>
          <w:szCs w:val="22"/>
        </w:rPr>
      </w:pPr>
      <w:r w:rsidRPr="00297BCA">
        <w:rPr>
          <w:rFonts w:ascii="Times New Roman" w:hAnsi="Times New Roman"/>
          <w:sz w:val="22"/>
          <w:szCs w:val="22"/>
        </w:rPr>
        <w:lastRenderedPageBreak/>
        <w:t xml:space="preserve">Akerlof, G.A., and Kranton, R.E. (2002). Identity and Schooling: Some Lessons for the Economics of Education. </w:t>
      </w:r>
      <w:r w:rsidRPr="00297BCA">
        <w:rPr>
          <w:rFonts w:ascii="Times New Roman" w:hAnsi="Times New Roman"/>
          <w:i/>
          <w:sz w:val="22"/>
          <w:szCs w:val="22"/>
        </w:rPr>
        <w:t>Journal of Economic Literature</w:t>
      </w:r>
      <w:r w:rsidRPr="00297BCA">
        <w:rPr>
          <w:rFonts w:ascii="Times New Roman" w:hAnsi="Times New Roman"/>
          <w:sz w:val="22"/>
          <w:szCs w:val="22"/>
        </w:rPr>
        <w:t xml:space="preserve">, </w:t>
      </w:r>
      <w:r w:rsidRPr="00297BCA">
        <w:rPr>
          <w:rFonts w:ascii="Times New Roman" w:hAnsi="Times New Roman"/>
          <w:i/>
          <w:sz w:val="22"/>
          <w:szCs w:val="22"/>
        </w:rPr>
        <w:t>40</w:t>
      </w:r>
      <w:r w:rsidRPr="00297BCA">
        <w:rPr>
          <w:rFonts w:ascii="Times New Roman" w:hAnsi="Times New Roman"/>
          <w:sz w:val="22"/>
          <w:szCs w:val="22"/>
        </w:rPr>
        <w:t>(4): pp. 1167-1201. DOI: 10.1257/002205102762203585</w:t>
      </w:r>
    </w:p>
    <w:p w14:paraId="29D5CB53" w14:textId="77777777" w:rsidR="00593EF1" w:rsidRPr="00297BCA" w:rsidRDefault="00593EF1" w:rsidP="00593EF1">
      <w:pPr>
        <w:pStyle w:val="EndNoteBibliography"/>
        <w:ind w:left="720" w:hanging="720"/>
        <w:contextualSpacing/>
        <w:rPr>
          <w:rFonts w:ascii="Times New Roman" w:hAnsi="Times New Roman"/>
          <w:bCs/>
          <w:sz w:val="22"/>
          <w:szCs w:val="22"/>
        </w:rPr>
      </w:pPr>
      <w:r w:rsidRPr="00297BCA">
        <w:rPr>
          <w:rFonts w:ascii="Times New Roman" w:hAnsi="Times New Roman"/>
          <w:sz w:val="22"/>
          <w:szCs w:val="22"/>
          <w:shd w:val="clear" w:color="auto" w:fill="FFFFFF"/>
        </w:rPr>
        <w:t xml:space="preserve">Anguello, J., and Crescenzi, A. (2019). </w:t>
      </w:r>
      <w:r w:rsidRPr="00297BCA">
        <w:rPr>
          <w:rFonts w:ascii="Times New Roman" w:hAnsi="Times New Roman"/>
          <w:bCs/>
          <w:sz w:val="22"/>
          <w:szCs w:val="22"/>
        </w:rPr>
        <w:t xml:space="preserve">Using Principal Component Analysis to Better Understand Behavioral Measures and their Effects. In Proceedings of the 2019 ACM SIGIR International Conference on Theory of Information Retrieval (ICTIR '19). Association for Computing Machinery, New York, USA, pp. 177–184. </w:t>
      </w:r>
      <w:hyperlink r:id="rId15" w:history="1">
        <w:r w:rsidRPr="00297BCA">
          <w:rPr>
            <w:rStyle w:val="Hyperlink"/>
            <w:rFonts w:ascii="Times New Roman" w:hAnsi="Times New Roman"/>
            <w:bCs/>
            <w:sz w:val="22"/>
            <w:szCs w:val="22"/>
          </w:rPr>
          <w:t>https://doi.org/10.1145/3341981.3344222</w:t>
        </w:r>
      </w:hyperlink>
    </w:p>
    <w:p w14:paraId="09E5EFAB" w14:textId="77777777" w:rsidR="00593EF1" w:rsidRPr="00297BCA" w:rsidRDefault="00593EF1" w:rsidP="00593EF1">
      <w:pPr>
        <w:pStyle w:val="EndNoteBibliography"/>
        <w:ind w:left="720" w:hanging="720"/>
        <w:contextualSpacing/>
        <w:rPr>
          <w:rStyle w:val="Hyperlink"/>
          <w:rFonts w:ascii="Times New Roman" w:hAnsi="Times New Roman"/>
          <w:color w:val="000000"/>
          <w:sz w:val="22"/>
          <w:szCs w:val="22"/>
          <w:u w:val="none"/>
        </w:rPr>
      </w:pPr>
      <w:r w:rsidRPr="00297BCA">
        <w:rPr>
          <w:rStyle w:val="Hyperlink"/>
          <w:rFonts w:ascii="Times New Roman" w:hAnsi="Times New Roman"/>
          <w:color w:val="000000"/>
          <w:sz w:val="22"/>
          <w:szCs w:val="22"/>
          <w:u w:val="none"/>
        </w:rPr>
        <w:t xml:space="preserve">Aoki, M. (2007). Endogenizing institutions and institutional changes. </w:t>
      </w:r>
      <w:r w:rsidRPr="00297BCA">
        <w:rPr>
          <w:rStyle w:val="Hyperlink"/>
          <w:rFonts w:ascii="Times New Roman" w:hAnsi="Times New Roman"/>
          <w:i/>
          <w:color w:val="000000"/>
          <w:sz w:val="22"/>
          <w:szCs w:val="22"/>
          <w:u w:val="none"/>
        </w:rPr>
        <w:t>Journal of Institutional Economics</w:t>
      </w:r>
      <w:r w:rsidRPr="00297BCA">
        <w:rPr>
          <w:rStyle w:val="Hyperlink"/>
          <w:rFonts w:ascii="Times New Roman" w:hAnsi="Times New Roman"/>
          <w:color w:val="000000"/>
          <w:sz w:val="22"/>
          <w:szCs w:val="22"/>
          <w:u w:val="none"/>
        </w:rPr>
        <w:t xml:space="preserve">, </w:t>
      </w:r>
      <w:r w:rsidRPr="00297BCA">
        <w:rPr>
          <w:rStyle w:val="Hyperlink"/>
          <w:rFonts w:ascii="Times New Roman" w:hAnsi="Times New Roman"/>
          <w:i/>
          <w:color w:val="000000"/>
          <w:sz w:val="22"/>
          <w:szCs w:val="22"/>
          <w:u w:val="none"/>
        </w:rPr>
        <w:t>3</w:t>
      </w:r>
      <w:r w:rsidRPr="00297BCA">
        <w:rPr>
          <w:rStyle w:val="Hyperlink"/>
          <w:rFonts w:ascii="Times New Roman" w:hAnsi="Times New Roman"/>
          <w:color w:val="000000"/>
          <w:sz w:val="22"/>
          <w:szCs w:val="22"/>
          <w:u w:val="none"/>
        </w:rPr>
        <w:t>(1): pp. 1-31. doi:10.1017/S1744137406000531</w:t>
      </w:r>
    </w:p>
    <w:p w14:paraId="552835A8" w14:textId="77777777" w:rsidR="00593EF1" w:rsidRPr="00297BCA" w:rsidRDefault="00593EF1" w:rsidP="00593EF1">
      <w:pPr>
        <w:pStyle w:val="EndNoteBibliography"/>
        <w:ind w:left="720" w:hanging="720"/>
        <w:contextualSpacing/>
        <w:rPr>
          <w:rStyle w:val="Hyperlink"/>
          <w:rFonts w:ascii="Times New Roman" w:hAnsi="Times New Roman"/>
          <w:color w:val="000000" w:themeColor="text1"/>
          <w:sz w:val="22"/>
          <w:szCs w:val="22"/>
          <w:u w:val="none"/>
        </w:rPr>
      </w:pPr>
      <w:r w:rsidRPr="00297BCA">
        <w:rPr>
          <w:rFonts w:ascii="Times New Roman" w:hAnsi="Times New Roman"/>
          <w:color w:val="000000" w:themeColor="text1"/>
          <w:sz w:val="22"/>
          <w:szCs w:val="22"/>
        </w:rPr>
        <w:t xml:space="preserve">Becker, G.S., Philipson, T.J., and Soares, R.R. (2005). </w:t>
      </w:r>
      <w:r w:rsidRPr="00297BCA">
        <w:rPr>
          <w:rStyle w:val="Hyperlink"/>
          <w:rFonts w:ascii="Times New Roman" w:hAnsi="Times New Roman"/>
          <w:color w:val="000000" w:themeColor="text1"/>
          <w:sz w:val="22"/>
          <w:szCs w:val="22"/>
          <w:u w:val="none"/>
        </w:rPr>
        <w:t xml:space="preserve">The Quantity and Quality of Life and the Evolution of World Inequality. </w:t>
      </w:r>
      <w:r w:rsidRPr="00297BCA">
        <w:rPr>
          <w:rStyle w:val="Hyperlink"/>
          <w:rFonts w:ascii="Times New Roman" w:hAnsi="Times New Roman"/>
          <w:i/>
          <w:color w:val="000000" w:themeColor="text1"/>
          <w:sz w:val="22"/>
          <w:szCs w:val="22"/>
          <w:u w:val="none"/>
        </w:rPr>
        <w:t>American Economic Review</w:t>
      </w:r>
      <w:r w:rsidRPr="00297BCA">
        <w:rPr>
          <w:rStyle w:val="Hyperlink"/>
          <w:rFonts w:ascii="Times New Roman" w:hAnsi="Times New Roman"/>
          <w:color w:val="000000" w:themeColor="text1"/>
          <w:sz w:val="22"/>
          <w:szCs w:val="22"/>
          <w:u w:val="none"/>
        </w:rPr>
        <w:t xml:space="preserve">, </w:t>
      </w:r>
      <w:r w:rsidRPr="00297BCA">
        <w:rPr>
          <w:rStyle w:val="Hyperlink"/>
          <w:rFonts w:ascii="Times New Roman" w:hAnsi="Times New Roman"/>
          <w:i/>
          <w:color w:val="000000" w:themeColor="text1"/>
          <w:sz w:val="22"/>
          <w:szCs w:val="22"/>
          <w:u w:val="none"/>
        </w:rPr>
        <w:t>95</w:t>
      </w:r>
      <w:r w:rsidRPr="00297BCA">
        <w:rPr>
          <w:rStyle w:val="Hyperlink"/>
          <w:rFonts w:ascii="Times New Roman" w:hAnsi="Times New Roman"/>
          <w:color w:val="000000" w:themeColor="text1"/>
          <w:sz w:val="22"/>
          <w:szCs w:val="22"/>
          <w:u w:val="none"/>
        </w:rPr>
        <w:t>(1): 277-291. DOI: 10.1257/0002828053828563</w:t>
      </w:r>
    </w:p>
    <w:p w14:paraId="029F5343" w14:textId="77777777" w:rsidR="00593EF1" w:rsidRPr="00297BCA" w:rsidRDefault="00593EF1" w:rsidP="00593EF1">
      <w:pPr>
        <w:pStyle w:val="EndNoteBibliography"/>
        <w:ind w:left="720" w:hanging="720"/>
        <w:contextualSpacing/>
        <w:rPr>
          <w:rStyle w:val="Hyperlink"/>
          <w:rFonts w:ascii="Times New Roman" w:hAnsi="Times New Roman"/>
          <w:sz w:val="22"/>
          <w:szCs w:val="22"/>
        </w:rPr>
      </w:pPr>
      <w:r w:rsidRPr="00297BCA">
        <w:rPr>
          <w:rStyle w:val="Hyperlink"/>
          <w:rFonts w:ascii="Times New Roman" w:hAnsi="Times New Roman"/>
          <w:color w:val="000000" w:themeColor="text1"/>
          <w:sz w:val="22"/>
          <w:szCs w:val="22"/>
          <w:u w:val="none"/>
        </w:rPr>
        <w:t>Beever, A.</w:t>
      </w:r>
      <w:r w:rsidRPr="00297BCA">
        <w:rPr>
          <w:rFonts w:ascii="Times New Roman" w:hAnsi="Times New Roman"/>
          <w:sz w:val="22"/>
          <w:szCs w:val="22"/>
        </w:rPr>
        <w:t xml:space="preserve"> (2004). Aristotle on Equity, Law, and Justice. </w:t>
      </w:r>
      <w:r w:rsidRPr="00297BCA">
        <w:rPr>
          <w:rFonts w:ascii="Times New Roman" w:hAnsi="Times New Roman"/>
          <w:i/>
          <w:sz w:val="22"/>
          <w:szCs w:val="22"/>
        </w:rPr>
        <w:t>Legal Theory</w:t>
      </w:r>
      <w:r w:rsidRPr="00297BCA">
        <w:rPr>
          <w:rFonts w:ascii="Times New Roman" w:hAnsi="Times New Roman"/>
          <w:sz w:val="22"/>
          <w:szCs w:val="22"/>
        </w:rPr>
        <w:t xml:space="preserve">, </w:t>
      </w:r>
      <w:r w:rsidRPr="00297BCA">
        <w:rPr>
          <w:rFonts w:ascii="Times New Roman" w:hAnsi="Times New Roman"/>
          <w:i/>
          <w:sz w:val="22"/>
          <w:szCs w:val="22"/>
        </w:rPr>
        <w:t>10</w:t>
      </w:r>
      <w:r w:rsidRPr="00297BCA">
        <w:rPr>
          <w:rFonts w:ascii="Times New Roman" w:hAnsi="Times New Roman"/>
          <w:sz w:val="22"/>
          <w:szCs w:val="22"/>
        </w:rPr>
        <w:t>: pp. 35-50. DOI:10.1017/S1352325204000163</w:t>
      </w:r>
    </w:p>
    <w:p w14:paraId="3549F407" w14:textId="77777777" w:rsidR="00593EF1" w:rsidRPr="00297BCA" w:rsidRDefault="00593EF1" w:rsidP="00593EF1">
      <w:pPr>
        <w:pStyle w:val="EndNoteBibliography"/>
        <w:ind w:left="720" w:hanging="720"/>
        <w:contextualSpacing/>
        <w:rPr>
          <w:rStyle w:val="Hyperlink"/>
          <w:rFonts w:ascii="Times New Roman" w:hAnsi="Times New Roman"/>
          <w:color w:val="000000" w:themeColor="text1"/>
          <w:sz w:val="22"/>
          <w:szCs w:val="22"/>
          <w:u w:val="none"/>
        </w:rPr>
      </w:pPr>
      <w:r w:rsidRPr="00297BCA">
        <w:rPr>
          <w:rStyle w:val="Hyperlink"/>
          <w:rFonts w:ascii="Times New Roman" w:hAnsi="Times New Roman"/>
          <w:color w:val="000000" w:themeColor="text1"/>
          <w:sz w:val="22"/>
          <w:szCs w:val="22"/>
          <w:u w:val="none"/>
        </w:rPr>
        <w:t xml:space="preserve">Bentkowska, K. (2021). Response to governmental COVID-19 restrictions: The role of informal institutions. </w:t>
      </w:r>
      <w:r w:rsidRPr="00297BCA">
        <w:rPr>
          <w:rStyle w:val="Hyperlink"/>
          <w:rFonts w:ascii="Times New Roman" w:hAnsi="Times New Roman"/>
          <w:i/>
          <w:color w:val="000000" w:themeColor="text1"/>
          <w:sz w:val="22"/>
          <w:szCs w:val="22"/>
          <w:u w:val="none"/>
        </w:rPr>
        <w:t>Journal of Institutional Economics</w:t>
      </w:r>
      <w:r w:rsidRPr="00297BCA">
        <w:rPr>
          <w:rStyle w:val="Hyperlink"/>
          <w:rFonts w:ascii="Times New Roman" w:hAnsi="Times New Roman"/>
          <w:color w:val="000000" w:themeColor="text1"/>
          <w:sz w:val="22"/>
          <w:szCs w:val="22"/>
          <w:u w:val="none"/>
        </w:rPr>
        <w:t xml:space="preserve">, </w:t>
      </w:r>
      <w:r w:rsidRPr="00297BCA">
        <w:rPr>
          <w:rStyle w:val="Hyperlink"/>
          <w:rFonts w:ascii="Times New Roman" w:hAnsi="Times New Roman"/>
          <w:i/>
          <w:color w:val="000000" w:themeColor="text1"/>
          <w:sz w:val="22"/>
          <w:szCs w:val="22"/>
          <w:u w:val="none"/>
        </w:rPr>
        <w:t>17</w:t>
      </w:r>
      <w:r w:rsidRPr="00297BCA">
        <w:rPr>
          <w:rStyle w:val="Hyperlink"/>
          <w:rFonts w:ascii="Times New Roman" w:hAnsi="Times New Roman"/>
          <w:color w:val="000000" w:themeColor="text1"/>
          <w:sz w:val="22"/>
          <w:szCs w:val="22"/>
          <w:u w:val="none"/>
        </w:rPr>
        <w:t>(5): pp. 729-745. doi:10.1017/S174413742100028X</w:t>
      </w:r>
    </w:p>
    <w:p w14:paraId="71237D58" w14:textId="77777777" w:rsidR="00593EF1" w:rsidRPr="00297BCA" w:rsidRDefault="00593EF1" w:rsidP="00593EF1">
      <w:pPr>
        <w:pStyle w:val="EndNoteBibliography"/>
        <w:ind w:left="720" w:hanging="720"/>
        <w:contextualSpacing/>
        <w:rPr>
          <w:rFonts w:ascii="Times New Roman" w:hAnsi="Times New Roman"/>
          <w:sz w:val="22"/>
          <w:szCs w:val="22"/>
        </w:rPr>
      </w:pPr>
      <w:r w:rsidRPr="00297BCA">
        <w:rPr>
          <w:rFonts w:ascii="Times New Roman" w:hAnsi="Times New Roman"/>
          <w:sz w:val="22"/>
          <w:szCs w:val="22"/>
        </w:rPr>
        <w:t xml:space="preserve">Berggren, N., Bergh, A., and Bjorrnskov, C. (2012). The growth effects of institutional instability. </w:t>
      </w:r>
      <w:r w:rsidRPr="00297BCA">
        <w:rPr>
          <w:rFonts w:ascii="Times New Roman" w:hAnsi="Times New Roman"/>
          <w:i/>
          <w:sz w:val="22"/>
          <w:szCs w:val="22"/>
        </w:rPr>
        <w:t>Journal of Institutional Economics</w:t>
      </w:r>
      <w:r w:rsidRPr="00297BCA">
        <w:rPr>
          <w:rFonts w:ascii="Times New Roman" w:hAnsi="Times New Roman"/>
          <w:sz w:val="22"/>
          <w:szCs w:val="22"/>
        </w:rPr>
        <w:t xml:space="preserve">, </w:t>
      </w:r>
      <w:r w:rsidRPr="00297BCA">
        <w:rPr>
          <w:rFonts w:ascii="Times New Roman" w:hAnsi="Times New Roman"/>
          <w:i/>
          <w:sz w:val="22"/>
          <w:szCs w:val="22"/>
        </w:rPr>
        <w:t>8</w:t>
      </w:r>
      <w:r w:rsidRPr="00297BCA">
        <w:rPr>
          <w:rFonts w:ascii="Times New Roman" w:hAnsi="Times New Roman"/>
          <w:sz w:val="22"/>
          <w:szCs w:val="22"/>
        </w:rPr>
        <w:t>: pp 187-224 doi:10.1017/ S1744137411000488</w:t>
      </w:r>
    </w:p>
    <w:p w14:paraId="798C90C7" w14:textId="77777777" w:rsidR="00593EF1" w:rsidRPr="00297BCA" w:rsidRDefault="00593EF1" w:rsidP="00593EF1">
      <w:pPr>
        <w:pStyle w:val="EndNoteBibliography"/>
        <w:ind w:left="720" w:hanging="720"/>
        <w:contextualSpacing/>
        <w:mirrorIndents/>
        <w:rPr>
          <w:rFonts w:ascii="Times New Roman" w:hAnsi="Times New Roman"/>
          <w:color w:val="2E2E2E"/>
          <w:sz w:val="22"/>
          <w:szCs w:val="22"/>
        </w:rPr>
      </w:pPr>
      <w:r w:rsidRPr="00297BCA">
        <w:rPr>
          <w:rFonts w:ascii="Times New Roman" w:hAnsi="Times New Roman"/>
          <w:color w:val="2E2E2E"/>
          <w:sz w:val="22"/>
          <w:szCs w:val="22"/>
        </w:rPr>
        <w:t xml:space="preserve">Bicchieri, C. (2017). </w:t>
      </w:r>
      <w:r w:rsidRPr="00297BCA">
        <w:rPr>
          <w:rStyle w:val="Strong"/>
          <w:rFonts w:ascii="Times New Roman" w:hAnsi="Times New Roman"/>
          <w:b w:val="0"/>
          <w:i/>
          <w:color w:val="2E2E2E"/>
          <w:sz w:val="22"/>
          <w:szCs w:val="22"/>
        </w:rPr>
        <w:t>Norms in the wild: How to diagnose, measure, and Change Social Norms</w:t>
      </w:r>
      <w:r w:rsidRPr="00297BCA">
        <w:rPr>
          <w:rStyle w:val="Strong"/>
          <w:rFonts w:ascii="Times New Roman" w:hAnsi="Times New Roman"/>
          <w:b w:val="0"/>
          <w:color w:val="2E2E2E"/>
          <w:sz w:val="22"/>
          <w:szCs w:val="22"/>
        </w:rPr>
        <w:t>.</w:t>
      </w:r>
      <w:r w:rsidRPr="00297BCA">
        <w:rPr>
          <w:rStyle w:val="Strong"/>
          <w:rFonts w:ascii="Times New Roman" w:hAnsi="Times New Roman"/>
          <w:color w:val="2E2E2E"/>
          <w:sz w:val="22"/>
          <w:szCs w:val="22"/>
        </w:rPr>
        <w:t xml:space="preserve"> </w:t>
      </w:r>
      <w:r w:rsidRPr="00297BCA">
        <w:rPr>
          <w:rFonts w:ascii="Times New Roman" w:hAnsi="Times New Roman"/>
          <w:color w:val="2E2E2E"/>
          <w:sz w:val="22"/>
          <w:szCs w:val="22"/>
        </w:rPr>
        <w:t>Oxford University Press</w:t>
      </w:r>
    </w:p>
    <w:p w14:paraId="209B0D38" w14:textId="77777777" w:rsidR="00593EF1" w:rsidRPr="00297BCA" w:rsidRDefault="00593EF1" w:rsidP="00593EF1">
      <w:pPr>
        <w:pStyle w:val="EndNoteBibliography"/>
        <w:ind w:left="720" w:hanging="720"/>
        <w:contextualSpacing/>
        <w:rPr>
          <w:rFonts w:ascii="Times New Roman" w:hAnsi="Times New Roman"/>
          <w:sz w:val="22"/>
          <w:szCs w:val="22"/>
        </w:rPr>
      </w:pPr>
      <w:r w:rsidRPr="00297BCA">
        <w:rPr>
          <w:rFonts w:ascii="Times New Roman" w:hAnsi="Times New Roman"/>
          <w:sz w:val="22"/>
          <w:szCs w:val="22"/>
        </w:rPr>
        <w:t xml:space="preserve">Bilz, K., and Nadler, J. (2014). Moral Attitudes, and Behavioral change. In Zamir, E., and Teichman, D., </w:t>
      </w:r>
      <w:r w:rsidRPr="00297BCA">
        <w:rPr>
          <w:rFonts w:ascii="Times New Roman" w:hAnsi="Times New Roman"/>
          <w:i/>
          <w:sz w:val="22"/>
          <w:szCs w:val="22"/>
        </w:rPr>
        <w:t>The Oxford Handbook of behavioural economics and the law</w:t>
      </w:r>
      <w:r w:rsidRPr="00297BCA">
        <w:rPr>
          <w:rFonts w:ascii="Times New Roman" w:hAnsi="Times New Roman"/>
          <w:sz w:val="22"/>
          <w:szCs w:val="22"/>
        </w:rPr>
        <w:t xml:space="preserve">,  pp. 242-267 </w:t>
      </w:r>
      <w:hyperlink r:id="rId16" w:history="1">
        <w:r w:rsidRPr="00297BCA">
          <w:rPr>
            <w:rStyle w:val="Hyperlink"/>
            <w:rFonts w:ascii="Times New Roman" w:hAnsi="Times New Roman"/>
            <w:sz w:val="22"/>
            <w:szCs w:val="22"/>
          </w:rPr>
          <w:t>http://doi.org/10.1093/oxfordhb/9780199945474.013.0010</w:t>
        </w:r>
      </w:hyperlink>
    </w:p>
    <w:p w14:paraId="7756D89C" w14:textId="77777777" w:rsidR="00593EF1" w:rsidRPr="00297BCA" w:rsidRDefault="00593EF1" w:rsidP="00593EF1">
      <w:pPr>
        <w:pStyle w:val="EndNoteBibliography"/>
        <w:ind w:left="720" w:hanging="720"/>
        <w:contextualSpacing/>
        <w:rPr>
          <w:rFonts w:ascii="Times New Roman" w:hAnsi="Times New Roman"/>
          <w:sz w:val="22"/>
          <w:szCs w:val="22"/>
        </w:rPr>
      </w:pPr>
      <w:r w:rsidRPr="00297BCA">
        <w:rPr>
          <w:rFonts w:ascii="Times New Roman" w:hAnsi="Times New Roman"/>
          <w:sz w:val="22"/>
          <w:szCs w:val="22"/>
        </w:rPr>
        <w:t xml:space="preserve">Bodas, M., and Peleg K. (2020). Self-Isolation Compliance in The Covid-19 Era Influenced By Compensation: Findings From A Recent Survey In Israel. </w:t>
      </w:r>
      <w:r w:rsidRPr="00297BCA">
        <w:rPr>
          <w:rFonts w:ascii="Times New Roman" w:hAnsi="Times New Roman"/>
          <w:i/>
          <w:sz w:val="22"/>
          <w:szCs w:val="22"/>
        </w:rPr>
        <w:t>Health affairs</w:t>
      </w:r>
      <w:r w:rsidRPr="00297BCA">
        <w:rPr>
          <w:rFonts w:ascii="Times New Roman" w:hAnsi="Times New Roman"/>
          <w:sz w:val="22"/>
          <w:szCs w:val="22"/>
        </w:rPr>
        <w:t xml:space="preserve">, </w:t>
      </w:r>
      <w:r w:rsidRPr="00297BCA">
        <w:rPr>
          <w:rFonts w:ascii="Times New Roman" w:hAnsi="Times New Roman"/>
          <w:i/>
          <w:sz w:val="22"/>
          <w:szCs w:val="22"/>
        </w:rPr>
        <w:t>39</w:t>
      </w:r>
      <w:r w:rsidRPr="00297BCA">
        <w:rPr>
          <w:rFonts w:ascii="Times New Roman" w:hAnsi="Times New Roman"/>
          <w:sz w:val="22"/>
          <w:szCs w:val="22"/>
        </w:rPr>
        <w:t xml:space="preserve">(6): pp. 936- 941. </w:t>
      </w:r>
      <w:hyperlink r:id="rId17" w:history="1">
        <w:r w:rsidRPr="00297BCA">
          <w:rPr>
            <w:rStyle w:val="Hyperlink"/>
            <w:rFonts w:ascii="Times New Roman" w:hAnsi="Times New Roman"/>
            <w:sz w:val="22"/>
            <w:szCs w:val="22"/>
          </w:rPr>
          <w:t>https://doi.org/10.1377/hlthaff.2020.00382</w:t>
        </w:r>
      </w:hyperlink>
    </w:p>
    <w:p w14:paraId="59C0CC83" w14:textId="77777777" w:rsidR="00593EF1" w:rsidRPr="00297BCA" w:rsidRDefault="00593EF1" w:rsidP="00593EF1">
      <w:pPr>
        <w:pStyle w:val="EndNoteBibliography"/>
        <w:ind w:left="720" w:hanging="720"/>
        <w:contextualSpacing/>
        <w:rPr>
          <w:rFonts w:ascii="Times New Roman" w:hAnsi="Times New Roman"/>
          <w:color w:val="4472C4" w:themeColor="accent1"/>
          <w:sz w:val="22"/>
          <w:szCs w:val="22"/>
          <w:u w:val="single"/>
        </w:rPr>
      </w:pPr>
      <w:r w:rsidRPr="00297BCA">
        <w:rPr>
          <w:rFonts w:ascii="Times New Roman" w:hAnsi="Times New Roman"/>
          <w:color w:val="000000" w:themeColor="text1"/>
          <w:sz w:val="22"/>
          <w:szCs w:val="22"/>
        </w:rPr>
        <w:t xml:space="preserve">Casoria, F., Galeotti, F., and Villeval, M.C. (2021). Perceived social norm and behavior quickly adjusted to legal changes during the COVID-19 pandemic. </w:t>
      </w:r>
      <w:r w:rsidRPr="00297BCA">
        <w:rPr>
          <w:rFonts w:ascii="Times New Roman" w:hAnsi="Times New Roman"/>
          <w:i/>
          <w:color w:val="000000" w:themeColor="text1"/>
          <w:sz w:val="22"/>
          <w:szCs w:val="22"/>
        </w:rPr>
        <w:t>Journal of Economic Behavior &amp; Organization</w:t>
      </w:r>
      <w:r w:rsidRPr="00297BCA">
        <w:rPr>
          <w:rFonts w:ascii="Times New Roman" w:hAnsi="Times New Roman"/>
          <w:color w:val="000000" w:themeColor="text1"/>
          <w:sz w:val="22"/>
          <w:szCs w:val="22"/>
        </w:rPr>
        <w:t xml:space="preserve">, </w:t>
      </w:r>
      <w:r w:rsidRPr="00297BCA">
        <w:rPr>
          <w:rFonts w:ascii="Times New Roman" w:hAnsi="Times New Roman"/>
          <w:i/>
          <w:color w:val="000000" w:themeColor="text1"/>
          <w:sz w:val="22"/>
          <w:szCs w:val="22"/>
        </w:rPr>
        <w:t>190</w:t>
      </w:r>
      <w:r w:rsidRPr="00297BCA">
        <w:rPr>
          <w:rFonts w:ascii="Times New Roman" w:hAnsi="Times New Roman"/>
          <w:color w:val="000000" w:themeColor="text1"/>
          <w:sz w:val="22"/>
          <w:szCs w:val="22"/>
        </w:rPr>
        <w:t xml:space="preserve">: pp. 54-65. </w:t>
      </w:r>
      <w:hyperlink r:id="rId18" w:history="1">
        <w:r w:rsidRPr="00297BCA">
          <w:rPr>
            <w:rStyle w:val="Hyperlink"/>
            <w:rFonts w:ascii="Times New Roman" w:hAnsi="Times New Roman"/>
            <w:sz w:val="22"/>
            <w:szCs w:val="22"/>
          </w:rPr>
          <w:t>https://doi.org/10.1016/j.jebo.2021.07.030</w:t>
        </w:r>
      </w:hyperlink>
    </w:p>
    <w:p w14:paraId="54729089" w14:textId="77777777" w:rsidR="00593EF1" w:rsidRPr="00297BCA" w:rsidRDefault="00593EF1" w:rsidP="00593EF1">
      <w:pPr>
        <w:pStyle w:val="EndNoteBibliography"/>
        <w:ind w:left="720" w:hanging="720"/>
        <w:contextualSpacing/>
        <w:rPr>
          <w:rStyle w:val="Hyperlink"/>
          <w:rFonts w:ascii="Times New Roman" w:hAnsi="Times New Roman"/>
          <w:color w:val="000000" w:themeColor="text1"/>
          <w:sz w:val="22"/>
          <w:szCs w:val="22"/>
          <w:u w:val="none"/>
        </w:rPr>
      </w:pPr>
      <w:r w:rsidRPr="00297BCA">
        <w:rPr>
          <w:rStyle w:val="Hyperlink"/>
          <w:rFonts w:ascii="Times New Roman" w:hAnsi="Times New Roman"/>
          <w:color w:val="000000" w:themeColor="text1"/>
          <w:sz w:val="22"/>
          <w:szCs w:val="22"/>
          <w:u w:val="none"/>
        </w:rPr>
        <w:t xml:space="preserve">Corbett, R.J. (2012). Suspension of Law during Crisis. </w:t>
      </w:r>
      <w:r w:rsidRPr="00297BCA">
        <w:rPr>
          <w:rStyle w:val="Hyperlink"/>
          <w:rFonts w:ascii="Times New Roman" w:hAnsi="Times New Roman"/>
          <w:i/>
          <w:color w:val="000000" w:themeColor="text1"/>
          <w:sz w:val="22"/>
          <w:szCs w:val="22"/>
          <w:u w:val="none"/>
        </w:rPr>
        <w:t>Political Science Quarterly</w:t>
      </w:r>
      <w:r w:rsidRPr="00297BCA">
        <w:rPr>
          <w:rStyle w:val="Hyperlink"/>
          <w:rFonts w:ascii="Times New Roman" w:hAnsi="Times New Roman"/>
          <w:color w:val="000000" w:themeColor="text1"/>
          <w:sz w:val="22"/>
          <w:szCs w:val="22"/>
          <w:u w:val="none"/>
        </w:rPr>
        <w:t xml:space="preserve">, </w:t>
      </w:r>
      <w:r w:rsidRPr="00297BCA">
        <w:rPr>
          <w:rStyle w:val="Hyperlink"/>
          <w:rFonts w:ascii="Times New Roman" w:hAnsi="Times New Roman"/>
          <w:i/>
          <w:color w:val="000000" w:themeColor="text1"/>
          <w:sz w:val="22"/>
          <w:szCs w:val="22"/>
          <w:u w:val="none"/>
        </w:rPr>
        <w:t>127</w:t>
      </w:r>
      <w:r w:rsidRPr="00297BCA">
        <w:rPr>
          <w:rStyle w:val="Hyperlink"/>
          <w:rFonts w:ascii="Times New Roman" w:hAnsi="Times New Roman"/>
          <w:color w:val="000000" w:themeColor="text1"/>
          <w:sz w:val="22"/>
          <w:szCs w:val="22"/>
          <w:u w:val="none"/>
        </w:rPr>
        <w:t xml:space="preserve">(4): pp. 627–57. </w:t>
      </w:r>
      <w:hyperlink r:id="rId19" w:history="1">
        <w:r w:rsidRPr="00297BCA">
          <w:rPr>
            <w:rStyle w:val="Hyperlink"/>
            <w:rFonts w:ascii="Times New Roman" w:hAnsi="Times New Roman"/>
            <w:sz w:val="22"/>
            <w:szCs w:val="22"/>
          </w:rPr>
          <w:t>http://www.jstor.org/stable/23563221</w:t>
        </w:r>
      </w:hyperlink>
      <w:r w:rsidRPr="00297BCA">
        <w:rPr>
          <w:rStyle w:val="Hyperlink"/>
          <w:rFonts w:ascii="Times New Roman" w:hAnsi="Times New Roman"/>
          <w:color w:val="000000" w:themeColor="text1"/>
          <w:sz w:val="22"/>
          <w:szCs w:val="22"/>
          <w:u w:val="none"/>
        </w:rPr>
        <w:t>.</w:t>
      </w:r>
    </w:p>
    <w:p w14:paraId="4A1FB488" w14:textId="77777777" w:rsidR="00593EF1" w:rsidRPr="00297BCA" w:rsidRDefault="00593EF1" w:rsidP="00593EF1">
      <w:pPr>
        <w:pStyle w:val="EndNoteBibliography"/>
        <w:ind w:left="720" w:hanging="720"/>
        <w:contextualSpacing/>
        <w:rPr>
          <w:rFonts w:ascii="Times New Roman" w:hAnsi="Times New Roman"/>
          <w:color w:val="000000" w:themeColor="text1"/>
          <w:sz w:val="22"/>
          <w:szCs w:val="22"/>
        </w:rPr>
      </w:pPr>
      <w:r w:rsidRPr="00297BCA">
        <w:rPr>
          <w:rFonts w:ascii="Times New Roman" w:hAnsi="Times New Roman"/>
          <w:color w:val="000000" w:themeColor="text1"/>
          <w:sz w:val="22"/>
          <w:szCs w:val="22"/>
        </w:rPr>
        <w:t xml:space="preserve">de Puiseau, B.W., Glöckner, A., and Towﬁgh, E.V. (2019). Integrating theories of law obedience: How utility-theoretic factors, legitimacy, and lack of self-control inﬂuence decisions to commit low-level crimes. </w:t>
      </w:r>
      <w:r w:rsidRPr="00297BCA">
        <w:rPr>
          <w:rFonts w:ascii="Times New Roman" w:hAnsi="Times New Roman"/>
          <w:i/>
          <w:color w:val="000000" w:themeColor="text1"/>
          <w:sz w:val="22"/>
          <w:szCs w:val="22"/>
        </w:rPr>
        <w:t>Judgment and Decision Making</w:t>
      </w:r>
      <w:r w:rsidRPr="00297BCA">
        <w:rPr>
          <w:rFonts w:ascii="Times New Roman" w:hAnsi="Times New Roman"/>
          <w:color w:val="000000" w:themeColor="text1"/>
          <w:sz w:val="22"/>
          <w:szCs w:val="22"/>
        </w:rPr>
        <w:t xml:space="preserve">, </w:t>
      </w:r>
      <w:r w:rsidRPr="00297BCA">
        <w:rPr>
          <w:rFonts w:ascii="Times New Roman" w:hAnsi="Times New Roman"/>
          <w:i/>
          <w:color w:val="000000" w:themeColor="text1"/>
          <w:sz w:val="22"/>
          <w:szCs w:val="22"/>
        </w:rPr>
        <w:t>14</w:t>
      </w:r>
      <w:r w:rsidRPr="00297BCA">
        <w:rPr>
          <w:rFonts w:ascii="Times New Roman" w:hAnsi="Times New Roman"/>
          <w:color w:val="000000" w:themeColor="text1"/>
          <w:sz w:val="22"/>
          <w:szCs w:val="22"/>
        </w:rPr>
        <w:t xml:space="preserve">(3): pp. 318-335. </w:t>
      </w:r>
    </w:p>
    <w:p w14:paraId="3D5D9A4D" w14:textId="77777777" w:rsidR="00593EF1" w:rsidRPr="00297BCA" w:rsidRDefault="00593EF1" w:rsidP="00593EF1">
      <w:pPr>
        <w:autoSpaceDE w:val="0"/>
        <w:autoSpaceDN w:val="0"/>
        <w:adjustRightInd w:val="0"/>
        <w:ind w:left="720" w:hanging="720"/>
        <w:contextualSpacing/>
        <w:jc w:val="both"/>
        <w:rPr>
          <w:color w:val="000000" w:themeColor="text1"/>
          <w:sz w:val="22"/>
          <w:szCs w:val="22"/>
        </w:rPr>
      </w:pPr>
      <w:r w:rsidRPr="00297BCA">
        <w:rPr>
          <w:color w:val="000000" w:themeColor="text1"/>
          <w:sz w:val="22"/>
          <w:szCs w:val="22"/>
          <w:shd w:val="clear" w:color="auto" w:fill="FFFFFF"/>
        </w:rPr>
        <w:t xml:space="preserve">Diener, E. (1984) Subjective Well-Being. </w:t>
      </w:r>
      <w:r w:rsidRPr="00297BCA">
        <w:rPr>
          <w:i/>
          <w:color w:val="000000" w:themeColor="text1"/>
          <w:sz w:val="22"/>
          <w:szCs w:val="22"/>
          <w:shd w:val="clear" w:color="auto" w:fill="FFFFFF"/>
        </w:rPr>
        <w:t>Psychological Bulleti</w:t>
      </w:r>
      <w:r w:rsidRPr="00297BCA">
        <w:rPr>
          <w:color w:val="000000" w:themeColor="text1"/>
          <w:sz w:val="22"/>
          <w:szCs w:val="22"/>
          <w:shd w:val="clear" w:color="auto" w:fill="FFFFFF"/>
        </w:rPr>
        <w:t xml:space="preserve">n, </w:t>
      </w:r>
      <w:r w:rsidRPr="00297BCA">
        <w:rPr>
          <w:i/>
          <w:color w:val="000000" w:themeColor="text1"/>
          <w:sz w:val="22"/>
          <w:szCs w:val="22"/>
          <w:shd w:val="clear" w:color="auto" w:fill="FFFFFF"/>
        </w:rPr>
        <w:t>95</w:t>
      </w:r>
      <w:r w:rsidRPr="00297BCA">
        <w:rPr>
          <w:color w:val="000000" w:themeColor="text1"/>
          <w:sz w:val="22"/>
          <w:szCs w:val="22"/>
          <w:shd w:val="clear" w:color="auto" w:fill="FFFFFF"/>
        </w:rPr>
        <w:t>(3), Available at SSRN:</w:t>
      </w:r>
      <w:r w:rsidRPr="00297BCA">
        <w:rPr>
          <w:rStyle w:val="apple-converted-space"/>
          <w:color w:val="000000" w:themeColor="text1"/>
          <w:sz w:val="22"/>
          <w:szCs w:val="22"/>
          <w:shd w:val="clear" w:color="auto" w:fill="FFFFFF"/>
        </w:rPr>
        <w:t xml:space="preserve"> </w:t>
      </w:r>
      <w:hyperlink r:id="rId20" w:history="1">
        <w:r w:rsidRPr="00297BCA">
          <w:rPr>
            <w:rStyle w:val="Hyperlink"/>
            <w:sz w:val="22"/>
            <w:szCs w:val="22"/>
          </w:rPr>
          <w:t>https://ssrn.com/abstract=2162125</w:t>
        </w:r>
      </w:hyperlink>
    </w:p>
    <w:p w14:paraId="4AF54E18" w14:textId="77777777" w:rsidR="00593EF1" w:rsidRPr="00297BCA" w:rsidRDefault="00593EF1" w:rsidP="00593EF1">
      <w:pPr>
        <w:autoSpaceDE w:val="0"/>
        <w:autoSpaceDN w:val="0"/>
        <w:adjustRightInd w:val="0"/>
        <w:ind w:left="720" w:hanging="720"/>
        <w:contextualSpacing/>
        <w:jc w:val="both"/>
        <w:rPr>
          <w:sz w:val="22"/>
          <w:szCs w:val="22"/>
        </w:rPr>
      </w:pPr>
      <w:r w:rsidRPr="00297BCA">
        <w:rPr>
          <w:color w:val="333333"/>
          <w:sz w:val="22"/>
          <w:szCs w:val="22"/>
          <w:shd w:val="clear" w:color="auto" w:fill="FFFFFF"/>
        </w:rPr>
        <w:t>Diener, E. (2013) The Remarkable Changes in the Science of Subjective Well-Being.</w:t>
      </w:r>
      <w:r w:rsidRPr="00297BCA">
        <w:rPr>
          <w:rStyle w:val="apple-converted-space"/>
          <w:color w:val="333333"/>
          <w:sz w:val="22"/>
          <w:szCs w:val="22"/>
          <w:shd w:val="clear" w:color="auto" w:fill="FFFFFF"/>
        </w:rPr>
        <w:t xml:space="preserve"> </w:t>
      </w:r>
      <w:r w:rsidRPr="00297BCA">
        <w:rPr>
          <w:i/>
          <w:iCs/>
          <w:color w:val="333333"/>
          <w:sz w:val="22"/>
          <w:szCs w:val="22"/>
        </w:rPr>
        <w:t>Perspectives on Psychological Science</w:t>
      </w:r>
      <w:r w:rsidRPr="00297BCA">
        <w:rPr>
          <w:i/>
          <w:color w:val="333333"/>
          <w:sz w:val="22"/>
          <w:szCs w:val="22"/>
          <w:shd w:val="clear" w:color="auto" w:fill="FFFFFF"/>
        </w:rPr>
        <w:t>. 8</w:t>
      </w:r>
      <w:r w:rsidRPr="00297BCA">
        <w:rPr>
          <w:color w:val="333333"/>
          <w:sz w:val="22"/>
          <w:szCs w:val="22"/>
          <w:shd w:val="clear" w:color="auto" w:fill="FFFFFF"/>
        </w:rPr>
        <w:t>(6): pp. 663-666. doi:</w:t>
      </w:r>
      <w:hyperlink r:id="rId21" w:history="1">
        <w:r w:rsidRPr="00297BCA">
          <w:rPr>
            <w:rStyle w:val="Hyperlink"/>
            <w:color w:val="4472C4" w:themeColor="accent1"/>
            <w:sz w:val="22"/>
            <w:szCs w:val="22"/>
          </w:rPr>
          <w:t>10.1177/1745691613507583</w:t>
        </w:r>
      </w:hyperlink>
    </w:p>
    <w:p w14:paraId="3FC1CB8E" w14:textId="77777777" w:rsidR="00593EF1" w:rsidRPr="00297BCA" w:rsidRDefault="00593EF1" w:rsidP="00593EF1">
      <w:pPr>
        <w:pStyle w:val="EndNoteBibliography"/>
        <w:ind w:left="720" w:hanging="720"/>
        <w:contextualSpacing/>
        <w:rPr>
          <w:rStyle w:val="Hyperlink"/>
          <w:rFonts w:ascii="Times New Roman" w:hAnsi="Times New Roman"/>
          <w:color w:val="000000"/>
          <w:sz w:val="22"/>
          <w:szCs w:val="22"/>
          <w:u w:val="none"/>
        </w:rPr>
      </w:pPr>
      <w:r w:rsidRPr="00297BCA">
        <w:rPr>
          <w:rStyle w:val="Hyperlink"/>
          <w:rFonts w:ascii="Times New Roman" w:hAnsi="Times New Roman"/>
          <w:color w:val="000000"/>
          <w:sz w:val="22"/>
          <w:szCs w:val="22"/>
          <w:u w:val="none"/>
        </w:rPr>
        <w:t xml:space="preserve">Ellemers, N. , and Van den Bos, K. (2012). Morality in groups: On the social‐regulatory functions of right and wrong. </w:t>
      </w:r>
      <w:r w:rsidRPr="00297BCA">
        <w:rPr>
          <w:rStyle w:val="Hyperlink"/>
          <w:rFonts w:ascii="Times New Roman" w:hAnsi="Times New Roman"/>
          <w:i/>
          <w:color w:val="000000"/>
          <w:sz w:val="22"/>
          <w:szCs w:val="22"/>
          <w:u w:val="none"/>
        </w:rPr>
        <w:t>Social and Personality Psychology Compass</w:t>
      </w:r>
      <w:r w:rsidRPr="00297BCA">
        <w:rPr>
          <w:rStyle w:val="Hyperlink"/>
          <w:rFonts w:ascii="Times New Roman" w:hAnsi="Times New Roman"/>
          <w:color w:val="000000"/>
          <w:sz w:val="22"/>
          <w:szCs w:val="22"/>
          <w:u w:val="none"/>
        </w:rPr>
        <w:t xml:space="preserve">, </w:t>
      </w:r>
      <w:r w:rsidRPr="00297BCA">
        <w:rPr>
          <w:rStyle w:val="Hyperlink"/>
          <w:rFonts w:ascii="Times New Roman" w:hAnsi="Times New Roman"/>
          <w:i/>
          <w:color w:val="000000"/>
          <w:sz w:val="22"/>
          <w:szCs w:val="22"/>
          <w:u w:val="none"/>
        </w:rPr>
        <w:t>6</w:t>
      </w:r>
      <w:r w:rsidRPr="00297BCA">
        <w:rPr>
          <w:rStyle w:val="Hyperlink"/>
          <w:rFonts w:ascii="Times New Roman" w:hAnsi="Times New Roman"/>
          <w:color w:val="000000"/>
          <w:sz w:val="22"/>
          <w:szCs w:val="22"/>
          <w:u w:val="none"/>
        </w:rPr>
        <w:t xml:space="preserve">(12): pp. 878-889. </w:t>
      </w:r>
      <w:hyperlink r:id="rId22" w:history="1">
        <w:r w:rsidRPr="00297BCA">
          <w:rPr>
            <w:rStyle w:val="Hyperlink"/>
            <w:rFonts w:ascii="Times New Roman" w:hAnsi="Times New Roman"/>
            <w:sz w:val="22"/>
            <w:szCs w:val="22"/>
          </w:rPr>
          <w:t>https://doi.org/10.1111/spc3.12001</w:t>
        </w:r>
      </w:hyperlink>
    </w:p>
    <w:p w14:paraId="08AAE274" w14:textId="77777777" w:rsidR="00593EF1" w:rsidRPr="00297BCA" w:rsidRDefault="00593EF1" w:rsidP="00593EF1">
      <w:pPr>
        <w:pStyle w:val="EndNoteBibliography"/>
        <w:ind w:left="720" w:hanging="720"/>
        <w:contextualSpacing/>
        <w:rPr>
          <w:rFonts w:ascii="Times New Roman" w:hAnsi="Times New Roman"/>
          <w:sz w:val="22"/>
          <w:szCs w:val="22"/>
        </w:rPr>
      </w:pPr>
      <w:r w:rsidRPr="00297BCA">
        <w:rPr>
          <w:rFonts w:ascii="Times New Roman" w:hAnsi="Times New Roman"/>
          <w:sz w:val="22"/>
          <w:szCs w:val="22"/>
        </w:rPr>
        <w:t xml:space="preserve">Erikson, K.T. (1966). </w:t>
      </w:r>
      <w:r w:rsidRPr="00297BCA">
        <w:rPr>
          <w:rFonts w:ascii="Times New Roman" w:hAnsi="Times New Roman"/>
          <w:i/>
          <w:sz w:val="22"/>
          <w:szCs w:val="22"/>
        </w:rPr>
        <w:t>Wayward Puritans</w:t>
      </w:r>
      <w:r w:rsidRPr="00297BCA">
        <w:rPr>
          <w:rFonts w:ascii="Times New Roman" w:hAnsi="Times New Roman"/>
          <w:sz w:val="22"/>
          <w:szCs w:val="22"/>
        </w:rPr>
        <w:t xml:space="preserve">. </w:t>
      </w:r>
      <w:r w:rsidRPr="00297BCA">
        <w:rPr>
          <w:rFonts w:ascii="Times New Roman" w:hAnsi="Times New Roman"/>
          <w:i/>
          <w:sz w:val="22"/>
          <w:szCs w:val="22"/>
        </w:rPr>
        <w:t>A Study in the Sociology of Deviance</w:t>
      </w:r>
      <w:r w:rsidRPr="00297BCA">
        <w:rPr>
          <w:rFonts w:ascii="Times New Roman" w:hAnsi="Times New Roman"/>
          <w:sz w:val="22"/>
          <w:szCs w:val="22"/>
        </w:rPr>
        <w:t>. NY. Willey</w:t>
      </w:r>
    </w:p>
    <w:p w14:paraId="1EBE23C8" w14:textId="77777777" w:rsidR="00593EF1" w:rsidRPr="00297BCA" w:rsidRDefault="00593EF1" w:rsidP="00593EF1">
      <w:pPr>
        <w:pStyle w:val="EndNoteBibliography"/>
        <w:ind w:left="720" w:hanging="720"/>
        <w:contextualSpacing/>
        <w:rPr>
          <w:rStyle w:val="Hyperlink"/>
          <w:rFonts w:ascii="Times New Roman" w:hAnsi="Times New Roman"/>
          <w:color w:val="000000" w:themeColor="text1"/>
          <w:sz w:val="22"/>
          <w:szCs w:val="22"/>
          <w:u w:val="none"/>
        </w:rPr>
      </w:pPr>
      <w:r w:rsidRPr="00297BCA">
        <w:rPr>
          <w:rStyle w:val="Hyperlink"/>
          <w:rFonts w:ascii="Times New Roman" w:hAnsi="Times New Roman"/>
          <w:color w:val="000000" w:themeColor="text1"/>
          <w:sz w:val="22"/>
          <w:szCs w:val="22"/>
          <w:u w:val="none"/>
        </w:rPr>
        <w:t xml:space="preserve">Frimer, J.A., Gaucher, D., and Schaefer, N. (2014). Political Conservatives’ Affinity for Obedience is Loyal, Not Blind. </w:t>
      </w:r>
      <w:r w:rsidRPr="00297BCA">
        <w:rPr>
          <w:rStyle w:val="Hyperlink"/>
          <w:rFonts w:ascii="Times New Roman" w:hAnsi="Times New Roman"/>
          <w:i/>
          <w:color w:val="000000" w:themeColor="text1"/>
          <w:sz w:val="22"/>
          <w:szCs w:val="22"/>
          <w:u w:val="none"/>
        </w:rPr>
        <w:t>Personality and Social Phsychology Bulletin</w:t>
      </w:r>
      <w:r w:rsidRPr="00297BCA">
        <w:rPr>
          <w:rStyle w:val="Hyperlink"/>
          <w:rFonts w:ascii="Times New Roman" w:hAnsi="Times New Roman"/>
          <w:color w:val="000000" w:themeColor="text1"/>
          <w:sz w:val="22"/>
          <w:szCs w:val="22"/>
          <w:u w:val="none"/>
        </w:rPr>
        <w:t xml:space="preserve">, </w:t>
      </w:r>
      <w:r w:rsidRPr="00297BCA">
        <w:rPr>
          <w:rStyle w:val="Hyperlink"/>
          <w:rFonts w:ascii="Times New Roman" w:hAnsi="Times New Roman"/>
          <w:i/>
          <w:color w:val="000000" w:themeColor="text1"/>
          <w:sz w:val="22"/>
          <w:szCs w:val="22"/>
          <w:u w:val="none"/>
        </w:rPr>
        <w:t>40</w:t>
      </w:r>
      <w:r w:rsidRPr="00297BCA">
        <w:rPr>
          <w:rStyle w:val="Hyperlink"/>
          <w:rFonts w:ascii="Times New Roman" w:hAnsi="Times New Roman"/>
          <w:color w:val="000000" w:themeColor="text1"/>
          <w:sz w:val="22"/>
          <w:szCs w:val="22"/>
          <w:u w:val="none"/>
        </w:rPr>
        <w:t>(9): pp. 1205-1214.</w:t>
      </w:r>
    </w:p>
    <w:p w14:paraId="7F6F6680" w14:textId="77777777" w:rsidR="00593EF1" w:rsidRPr="00297BCA" w:rsidRDefault="00593EF1" w:rsidP="00593EF1">
      <w:pPr>
        <w:pStyle w:val="EndNoteBibliography"/>
        <w:ind w:left="720" w:hanging="720"/>
        <w:contextualSpacing/>
        <w:rPr>
          <w:rFonts w:ascii="Times New Roman" w:hAnsi="Times New Roman"/>
          <w:color w:val="0563C1" w:themeColor="hyperlink"/>
          <w:sz w:val="22"/>
          <w:szCs w:val="22"/>
          <w:u w:val="single"/>
        </w:rPr>
      </w:pPr>
      <w:r w:rsidRPr="00297BCA">
        <w:rPr>
          <w:rFonts w:ascii="Times New Roman" w:hAnsi="Times New Roman"/>
          <w:sz w:val="22"/>
          <w:szCs w:val="22"/>
        </w:rPr>
        <w:t xml:space="preserve">Gerxhani, K., and Van Breemen, J. (2019). Social values and institutional change: An experimental study. </w:t>
      </w:r>
      <w:r w:rsidRPr="00297BCA">
        <w:rPr>
          <w:rFonts w:ascii="Times New Roman" w:hAnsi="Times New Roman"/>
          <w:i/>
          <w:sz w:val="22"/>
          <w:szCs w:val="22"/>
        </w:rPr>
        <w:t>Journal of Institutional Economics</w:t>
      </w:r>
      <w:r w:rsidRPr="00297BCA">
        <w:rPr>
          <w:rFonts w:ascii="Times New Roman" w:hAnsi="Times New Roman"/>
          <w:sz w:val="22"/>
          <w:szCs w:val="22"/>
        </w:rPr>
        <w:t xml:space="preserve">, </w:t>
      </w:r>
      <w:r w:rsidRPr="00297BCA">
        <w:rPr>
          <w:rFonts w:ascii="Times New Roman" w:hAnsi="Times New Roman"/>
          <w:i/>
          <w:sz w:val="22"/>
          <w:szCs w:val="22"/>
        </w:rPr>
        <w:t>15</w:t>
      </w:r>
      <w:r w:rsidRPr="00297BCA">
        <w:rPr>
          <w:rFonts w:ascii="Times New Roman" w:hAnsi="Times New Roman"/>
          <w:sz w:val="22"/>
          <w:szCs w:val="22"/>
        </w:rPr>
        <w:t>(2): pp. 259-280. doi:10.1017/S1744137418000231</w:t>
      </w:r>
    </w:p>
    <w:p w14:paraId="6FBC3B33" w14:textId="77777777" w:rsidR="00593EF1" w:rsidRPr="00297BCA" w:rsidRDefault="00593EF1" w:rsidP="00593EF1">
      <w:pPr>
        <w:pStyle w:val="EndNoteBibliography"/>
        <w:ind w:left="720" w:hanging="720"/>
        <w:contextualSpacing/>
        <w:rPr>
          <w:rStyle w:val="Hyperlink"/>
          <w:rFonts w:ascii="Times New Roman" w:hAnsi="Times New Roman"/>
          <w:color w:val="000000"/>
          <w:sz w:val="22"/>
          <w:szCs w:val="22"/>
          <w:u w:val="none"/>
        </w:rPr>
      </w:pPr>
      <w:r w:rsidRPr="00297BCA">
        <w:rPr>
          <w:rStyle w:val="Hyperlink"/>
          <w:rFonts w:ascii="Times New Roman" w:hAnsi="Times New Roman"/>
          <w:color w:val="000000"/>
          <w:sz w:val="22"/>
          <w:szCs w:val="22"/>
          <w:u w:val="none"/>
        </w:rPr>
        <w:t xml:space="preserve">Greif, A., and Laitin, D.D. (2004). A Theory of Endogenous Institutional Change. </w:t>
      </w:r>
      <w:r w:rsidRPr="00297BCA">
        <w:rPr>
          <w:rStyle w:val="Hyperlink"/>
          <w:rFonts w:ascii="Times New Roman" w:hAnsi="Times New Roman"/>
          <w:i/>
          <w:color w:val="000000"/>
          <w:sz w:val="22"/>
          <w:szCs w:val="22"/>
          <w:u w:val="none"/>
        </w:rPr>
        <w:t>The American Political Science Review</w:t>
      </w:r>
      <w:r w:rsidRPr="00297BCA">
        <w:rPr>
          <w:rStyle w:val="Hyperlink"/>
          <w:rFonts w:ascii="Times New Roman" w:hAnsi="Times New Roman"/>
          <w:color w:val="000000"/>
          <w:sz w:val="22"/>
          <w:szCs w:val="22"/>
          <w:u w:val="none"/>
        </w:rPr>
        <w:t xml:space="preserve">, </w:t>
      </w:r>
      <w:r w:rsidRPr="00297BCA">
        <w:rPr>
          <w:rStyle w:val="Hyperlink"/>
          <w:rFonts w:ascii="Times New Roman" w:hAnsi="Times New Roman"/>
          <w:i/>
          <w:color w:val="000000"/>
          <w:sz w:val="22"/>
          <w:szCs w:val="22"/>
          <w:u w:val="none"/>
        </w:rPr>
        <w:t>98</w:t>
      </w:r>
      <w:r w:rsidRPr="00297BCA">
        <w:rPr>
          <w:rStyle w:val="Hyperlink"/>
          <w:rFonts w:ascii="Times New Roman" w:hAnsi="Times New Roman"/>
          <w:color w:val="000000"/>
          <w:sz w:val="22"/>
          <w:szCs w:val="22"/>
          <w:u w:val="none"/>
        </w:rPr>
        <w:t xml:space="preserve">(4): pp. 633–652. </w:t>
      </w:r>
      <w:hyperlink r:id="rId23" w:history="1">
        <w:r w:rsidRPr="00297BCA">
          <w:rPr>
            <w:rStyle w:val="Hyperlink"/>
            <w:rFonts w:ascii="Times New Roman" w:hAnsi="Times New Roman"/>
            <w:sz w:val="22"/>
            <w:szCs w:val="22"/>
          </w:rPr>
          <w:t>http://www.jstor.org/stable/4145329</w:t>
        </w:r>
      </w:hyperlink>
    </w:p>
    <w:p w14:paraId="233819BA" w14:textId="77777777" w:rsidR="00593EF1" w:rsidRPr="00297BCA" w:rsidRDefault="00593EF1" w:rsidP="00593EF1">
      <w:pPr>
        <w:pStyle w:val="EndNoteBibliography"/>
        <w:ind w:left="720" w:hanging="720"/>
        <w:contextualSpacing/>
        <w:rPr>
          <w:rStyle w:val="Hyperlink"/>
          <w:rFonts w:ascii="Times New Roman" w:hAnsi="Times New Roman"/>
          <w:color w:val="000000"/>
          <w:sz w:val="22"/>
          <w:szCs w:val="22"/>
          <w:u w:val="none"/>
        </w:rPr>
      </w:pPr>
      <w:r w:rsidRPr="00297BCA">
        <w:rPr>
          <w:rStyle w:val="Hyperlink"/>
          <w:rFonts w:ascii="Times New Roman" w:hAnsi="Times New Roman"/>
          <w:color w:val="000000"/>
          <w:sz w:val="22"/>
          <w:szCs w:val="22"/>
          <w:u w:val="none"/>
        </w:rPr>
        <w:lastRenderedPageBreak/>
        <w:t xml:space="preserve">Halloran, M.J., and Kashima, E.S. (2012). Culture, Social Identity, and the individual. In </w:t>
      </w:r>
      <w:r w:rsidRPr="00297BCA">
        <w:rPr>
          <w:rStyle w:val="Hyperlink"/>
          <w:rFonts w:ascii="Times New Roman" w:hAnsi="Times New Roman"/>
          <w:i/>
          <w:color w:val="000000"/>
          <w:sz w:val="22"/>
          <w:szCs w:val="22"/>
          <w:u w:val="none"/>
        </w:rPr>
        <w:t>Individuality and the group: Advances in social identity</w:t>
      </w:r>
      <w:r w:rsidRPr="00297BCA">
        <w:rPr>
          <w:rStyle w:val="Hyperlink"/>
          <w:rFonts w:ascii="Times New Roman" w:hAnsi="Times New Roman"/>
          <w:color w:val="000000"/>
          <w:sz w:val="22"/>
          <w:szCs w:val="22"/>
          <w:u w:val="none"/>
        </w:rPr>
        <w:t xml:space="preserve">, Postmes, T., and Jetten, J. (Eds.). Sage Publications Ltd. </w:t>
      </w:r>
      <w:hyperlink r:id="rId24" w:history="1">
        <w:r w:rsidRPr="00297BCA">
          <w:rPr>
            <w:rStyle w:val="Hyperlink"/>
            <w:rFonts w:ascii="Times New Roman" w:hAnsi="Times New Roman"/>
            <w:sz w:val="22"/>
            <w:szCs w:val="22"/>
          </w:rPr>
          <w:t>https://dx.doi.org/10.4135/9781446211946</w:t>
        </w:r>
      </w:hyperlink>
    </w:p>
    <w:p w14:paraId="3A3FB456" w14:textId="77777777" w:rsidR="00593EF1" w:rsidRPr="00297BCA" w:rsidRDefault="00593EF1" w:rsidP="00593EF1">
      <w:pPr>
        <w:pStyle w:val="EndNoteBibliography"/>
        <w:ind w:left="720" w:hanging="720"/>
        <w:contextualSpacing/>
        <w:rPr>
          <w:rStyle w:val="Hyperlink"/>
          <w:rFonts w:ascii="Times New Roman" w:hAnsi="Times New Roman"/>
          <w:color w:val="000000" w:themeColor="text1"/>
          <w:sz w:val="22"/>
          <w:szCs w:val="22"/>
          <w:u w:val="none"/>
        </w:rPr>
      </w:pPr>
      <w:r w:rsidRPr="00297BCA">
        <w:rPr>
          <w:rStyle w:val="Hyperlink"/>
          <w:rFonts w:ascii="Times New Roman" w:hAnsi="Times New Roman"/>
          <w:color w:val="000000" w:themeColor="text1"/>
          <w:sz w:val="22"/>
          <w:szCs w:val="22"/>
          <w:u w:val="none"/>
        </w:rPr>
        <w:t xml:space="preserve">Hayek, F.A. (1958). Freedom, Reason, and Tradition. </w:t>
      </w:r>
      <w:r w:rsidRPr="00297BCA">
        <w:rPr>
          <w:rStyle w:val="Hyperlink"/>
          <w:rFonts w:ascii="Times New Roman" w:hAnsi="Times New Roman"/>
          <w:i/>
          <w:color w:val="000000" w:themeColor="text1"/>
          <w:sz w:val="22"/>
          <w:szCs w:val="22"/>
          <w:u w:val="none"/>
        </w:rPr>
        <w:t>Ethics</w:t>
      </w:r>
      <w:r w:rsidRPr="00297BCA">
        <w:rPr>
          <w:rStyle w:val="Hyperlink"/>
          <w:rFonts w:ascii="Times New Roman" w:hAnsi="Times New Roman"/>
          <w:color w:val="000000" w:themeColor="text1"/>
          <w:sz w:val="22"/>
          <w:szCs w:val="22"/>
          <w:u w:val="none"/>
        </w:rPr>
        <w:t xml:space="preserve">, </w:t>
      </w:r>
      <w:r w:rsidRPr="00297BCA">
        <w:rPr>
          <w:rStyle w:val="Hyperlink"/>
          <w:rFonts w:ascii="Times New Roman" w:hAnsi="Times New Roman"/>
          <w:i/>
          <w:color w:val="000000" w:themeColor="text1"/>
          <w:sz w:val="22"/>
          <w:szCs w:val="22"/>
          <w:u w:val="none"/>
        </w:rPr>
        <w:t>68</w:t>
      </w:r>
      <w:r w:rsidRPr="00297BCA">
        <w:rPr>
          <w:rStyle w:val="Hyperlink"/>
          <w:rFonts w:ascii="Times New Roman" w:hAnsi="Times New Roman"/>
          <w:color w:val="000000" w:themeColor="text1"/>
          <w:sz w:val="22"/>
          <w:szCs w:val="22"/>
          <w:u w:val="none"/>
        </w:rPr>
        <w:t xml:space="preserve">(4). </w:t>
      </w:r>
      <w:hyperlink r:id="rId25" w:history="1">
        <w:r w:rsidRPr="00297BCA">
          <w:rPr>
            <w:rStyle w:val="Hyperlink"/>
            <w:rFonts w:ascii="Times New Roman" w:hAnsi="Times New Roman"/>
            <w:sz w:val="22"/>
            <w:szCs w:val="22"/>
          </w:rPr>
          <w:t>https://doi.org/10.1086/291177</w:t>
        </w:r>
      </w:hyperlink>
    </w:p>
    <w:p w14:paraId="38F610D3" w14:textId="77777777" w:rsidR="00593EF1" w:rsidRPr="00297BCA" w:rsidRDefault="00593EF1" w:rsidP="00593EF1">
      <w:pPr>
        <w:pStyle w:val="EndNoteBibliography"/>
        <w:ind w:left="720" w:hanging="720"/>
        <w:contextualSpacing/>
        <w:mirrorIndents/>
        <w:rPr>
          <w:rFonts w:ascii="Times New Roman" w:hAnsi="Times New Roman"/>
          <w:sz w:val="22"/>
          <w:szCs w:val="22"/>
        </w:rPr>
      </w:pPr>
      <w:r w:rsidRPr="00297BCA">
        <w:rPr>
          <w:rFonts w:ascii="Times New Roman" w:hAnsi="Times New Roman"/>
          <w:sz w:val="22"/>
          <w:szCs w:val="22"/>
        </w:rPr>
        <w:t xml:space="preserve">Hitlin, S. and Pinkston, K. (2013). Values, Attitudes, and Ideologies: Explicit and Implicit Constructs Shaping Perception and Action. In DeLamater, J. and Ward, A. (Eds.), </w:t>
      </w:r>
      <w:r w:rsidRPr="00297BCA">
        <w:rPr>
          <w:rFonts w:ascii="Times New Roman" w:hAnsi="Times New Roman"/>
          <w:i/>
          <w:sz w:val="22"/>
          <w:szCs w:val="22"/>
        </w:rPr>
        <w:t>Handbook of Social Psychology</w:t>
      </w:r>
      <w:r w:rsidRPr="00297BCA">
        <w:rPr>
          <w:rFonts w:ascii="Times New Roman" w:hAnsi="Times New Roman"/>
          <w:sz w:val="22"/>
          <w:szCs w:val="22"/>
        </w:rPr>
        <w:t>, Springer Press.</w:t>
      </w:r>
    </w:p>
    <w:p w14:paraId="52F0305D" w14:textId="77777777" w:rsidR="00593EF1" w:rsidRPr="00297BCA" w:rsidRDefault="00593EF1" w:rsidP="00593EF1">
      <w:pPr>
        <w:pStyle w:val="EndNoteBibliography"/>
        <w:ind w:left="720" w:hanging="720"/>
        <w:contextualSpacing/>
        <w:rPr>
          <w:rStyle w:val="Hyperlink"/>
          <w:rFonts w:ascii="Times New Roman" w:hAnsi="Times New Roman"/>
          <w:color w:val="000000" w:themeColor="text1"/>
          <w:sz w:val="22"/>
          <w:szCs w:val="22"/>
          <w:u w:val="none"/>
        </w:rPr>
      </w:pPr>
      <w:r w:rsidRPr="00297BCA">
        <w:rPr>
          <w:rStyle w:val="Hyperlink"/>
          <w:rFonts w:ascii="Times New Roman" w:hAnsi="Times New Roman"/>
          <w:color w:val="000000" w:themeColor="text1"/>
          <w:sz w:val="22"/>
          <w:szCs w:val="22"/>
          <w:u w:val="none"/>
        </w:rPr>
        <w:t xml:space="preserve">Hodgson, G.M. (2006). What Are Institutions? </w:t>
      </w:r>
      <w:r w:rsidRPr="00297BCA">
        <w:rPr>
          <w:rStyle w:val="Hyperlink"/>
          <w:rFonts w:ascii="Times New Roman" w:hAnsi="Times New Roman"/>
          <w:i/>
          <w:color w:val="000000" w:themeColor="text1"/>
          <w:sz w:val="22"/>
          <w:szCs w:val="22"/>
          <w:u w:val="none"/>
        </w:rPr>
        <w:t>Journal of Economic Issues</w:t>
      </w:r>
      <w:r w:rsidRPr="00297BCA">
        <w:rPr>
          <w:rStyle w:val="Hyperlink"/>
          <w:rFonts w:ascii="Times New Roman" w:hAnsi="Times New Roman"/>
          <w:color w:val="000000" w:themeColor="text1"/>
          <w:sz w:val="22"/>
          <w:szCs w:val="22"/>
          <w:u w:val="none"/>
        </w:rPr>
        <w:t xml:space="preserve">, </w:t>
      </w:r>
      <w:r w:rsidRPr="00297BCA">
        <w:rPr>
          <w:rStyle w:val="Hyperlink"/>
          <w:rFonts w:ascii="Times New Roman" w:hAnsi="Times New Roman"/>
          <w:i/>
          <w:color w:val="000000" w:themeColor="text1"/>
          <w:sz w:val="22"/>
          <w:szCs w:val="22"/>
          <w:u w:val="none"/>
        </w:rPr>
        <w:t>40</w:t>
      </w:r>
      <w:r w:rsidRPr="00297BCA">
        <w:rPr>
          <w:rStyle w:val="Hyperlink"/>
          <w:rFonts w:ascii="Times New Roman" w:hAnsi="Times New Roman"/>
          <w:color w:val="000000" w:themeColor="text1"/>
          <w:sz w:val="22"/>
          <w:szCs w:val="22"/>
          <w:u w:val="none"/>
        </w:rPr>
        <w:t xml:space="preserve">(1): pp. 1–25. </w:t>
      </w:r>
      <w:hyperlink r:id="rId26" w:history="1">
        <w:r w:rsidRPr="00297BCA">
          <w:rPr>
            <w:rStyle w:val="Hyperlink"/>
            <w:rFonts w:ascii="Times New Roman" w:hAnsi="Times New Roman"/>
            <w:sz w:val="22"/>
            <w:szCs w:val="22"/>
          </w:rPr>
          <w:t>http://www.jstor.org/stable/4228221</w:t>
        </w:r>
      </w:hyperlink>
    </w:p>
    <w:p w14:paraId="637C4516" w14:textId="77777777" w:rsidR="00593EF1" w:rsidRPr="00297BCA" w:rsidRDefault="00593EF1" w:rsidP="00593EF1">
      <w:pPr>
        <w:pStyle w:val="EndNoteBibliography"/>
        <w:ind w:left="720" w:hanging="720"/>
        <w:contextualSpacing/>
        <w:rPr>
          <w:rFonts w:ascii="Times New Roman" w:hAnsi="Times New Roman"/>
          <w:color w:val="000000" w:themeColor="text1"/>
          <w:sz w:val="22"/>
          <w:szCs w:val="22"/>
        </w:rPr>
      </w:pPr>
      <w:r w:rsidRPr="00297BCA">
        <w:rPr>
          <w:rFonts w:ascii="Times New Roman" w:hAnsi="Times New Roman"/>
          <w:color w:val="000000" w:themeColor="text1"/>
          <w:sz w:val="22"/>
          <w:szCs w:val="22"/>
        </w:rPr>
        <w:t xml:space="preserve">Hofstede, G., Hofstede, J. G., and Minkov, M. (2010). </w:t>
      </w:r>
      <w:r w:rsidRPr="00297BCA">
        <w:rPr>
          <w:rFonts w:ascii="Times New Roman" w:hAnsi="Times New Roman"/>
          <w:i/>
          <w:iCs/>
          <w:color w:val="000000" w:themeColor="text1"/>
          <w:sz w:val="22"/>
          <w:szCs w:val="22"/>
        </w:rPr>
        <w:t>Cultures and organizations-intercultural cooperation and its importance for survival</w:t>
      </w:r>
      <w:r w:rsidRPr="00297BCA">
        <w:rPr>
          <w:rFonts w:ascii="Times New Roman" w:hAnsi="Times New Roman"/>
          <w:color w:val="000000" w:themeColor="text1"/>
          <w:sz w:val="22"/>
          <w:szCs w:val="22"/>
        </w:rPr>
        <w:t>. New York: McGraw-Hill.</w:t>
      </w:r>
    </w:p>
    <w:p w14:paraId="31734D03" w14:textId="77777777" w:rsidR="00593EF1" w:rsidRPr="00297BCA" w:rsidRDefault="00593EF1" w:rsidP="00593EF1">
      <w:pPr>
        <w:pStyle w:val="EndNoteBibliography"/>
        <w:ind w:left="720" w:hanging="720"/>
        <w:contextualSpacing/>
        <w:rPr>
          <w:rStyle w:val="Hyperlink"/>
          <w:rFonts w:ascii="Times New Roman" w:hAnsi="Times New Roman"/>
          <w:color w:val="0A00FA"/>
          <w:sz w:val="22"/>
          <w:szCs w:val="22"/>
        </w:rPr>
      </w:pPr>
      <w:r w:rsidRPr="00297BCA">
        <w:rPr>
          <w:rFonts w:ascii="Times New Roman" w:hAnsi="Times New Roman"/>
          <w:color w:val="333333"/>
          <w:sz w:val="22"/>
          <w:szCs w:val="22"/>
          <w:shd w:val="clear" w:color="auto" w:fill="FFFFFF"/>
        </w:rPr>
        <w:t>Hotelling, H. (1933). Analysis of a complex of statistical variables into principal components.</w:t>
      </w:r>
      <w:r w:rsidRPr="00297BCA">
        <w:rPr>
          <w:rStyle w:val="apple-converted-space"/>
          <w:rFonts w:ascii="Times New Roman" w:hAnsi="Times New Roman"/>
          <w:color w:val="333333"/>
          <w:sz w:val="22"/>
          <w:szCs w:val="22"/>
          <w:shd w:val="clear" w:color="auto" w:fill="FFFFFF"/>
        </w:rPr>
        <w:t xml:space="preserve"> </w:t>
      </w:r>
      <w:r w:rsidRPr="00297BCA">
        <w:rPr>
          <w:rStyle w:val="Emphasis"/>
          <w:rFonts w:ascii="Times New Roman" w:hAnsi="Times New Roman"/>
          <w:color w:val="333333"/>
          <w:sz w:val="22"/>
          <w:szCs w:val="22"/>
        </w:rPr>
        <w:t>Journal of Educational Psychology, 24</w:t>
      </w:r>
      <w:r w:rsidRPr="00297BCA">
        <w:rPr>
          <w:rFonts w:ascii="Times New Roman" w:hAnsi="Times New Roman"/>
          <w:color w:val="333333"/>
          <w:sz w:val="22"/>
          <w:szCs w:val="22"/>
          <w:shd w:val="clear" w:color="auto" w:fill="FFFFFF"/>
        </w:rPr>
        <w:t>(6), 417–441.</w:t>
      </w:r>
      <w:r w:rsidRPr="00297BCA">
        <w:rPr>
          <w:rStyle w:val="apple-converted-space"/>
          <w:rFonts w:ascii="Times New Roman" w:hAnsi="Times New Roman"/>
          <w:color w:val="333333"/>
          <w:sz w:val="22"/>
          <w:szCs w:val="22"/>
          <w:shd w:val="clear" w:color="auto" w:fill="FFFFFF"/>
        </w:rPr>
        <w:t xml:space="preserve"> </w:t>
      </w:r>
      <w:hyperlink r:id="rId27" w:history="1">
        <w:r w:rsidRPr="00297BCA">
          <w:rPr>
            <w:rStyle w:val="Hyperlink"/>
            <w:rFonts w:ascii="Times New Roman" w:hAnsi="Times New Roman"/>
            <w:sz w:val="22"/>
            <w:szCs w:val="22"/>
          </w:rPr>
          <w:t>https://doi.org/10.1037/h0071325</w:t>
        </w:r>
      </w:hyperlink>
    </w:p>
    <w:p w14:paraId="2F5E34C6" w14:textId="77777777" w:rsidR="00593EF1" w:rsidRPr="00297BCA" w:rsidRDefault="00593EF1" w:rsidP="00593EF1">
      <w:pPr>
        <w:pStyle w:val="EndNoteBibliography"/>
        <w:ind w:left="720" w:hanging="720"/>
        <w:contextualSpacing/>
        <w:rPr>
          <w:rStyle w:val="Hyperlink"/>
          <w:rFonts w:ascii="Times New Roman" w:hAnsi="Times New Roman"/>
          <w:color w:val="000000" w:themeColor="text1"/>
          <w:sz w:val="22"/>
          <w:szCs w:val="22"/>
          <w:u w:val="none"/>
        </w:rPr>
      </w:pPr>
      <w:r w:rsidRPr="00297BCA">
        <w:rPr>
          <w:rStyle w:val="Hyperlink"/>
          <w:rFonts w:ascii="Times New Roman" w:hAnsi="Times New Roman"/>
          <w:color w:val="000000" w:themeColor="text1"/>
          <w:sz w:val="22"/>
          <w:szCs w:val="22"/>
          <w:u w:val="none"/>
        </w:rPr>
        <w:t xml:space="preserve">Hume, S., John, P., Sanders, M., and Stockdale, E. (2021). Nudge in the time of coronavirus: Compliance to behavioral messages during crisis. </w:t>
      </w:r>
      <w:r w:rsidRPr="00297BCA">
        <w:rPr>
          <w:rStyle w:val="Hyperlink"/>
          <w:rFonts w:ascii="Times New Roman" w:hAnsi="Times New Roman"/>
          <w:i/>
          <w:color w:val="000000" w:themeColor="text1"/>
          <w:sz w:val="22"/>
          <w:szCs w:val="22"/>
          <w:u w:val="none"/>
        </w:rPr>
        <w:t>Journal of Behavioral Public Administration, 4</w:t>
      </w:r>
      <w:r w:rsidRPr="00297BCA">
        <w:rPr>
          <w:rStyle w:val="Hyperlink"/>
          <w:rFonts w:ascii="Times New Roman" w:hAnsi="Times New Roman"/>
          <w:color w:val="000000" w:themeColor="text1"/>
          <w:sz w:val="22"/>
          <w:szCs w:val="22"/>
          <w:u w:val="none"/>
        </w:rPr>
        <w:t>(2): pp. 1-12. DOI: 10.30636/jbpa.42.238.</w:t>
      </w:r>
    </w:p>
    <w:p w14:paraId="4C1B4ABF" w14:textId="77777777" w:rsidR="00593EF1" w:rsidRPr="00297BCA" w:rsidRDefault="00593EF1" w:rsidP="00593EF1">
      <w:pPr>
        <w:pStyle w:val="EndNoteBibliography"/>
        <w:ind w:left="720" w:hanging="720"/>
        <w:contextualSpacing/>
        <w:mirrorIndents/>
        <w:rPr>
          <w:rFonts w:ascii="Times New Roman" w:hAnsi="Times New Roman"/>
          <w:color w:val="2E2E2E"/>
          <w:sz w:val="22"/>
          <w:szCs w:val="22"/>
        </w:rPr>
      </w:pPr>
      <w:r w:rsidRPr="00297BCA">
        <w:rPr>
          <w:rFonts w:ascii="Times New Roman" w:hAnsi="Times New Roman"/>
          <w:color w:val="2E2E2E"/>
          <w:sz w:val="22"/>
          <w:szCs w:val="22"/>
        </w:rPr>
        <w:t xml:space="preserve">Jackson, J., Bradford, B., Hough, M., Myhill, A., Quinton, P., and Tyler, R.T. (2012). Why do People Comply with the Law. </w:t>
      </w:r>
      <w:r w:rsidRPr="00297BCA">
        <w:rPr>
          <w:rFonts w:ascii="Times New Roman" w:hAnsi="Times New Roman"/>
          <w:i/>
          <w:color w:val="2E2E2E"/>
          <w:sz w:val="22"/>
          <w:szCs w:val="22"/>
        </w:rPr>
        <w:t>The British Journal of Criminology</w:t>
      </w:r>
      <w:r w:rsidRPr="00297BCA">
        <w:rPr>
          <w:rFonts w:ascii="Times New Roman" w:hAnsi="Times New Roman"/>
          <w:color w:val="2E2E2E"/>
          <w:sz w:val="22"/>
          <w:szCs w:val="22"/>
        </w:rPr>
        <w:t xml:space="preserve">, </w:t>
      </w:r>
      <w:r w:rsidRPr="00297BCA">
        <w:rPr>
          <w:rFonts w:ascii="Times New Roman" w:hAnsi="Times New Roman"/>
          <w:i/>
          <w:color w:val="2E2E2E"/>
          <w:sz w:val="22"/>
          <w:szCs w:val="22"/>
        </w:rPr>
        <w:t>52</w:t>
      </w:r>
      <w:r w:rsidRPr="00297BCA">
        <w:rPr>
          <w:rFonts w:ascii="Times New Roman" w:hAnsi="Times New Roman"/>
          <w:color w:val="2E2E2E"/>
          <w:sz w:val="22"/>
          <w:szCs w:val="22"/>
        </w:rPr>
        <w:t xml:space="preserve">(6): pp. 1051-1071. </w:t>
      </w:r>
      <w:hyperlink r:id="rId28" w:history="1">
        <w:r w:rsidRPr="00297BCA">
          <w:rPr>
            <w:rStyle w:val="Hyperlink"/>
            <w:rFonts w:ascii="Times New Roman" w:hAnsi="Times New Roman"/>
            <w:sz w:val="22"/>
            <w:szCs w:val="22"/>
          </w:rPr>
          <w:t>https://www.jstor.org/stable/44174080</w:t>
        </w:r>
      </w:hyperlink>
    </w:p>
    <w:p w14:paraId="4E0F71C7" w14:textId="77777777" w:rsidR="00593EF1" w:rsidRPr="00297BCA" w:rsidRDefault="00593EF1" w:rsidP="00593EF1">
      <w:pPr>
        <w:pStyle w:val="EndNoteBibliography"/>
        <w:ind w:left="720" w:hanging="720"/>
        <w:contextualSpacing/>
        <w:rPr>
          <w:rFonts w:ascii="Times New Roman" w:hAnsi="Times New Roman"/>
          <w:sz w:val="22"/>
          <w:szCs w:val="22"/>
        </w:rPr>
      </w:pPr>
      <w:r w:rsidRPr="00297BCA">
        <w:rPr>
          <w:rFonts w:ascii="Times New Roman" w:hAnsi="Times New Roman"/>
          <w:sz w:val="22"/>
          <w:szCs w:val="22"/>
        </w:rPr>
        <w:t xml:space="preserve">Jaureguizar, J., Redondo, I., Galende, N., and Ozamiz, N. (2021)Factors related to compliance with the COVID-19 health regulations among young people. </w:t>
      </w:r>
      <w:r w:rsidRPr="00297BCA">
        <w:rPr>
          <w:rStyle w:val="Emphasis"/>
          <w:rFonts w:ascii="Times New Roman" w:hAnsi="Times New Roman"/>
          <w:sz w:val="22"/>
          <w:szCs w:val="22"/>
        </w:rPr>
        <w:t>World Jorunal of Psychiatry</w:t>
      </w:r>
      <w:r w:rsidRPr="00297BCA">
        <w:rPr>
          <w:rFonts w:ascii="Times New Roman" w:hAnsi="Times New Roman"/>
          <w:sz w:val="22"/>
          <w:szCs w:val="22"/>
        </w:rPr>
        <w:t xml:space="preserve">, </w:t>
      </w:r>
      <w:r w:rsidRPr="00297BCA">
        <w:rPr>
          <w:rFonts w:ascii="Times New Roman" w:hAnsi="Times New Roman"/>
          <w:i/>
          <w:sz w:val="22"/>
          <w:szCs w:val="22"/>
        </w:rPr>
        <w:t>11</w:t>
      </w:r>
      <w:r w:rsidRPr="00297BCA">
        <w:rPr>
          <w:rFonts w:ascii="Times New Roman" w:hAnsi="Times New Roman"/>
          <w:sz w:val="22"/>
          <w:szCs w:val="22"/>
        </w:rPr>
        <w:t xml:space="preserve">(12): pp. 1247-1258. DOI </w:t>
      </w:r>
      <w:hyperlink r:id="rId29" w:tgtFrame="_blank" w:history="1">
        <w:r w:rsidRPr="00297BCA">
          <w:rPr>
            <w:rStyle w:val="Hyperlink"/>
            <w:rFonts w:ascii="Times New Roman" w:hAnsi="Times New Roman"/>
            <w:sz w:val="22"/>
            <w:szCs w:val="22"/>
          </w:rPr>
          <w:t>10.5498/wjp.v11.i12.1247</w:t>
        </w:r>
      </w:hyperlink>
    </w:p>
    <w:p w14:paraId="418CCAD1" w14:textId="77777777" w:rsidR="00593EF1" w:rsidRPr="00297BCA" w:rsidRDefault="00593EF1" w:rsidP="00593EF1">
      <w:pPr>
        <w:pStyle w:val="EndNoteBibliography"/>
        <w:ind w:left="720" w:hanging="720"/>
        <w:contextualSpacing/>
        <w:rPr>
          <w:rFonts w:ascii="Times New Roman" w:hAnsi="Times New Roman"/>
          <w:color w:val="0000FF"/>
          <w:sz w:val="22"/>
          <w:szCs w:val="22"/>
          <w:u w:val="single"/>
        </w:rPr>
      </w:pPr>
      <w:r w:rsidRPr="00297BCA">
        <w:rPr>
          <w:rFonts w:ascii="Times New Roman" w:hAnsi="Times New Roman"/>
          <w:bCs/>
          <w:sz w:val="22"/>
          <w:szCs w:val="22"/>
        </w:rPr>
        <w:t xml:space="preserve">Joliffe, I.T., and Cadima, J. (2016). Principal components analysis: A review and recent developments, </w:t>
      </w:r>
      <w:r w:rsidRPr="00297BCA">
        <w:rPr>
          <w:rFonts w:ascii="Times New Roman" w:hAnsi="Times New Roman"/>
          <w:i/>
          <w:iCs/>
          <w:sz w:val="22"/>
          <w:szCs w:val="22"/>
        </w:rPr>
        <w:t>Philosophical Transactions of the Royal Society: A Mathematical, Physical and Engineering Sciences 374</w:t>
      </w:r>
      <w:r w:rsidRPr="00297BCA">
        <w:rPr>
          <w:rFonts w:ascii="Times New Roman" w:hAnsi="Times New Roman"/>
          <w:sz w:val="22"/>
          <w:szCs w:val="22"/>
        </w:rPr>
        <w:t xml:space="preserve">(2065). </w:t>
      </w:r>
      <w:hyperlink r:id="rId30" w:history="1">
        <w:r w:rsidRPr="00297BCA">
          <w:rPr>
            <w:rStyle w:val="Hyperlink"/>
            <w:rFonts w:ascii="Times New Roman" w:hAnsi="Times New Roman"/>
            <w:sz w:val="22"/>
            <w:szCs w:val="22"/>
          </w:rPr>
          <w:t>https://doi.org/10.1098/rsta.2015.0202</w:t>
        </w:r>
      </w:hyperlink>
    </w:p>
    <w:p w14:paraId="514D8080" w14:textId="77777777" w:rsidR="00593EF1" w:rsidRPr="00297BCA" w:rsidRDefault="00593EF1" w:rsidP="00593EF1">
      <w:pPr>
        <w:pStyle w:val="EndNoteBibliography"/>
        <w:ind w:left="720" w:hanging="720"/>
        <w:contextualSpacing/>
        <w:rPr>
          <w:rFonts w:ascii="Times New Roman" w:hAnsi="Times New Roman"/>
          <w:color w:val="343332"/>
          <w:spacing w:val="-5"/>
          <w:sz w:val="22"/>
          <w:szCs w:val="22"/>
          <w:shd w:val="clear" w:color="auto" w:fill="FFFFFF"/>
        </w:rPr>
      </w:pPr>
      <w:r w:rsidRPr="00297BCA">
        <w:rPr>
          <w:rStyle w:val="Hyperlink"/>
          <w:rFonts w:ascii="Times New Roman" w:hAnsi="Times New Roman"/>
          <w:color w:val="000000" w:themeColor="text1"/>
          <w:sz w:val="22"/>
          <w:szCs w:val="22"/>
          <w:u w:val="none"/>
        </w:rPr>
        <w:t xml:space="preserve">Jolls, C., Sunstein, C.R., and Thaler, R. (1998). A Behavioral Approach to Law and Economics. </w:t>
      </w:r>
      <w:r w:rsidRPr="00297BCA">
        <w:rPr>
          <w:rStyle w:val="Hyperlink"/>
          <w:rFonts w:ascii="Times New Roman" w:hAnsi="Times New Roman"/>
          <w:i/>
          <w:color w:val="000000" w:themeColor="text1"/>
          <w:sz w:val="22"/>
          <w:szCs w:val="22"/>
          <w:u w:val="none"/>
        </w:rPr>
        <w:t>Stanford Law Review,</w:t>
      </w:r>
      <w:r w:rsidRPr="00297BCA">
        <w:rPr>
          <w:rStyle w:val="Hyperlink"/>
          <w:rFonts w:ascii="Times New Roman" w:hAnsi="Times New Roman"/>
          <w:color w:val="000000" w:themeColor="text1"/>
          <w:sz w:val="22"/>
          <w:szCs w:val="22"/>
          <w:u w:val="none"/>
        </w:rPr>
        <w:t xml:space="preserve"> </w:t>
      </w:r>
      <w:r w:rsidRPr="00297BCA">
        <w:rPr>
          <w:rStyle w:val="Hyperlink"/>
          <w:rFonts w:ascii="Times New Roman" w:hAnsi="Times New Roman"/>
          <w:i/>
          <w:color w:val="000000" w:themeColor="text1"/>
          <w:sz w:val="22"/>
          <w:szCs w:val="22"/>
          <w:u w:val="none"/>
        </w:rPr>
        <w:t>50</w:t>
      </w:r>
      <w:r w:rsidRPr="00297BCA">
        <w:rPr>
          <w:rStyle w:val="Hyperlink"/>
          <w:rFonts w:ascii="Times New Roman" w:hAnsi="Times New Roman"/>
          <w:color w:val="000000" w:themeColor="text1"/>
          <w:sz w:val="22"/>
          <w:szCs w:val="22"/>
          <w:u w:val="none"/>
        </w:rPr>
        <w:t xml:space="preserve">(5): pp. 1471-1550. </w:t>
      </w:r>
      <w:hyperlink r:id="rId31" w:history="1">
        <w:r w:rsidRPr="00297BCA">
          <w:rPr>
            <w:rStyle w:val="Hyperlink"/>
            <w:rFonts w:ascii="Times New Roman" w:hAnsi="Times New Roman"/>
            <w:spacing w:val="-5"/>
            <w:sz w:val="22"/>
            <w:szCs w:val="22"/>
            <w:shd w:val="clear" w:color="auto" w:fill="FFFFFF"/>
          </w:rPr>
          <w:t>https://doi.org/10.2307/1229304</w:t>
        </w:r>
      </w:hyperlink>
    </w:p>
    <w:p w14:paraId="2547A0C5" w14:textId="77777777" w:rsidR="00593EF1" w:rsidRPr="00297BCA" w:rsidRDefault="00593EF1" w:rsidP="00593EF1">
      <w:pPr>
        <w:pStyle w:val="EndNoteBibliography"/>
        <w:ind w:left="720" w:hanging="720"/>
        <w:contextualSpacing/>
        <w:rPr>
          <w:rStyle w:val="Hyperlink"/>
          <w:rFonts w:ascii="Times New Roman" w:hAnsi="Times New Roman"/>
          <w:color w:val="000000" w:themeColor="text1"/>
          <w:sz w:val="22"/>
          <w:szCs w:val="22"/>
          <w:u w:val="none"/>
        </w:rPr>
      </w:pPr>
      <w:r w:rsidRPr="00297BCA">
        <w:rPr>
          <w:rStyle w:val="Hyperlink"/>
          <w:rFonts w:ascii="Times New Roman" w:hAnsi="Times New Roman"/>
          <w:color w:val="000000" w:themeColor="text1"/>
          <w:sz w:val="22"/>
          <w:szCs w:val="22"/>
          <w:u w:val="none"/>
        </w:rPr>
        <w:t xml:space="preserve">Kaasa, A., and Andriani, L. (2022). Determinants of institutional trust: The role of cultural context. </w:t>
      </w:r>
      <w:r w:rsidRPr="00297BCA">
        <w:rPr>
          <w:rStyle w:val="Hyperlink"/>
          <w:rFonts w:ascii="Times New Roman" w:hAnsi="Times New Roman"/>
          <w:i/>
          <w:color w:val="000000" w:themeColor="text1"/>
          <w:sz w:val="22"/>
          <w:szCs w:val="22"/>
          <w:u w:val="none"/>
        </w:rPr>
        <w:t>Journal of Institutional Economics, 18</w:t>
      </w:r>
      <w:r w:rsidRPr="00297BCA">
        <w:rPr>
          <w:rStyle w:val="Hyperlink"/>
          <w:rFonts w:ascii="Times New Roman" w:hAnsi="Times New Roman"/>
          <w:color w:val="000000" w:themeColor="text1"/>
          <w:sz w:val="22"/>
          <w:szCs w:val="22"/>
          <w:u w:val="none"/>
        </w:rPr>
        <w:t>(1): pp. 45-65. doi:10.1017/S1744137421000199</w:t>
      </w:r>
    </w:p>
    <w:p w14:paraId="47EF591E" w14:textId="77777777" w:rsidR="00593EF1" w:rsidRPr="00297BCA" w:rsidRDefault="00593EF1" w:rsidP="00593EF1">
      <w:pPr>
        <w:pStyle w:val="EndNoteBibliography"/>
        <w:ind w:left="720" w:hanging="720"/>
        <w:contextualSpacing/>
        <w:rPr>
          <w:rFonts w:ascii="Times New Roman" w:hAnsi="Times New Roman"/>
          <w:color w:val="4472C4" w:themeColor="accent1"/>
          <w:sz w:val="22"/>
          <w:szCs w:val="22"/>
        </w:rPr>
      </w:pPr>
      <w:r w:rsidRPr="00297BCA">
        <w:rPr>
          <w:rFonts w:ascii="Times New Roman" w:hAnsi="Times New Roman"/>
          <w:sz w:val="22"/>
          <w:szCs w:val="22"/>
        </w:rPr>
        <w:t xml:space="preserve">Keho, Y. (2012). The Basics of Linear Principal Components Analysis. </w:t>
      </w:r>
      <w:r w:rsidRPr="00297BCA">
        <w:rPr>
          <w:rFonts w:ascii="Times New Roman" w:hAnsi="Times New Roman"/>
          <w:iCs/>
          <w:sz w:val="22"/>
          <w:szCs w:val="22"/>
        </w:rPr>
        <w:t xml:space="preserve">In </w:t>
      </w:r>
      <w:r w:rsidRPr="00297BCA">
        <w:rPr>
          <w:rFonts w:ascii="Times New Roman" w:hAnsi="Times New Roman"/>
          <w:i/>
          <w:iCs/>
          <w:sz w:val="22"/>
          <w:szCs w:val="22"/>
        </w:rPr>
        <w:t>Principal Components Analysis</w:t>
      </w:r>
      <w:r w:rsidRPr="00297BCA">
        <w:rPr>
          <w:rFonts w:ascii="Times New Roman" w:hAnsi="Times New Roman"/>
          <w:iCs/>
          <w:sz w:val="22"/>
          <w:szCs w:val="22"/>
        </w:rPr>
        <w:t>, Sanguansat, P. (Ed.), IntechOpen, ISBN: 978-953-51-0195-6.</w:t>
      </w:r>
      <w:r w:rsidRPr="00297BCA">
        <w:rPr>
          <w:rFonts w:ascii="Times New Roman" w:hAnsi="Times New Roman"/>
          <w:sz w:val="22"/>
          <w:szCs w:val="22"/>
        </w:rPr>
        <w:t xml:space="preserve"> Doi. </w:t>
      </w:r>
      <w:hyperlink r:id="rId32" w:history="1">
        <w:r w:rsidRPr="00297BCA">
          <w:rPr>
            <w:rStyle w:val="Hyperlink"/>
            <w:rFonts w:ascii="Times New Roman" w:hAnsi="Times New Roman"/>
            <w:color w:val="4472C4" w:themeColor="accent1"/>
            <w:sz w:val="22"/>
            <w:szCs w:val="22"/>
          </w:rPr>
          <w:t>10.5772/38577</w:t>
        </w:r>
      </w:hyperlink>
    </w:p>
    <w:p w14:paraId="443AAC8A" w14:textId="77777777" w:rsidR="00593EF1" w:rsidRPr="00297BCA" w:rsidRDefault="00593EF1" w:rsidP="00593EF1">
      <w:pPr>
        <w:pStyle w:val="EndNoteBibliography"/>
        <w:ind w:left="720" w:hanging="720"/>
        <w:contextualSpacing/>
        <w:rPr>
          <w:rFonts w:ascii="Times New Roman" w:hAnsi="Times New Roman"/>
          <w:iCs/>
          <w:sz w:val="22"/>
          <w:szCs w:val="22"/>
        </w:rPr>
      </w:pPr>
      <w:r w:rsidRPr="00297BCA">
        <w:rPr>
          <w:rFonts w:ascii="Times New Roman" w:hAnsi="Times New Roman"/>
          <w:color w:val="333333"/>
          <w:sz w:val="22"/>
          <w:szCs w:val="22"/>
          <w:shd w:val="clear" w:color="auto" w:fill="FFFFFF"/>
        </w:rPr>
        <w:t>Kellow, J.</w:t>
      </w:r>
      <w:r w:rsidRPr="00297BCA">
        <w:rPr>
          <w:rFonts w:ascii="Times New Roman" w:hAnsi="Times New Roman"/>
          <w:sz w:val="22"/>
          <w:szCs w:val="22"/>
        </w:rPr>
        <w:t xml:space="preserve">T. (2006). Using Principal Components Analysis in Program Evaluation: Some Practical Considerations. </w:t>
      </w:r>
      <w:r w:rsidRPr="00297BCA">
        <w:rPr>
          <w:rFonts w:ascii="Times New Roman" w:hAnsi="Times New Roman"/>
          <w:i/>
          <w:sz w:val="22"/>
          <w:szCs w:val="22"/>
        </w:rPr>
        <w:t xml:space="preserve">Journal of MultiDisciplinary Evaluation, </w:t>
      </w:r>
      <w:r w:rsidRPr="00297BCA">
        <w:rPr>
          <w:rFonts w:ascii="Times New Roman" w:hAnsi="Times New Roman"/>
          <w:sz w:val="22"/>
          <w:szCs w:val="22"/>
        </w:rPr>
        <w:t xml:space="preserve">No. 5. </w:t>
      </w:r>
      <w:r w:rsidRPr="00297BCA">
        <w:rPr>
          <w:rFonts w:ascii="Times New Roman" w:hAnsi="Times New Roman"/>
          <w:iCs/>
          <w:sz w:val="22"/>
          <w:szCs w:val="22"/>
        </w:rPr>
        <w:t>ISSN 1556-8180.</w:t>
      </w:r>
    </w:p>
    <w:p w14:paraId="19F9FF67" w14:textId="77777777" w:rsidR="00593EF1" w:rsidRPr="00297BCA" w:rsidRDefault="00593EF1" w:rsidP="00593EF1">
      <w:pPr>
        <w:pStyle w:val="EndNoteBibliography"/>
        <w:ind w:left="720" w:hanging="720"/>
        <w:contextualSpacing/>
        <w:rPr>
          <w:rStyle w:val="Hyperlink"/>
          <w:rFonts w:ascii="Times New Roman" w:hAnsi="Times New Roman"/>
          <w:color w:val="000000" w:themeColor="text1"/>
          <w:sz w:val="22"/>
          <w:szCs w:val="22"/>
          <w:u w:val="none"/>
        </w:rPr>
      </w:pPr>
      <w:r w:rsidRPr="00297BCA">
        <w:rPr>
          <w:rStyle w:val="Hyperlink"/>
          <w:rFonts w:ascii="Times New Roman" w:hAnsi="Times New Roman"/>
          <w:color w:val="000000" w:themeColor="text1"/>
          <w:sz w:val="22"/>
          <w:szCs w:val="22"/>
          <w:u w:val="none"/>
        </w:rPr>
        <w:t xml:space="preserve">Kelsen, H. (1948). Law, State, and Justice in the Pure Theory of Law. </w:t>
      </w:r>
      <w:r w:rsidRPr="00297BCA">
        <w:rPr>
          <w:rStyle w:val="Hyperlink"/>
          <w:rFonts w:ascii="Times New Roman" w:hAnsi="Times New Roman"/>
          <w:i/>
          <w:color w:val="000000" w:themeColor="text1"/>
          <w:sz w:val="22"/>
          <w:szCs w:val="22"/>
          <w:u w:val="none"/>
        </w:rPr>
        <w:t>The Yale Law Journal</w:t>
      </w:r>
      <w:r w:rsidRPr="00297BCA">
        <w:rPr>
          <w:rStyle w:val="Hyperlink"/>
          <w:rFonts w:ascii="Times New Roman" w:hAnsi="Times New Roman"/>
          <w:color w:val="000000" w:themeColor="text1"/>
          <w:sz w:val="22"/>
          <w:szCs w:val="22"/>
          <w:u w:val="none"/>
        </w:rPr>
        <w:t xml:space="preserve">, </w:t>
      </w:r>
      <w:r w:rsidRPr="00297BCA">
        <w:rPr>
          <w:rStyle w:val="Hyperlink"/>
          <w:rFonts w:ascii="Times New Roman" w:hAnsi="Times New Roman"/>
          <w:i/>
          <w:color w:val="000000" w:themeColor="text1"/>
          <w:sz w:val="22"/>
          <w:szCs w:val="22"/>
          <w:u w:val="none"/>
        </w:rPr>
        <w:t>57</w:t>
      </w:r>
      <w:r w:rsidRPr="00297BCA">
        <w:rPr>
          <w:rStyle w:val="Hyperlink"/>
          <w:rFonts w:ascii="Times New Roman" w:hAnsi="Times New Roman"/>
          <w:color w:val="000000" w:themeColor="text1"/>
          <w:sz w:val="22"/>
          <w:szCs w:val="22"/>
          <w:u w:val="none"/>
        </w:rPr>
        <w:t xml:space="preserve">(3): pp. 377-390. </w:t>
      </w:r>
      <w:hyperlink r:id="rId33" w:history="1">
        <w:r w:rsidRPr="00297BCA">
          <w:rPr>
            <w:rStyle w:val="Hyperlink"/>
            <w:rFonts w:ascii="Times New Roman" w:hAnsi="Times New Roman"/>
            <w:sz w:val="22"/>
            <w:szCs w:val="22"/>
          </w:rPr>
          <w:t>https://www.jstor.org/stable/793234</w:t>
        </w:r>
      </w:hyperlink>
    </w:p>
    <w:p w14:paraId="26C7E105" w14:textId="77777777" w:rsidR="00593EF1" w:rsidRPr="00297BCA" w:rsidRDefault="00593EF1" w:rsidP="00593EF1">
      <w:pPr>
        <w:pStyle w:val="EndNoteBibliography"/>
        <w:ind w:left="720" w:hanging="720"/>
        <w:contextualSpacing/>
        <w:rPr>
          <w:rFonts w:ascii="Times New Roman" w:hAnsi="Times New Roman"/>
          <w:color w:val="000000" w:themeColor="text1"/>
          <w:sz w:val="22"/>
          <w:szCs w:val="22"/>
        </w:rPr>
      </w:pPr>
      <w:r w:rsidRPr="00297BCA">
        <w:rPr>
          <w:rFonts w:ascii="Times New Roman" w:hAnsi="Times New Roman"/>
          <w:color w:val="000000" w:themeColor="text1"/>
          <w:sz w:val="22"/>
          <w:szCs w:val="22"/>
        </w:rPr>
        <w:t xml:space="preserve">Kondo, D.K. (1990). </w:t>
      </w:r>
      <w:r w:rsidRPr="00297BCA">
        <w:rPr>
          <w:rFonts w:ascii="Times New Roman" w:hAnsi="Times New Roman"/>
          <w:i/>
          <w:color w:val="000000" w:themeColor="text1"/>
          <w:sz w:val="22"/>
          <w:szCs w:val="22"/>
        </w:rPr>
        <w:t>Crafting selves: Power, gender, and discourses of identity in a Japanese workplace</w:t>
      </w:r>
      <w:r w:rsidRPr="00297BCA">
        <w:rPr>
          <w:rFonts w:ascii="Times New Roman" w:hAnsi="Times New Roman"/>
          <w:color w:val="000000" w:themeColor="text1"/>
          <w:sz w:val="22"/>
          <w:szCs w:val="22"/>
        </w:rPr>
        <w:t>. University of Chicago Press.</w:t>
      </w:r>
    </w:p>
    <w:p w14:paraId="5D10450C" w14:textId="77777777" w:rsidR="00593EF1" w:rsidRPr="00297BCA" w:rsidRDefault="00593EF1" w:rsidP="00593EF1">
      <w:pPr>
        <w:pStyle w:val="EndNoteBibliography"/>
        <w:ind w:left="720" w:hanging="720"/>
        <w:contextualSpacing/>
        <w:rPr>
          <w:rFonts w:ascii="Times New Roman" w:hAnsi="Times New Roman"/>
          <w:color w:val="4A4A4A"/>
          <w:sz w:val="22"/>
          <w:szCs w:val="22"/>
          <w:shd w:val="clear" w:color="auto" w:fill="FFFFFF"/>
        </w:rPr>
      </w:pPr>
      <w:r w:rsidRPr="00297BCA">
        <w:rPr>
          <w:rStyle w:val="Hyperlink"/>
          <w:rFonts w:ascii="Times New Roman" w:hAnsi="Times New Roman"/>
          <w:color w:val="000000" w:themeColor="text1"/>
          <w:sz w:val="22"/>
          <w:szCs w:val="22"/>
          <w:u w:val="none"/>
        </w:rPr>
        <w:t>Krekel, C.</w:t>
      </w:r>
      <w:r w:rsidRPr="00297BCA">
        <w:rPr>
          <w:rFonts w:ascii="Times New Roman" w:hAnsi="Times New Roman"/>
          <w:sz w:val="22"/>
          <w:szCs w:val="22"/>
        </w:rPr>
        <w:t xml:space="preserve">, Swanke, S., De Neve, J.E., and Fancourt, D. (2022). Are Happier People More Compliant? Global Evidence on Preventive Health Behaviours During Covid-19 Lockdowns, </w:t>
      </w:r>
      <w:r w:rsidRPr="00297BCA">
        <w:rPr>
          <w:rFonts w:ascii="Times New Roman" w:hAnsi="Times New Roman"/>
          <w:color w:val="4A4A4A"/>
          <w:sz w:val="22"/>
          <w:szCs w:val="22"/>
          <w:shd w:val="clear" w:color="auto" w:fill="FFFFFF"/>
        </w:rPr>
        <w:t xml:space="preserve">28 April 2022, preprint (Version 1) available at Research Square </w:t>
      </w:r>
      <w:hyperlink r:id="rId34" w:history="1">
        <w:r w:rsidRPr="00297BCA">
          <w:rPr>
            <w:rStyle w:val="Hyperlink"/>
            <w:rFonts w:ascii="Times New Roman" w:hAnsi="Times New Roman"/>
            <w:sz w:val="22"/>
            <w:szCs w:val="22"/>
            <w:shd w:val="clear" w:color="auto" w:fill="FFFFFF"/>
          </w:rPr>
          <w:t>https://doi.org/10.21203/rs.3.rs-1521911/v1</w:t>
        </w:r>
      </w:hyperlink>
    </w:p>
    <w:p w14:paraId="5435BB18" w14:textId="77777777" w:rsidR="00593EF1" w:rsidRPr="00297BCA" w:rsidRDefault="00593EF1" w:rsidP="00593EF1">
      <w:pPr>
        <w:pStyle w:val="EndNoteBibliography"/>
        <w:ind w:left="720" w:hanging="720"/>
        <w:contextualSpacing/>
        <w:rPr>
          <w:rStyle w:val="Hyperlink"/>
          <w:rFonts w:ascii="Times New Roman" w:hAnsi="Times New Roman"/>
          <w:color w:val="000000" w:themeColor="text1"/>
          <w:sz w:val="22"/>
          <w:szCs w:val="22"/>
          <w:u w:val="none"/>
        </w:rPr>
      </w:pPr>
      <w:r w:rsidRPr="00297BCA">
        <w:rPr>
          <w:rStyle w:val="Hyperlink"/>
          <w:rFonts w:ascii="Times New Roman" w:hAnsi="Times New Roman"/>
          <w:color w:val="000000" w:themeColor="text1"/>
          <w:sz w:val="22"/>
          <w:szCs w:val="22"/>
          <w:u w:val="none"/>
        </w:rPr>
        <w:t xml:space="preserve">Kryeger, M. (1986). Law as Tradition. </w:t>
      </w:r>
      <w:r w:rsidRPr="00297BCA">
        <w:rPr>
          <w:rStyle w:val="Hyperlink"/>
          <w:rFonts w:ascii="Times New Roman" w:hAnsi="Times New Roman"/>
          <w:i/>
          <w:color w:val="000000" w:themeColor="text1"/>
          <w:sz w:val="22"/>
          <w:szCs w:val="22"/>
          <w:u w:val="none"/>
        </w:rPr>
        <w:t>Law and Philoshophy</w:t>
      </w:r>
      <w:r w:rsidRPr="00297BCA">
        <w:rPr>
          <w:rStyle w:val="Hyperlink"/>
          <w:rFonts w:ascii="Times New Roman" w:hAnsi="Times New Roman"/>
          <w:color w:val="000000" w:themeColor="text1"/>
          <w:sz w:val="22"/>
          <w:szCs w:val="22"/>
          <w:u w:val="none"/>
        </w:rPr>
        <w:t xml:space="preserve">, </w:t>
      </w:r>
      <w:r w:rsidRPr="00297BCA">
        <w:rPr>
          <w:rStyle w:val="Hyperlink"/>
          <w:rFonts w:ascii="Times New Roman" w:hAnsi="Times New Roman"/>
          <w:i/>
          <w:color w:val="000000" w:themeColor="text1"/>
          <w:sz w:val="22"/>
          <w:szCs w:val="22"/>
          <w:u w:val="none"/>
        </w:rPr>
        <w:t>5</w:t>
      </w:r>
      <w:r w:rsidRPr="00297BCA">
        <w:rPr>
          <w:rStyle w:val="Hyperlink"/>
          <w:rFonts w:ascii="Times New Roman" w:hAnsi="Times New Roman"/>
          <w:color w:val="000000" w:themeColor="text1"/>
          <w:sz w:val="22"/>
          <w:szCs w:val="22"/>
          <w:u w:val="none"/>
        </w:rPr>
        <w:t xml:space="preserve">(2): pp. 237-262. </w:t>
      </w:r>
      <w:hyperlink r:id="rId35" w:history="1">
        <w:r w:rsidRPr="00297BCA">
          <w:rPr>
            <w:rStyle w:val="Hyperlink"/>
            <w:rFonts w:ascii="Times New Roman" w:hAnsi="Times New Roman"/>
            <w:sz w:val="22"/>
            <w:szCs w:val="22"/>
          </w:rPr>
          <w:t>https://doi.org/10.1007/BF00190762</w:t>
        </w:r>
      </w:hyperlink>
    </w:p>
    <w:p w14:paraId="2C576A7A" w14:textId="77777777" w:rsidR="00593EF1" w:rsidRPr="00297BCA" w:rsidRDefault="00593EF1" w:rsidP="00593EF1">
      <w:pPr>
        <w:pStyle w:val="EndNoteBibliography"/>
        <w:ind w:left="720" w:hanging="720"/>
        <w:contextualSpacing/>
        <w:rPr>
          <w:rStyle w:val="Hyperlink"/>
          <w:rFonts w:ascii="Times New Roman" w:hAnsi="Times New Roman"/>
          <w:color w:val="000000" w:themeColor="text1"/>
          <w:sz w:val="22"/>
          <w:szCs w:val="22"/>
          <w:u w:val="none"/>
        </w:rPr>
      </w:pPr>
      <w:r w:rsidRPr="00297BCA">
        <w:rPr>
          <w:rStyle w:val="Hyperlink"/>
          <w:rFonts w:ascii="Times New Roman" w:hAnsi="Times New Roman"/>
          <w:color w:val="000000" w:themeColor="text1"/>
          <w:sz w:val="22"/>
          <w:szCs w:val="22"/>
          <w:u w:val="none"/>
        </w:rPr>
        <w:t xml:space="preserve">Leith, K.P., and Baumeister, R.F. (1996). Why do bad moods increase self-defeating behavior? Emotion, risk tasking, and self-regulation. </w:t>
      </w:r>
      <w:r w:rsidRPr="00297BCA">
        <w:rPr>
          <w:rStyle w:val="Hyperlink"/>
          <w:rFonts w:ascii="Times New Roman" w:hAnsi="Times New Roman"/>
          <w:i/>
          <w:color w:val="000000" w:themeColor="text1"/>
          <w:sz w:val="22"/>
          <w:szCs w:val="22"/>
          <w:u w:val="none"/>
        </w:rPr>
        <w:t>Journal of Personality and Social Psychology</w:t>
      </w:r>
      <w:r w:rsidRPr="00297BCA">
        <w:rPr>
          <w:rStyle w:val="Hyperlink"/>
          <w:rFonts w:ascii="Times New Roman" w:hAnsi="Times New Roman"/>
          <w:color w:val="000000" w:themeColor="text1"/>
          <w:sz w:val="22"/>
          <w:szCs w:val="22"/>
          <w:u w:val="none"/>
        </w:rPr>
        <w:t xml:space="preserve">, </w:t>
      </w:r>
      <w:r w:rsidRPr="00297BCA">
        <w:rPr>
          <w:rStyle w:val="Hyperlink"/>
          <w:rFonts w:ascii="Times New Roman" w:hAnsi="Times New Roman"/>
          <w:i/>
          <w:color w:val="000000" w:themeColor="text1"/>
          <w:sz w:val="22"/>
          <w:szCs w:val="22"/>
          <w:u w:val="none"/>
        </w:rPr>
        <w:t>71</w:t>
      </w:r>
      <w:r w:rsidRPr="00297BCA">
        <w:rPr>
          <w:rStyle w:val="Hyperlink"/>
          <w:rFonts w:ascii="Times New Roman" w:hAnsi="Times New Roman"/>
          <w:color w:val="000000" w:themeColor="text1"/>
          <w:sz w:val="22"/>
          <w:szCs w:val="22"/>
          <w:u w:val="none"/>
        </w:rPr>
        <w:t xml:space="preserve">(6): pp. 1250-1267. </w:t>
      </w:r>
      <w:hyperlink r:id="rId36" w:history="1">
        <w:r w:rsidRPr="00297BCA">
          <w:rPr>
            <w:rStyle w:val="Hyperlink"/>
            <w:rFonts w:ascii="Times New Roman" w:hAnsi="Times New Roman"/>
            <w:sz w:val="22"/>
            <w:szCs w:val="22"/>
          </w:rPr>
          <w:t>https://doi.org/10.1037/0022-3514.71.6.1250</w:t>
        </w:r>
      </w:hyperlink>
    </w:p>
    <w:p w14:paraId="309C8D3C" w14:textId="77777777" w:rsidR="00593EF1" w:rsidRPr="00297BCA" w:rsidRDefault="00593EF1" w:rsidP="00593EF1">
      <w:pPr>
        <w:pStyle w:val="EndNoteBibliography"/>
        <w:ind w:left="720" w:hanging="720"/>
        <w:contextualSpacing/>
        <w:rPr>
          <w:rFonts w:ascii="Times New Roman" w:hAnsi="Times New Roman"/>
          <w:sz w:val="22"/>
          <w:szCs w:val="22"/>
          <w:shd w:val="clear" w:color="auto" w:fill="FFFFFF"/>
        </w:rPr>
      </w:pPr>
      <w:r w:rsidRPr="00297BCA">
        <w:rPr>
          <w:rFonts w:ascii="Times New Roman" w:hAnsi="Times New Roman"/>
          <w:color w:val="000000" w:themeColor="text1"/>
          <w:sz w:val="22"/>
          <w:szCs w:val="22"/>
        </w:rPr>
        <w:t xml:space="preserve">Lim, C.H., and Harell, D.F. (2014). Developing Social Identity Models of Players from Game Telemetry Data. </w:t>
      </w:r>
      <w:r w:rsidRPr="00297BCA">
        <w:rPr>
          <w:rFonts w:ascii="Times New Roman" w:hAnsi="Times New Roman"/>
          <w:i/>
          <w:iCs/>
          <w:sz w:val="22"/>
          <w:szCs w:val="22"/>
        </w:rPr>
        <w:t>Proceedings of the AAAI Conference on Artificial Intelligence and Interactive Digital Entertainment</w:t>
      </w:r>
      <w:r w:rsidRPr="00297BCA">
        <w:rPr>
          <w:rFonts w:ascii="Times New Roman" w:hAnsi="Times New Roman"/>
          <w:sz w:val="22"/>
          <w:szCs w:val="22"/>
          <w:shd w:val="clear" w:color="auto" w:fill="FFFFFF"/>
        </w:rPr>
        <w:t>,</w:t>
      </w:r>
      <w:r w:rsidRPr="00297BCA">
        <w:rPr>
          <w:rStyle w:val="apple-converted-space"/>
          <w:rFonts w:ascii="Times New Roman" w:hAnsi="Times New Roman"/>
          <w:sz w:val="22"/>
          <w:szCs w:val="22"/>
          <w:shd w:val="clear" w:color="auto" w:fill="FFFFFF"/>
        </w:rPr>
        <w:t xml:space="preserve"> </w:t>
      </w:r>
      <w:r w:rsidRPr="00297BCA">
        <w:rPr>
          <w:rFonts w:ascii="Times New Roman" w:hAnsi="Times New Roman"/>
          <w:i/>
          <w:iCs/>
          <w:sz w:val="22"/>
          <w:szCs w:val="22"/>
        </w:rPr>
        <w:t>10</w:t>
      </w:r>
      <w:r w:rsidRPr="00297BCA">
        <w:rPr>
          <w:rFonts w:ascii="Times New Roman" w:hAnsi="Times New Roman"/>
          <w:sz w:val="22"/>
          <w:szCs w:val="22"/>
          <w:shd w:val="clear" w:color="auto" w:fill="FFFFFF"/>
        </w:rPr>
        <w:t xml:space="preserve">(1): pp. 125-131. </w:t>
      </w:r>
      <w:hyperlink r:id="rId37" w:history="1">
        <w:r w:rsidRPr="00297BCA">
          <w:rPr>
            <w:rStyle w:val="Hyperlink"/>
            <w:rFonts w:ascii="Times New Roman" w:hAnsi="Times New Roman"/>
            <w:sz w:val="22"/>
            <w:szCs w:val="22"/>
            <w:shd w:val="clear" w:color="auto" w:fill="FFFFFF"/>
          </w:rPr>
          <w:t>https://ojs.aaai.org/index.php/AIIDE/article/view/12723</w:t>
        </w:r>
      </w:hyperlink>
    </w:p>
    <w:p w14:paraId="00E2F225" w14:textId="77777777" w:rsidR="00593EF1" w:rsidRPr="00297BCA" w:rsidRDefault="00593EF1" w:rsidP="00593EF1">
      <w:pPr>
        <w:pStyle w:val="EndNoteBibliography"/>
        <w:ind w:left="720" w:hanging="720"/>
        <w:contextualSpacing/>
        <w:rPr>
          <w:rFonts w:ascii="Times New Roman" w:hAnsi="Times New Roman"/>
          <w:sz w:val="22"/>
          <w:szCs w:val="22"/>
        </w:rPr>
      </w:pPr>
      <w:r w:rsidRPr="00297BCA">
        <w:rPr>
          <w:rStyle w:val="Hyperlink"/>
          <w:rFonts w:ascii="Times New Roman" w:hAnsi="Times New Roman"/>
          <w:color w:val="000000" w:themeColor="text1"/>
          <w:sz w:val="22"/>
          <w:szCs w:val="22"/>
          <w:u w:val="none"/>
        </w:rPr>
        <w:lastRenderedPageBreak/>
        <w:t xml:space="preserve">Lorizio, M., and Gurrieri, A.R. (2014). Efficiency of Justice and Economic Systems. </w:t>
      </w:r>
      <w:r w:rsidRPr="00297BCA">
        <w:rPr>
          <w:rStyle w:val="Hyperlink"/>
          <w:rFonts w:ascii="Times New Roman" w:hAnsi="Times New Roman"/>
          <w:i/>
          <w:color w:val="000000" w:themeColor="text1"/>
          <w:sz w:val="22"/>
          <w:szCs w:val="22"/>
          <w:u w:val="none"/>
        </w:rPr>
        <w:t>Procedia Economics and Finance</w:t>
      </w:r>
      <w:r w:rsidRPr="00297BCA">
        <w:rPr>
          <w:rStyle w:val="Hyperlink"/>
          <w:rFonts w:ascii="Times New Roman" w:hAnsi="Times New Roman"/>
          <w:color w:val="000000" w:themeColor="text1"/>
          <w:sz w:val="22"/>
          <w:szCs w:val="22"/>
          <w:u w:val="none"/>
        </w:rPr>
        <w:t xml:space="preserve">, </w:t>
      </w:r>
      <w:r w:rsidRPr="00297BCA">
        <w:rPr>
          <w:rStyle w:val="Hyperlink"/>
          <w:rFonts w:ascii="Times New Roman" w:hAnsi="Times New Roman"/>
          <w:i/>
          <w:color w:val="000000" w:themeColor="text1"/>
          <w:sz w:val="22"/>
          <w:szCs w:val="22"/>
          <w:u w:val="none"/>
        </w:rPr>
        <w:t>17</w:t>
      </w:r>
      <w:r w:rsidRPr="00297BCA">
        <w:rPr>
          <w:rStyle w:val="Hyperlink"/>
          <w:rFonts w:ascii="Times New Roman" w:hAnsi="Times New Roman"/>
          <w:color w:val="000000" w:themeColor="text1"/>
          <w:sz w:val="22"/>
          <w:szCs w:val="22"/>
          <w:u w:val="none"/>
        </w:rPr>
        <w:t xml:space="preserve">: pp. 104-112. </w:t>
      </w:r>
      <w:hyperlink r:id="rId38" w:history="1">
        <w:r w:rsidRPr="00297BCA">
          <w:rPr>
            <w:rStyle w:val="Hyperlink"/>
            <w:rFonts w:ascii="Times New Roman" w:hAnsi="Times New Roman"/>
            <w:sz w:val="22"/>
            <w:szCs w:val="22"/>
          </w:rPr>
          <w:t>https://doi.org/10.1016/S2212-5671(14)00884-3</w:t>
        </w:r>
      </w:hyperlink>
    </w:p>
    <w:p w14:paraId="1D702386" w14:textId="77777777" w:rsidR="00593EF1" w:rsidRPr="00297BCA" w:rsidRDefault="00593EF1" w:rsidP="00593EF1">
      <w:pPr>
        <w:pStyle w:val="EndNoteBibliography"/>
        <w:ind w:left="720" w:hanging="720"/>
        <w:contextualSpacing/>
        <w:rPr>
          <w:rFonts w:ascii="Times New Roman" w:hAnsi="Times New Roman"/>
          <w:sz w:val="22"/>
          <w:szCs w:val="22"/>
          <w:shd w:val="clear" w:color="auto" w:fill="FFFFFF"/>
        </w:rPr>
      </w:pPr>
      <w:r w:rsidRPr="00297BCA">
        <w:rPr>
          <w:rFonts w:ascii="Times New Roman" w:hAnsi="Times New Roman"/>
          <w:sz w:val="22"/>
          <w:szCs w:val="22"/>
        </w:rPr>
        <w:t xml:space="preserve">Markaki, E.N., Chadjipandelis, T., and Tomaras, P. (2014). </w:t>
      </w:r>
      <w:r w:rsidRPr="00297BCA">
        <w:rPr>
          <w:rFonts w:ascii="Times New Roman" w:hAnsi="Times New Roman"/>
          <w:sz w:val="22"/>
          <w:szCs w:val="22"/>
          <w:shd w:val="clear" w:color="auto" w:fill="FFFFFF"/>
        </w:rPr>
        <w:t xml:space="preserve">How Data Management Helps the Information Management: Regrouping Data Using Principal Components Analysis. </w:t>
      </w:r>
      <w:r w:rsidRPr="00297BCA">
        <w:rPr>
          <w:rFonts w:ascii="Times New Roman" w:hAnsi="Times New Roman"/>
          <w:i/>
          <w:sz w:val="22"/>
          <w:szCs w:val="22"/>
          <w:shd w:val="clear" w:color="auto" w:fill="FFFFFF"/>
        </w:rPr>
        <w:t>Procedia - Social Behavioral Sciences, 147</w:t>
      </w:r>
      <w:r w:rsidRPr="00297BCA">
        <w:rPr>
          <w:rFonts w:ascii="Times New Roman" w:hAnsi="Times New Roman"/>
          <w:sz w:val="22"/>
          <w:szCs w:val="22"/>
          <w:shd w:val="clear" w:color="auto" w:fill="FFFFFF"/>
        </w:rPr>
        <w:t>: 554-560.</w:t>
      </w:r>
    </w:p>
    <w:p w14:paraId="720F9A5A" w14:textId="77777777" w:rsidR="00593EF1" w:rsidRPr="00297BCA" w:rsidRDefault="00593EF1" w:rsidP="00593EF1">
      <w:pPr>
        <w:pStyle w:val="EndNoteBibliography"/>
        <w:ind w:left="720" w:hanging="720"/>
        <w:contextualSpacing/>
        <w:rPr>
          <w:rFonts w:ascii="Times New Roman" w:hAnsi="Times New Roman"/>
          <w:color w:val="000000" w:themeColor="text1"/>
          <w:sz w:val="22"/>
          <w:szCs w:val="22"/>
        </w:rPr>
      </w:pPr>
      <w:r w:rsidRPr="00297BCA">
        <w:rPr>
          <w:rFonts w:ascii="Times New Roman" w:hAnsi="Times New Roman"/>
          <w:color w:val="000000" w:themeColor="text1"/>
          <w:sz w:val="22"/>
          <w:szCs w:val="22"/>
        </w:rPr>
        <w:t xml:space="preserve">Mercer, J. (2014). Feeling like a state: Social emotion and identity. </w:t>
      </w:r>
      <w:r w:rsidRPr="00297BCA">
        <w:rPr>
          <w:rFonts w:ascii="Times New Roman" w:hAnsi="Times New Roman"/>
          <w:i/>
          <w:color w:val="000000" w:themeColor="text1"/>
          <w:sz w:val="22"/>
          <w:szCs w:val="22"/>
        </w:rPr>
        <w:t>International Theory</w:t>
      </w:r>
      <w:r w:rsidRPr="00297BCA">
        <w:rPr>
          <w:rFonts w:ascii="Times New Roman" w:hAnsi="Times New Roman"/>
          <w:color w:val="000000" w:themeColor="text1"/>
          <w:sz w:val="22"/>
          <w:szCs w:val="22"/>
        </w:rPr>
        <w:t xml:space="preserve">, </w:t>
      </w:r>
      <w:r w:rsidRPr="00297BCA">
        <w:rPr>
          <w:rFonts w:ascii="Times New Roman" w:hAnsi="Times New Roman"/>
          <w:i/>
          <w:color w:val="000000" w:themeColor="text1"/>
          <w:sz w:val="22"/>
          <w:szCs w:val="22"/>
        </w:rPr>
        <w:t>6</w:t>
      </w:r>
      <w:r w:rsidRPr="00297BCA">
        <w:rPr>
          <w:rFonts w:ascii="Times New Roman" w:hAnsi="Times New Roman"/>
          <w:color w:val="000000" w:themeColor="text1"/>
          <w:sz w:val="22"/>
          <w:szCs w:val="22"/>
        </w:rPr>
        <w:t xml:space="preserve">(3): pp. 515-535. </w:t>
      </w:r>
      <w:hyperlink r:id="rId39" w:history="1">
        <w:r w:rsidRPr="00297BCA">
          <w:rPr>
            <w:rStyle w:val="Hyperlink"/>
            <w:rFonts w:ascii="Times New Roman" w:hAnsi="Times New Roman"/>
            <w:sz w:val="22"/>
            <w:szCs w:val="22"/>
          </w:rPr>
          <w:t>https://doi.org/10.1017/S1752971914000244</w:t>
        </w:r>
      </w:hyperlink>
    </w:p>
    <w:p w14:paraId="5BA16FC2" w14:textId="77777777" w:rsidR="00593EF1" w:rsidRPr="00297BCA" w:rsidRDefault="00593EF1" w:rsidP="00593EF1">
      <w:pPr>
        <w:pStyle w:val="EndNoteBibliography"/>
        <w:ind w:left="720" w:hanging="720"/>
        <w:contextualSpacing/>
        <w:rPr>
          <w:rFonts w:ascii="Times New Roman" w:hAnsi="Times New Roman"/>
          <w:sz w:val="22"/>
          <w:szCs w:val="22"/>
        </w:rPr>
      </w:pPr>
      <w:r w:rsidRPr="00297BCA">
        <w:rPr>
          <w:rFonts w:ascii="Times New Roman" w:hAnsi="Times New Roman"/>
          <w:sz w:val="22"/>
          <w:szCs w:val="22"/>
        </w:rPr>
        <w:t xml:space="preserve">Mitnick, E.J. (2007). Law Cognition, and Identity. </w:t>
      </w:r>
      <w:r w:rsidRPr="00297BCA">
        <w:rPr>
          <w:rFonts w:ascii="Times New Roman" w:hAnsi="Times New Roman"/>
          <w:i/>
          <w:iCs/>
          <w:sz w:val="22"/>
          <w:szCs w:val="22"/>
        </w:rPr>
        <w:t>Louisiana Law Review</w:t>
      </w:r>
      <w:r w:rsidRPr="00297BCA">
        <w:rPr>
          <w:rFonts w:ascii="Times New Roman" w:hAnsi="Times New Roman"/>
          <w:sz w:val="22"/>
          <w:szCs w:val="22"/>
        </w:rPr>
        <w:t xml:space="preserve">, </w:t>
      </w:r>
      <w:r w:rsidRPr="00297BCA">
        <w:rPr>
          <w:rFonts w:ascii="Times New Roman" w:hAnsi="Times New Roman"/>
          <w:i/>
          <w:iCs/>
          <w:sz w:val="22"/>
          <w:szCs w:val="22"/>
        </w:rPr>
        <w:t xml:space="preserve">67 </w:t>
      </w:r>
      <w:r w:rsidRPr="00297BCA">
        <w:rPr>
          <w:rFonts w:ascii="Times New Roman" w:hAnsi="Times New Roman"/>
          <w:sz w:val="22"/>
          <w:szCs w:val="22"/>
        </w:rPr>
        <w:t xml:space="preserve">(3): pp. 823-869. </w:t>
      </w:r>
      <w:hyperlink r:id="rId40" w:history="1">
        <w:r w:rsidRPr="00297BCA">
          <w:rPr>
            <w:rStyle w:val="Hyperlink"/>
            <w:rFonts w:ascii="Times New Roman" w:hAnsi="Times New Roman"/>
            <w:color w:val="4472C4" w:themeColor="accent1"/>
            <w:sz w:val="22"/>
            <w:szCs w:val="22"/>
          </w:rPr>
          <w:t>https://digitalcommons.law.lsu.edu/lalrev/vol67/iss3/5</w:t>
        </w:r>
      </w:hyperlink>
      <w:r w:rsidRPr="00297BCA">
        <w:rPr>
          <w:rFonts w:ascii="Times New Roman" w:hAnsi="Times New Roman"/>
          <w:color w:val="4472C4" w:themeColor="accent1"/>
          <w:sz w:val="22"/>
          <w:szCs w:val="22"/>
        </w:rPr>
        <w:t xml:space="preserve"> </w:t>
      </w:r>
    </w:p>
    <w:p w14:paraId="5B494DDA" w14:textId="77777777" w:rsidR="00593EF1" w:rsidRPr="00297BCA" w:rsidRDefault="00593EF1" w:rsidP="00593EF1">
      <w:pPr>
        <w:pStyle w:val="EndNoteBibliography"/>
        <w:ind w:left="720" w:hanging="720"/>
        <w:contextualSpacing/>
        <w:rPr>
          <w:rFonts w:ascii="Times New Roman" w:hAnsi="Times New Roman"/>
          <w:color w:val="000000" w:themeColor="text1"/>
          <w:sz w:val="22"/>
          <w:szCs w:val="22"/>
        </w:rPr>
      </w:pPr>
      <w:r w:rsidRPr="00297BCA">
        <w:rPr>
          <w:rStyle w:val="Hyperlink"/>
          <w:rFonts w:ascii="Times New Roman" w:hAnsi="Times New Roman"/>
          <w:color w:val="000000" w:themeColor="text1"/>
          <w:sz w:val="22"/>
          <w:szCs w:val="22"/>
          <w:u w:val="none"/>
        </w:rPr>
        <w:t>Moksony, F.</w:t>
      </w:r>
      <w:r w:rsidRPr="00297BCA">
        <w:rPr>
          <w:rFonts w:ascii="Times New Roman" w:hAnsi="Times New Roman"/>
          <w:sz w:val="22"/>
          <w:szCs w:val="22"/>
        </w:rPr>
        <w:t xml:space="preserve"> (1999). </w:t>
      </w:r>
      <w:r w:rsidRPr="00297BCA">
        <w:rPr>
          <w:rFonts w:ascii="Times New Roman" w:hAnsi="Times New Roman"/>
          <w:color w:val="000000" w:themeColor="text1"/>
          <w:sz w:val="22"/>
          <w:szCs w:val="22"/>
        </w:rPr>
        <w:t>Small is beautiful. The use and interpretation of R</w:t>
      </w:r>
      <w:r w:rsidRPr="00297BCA">
        <w:rPr>
          <w:rFonts w:ascii="Times New Roman" w:hAnsi="Times New Roman"/>
          <w:color w:val="000000" w:themeColor="text1"/>
          <w:sz w:val="22"/>
          <w:szCs w:val="22"/>
          <w:vertAlign w:val="superscript"/>
        </w:rPr>
        <w:t>2</w:t>
      </w:r>
      <w:r w:rsidRPr="00297BCA">
        <w:rPr>
          <w:rFonts w:ascii="Times New Roman" w:hAnsi="Times New Roman"/>
          <w:color w:val="000000" w:themeColor="text1"/>
          <w:sz w:val="22"/>
          <w:szCs w:val="22"/>
        </w:rPr>
        <w:t xml:space="preserve"> in social research. </w:t>
      </w:r>
      <w:r w:rsidRPr="00297BCA">
        <w:rPr>
          <w:rFonts w:ascii="Times New Roman" w:hAnsi="Times New Roman"/>
          <w:i/>
          <w:color w:val="000000" w:themeColor="text1"/>
          <w:sz w:val="22"/>
          <w:szCs w:val="22"/>
        </w:rPr>
        <w:t>Szociológiai Szemle</w:t>
      </w:r>
      <w:r w:rsidRPr="00297BCA">
        <w:rPr>
          <w:rFonts w:ascii="Times New Roman" w:hAnsi="Times New Roman"/>
          <w:color w:val="000000" w:themeColor="text1"/>
          <w:sz w:val="22"/>
          <w:szCs w:val="22"/>
        </w:rPr>
        <w:t>, pp. 130-138.</w:t>
      </w:r>
    </w:p>
    <w:p w14:paraId="263C7F03" w14:textId="77777777" w:rsidR="00593EF1" w:rsidRPr="00297BCA" w:rsidRDefault="00593EF1" w:rsidP="00593EF1">
      <w:pPr>
        <w:pStyle w:val="EndNoteBibliography"/>
        <w:ind w:left="720" w:hanging="720"/>
        <w:contextualSpacing/>
        <w:rPr>
          <w:rFonts w:ascii="Times New Roman" w:hAnsi="Times New Roman"/>
          <w:sz w:val="22"/>
          <w:szCs w:val="22"/>
          <w:shd w:val="clear" w:color="auto" w:fill="FFFFFF"/>
        </w:rPr>
      </w:pPr>
      <w:r w:rsidRPr="00297BCA">
        <w:rPr>
          <w:rFonts w:ascii="Times New Roman" w:hAnsi="Times New Roman"/>
          <w:sz w:val="22"/>
          <w:szCs w:val="22"/>
          <w:shd w:val="clear" w:color="auto" w:fill="FFFFFF"/>
        </w:rPr>
        <w:t xml:space="preserve">Moser, J.W. (1984). A Principal Component Analysis of Labor Market Indicators. </w:t>
      </w:r>
      <w:r w:rsidRPr="00297BCA">
        <w:rPr>
          <w:rFonts w:ascii="Times New Roman" w:hAnsi="Times New Roman"/>
          <w:i/>
          <w:sz w:val="22"/>
          <w:szCs w:val="22"/>
          <w:shd w:val="clear" w:color="auto" w:fill="FFFFFF"/>
        </w:rPr>
        <w:t>Eastern Economic Journal</w:t>
      </w:r>
      <w:r w:rsidRPr="00297BCA">
        <w:rPr>
          <w:rFonts w:ascii="Times New Roman" w:hAnsi="Times New Roman"/>
          <w:sz w:val="22"/>
          <w:szCs w:val="22"/>
          <w:shd w:val="clear" w:color="auto" w:fill="FFFFFF"/>
        </w:rPr>
        <w:t xml:space="preserve">, </w:t>
      </w:r>
      <w:r w:rsidRPr="00297BCA">
        <w:rPr>
          <w:rFonts w:ascii="Times New Roman" w:hAnsi="Times New Roman"/>
          <w:i/>
          <w:sz w:val="22"/>
          <w:szCs w:val="22"/>
          <w:shd w:val="clear" w:color="auto" w:fill="FFFFFF"/>
        </w:rPr>
        <w:t>10</w:t>
      </w:r>
      <w:r w:rsidRPr="00297BCA">
        <w:rPr>
          <w:rFonts w:ascii="Times New Roman" w:hAnsi="Times New Roman"/>
          <w:sz w:val="22"/>
          <w:szCs w:val="22"/>
          <w:shd w:val="clear" w:color="auto" w:fill="FFFFFF"/>
        </w:rPr>
        <w:t xml:space="preserve">(3): pp. 243-257. </w:t>
      </w:r>
      <w:hyperlink r:id="rId41" w:history="1">
        <w:r w:rsidRPr="00297BCA">
          <w:rPr>
            <w:rStyle w:val="Hyperlink"/>
            <w:rFonts w:ascii="Times New Roman" w:hAnsi="Times New Roman"/>
            <w:sz w:val="22"/>
            <w:szCs w:val="22"/>
            <w:shd w:val="clear" w:color="auto" w:fill="FFFFFF"/>
          </w:rPr>
          <w:t>https://www.jstor.org/stable/40324912</w:t>
        </w:r>
      </w:hyperlink>
    </w:p>
    <w:p w14:paraId="79E14F42" w14:textId="77777777" w:rsidR="00593EF1" w:rsidRPr="00297BCA" w:rsidRDefault="00593EF1" w:rsidP="00593EF1">
      <w:pPr>
        <w:pStyle w:val="EndNoteBibliography"/>
        <w:ind w:left="720" w:hanging="720"/>
        <w:contextualSpacing/>
        <w:mirrorIndents/>
        <w:rPr>
          <w:rFonts w:ascii="Times New Roman" w:hAnsi="Times New Roman"/>
          <w:sz w:val="22"/>
          <w:szCs w:val="22"/>
        </w:rPr>
      </w:pPr>
      <w:r w:rsidRPr="00297BCA">
        <w:rPr>
          <w:rFonts w:ascii="Times New Roman" w:hAnsi="Times New Roman"/>
          <w:sz w:val="22"/>
          <w:szCs w:val="22"/>
        </w:rPr>
        <w:t xml:space="preserve">Mullen, E., and Nadler, J. (2008). Moral Spillovers: The Effect of Moral Violations on Deviant Behavior. </w:t>
      </w:r>
      <w:r w:rsidRPr="00297BCA">
        <w:rPr>
          <w:rFonts w:ascii="Times New Roman" w:hAnsi="Times New Roman"/>
          <w:i/>
          <w:sz w:val="22"/>
          <w:szCs w:val="22"/>
        </w:rPr>
        <w:t>Journal of Experimental Social Psychology</w:t>
      </w:r>
      <w:r w:rsidRPr="00297BCA">
        <w:rPr>
          <w:rFonts w:ascii="Times New Roman" w:hAnsi="Times New Roman"/>
          <w:sz w:val="22"/>
          <w:szCs w:val="22"/>
        </w:rPr>
        <w:t xml:space="preserve">, </w:t>
      </w:r>
      <w:r w:rsidRPr="00297BCA">
        <w:rPr>
          <w:rFonts w:ascii="Times New Roman" w:hAnsi="Times New Roman"/>
          <w:i/>
          <w:sz w:val="22"/>
          <w:szCs w:val="22"/>
        </w:rPr>
        <w:t>44</w:t>
      </w:r>
      <w:r w:rsidRPr="00297BCA">
        <w:rPr>
          <w:rFonts w:ascii="Times New Roman" w:hAnsi="Times New Roman"/>
          <w:sz w:val="22"/>
          <w:szCs w:val="22"/>
        </w:rPr>
        <w:t xml:space="preserve">(5): pp. 1239–45. </w:t>
      </w:r>
      <w:hyperlink r:id="rId42" w:history="1">
        <w:r w:rsidRPr="00297BCA">
          <w:rPr>
            <w:rStyle w:val="Hyperlink"/>
            <w:rFonts w:ascii="Times New Roman" w:hAnsi="Times New Roman"/>
            <w:sz w:val="22"/>
            <w:szCs w:val="22"/>
          </w:rPr>
          <w:t>https://doi.org/10.1016/j.jesp.2008.04.001</w:t>
        </w:r>
      </w:hyperlink>
      <w:r w:rsidRPr="00297BCA">
        <w:rPr>
          <w:rFonts w:ascii="Times New Roman" w:hAnsi="Times New Roman"/>
          <w:sz w:val="22"/>
          <w:szCs w:val="22"/>
        </w:rPr>
        <w:t xml:space="preserve"> </w:t>
      </w:r>
    </w:p>
    <w:p w14:paraId="53AA8785" w14:textId="77777777" w:rsidR="00593EF1" w:rsidRPr="00297BCA" w:rsidRDefault="00593EF1" w:rsidP="00593EF1">
      <w:pPr>
        <w:pStyle w:val="EndNoteBibliography"/>
        <w:ind w:left="720" w:hanging="720"/>
        <w:contextualSpacing/>
        <w:mirrorIndents/>
        <w:rPr>
          <w:rFonts w:ascii="Times New Roman" w:hAnsi="Times New Roman"/>
          <w:sz w:val="22"/>
          <w:szCs w:val="22"/>
        </w:rPr>
      </w:pPr>
      <w:r w:rsidRPr="00297BCA">
        <w:rPr>
          <w:rFonts w:ascii="Times New Roman" w:hAnsi="Times New Roman"/>
          <w:sz w:val="22"/>
          <w:szCs w:val="22"/>
        </w:rPr>
        <w:t>Neville, F.G., Templeton, A., Smith, J.R., and Louis, W.R. (2021). Social norms, social identities and the COVID-19 pandemic: Theory and recommendations.</w:t>
      </w:r>
      <w:r w:rsidRPr="00297BCA">
        <w:rPr>
          <w:rStyle w:val="gmail-apple-converted-space"/>
          <w:rFonts w:ascii="Times New Roman" w:hAnsi="Times New Roman"/>
          <w:sz w:val="22"/>
          <w:szCs w:val="22"/>
        </w:rPr>
        <w:t xml:space="preserve"> </w:t>
      </w:r>
      <w:r w:rsidRPr="00297BCA">
        <w:rPr>
          <w:rFonts w:ascii="Times New Roman" w:hAnsi="Times New Roman"/>
          <w:i/>
          <w:iCs/>
          <w:sz w:val="22"/>
          <w:szCs w:val="22"/>
        </w:rPr>
        <w:t>Social and Personality Psychology Compass</w:t>
      </w:r>
      <w:r w:rsidRPr="00297BCA">
        <w:rPr>
          <w:rFonts w:ascii="Times New Roman" w:hAnsi="Times New Roman"/>
          <w:sz w:val="22"/>
          <w:szCs w:val="22"/>
        </w:rPr>
        <w:t>,</w:t>
      </w:r>
      <w:r w:rsidRPr="00297BCA">
        <w:rPr>
          <w:rStyle w:val="gmail-apple-converted-space"/>
          <w:rFonts w:ascii="Times New Roman" w:hAnsi="Times New Roman"/>
          <w:sz w:val="22"/>
          <w:szCs w:val="22"/>
        </w:rPr>
        <w:t xml:space="preserve"> </w:t>
      </w:r>
      <w:r w:rsidRPr="00297BCA">
        <w:rPr>
          <w:rFonts w:ascii="Times New Roman" w:hAnsi="Times New Roman"/>
          <w:i/>
          <w:iCs/>
          <w:sz w:val="22"/>
          <w:szCs w:val="22"/>
        </w:rPr>
        <w:t>15</w:t>
      </w:r>
      <w:r w:rsidRPr="00297BCA">
        <w:rPr>
          <w:rFonts w:ascii="Times New Roman" w:hAnsi="Times New Roman"/>
          <w:sz w:val="22"/>
          <w:szCs w:val="22"/>
        </w:rPr>
        <w:t xml:space="preserve">(5): e12596. </w:t>
      </w:r>
      <w:hyperlink r:id="rId43" w:history="1">
        <w:r w:rsidRPr="00297BCA">
          <w:rPr>
            <w:rStyle w:val="Hyperlink"/>
            <w:rFonts w:ascii="Times New Roman" w:hAnsi="Times New Roman"/>
            <w:sz w:val="22"/>
            <w:szCs w:val="22"/>
          </w:rPr>
          <w:t>https://doi.org/10.1111/spc3.12596</w:t>
        </w:r>
      </w:hyperlink>
    </w:p>
    <w:p w14:paraId="501DCC90" w14:textId="77777777" w:rsidR="00593EF1" w:rsidRPr="00297BCA" w:rsidRDefault="00593EF1" w:rsidP="00593EF1">
      <w:pPr>
        <w:pStyle w:val="EndNoteBibliography"/>
        <w:ind w:left="720" w:hanging="720"/>
        <w:contextualSpacing/>
        <w:rPr>
          <w:rStyle w:val="Hyperlink"/>
          <w:rFonts w:ascii="Times New Roman" w:hAnsi="Times New Roman"/>
          <w:color w:val="000000" w:themeColor="text1"/>
          <w:sz w:val="22"/>
          <w:szCs w:val="22"/>
          <w:u w:val="none"/>
        </w:rPr>
      </w:pPr>
      <w:r w:rsidRPr="00297BCA">
        <w:rPr>
          <w:rStyle w:val="Hyperlink"/>
          <w:rFonts w:ascii="Times New Roman" w:hAnsi="Times New Roman"/>
          <w:color w:val="000000" w:themeColor="text1"/>
          <w:sz w:val="22"/>
          <w:szCs w:val="22"/>
          <w:u w:val="none"/>
        </w:rPr>
        <w:t xml:space="preserve">Newton, K. (2007). Social and Political Trust. In </w:t>
      </w:r>
      <w:r w:rsidRPr="00297BCA">
        <w:rPr>
          <w:rStyle w:val="Hyperlink"/>
          <w:rFonts w:ascii="Times New Roman" w:hAnsi="Times New Roman"/>
          <w:i/>
          <w:color w:val="000000" w:themeColor="text1"/>
          <w:sz w:val="22"/>
          <w:szCs w:val="22"/>
          <w:u w:val="none"/>
        </w:rPr>
        <w:t>The Oxford Handbook of Political Behavior</w:t>
      </w:r>
      <w:r w:rsidRPr="00297BCA">
        <w:rPr>
          <w:rStyle w:val="Hyperlink"/>
          <w:rFonts w:ascii="Times New Roman" w:hAnsi="Times New Roman"/>
          <w:color w:val="000000" w:themeColor="text1"/>
          <w:sz w:val="22"/>
          <w:szCs w:val="22"/>
          <w:u w:val="none"/>
        </w:rPr>
        <w:t xml:space="preserve">, Dalton, R.J. and Klingemann, H.-D. (Eds.), Oxford, N.Y. DOI: </w:t>
      </w:r>
      <w:r w:rsidRPr="00297BCA">
        <w:rPr>
          <w:rStyle w:val="Hyperlink"/>
          <w:rFonts w:ascii="Times New Roman" w:hAnsi="Times New Roman"/>
          <w:color w:val="4472C4" w:themeColor="accent1"/>
          <w:sz w:val="22"/>
          <w:szCs w:val="22"/>
        </w:rPr>
        <w:t>10.1093/oxfordhb/9780199270125.003.0018</w:t>
      </w:r>
    </w:p>
    <w:p w14:paraId="223D8296" w14:textId="77777777" w:rsidR="00593EF1" w:rsidRPr="00297BCA" w:rsidRDefault="00593EF1" w:rsidP="00593EF1">
      <w:pPr>
        <w:pStyle w:val="EndNoteBibliography"/>
        <w:ind w:left="720" w:hanging="720"/>
        <w:contextualSpacing/>
        <w:rPr>
          <w:rStyle w:val="Hyperlink"/>
          <w:rFonts w:ascii="Times New Roman" w:hAnsi="Times New Roman"/>
          <w:color w:val="000000"/>
          <w:sz w:val="22"/>
          <w:szCs w:val="22"/>
          <w:u w:val="none"/>
        </w:rPr>
      </w:pPr>
      <w:r w:rsidRPr="00297BCA">
        <w:rPr>
          <w:rStyle w:val="Hyperlink"/>
          <w:rFonts w:ascii="Times New Roman" w:hAnsi="Times New Roman"/>
          <w:color w:val="000000"/>
          <w:sz w:val="22"/>
          <w:szCs w:val="22"/>
          <w:u w:val="none"/>
        </w:rPr>
        <w:t xml:space="preserve">Nivette, A., Ribeaud, D., Murray, A., Steinhoff, A., Bechtiger, L., Hepp, U., Shanahan, L., and Eisner, M. (2021). Non-compliance with COVID-19-related public health measures among young adults in Switzerland: Insights from a longitudinal cohort study. </w:t>
      </w:r>
      <w:r w:rsidRPr="00297BCA">
        <w:rPr>
          <w:rStyle w:val="Hyperlink"/>
          <w:rFonts w:ascii="Times New Roman" w:hAnsi="Times New Roman"/>
          <w:i/>
          <w:color w:val="000000"/>
          <w:sz w:val="22"/>
          <w:szCs w:val="22"/>
          <w:u w:val="none"/>
        </w:rPr>
        <w:t>Social Science &amp; Medicine</w:t>
      </w:r>
      <w:r w:rsidRPr="00297BCA">
        <w:rPr>
          <w:rStyle w:val="Hyperlink"/>
          <w:rFonts w:ascii="Times New Roman" w:hAnsi="Times New Roman"/>
          <w:color w:val="000000"/>
          <w:sz w:val="22"/>
          <w:szCs w:val="22"/>
          <w:u w:val="none"/>
        </w:rPr>
        <w:t xml:space="preserve">, </w:t>
      </w:r>
      <w:r w:rsidRPr="00297BCA">
        <w:rPr>
          <w:rStyle w:val="Hyperlink"/>
          <w:rFonts w:ascii="Times New Roman" w:hAnsi="Times New Roman"/>
          <w:i/>
          <w:color w:val="000000"/>
          <w:sz w:val="22"/>
          <w:szCs w:val="22"/>
          <w:u w:val="none"/>
        </w:rPr>
        <w:t>268</w:t>
      </w:r>
      <w:r w:rsidRPr="00297BCA">
        <w:rPr>
          <w:rStyle w:val="Hyperlink"/>
          <w:rFonts w:ascii="Times New Roman" w:hAnsi="Times New Roman"/>
          <w:color w:val="000000"/>
          <w:sz w:val="22"/>
          <w:szCs w:val="22"/>
          <w:u w:val="none"/>
        </w:rPr>
        <w:t xml:space="preserve">: 113370. </w:t>
      </w:r>
      <w:hyperlink r:id="rId44" w:history="1">
        <w:r w:rsidRPr="00297BCA">
          <w:rPr>
            <w:rStyle w:val="Hyperlink"/>
            <w:rFonts w:ascii="Times New Roman" w:hAnsi="Times New Roman"/>
            <w:sz w:val="22"/>
            <w:szCs w:val="22"/>
          </w:rPr>
          <w:t>https://doi.org/10.1016/j.socscimed.2020.113370</w:t>
        </w:r>
      </w:hyperlink>
    </w:p>
    <w:p w14:paraId="2CC778E7" w14:textId="77777777" w:rsidR="00593EF1" w:rsidRPr="00297BCA" w:rsidRDefault="00593EF1" w:rsidP="00593EF1">
      <w:pPr>
        <w:pStyle w:val="EndNoteBibliography"/>
        <w:ind w:left="720" w:hanging="720"/>
        <w:contextualSpacing/>
        <w:rPr>
          <w:rStyle w:val="Hyperlink"/>
          <w:rFonts w:ascii="Times New Roman" w:hAnsi="Times New Roman"/>
          <w:sz w:val="22"/>
          <w:szCs w:val="22"/>
        </w:rPr>
      </w:pPr>
      <w:r w:rsidRPr="00297BCA">
        <w:rPr>
          <w:rStyle w:val="Hyperlink"/>
          <w:rFonts w:ascii="Times New Roman" w:hAnsi="Times New Roman"/>
          <w:color w:val="000000" w:themeColor="text1"/>
          <w:sz w:val="22"/>
          <w:szCs w:val="22"/>
          <w:u w:val="none"/>
        </w:rPr>
        <w:t xml:space="preserve">Novkov, J. (2008). Law and Political Ideologies. In </w:t>
      </w:r>
      <w:r w:rsidRPr="00297BCA">
        <w:rPr>
          <w:rStyle w:val="Hyperlink"/>
          <w:rFonts w:ascii="Times New Roman" w:hAnsi="Times New Roman"/>
          <w:i/>
          <w:color w:val="000000" w:themeColor="text1"/>
          <w:sz w:val="22"/>
          <w:szCs w:val="22"/>
          <w:u w:val="none"/>
        </w:rPr>
        <w:t>The Oxford Handbook of Law and Politics</w:t>
      </w:r>
      <w:r w:rsidRPr="00297BCA">
        <w:rPr>
          <w:rStyle w:val="Hyperlink"/>
          <w:rFonts w:ascii="Times New Roman" w:hAnsi="Times New Roman"/>
          <w:color w:val="000000" w:themeColor="text1"/>
          <w:sz w:val="22"/>
          <w:szCs w:val="22"/>
          <w:u w:val="none"/>
        </w:rPr>
        <w:t>, Caldeira, G.A., Kaleman, D.R., and Whittinghton, K.E. (Eds.), Oxford United Press. DOI: 10.1093/oxfordhb/9780199208425.003.0036</w:t>
      </w:r>
    </w:p>
    <w:p w14:paraId="7B760989" w14:textId="77777777" w:rsidR="00593EF1" w:rsidRPr="00297BCA" w:rsidRDefault="00593EF1" w:rsidP="00593EF1">
      <w:pPr>
        <w:pStyle w:val="EndNoteBibliography"/>
        <w:ind w:left="720" w:hanging="720"/>
        <w:contextualSpacing/>
        <w:rPr>
          <w:rFonts w:ascii="Times New Roman" w:hAnsi="Times New Roman"/>
          <w:color w:val="000000" w:themeColor="text1"/>
          <w:sz w:val="22"/>
          <w:szCs w:val="22"/>
        </w:rPr>
      </w:pPr>
      <w:r w:rsidRPr="00297BCA">
        <w:rPr>
          <w:rFonts w:ascii="Times New Roman" w:hAnsi="Times New Roman"/>
          <w:sz w:val="22"/>
          <w:szCs w:val="22"/>
        </w:rPr>
        <w:t xml:space="preserve">Paternoster, R. (1989), Decisions to participate in and desist from four types of common delinquency: Deterrence and the rational choice perspective. </w:t>
      </w:r>
      <w:r w:rsidRPr="00297BCA">
        <w:rPr>
          <w:rFonts w:ascii="Times New Roman" w:hAnsi="Times New Roman"/>
          <w:i/>
          <w:sz w:val="22"/>
          <w:szCs w:val="22"/>
        </w:rPr>
        <w:t>Law and Society Review</w:t>
      </w:r>
      <w:r w:rsidRPr="00297BCA">
        <w:rPr>
          <w:rFonts w:ascii="Times New Roman" w:hAnsi="Times New Roman"/>
          <w:sz w:val="22"/>
          <w:szCs w:val="22"/>
        </w:rPr>
        <w:t>,</w:t>
      </w:r>
      <w:r w:rsidRPr="00297BCA">
        <w:rPr>
          <w:rFonts w:ascii="Times New Roman" w:hAnsi="Times New Roman"/>
          <w:i/>
          <w:sz w:val="22"/>
          <w:szCs w:val="22"/>
        </w:rPr>
        <w:t xml:space="preserve"> 23</w:t>
      </w:r>
      <w:r w:rsidRPr="00297BCA">
        <w:rPr>
          <w:rFonts w:ascii="Times New Roman" w:hAnsi="Times New Roman"/>
          <w:sz w:val="22"/>
          <w:szCs w:val="22"/>
        </w:rPr>
        <w:t xml:space="preserve">(1): pp. 7-40. </w:t>
      </w:r>
      <w:hyperlink r:id="rId45" w:history="1">
        <w:r w:rsidRPr="00297BCA">
          <w:rPr>
            <w:rStyle w:val="Hyperlink"/>
            <w:rFonts w:ascii="Times New Roman" w:hAnsi="Times New Roman"/>
            <w:sz w:val="22"/>
            <w:szCs w:val="22"/>
          </w:rPr>
          <w:t>https://doi.org/10.2307/3053879</w:t>
        </w:r>
      </w:hyperlink>
    </w:p>
    <w:p w14:paraId="7A58C1E1" w14:textId="77777777" w:rsidR="00593EF1" w:rsidRPr="00297BCA" w:rsidRDefault="00593EF1" w:rsidP="00593EF1">
      <w:pPr>
        <w:pStyle w:val="EndNoteBibliography"/>
        <w:ind w:left="720" w:hanging="720"/>
        <w:contextualSpacing/>
        <w:rPr>
          <w:rStyle w:val="Hyperlink"/>
          <w:rFonts w:ascii="Times New Roman" w:hAnsi="Times New Roman"/>
          <w:color w:val="4472C4" w:themeColor="accent1"/>
          <w:sz w:val="22"/>
          <w:szCs w:val="22"/>
        </w:rPr>
      </w:pPr>
      <w:r w:rsidRPr="00297BCA">
        <w:rPr>
          <w:rFonts w:ascii="Times New Roman" w:hAnsi="Times New Roman"/>
          <w:sz w:val="22"/>
          <w:szCs w:val="22"/>
        </w:rPr>
        <w:t>Pearson K</w:t>
      </w:r>
      <w:r w:rsidRPr="00297BCA">
        <w:rPr>
          <w:rFonts w:ascii="Times New Roman" w:hAnsi="Times New Roman"/>
          <w:color w:val="333132"/>
          <w:sz w:val="22"/>
          <w:szCs w:val="22"/>
          <w:shd w:val="clear" w:color="auto" w:fill="FFFFFF"/>
        </w:rPr>
        <w:t>.P.R.S.</w:t>
      </w:r>
      <w:r w:rsidRPr="00297BCA">
        <w:rPr>
          <w:rStyle w:val="apple-converted-space"/>
          <w:rFonts w:ascii="Times New Roman" w:hAnsi="Times New Roman"/>
          <w:color w:val="333132"/>
          <w:sz w:val="22"/>
          <w:szCs w:val="22"/>
          <w:shd w:val="clear" w:color="auto" w:fill="FFFFFF"/>
        </w:rPr>
        <w:t xml:space="preserve"> (</w:t>
      </w:r>
      <w:r w:rsidRPr="00297BCA">
        <w:rPr>
          <w:rStyle w:val="referencesyear"/>
          <w:rFonts w:ascii="Times New Roman" w:hAnsi="Times New Roman"/>
          <w:color w:val="333132"/>
          <w:sz w:val="22"/>
          <w:szCs w:val="22"/>
        </w:rPr>
        <w:t xml:space="preserve">1901) </w:t>
      </w:r>
      <w:r w:rsidRPr="00297BCA">
        <w:rPr>
          <w:rStyle w:val="arttitle"/>
          <w:rFonts w:ascii="Times New Roman" w:hAnsi="Times New Roman"/>
          <w:color w:val="333333"/>
          <w:sz w:val="22"/>
          <w:szCs w:val="22"/>
        </w:rPr>
        <w:t>LIII.</w:t>
      </w:r>
      <w:r w:rsidRPr="00297BCA">
        <w:rPr>
          <w:rStyle w:val="apple-converted-space"/>
          <w:rFonts w:ascii="Times New Roman" w:hAnsi="Times New Roman"/>
          <w:color w:val="333333"/>
          <w:sz w:val="22"/>
          <w:szCs w:val="22"/>
        </w:rPr>
        <w:t xml:space="preserve"> </w:t>
      </w:r>
      <w:r w:rsidRPr="00297BCA">
        <w:rPr>
          <w:rStyle w:val="apple-converted-space"/>
          <w:rFonts w:ascii="Times New Roman" w:hAnsi="Times New Roman"/>
          <w:i/>
          <w:color w:val="333333"/>
          <w:sz w:val="22"/>
          <w:szCs w:val="22"/>
        </w:rPr>
        <w:t>O</w:t>
      </w:r>
      <w:r w:rsidRPr="00297BCA">
        <w:rPr>
          <w:rStyle w:val="arttitle"/>
          <w:rFonts w:ascii="Times New Roman" w:hAnsi="Times New Roman"/>
          <w:i/>
          <w:iCs/>
          <w:color w:val="333333"/>
          <w:sz w:val="22"/>
          <w:szCs w:val="22"/>
        </w:rPr>
        <w:t>n lines and planes of closest fit to systems of points in space</w:t>
      </w:r>
      <w:r w:rsidRPr="00297BCA">
        <w:rPr>
          <w:rStyle w:val="arttitle"/>
          <w:rFonts w:ascii="Times New Roman" w:hAnsi="Times New Roman"/>
          <w:color w:val="333333"/>
          <w:sz w:val="22"/>
          <w:szCs w:val="22"/>
        </w:rPr>
        <w:t>,</w:t>
      </w:r>
      <w:r w:rsidRPr="00297BCA">
        <w:rPr>
          <w:rStyle w:val="apple-converted-space"/>
          <w:rFonts w:ascii="Times New Roman" w:hAnsi="Times New Roman"/>
          <w:color w:val="333333"/>
          <w:sz w:val="22"/>
          <w:szCs w:val="22"/>
        </w:rPr>
        <w:t xml:space="preserve"> T</w:t>
      </w:r>
      <w:r w:rsidRPr="00297BCA">
        <w:rPr>
          <w:rStyle w:val="serialtitle"/>
          <w:rFonts w:ascii="Times New Roman" w:hAnsi="Times New Roman"/>
          <w:color w:val="333333"/>
          <w:sz w:val="22"/>
          <w:szCs w:val="22"/>
        </w:rPr>
        <w:t>he London, Edinburgh, and Dublin Philosophical Magazine and Journal of Science,</w:t>
      </w:r>
      <w:r w:rsidRPr="00297BCA">
        <w:rPr>
          <w:rStyle w:val="apple-converted-space"/>
          <w:rFonts w:ascii="Times New Roman" w:hAnsi="Times New Roman"/>
          <w:color w:val="333333"/>
          <w:sz w:val="22"/>
          <w:szCs w:val="22"/>
        </w:rPr>
        <w:t xml:space="preserve"> </w:t>
      </w:r>
      <w:r w:rsidRPr="00297BCA">
        <w:rPr>
          <w:rStyle w:val="volumeissue"/>
          <w:rFonts w:ascii="Times New Roman" w:hAnsi="Times New Roman"/>
          <w:color w:val="333333"/>
          <w:sz w:val="22"/>
          <w:szCs w:val="22"/>
        </w:rPr>
        <w:t xml:space="preserve">2(11): pp. </w:t>
      </w:r>
      <w:r w:rsidRPr="00297BCA">
        <w:rPr>
          <w:rStyle w:val="pagerange"/>
          <w:rFonts w:ascii="Times New Roman" w:hAnsi="Times New Roman"/>
          <w:color w:val="333333"/>
          <w:sz w:val="22"/>
          <w:szCs w:val="22"/>
        </w:rPr>
        <w:t>559-572,</w:t>
      </w:r>
      <w:r w:rsidRPr="00297BCA">
        <w:rPr>
          <w:rStyle w:val="apple-converted-space"/>
          <w:rFonts w:ascii="Times New Roman" w:hAnsi="Times New Roman"/>
          <w:color w:val="333333"/>
          <w:sz w:val="22"/>
          <w:szCs w:val="22"/>
        </w:rPr>
        <w:t xml:space="preserve"> </w:t>
      </w:r>
      <w:r w:rsidRPr="00297BCA">
        <w:rPr>
          <w:rStyle w:val="doilink"/>
          <w:rFonts w:ascii="Times New Roman" w:hAnsi="Times New Roman"/>
          <w:color w:val="333333"/>
          <w:sz w:val="22"/>
          <w:szCs w:val="22"/>
        </w:rPr>
        <w:t xml:space="preserve">doi: </w:t>
      </w:r>
      <w:hyperlink r:id="rId46" w:history="1">
        <w:r w:rsidRPr="00297BCA">
          <w:rPr>
            <w:rStyle w:val="Hyperlink"/>
            <w:rFonts w:ascii="Times New Roman" w:hAnsi="Times New Roman"/>
            <w:color w:val="4472C4" w:themeColor="accent1"/>
            <w:sz w:val="22"/>
            <w:szCs w:val="22"/>
          </w:rPr>
          <w:t>10.1080/14786440109462720</w:t>
        </w:r>
      </w:hyperlink>
    </w:p>
    <w:p w14:paraId="3A12D158" w14:textId="77777777" w:rsidR="00593EF1" w:rsidRPr="00297BCA" w:rsidRDefault="00593EF1" w:rsidP="00593EF1">
      <w:pPr>
        <w:pStyle w:val="EndNoteBibliography"/>
        <w:ind w:left="720" w:hanging="720"/>
        <w:contextualSpacing/>
        <w:rPr>
          <w:rStyle w:val="Hyperlink"/>
          <w:rFonts w:ascii="Times New Roman" w:hAnsi="Times New Roman"/>
          <w:color w:val="000000"/>
          <w:sz w:val="22"/>
          <w:szCs w:val="22"/>
          <w:u w:val="none"/>
        </w:rPr>
      </w:pPr>
      <w:r w:rsidRPr="00297BCA">
        <w:rPr>
          <w:rStyle w:val="Hyperlink"/>
          <w:rFonts w:ascii="Times New Roman" w:hAnsi="Times New Roman"/>
          <w:color w:val="000000"/>
          <w:sz w:val="22"/>
          <w:szCs w:val="22"/>
          <w:u w:val="none"/>
        </w:rPr>
        <w:t xml:space="preserve">Plato, (2002). </w:t>
      </w:r>
      <w:r w:rsidRPr="00297BCA">
        <w:rPr>
          <w:rStyle w:val="Hyperlink"/>
          <w:rFonts w:ascii="Times New Roman" w:hAnsi="Times New Roman"/>
          <w:i/>
          <w:color w:val="000000"/>
          <w:sz w:val="22"/>
          <w:szCs w:val="22"/>
          <w:u w:val="none"/>
        </w:rPr>
        <w:t>The Republic</w:t>
      </w:r>
      <w:r w:rsidRPr="00297BCA">
        <w:rPr>
          <w:rStyle w:val="Hyperlink"/>
          <w:rFonts w:ascii="Times New Roman" w:hAnsi="Times New Roman"/>
          <w:color w:val="000000"/>
          <w:sz w:val="22"/>
          <w:szCs w:val="22"/>
          <w:u w:val="none"/>
        </w:rPr>
        <w:t>, In Greek langunge translated by Skouteropoulos, N.M., Polis Publications, Athens, Greece. ISBN 960-8132-71-1.</w:t>
      </w:r>
    </w:p>
    <w:p w14:paraId="7EF5F980" w14:textId="77777777" w:rsidR="00593EF1" w:rsidRPr="00297BCA" w:rsidRDefault="00593EF1" w:rsidP="00593EF1">
      <w:pPr>
        <w:pStyle w:val="EndNoteBibliography"/>
        <w:ind w:left="720" w:hanging="720"/>
        <w:contextualSpacing/>
        <w:rPr>
          <w:rFonts w:ascii="Times New Roman" w:hAnsi="Times New Roman"/>
          <w:color w:val="000000" w:themeColor="text1"/>
          <w:sz w:val="22"/>
          <w:szCs w:val="22"/>
        </w:rPr>
      </w:pPr>
      <w:r w:rsidRPr="00297BCA">
        <w:rPr>
          <w:rFonts w:ascii="Times New Roman" w:hAnsi="Times New Roman"/>
          <w:color w:val="000000" w:themeColor="text1"/>
          <w:sz w:val="22"/>
          <w:szCs w:val="22"/>
        </w:rPr>
        <w:t xml:space="preserve">Posner, R.A. (1998). Creating A Legal Framework For Economic Development. </w:t>
      </w:r>
      <w:r w:rsidRPr="00297BCA">
        <w:rPr>
          <w:rFonts w:ascii="Times New Roman" w:hAnsi="Times New Roman"/>
          <w:i/>
          <w:color w:val="000000" w:themeColor="text1"/>
          <w:sz w:val="22"/>
          <w:szCs w:val="22"/>
        </w:rPr>
        <w:t>Law and Development</w:t>
      </w:r>
      <w:r w:rsidRPr="00297BCA">
        <w:rPr>
          <w:rFonts w:ascii="Times New Roman" w:hAnsi="Times New Roman"/>
          <w:color w:val="000000" w:themeColor="text1"/>
          <w:sz w:val="22"/>
          <w:szCs w:val="22"/>
        </w:rPr>
        <w:t xml:space="preserve">, </w:t>
      </w:r>
      <w:r w:rsidRPr="00297BCA">
        <w:rPr>
          <w:rFonts w:ascii="Times New Roman" w:hAnsi="Times New Roman"/>
          <w:i/>
          <w:color w:val="000000" w:themeColor="text1"/>
          <w:sz w:val="22"/>
          <w:szCs w:val="22"/>
        </w:rPr>
        <w:t>13</w:t>
      </w:r>
      <w:r w:rsidRPr="00297BCA">
        <w:rPr>
          <w:rFonts w:ascii="Times New Roman" w:hAnsi="Times New Roman"/>
          <w:color w:val="000000" w:themeColor="text1"/>
          <w:sz w:val="22"/>
          <w:szCs w:val="22"/>
        </w:rPr>
        <w:t xml:space="preserve">(1): pp. 1-11. </w:t>
      </w:r>
      <w:hyperlink r:id="rId47" w:history="1">
        <w:r w:rsidRPr="00297BCA">
          <w:rPr>
            <w:rStyle w:val="Hyperlink"/>
            <w:rFonts w:ascii="Times New Roman" w:hAnsi="Times New Roman"/>
            <w:sz w:val="22"/>
            <w:szCs w:val="22"/>
          </w:rPr>
          <w:t>https://doi.org/10.1093/wbro/13.1.1</w:t>
        </w:r>
      </w:hyperlink>
    </w:p>
    <w:p w14:paraId="3D71B037" w14:textId="77777777" w:rsidR="00593EF1" w:rsidRPr="00297BCA" w:rsidRDefault="00593EF1" w:rsidP="00593EF1">
      <w:pPr>
        <w:pStyle w:val="EndNoteBibliography"/>
        <w:ind w:left="720" w:hanging="720"/>
        <w:contextualSpacing/>
        <w:rPr>
          <w:rStyle w:val="Hyperlink"/>
          <w:rFonts w:ascii="Times New Roman" w:hAnsi="Times New Roman"/>
          <w:color w:val="000000" w:themeColor="text1"/>
          <w:sz w:val="22"/>
          <w:szCs w:val="22"/>
          <w:u w:val="none"/>
        </w:rPr>
      </w:pPr>
      <w:r w:rsidRPr="00297BCA">
        <w:rPr>
          <w:rStyle w:val="Hyperlink"/>
          <w:rFonts w:ascii="Times New Roman" w:hAnsi="Times New Roman"/>
          <w:color w:val="000000" w:themeColor="text1"/>
          <w:sz w:val="22"/>
          <w:szCs w:val="22"/>
          <w:u w:val="none"/>
        </w:rPr>
        <w:t xml:space="preserve">Riordan, C.M. (2000). Relational demography within groups: Past developments, contradictions, and new directions. </w:t>
      </w:r>
      <w:r w:rsidRPr="00297BCA">
        <w:rPr>
          <w:rStyle w:val="Hyperlink"/>
          <w:rFonts w:ascii="Times New Roman" w:hAnsi="Times New Roman"/>
          <w:i/>
          <w:color w:val="000000" w:themeColor="text1"/>
          <w:sz w:val="22"/>
          <w:szCs w:val="22"/>
          <w:u w:val="none"/>
        </w:rPr>
        <w:t>Research in Personnel and Human Resources Management</w:t>
      </w:r>
      <w:r w:rsidRPr="00297BCA">
        <w:rPr>
          <w:rStyle w:val="Hyperlink"/>
          <w:rFonts w:ascii="Times New Roman" w:hAnsi="Times New Roman"/>
          <w:color w:val="000000" w:themeColor="text1"/>
          <w:sz w:val="22"/>
          <w:szCs w:val="22"/>
          <w:u w:val="none"/>
        </w:rPr>
        <w:t xml:space="preserve">, </w:t>
      </w:r>
      <w:r w:rsidRPr="00297BCA">
        <w:rPr>
          <w:rStyle w:val="Hyperlink"/>
          <w:rFonts w:ascii="Times New Roman" w:hAnsi="Times New Roman"/>
          <w:i/>
          <w:color w:val="000000" w:themeColor="text1"/>
          <w:sz w:val="22"/>
          <w:szCs w:val="22"/>
          <w:u w:val="none"/>
        </w:rPr>
        <w:t>19</w:t>
      </w:r>
      <w:r w:rsidRPr="00297BCA">
        <w:rPr>
          <w:rStyle w:val="Hyperlink"/>
          <w:rFonts w:ascii="Times New Roman" w:hAnsi="Times New Roman"/>
          <w:color w:val="000000" w:themeColor="text1"/>
          <w:sz w:val="22"/>
          <w:szCs w:val="22"/>
          <w:u w:val="none"/>
        </w:rPr>
        <w:t xml:space="preserve">: pp. 131-173. </w:t>
      </w:r>
      <w:hyperlink r:id="rId48" w:history="1">
        <w:r w:rsidRPr="00297BCA">
          <w:rPr>
            <w:rStyle w:val="Hyperlink"/>
            <w:rFonts w:ascii="Times New Roman" w:hAnsi="Times New Roman"/>
            <w:sz w:val="22"/>
            <w:szCs w:val="22"/>
          </w:rPr>
          <w:t>https://doi.org/10.1016/S0742-7301(00)19005-X</w:t>
        </w:r>
      </w:hyperlink>
    </w:p>
    <w:p w14:paraId="4D820C9D" w14:textId="77777777" w:rsidR="00593EF1" w:rsidRPr="00297BCA" w:rsidRDefault="00593EF1" w:rsidP="00593EF1">
      <w:pPr>
        <w:pStyle w:val="EndNoteBibliography"/>
        <w:ind w:left="720" w:hanging="720"/>
        <w:contextualSpacing/>
        <w:rPr>
          <w:rStyle w:val="Hyperlink"/>
          <w:rFonts w:ascii="Times New Roman" w:hAnsi="Times New Roman"/>
          <w:color w:val="000000"/>
          <w:sz w:val="22"/>
          <w:szCs w:val="22"/>
          <w:u w:val="none"/>
        </w:rPr>
      </w:pPr>
      <w:r w:rsidRPr="00297BCA">
        <w:rPr>
          <w:rStyle w:val="Hyperlink"/>
          <w:rFonts w:ascii="Times New Roman" w:hAnsi="Times New Roman"/>
          <w:color w:val="000000"/>
          <w:sz w:val="22"/>
          <w:szCs w:val="22"/>
          <w:u w:val="none"/>
        </w:rPr>
        <w:t xml:space="preserve">Ross, W.D. (1995). </w:t>
      </w:r>
      <w:r w:rsidRPr="00297BCA">
        <w:rPr>
          <w:rStyle w:val="Hyperlink"/>
          <w:rFonts w:ascii="Times New Roman" w:hAnsi="Times New Roman"/>
          <w:i/>
          <w:color w:val="000000"/>
          <w:sz w:val="22"/>
          <w:szCs w:val="22"/>
          <w:u w:val="none"/>
        </w:rPr>
        <w:t>Aristotle</w:t>
      </w:r>
      <w:r w:rsidRPr="00297BCA">
        <w:rPr>
          <w:rStyle w:val="Hyperlink"/>
          <w:rFonts w:ascii="Times New Roman" w:hAnsi="Times New Roman"/>
          <w:color w:val="000000"/>
          <w:sz w:val="22"/>
          <w:szCs w:val="22"/>
          <w:u w:val="none"/>
        </w:rPr>
        <w:t>, Routledge, Taylor and Francis Group, London and New York. ISBN: 0-415-32857-8</w:t>
      </w:r>
    </w:p>
    <w:p w14:paraId="112ACCB0" w14:textId="77777777" w:rsidR="00593EF1" w:rsidRPr="00297BCA" w:rsidRDefault="00593EF1" w:rsidP="00593EF1">
      <w:pPr>
        <w:pStyle w:val="EndNoteBibliography"/>
        <w:ind w:left="720" w:hanging="720"/>
        <w:contextualSpacing/>
        <w:rPr>
          <w:rStyle w:val="Hyperlink"/>
          <w:rFonts w:ascii="Times New Roman" w:hAnsi="Times New Roman"/>
          <w:color w:val="000000" w:themeColor="text1"/>
          <w:sz w:val="22"/>
          <w:szCs w:val="22"/>
          <w:u w:val="none"/>
        </w:rPr>
      </w:pPr>
      <w:r w:rsidRPr="00297BCA">
        <w:rPr>
          <w:rStyle w:val="Hyperlink"/>
          <w:rFonts w:ascii="Times New Roman" w:hAnsi="Times New Roman"/>
          <w:color w:val="000000" w:themeColor="text1"/>
          <w:sz w:val="22"/>
          <w:szCs w:val="22"/>
          <w:u w:val="none"/>
        </w:rPr>
        <w:t xml:space="preserve">Schmeisser, Y., Renström, E.A., and Bäck, H. (2021). Who Follows the Rules During a Crisis? Personality Traits and Trust as Predictors of Compliance With Containment Recommendations During the COVID-19 Pandemic. </w:t>
      </w:r>
      <w:r w:rsidRPr="00297BCA">
        <w:rPr>
          <w:rStyle w:val="Hyperlink"/>
          <w:rFonts w:ascii="Times New Roman" w:hAnsi="Times New Roman"/>
          <w:i/>
          <w:color w:val="000000" w:themeColor="text1"/>
          <w:sz w:val="22"/>
          <w:szCs w:val="22"/>
          <w:u w:val="none"/>
        </w:rPr>
        <w:t>Frontiers in Political Science</w:t>
      </w:r>
      <w:r w:rsidRPr="00297BCA">
        <w:rPr>
          <w:rStyle w:val="Hyperlink"/>
          <w:rFonts w:ascii="Times New Roman" w:hAnsi="Times New Roman"/>
          <w:color w:val="000000" w:themeColor="text1"/>
          <w:sz w:val="22"/>
          <w:szCs w:val="22"/>
          <w:u w:val="none"/>
        </w:rPr>
        <w:t xml:space="preserve">, </w:t>
      </w:r>
      <w:r w:rsidRPr="00297BCA">
        <w:rPr>
          <w:rStyle w:val="Hyperlink"/>
          <w:rFonts w:ascii="Times New Roman" w:hAnsi="Times New Roman"/>
          <w:i/>
          <w:color w:val="000000" w:themeColor="text1"/>
          <w:sz w:val="22"/>
          <w:szCs w:val="22"/>
          <w:u w:val="none"/>
        </w:rPr>
        <w:t>3</w:t>
      </w:r>
      <w:r w:rsidRPr="00297BCA">
        <w:rPr>
          <w:rStyle w:val="Hyperlink"/>
          <w:rFonts w:ascii="Times New Roman" w:hAnsi="Times New Roman"/>
          <w:color w:val="000000" w:themeColor="text1"/>
          <w:sz w:val="22"/>
          <w:szCs w:val="22"/>
          <w:u w:val="none"/>
        </w:rPr>
        <w:t xml:space="preserve">: 739616. </w:t>
      </w:r>
      <w:hyperlink r:id="rId49" w:history="1">
        <w:r w:rsidRPr="00297BCA">
          <w:rPr>
            <w:rStyle w:val="Hyperlink"/>
            <w:rFonts w:ascii="Times New Roman" w:hAnsi="Times New Roman"/>
            <w:sz w:val="22"/>
            <w:szCs w:val="22"/>
          </w:rPr>
          <w:t>https://doi.org/10.3389/fpos.2021.739616</w:t>
        </w:r>
      </w:hyperlink>
    </w:p>
    <w:p w14:paraId="31FB33C3" w14:textId="77777777" w:rsidR="00593EF1" w:rsidRPr="00297BCA" w:rsidRDefault="00593EF1" w:rsidP="00593EF1">
      <w:pPr>
        <w:pStyle w:val="EndNoteBibliography"/>
        <w:ind w:left="720" w:hanging="720"/>
        <w:contextualSpacing/>
        <w:rPr>
          <w:rFonts w:ascii="Times New Roman" w:hAnsi="Times New Roman"/>
          <w:color w:val="000000" w:themeColor="text1"/>
          <w:sz w:val="22"/>
          <w:szCs w:val="22"/>
        </w:rPr>
      </w:pPr>
      <w:r w:rsidRPr="00297BCA">
        <w:rPr>
          <w:rFonts w:ascii="Times New Roman" w:hAnsi="Times New Roman"/>
          <w:color w:val="000000" w:themeColor="text1"/>
          <w:sz w:val="22"/>
          <w:szCs w:val="22"/>
        </w:rPr>
        <w:t xml:space="preserve">Schumpeter, J.A. (1954). </w:t>
      </w:r>
      <w:r w:rsidRPr="00297BCA">
        <w:rPr>
          <w:rFonts w:ascii="Times New Roman" w:hAnsi="Times New Roman"/>
          <w:i/>
          <w:color w:val="000000" w:themeColor="text1"/>
          <w:sz w:val="22"/>
          <w:szCs w:val="22"/>
        </w:rPr>
        <w:t>History of Economic Analysis</w:t>
      </w:r>
      <w:r w:rsidRPr="00297BCA">
        <w:rPr>
          <w:rFonts w:ascii="Times New Roman" w:hAnsi="Times New Roman"/>
          <w:color w:val="000000" w:themeColor="text1"/>
          <w:sz w:val="22"/>
          <w:szCs w:val="22"/>
        </w:rPr>
        <w:t xml:space="preserve">. </w:t>
      </w:r>
      <w:r w:rsidRPr="00297BCA">
        <w:rPr>
          <w:rFonts w:ascii="Times New Roman" w:hAnsi="Times New Roman"/>
          <w:i/>
          <w:color w:val="000000" w:themeColor="text1"/>
          <w:sz w:val="22"/>
          <w:szCs w:val="22"/>
        </w:rPr>
        <w:t>Routledge</w:t>
      </w:r>
      <w:r w:rsidRPr="00297BCA">
        <w:rPr>
          <w:rFonts w:ascii="Times New Roman" w:hAnsi="Times New Roman"/>
          <w:color w:val="000000" w:themeColor="text1"/>
          <w:sz w:val="22"/>
          <w:szCs w:val="22"/>
        </w:rPr>
        <w:t>. ISBN: 0-415-10888-8.</w:t>
      </w:r>
    </w:p>
    <w:p w14:paraId="0CFD7FAF" w14:textId="77777777" w:rsidR="00593EF1" w:rsidRPr="00297BCA" w:rsidRDefault="00593EF1" w:rsidP="00593EF1">
      <w:pPr>
        <w:pStyle w:val="EndNoteBibliography"/>
        <w:ind w:left="720" w:hanging="720"/>
        <w:contextualSpacing/>
        <w:rPr>
          <w:rFonts w:ascii="Times New Roman" w:hAnsi="Times New Roman"/>
          <w:color w:val="000000" w:themeColor="text1"/>
          <w:sz w:val="22"/>
          <w:szCs w:val="22"/>
        </w:rPr>
      </w:pPr>
      <w:r w:rsidRPr="00297BCA">
        <w:rPr>
          <w:rFonts w:ascii="Times New Roman" w:hAnsi="Times New Roman"/>
          <w:color w:val="000000" w:themeColor="text1"/>
          <w:sz w:val="22"/>
          <w:szCs w:val="22"/>
        </w:rPr>
        <w:lastRenderedPageBreak/>
        <w:t xml:space="preserve">Sen, A. (1985). Goals, Commitment, and Identity. </w:t>
      </w:r>
      <w:r w:rsidRPr="00297BCA">
        <w:rPr>
          <w:rFonts w:ascii="Times New Roman" w:hAnsi="Times New Roman"/>
          <w:i/>
          <w:color w:val="000000" w:themeColor="text1"/>
          <w:sz w:val="22"/>
          <w:szCs w:val="22"/>
        </w:rPr>
        <w:t>Journal of Law, Economics, and Organization</w:t>
      </w:r>
      <w:r w:rsidRPr="00297BCA">
        <w:rPr>
          <w:rFonts w:ascii="Times New Roman" w:hAnsi="Times New Roman"/>
          <w:color w:val="000000" w:themeColor="text1"/>
          <w:sz w:val="22"/>
          <w:szCs w:val="22"/>
        </w:rPr>
        <w:t xml:space="preserve">, </w:t>
      </w:r>
      <w:r w:rsidRPr="00297BCA">
        <w:rPr>
          <w:rFonts w:ascii="Times New Roman" w:hAnsi="Times New Roman"/>
          <w:i/>
          <w:color w:val="000000" w:themeColor="text1"/>
          <w:sz w:val="22"/>
          <w:szCs w:val="22"/>
        </w:rPr>
        <w:t>1</w:t>
      </w:r>
      <w:r w:rsidRPr="00297BCA">
        <w:rPr>
          <w:rFonts w:ascii="Times New Roman" w:hAnsi="Times New Roman"/>
          <w:color w:val="000000" w:themeColor="text1"/>
          <w:sz w:val="22"/>
          <w:szCs w:val="22"/>
        </w:rPr>
        <w:t>(2): pp. 341-355.</w:t>
      </w:r>
    </w:p>
    <w:p w14:paraId="741806C2" w14:textId="77777777" w:rsidR="00593EF1" w:rsidRPr="00297BCA" w:rsidRDefault="00593EF1" w:rsidP="00593EF1">
      <w:pPr>
        <w:pStyle w:val="EndNoteBibliography"/>
        <w:ind w:left="720" w:hanging="720"/>
        <w:contextualSpacing/>
        <w:rPr>
          <w:rStyle w:val="Hyperlink"/>
          <w:rFonts w:ascii="Times New Roman" w:hAnsi="Times New Roman"/>
          <w:color w:val="000000" w:themeColor="text1"/>
          <w:sz w:val="22"/>
          <w:szCs w:val="22"/>
          <w:u w:val="none"/>
        </w:rPr>
      </w:pPr>
      <w:r w:rsidRPr="00297BCA">
        <w:rPr>
          <w:rFonts w:ascii="Times New Roman" w:hAnsi="Times New Roman"/>
          <w:sz w:val="22"/>
          <w:szCs w:val="22"/>
        </w:rPr>
        <w:t xml:space="preserve">Six, F., de Vadder, S., Glavina, M., Verhoest, K., and Pepermans, K. (2021). </w:t>
      </w:r>
      <w:r w:rsidRPr="00297BCA">
        <w:rPr>
          <w:rStyle w:val="Hyperlink"/>
          <w:rFonts w:ascii="Times New Roman" w:hAnsi="Times New Roman"/>
          <w:color w:val="000000" w:themeColor="text1"/>
          <w:sz w:val="22"/>
          <w:szCs w:val="22"/>
          <w:u w:val="none"/>
        </w:rPr>
        <w:t xml:space="preserve">What drives compliance with COVID-19 measures over time? Explaining changing impacts with Goal Framing Theory. </w:t>
      </w:r>
      <w:r w:rsidRPr="00297BCA">
        <w:rPr>
          <w:rStyle w:val="Hyperlink"/>
          <w:rFonts w:ascii="Times New Roman" w:hAnsi="Times New Roman"/>
          <w:i/>
          <w:color w:val="000000" w:themeColor="text1"/>
          <w:sz w:val="22"/>
          <w:szCs w:val="22"/>
          <w:u w:val="none"/>
        </w:rPr>
        <w:t>Regulation and Governance</w:t>
      </w:r>
      <w:r w:rsidRPr="00297BCA">
        <w:rPr>
          <w:rStyle w:val="Hyperlink"/>
          <w:rFonts w:ascii="Times New Roman" w:hAnsi="Times New Roman"/>
          <w:color w:val="000000" w:themeColor="text1"/>
          <w:sz w:val="22"/>
          <w:szCs w:val="22"/>
          <w:u w:val="none"/>
        </w:rPr>
        <w:t xml:space="preserve">. </w:t>
      </w:r>
      <w:hyperlink r:id="rId50" w:history="1">
        <w:r w:rsidRPr="00297BCA">
          <w:rPr>
            <w:rStyle w:val="Hyperlink"/>
            <w:rFonts w:ascii="Times New Roman" w:hAnsi="Times New Roman"/>
            <w:sz w:val="22"/>
            <w:szCs w:val="22"/>
          </w:rPr>
          <w:t>https://doi.org/10.1111/rego.12440</w:t>
        </w:r>
      </w:hyperlink>
    </w:p>
    <w:p w14:paraId="58C8246E" w14:textId="77777777" w:rsidR="00593EF1" w:rsidRPr="00297BCA" w:rsidRDefault="00593EF1" w:rsidP="00593EF1">
      <w:pPr>
        <w:pStyle w:val="EndNoteBibliography"/>
        <w:ind w:left="720" w:hanging="720"/>
        <w:contextualSpacing/>
        <w:rPr>
          <w:rFonts w:ascii="Times New Roman" w:hAnsi="Times New Roman"/>
          <w:color w:val="000000" w:themeColor="text1"/>
          <w:sz w:val="22"/>
          <w:szCs w:val="22"/>
        </w:rPr>
      </w:pPr>
      <w:r w:rsidRPr="00297BCA">
        <w:rPr>
          <w:rFonts w:ascii="Times New Roman" w:hAnsi="Times New Roman"/>
          <w:color w:val="000000" w:themeColor="text1"/>
          <w:sz w:val="22"/>
          <w:szCs w:val="22"/>
        </w:rPr>
        <w:t xml:space="preserve">Stieger, S., Lewetz, D., and Swami, V. (2021). Emotional Well-Being Under Conditions of Lockdown: An Experience Sampling Study in Austria During the COVID-19 Pandemic. </w:t>
      </w:r>
      <w:r w:rsidRPr="00297BCA">
        <w:rPr>
          <w:rFonts w:ascii="Times New Roman" w:hAnsi="Times New Roman"/>
          <w:i/>
          <w:color w:val="000000" w:themeColor="text1"/>
          <w:sz w:val="22"/>
          <w:szCs w:val="22"/>
        </w:rPr>
        <w:t>Journal of Happiness Studies</w:t>
      </w:r>
      <w:r w:rsidRPr="00297BCA">
        <w:rPr>
          <w:rFonts w:ascii="Times New Roman" w:hAnsi="Times New Roman"/>
          <w:color w:val="000000" w:themeColor="text1"/>
          <w:sz w:val="22"/>
          <w:szCs w:val="22"/>
        </w:rPr>
        <w:t xml:space="preserve">, </w:t>
      </w:r>
      <w:r w:rsidRPr="00297BCA">
        <w:rPr>
          <w:rFonts w:ascii="Times New Roman" w:hAnsi="Times New Roman"/>
          <w:i/>
          <w:color w:val="000000" w:themeColor="text1"/>
          <w:sz w:val="22"/>
          <w:szCs w:val="22"/>
        </w:rPr>
        <w:t>22</w:t>
      </w:r>
      <w:r w:rsidRPr="00297BCA">
        <w:rPr>
          <w:rFonts w:ascii="Times New Roman" w:hAnsi="Times New Roman"/>
          <w:color w:val="000000" w:themeColor="text1"/>
          <w:sz w:val="22"/>
          <w:szCs w:val="22"/>
        </w:rPr>
        <w:t xml:space="preserve">: pp. 2703-2720. </w:t>
      </w:r>
      <w:hyperlink r:id="rId51" w:history="1">
        <w:r w:rsidRPr="00297BCA">
          <w:rPr>
            <w:rStyle w:val="Hyperlink"/>
            <w:rFonts w:ascii="Times New Roman" w:hAnsi="Times New Roman"/>
            <w:sz w:val="22"/>
            <w:szCs w:val="22"/>
          </w:rPr>
          <w:t>https://doi.org/10.1007/s10902-020-00337-2</w:t>
        </w:r>
      </w:hyperlink>
    </w:p>
    <w:p w14:paraId="112A75CB" w14:textId="77777777" w:rsidR="00593EF1" w:rsidRPr="00297BCA" w:rsidRDefault="00593EF1" w:rsidP="00593EF1">
      <w:pPr>
        <w:pStyle w:val="EndNoteBibliography"/>
        <w:ind w:left="720" w:hanging="720"/>
        <w:contextualSpacing/>
        <w:rPr>
          <w:rStyle w:val="Hyperlink"/>
          <w:rFonts w:ascii="Times New Roman" w:hAnsi="Times New Roman"/>
          <w:color w:val="000000"/>
          <w:sz w:val="22"/>
          <w:szCs w:val="22"/>
          <w:u w:val="none"/>
        </w:rPr>
      </w:pPr>
      <w:r w:rsidRPr="00297BCA">
        <w:rPr>
          <w:rStyle w:val="Hyperlink"/>
          <w:rFonts w:ascii="Times New Roman" w:hAnsi="Times New Roman"/>
          <w:color w:val="000000"/>
          <w:sz w:val="22"/>
          <w:szCs w:val="22"/>
          <w:u w:val="none"/>
        </w:rPr>
        <w:t xml:space="preserve">Stryker, S., and Burke, P.J. (2000). The Past, Present, and Future of an Identity Theory. </w:t>
      </w:r>
      <w:r w:rsidRPr="00297BCA">
        <w:rPr>
          <w:rStyle w:val="Hyperlink"/>
          <w:rFonts w:ascii="Times New Roman" w:hAnsi="Times New Roman"/>
          <w:i/>
          <w:color w:val="000000"/>
          <w:sz w:val="22"/>
          <w:szCs w:val="22"/>
          <w:u w:val="none"/>
        </w:rPr>
        <w:t>Social Psychology Quarterly</w:t>
      </w:r>
      <w:r w:rsidRPr="00297BCA">
        <w:rPr>
          <w:rStyle w:val="Hyperlink"/>
          <w:rFonts w:ascii="Times New Roman" w:hAnsi="Times New Roman"/>
          <w:color w:val="000000"/>
          <w:sz w:val="22"/>
          <w:szCs w:val="22"/>
          <w:u w:val="none"/>
        </w:rPr>
        <w:t xml:space="preserve">, </w:t>
      </w:r>
      <w:r w:rsidRPr="00297BCA">
        <w:rPr>
          <w:rStyle w:val="Hyperlink"/>
          <w:rFonts w:ascii="Times New Roman" w:hAnsi="Times New Roman"/>
          <w:i/>
          <w:color w:val="000000"/>
          <w:sz w:val="22"/>
          <w:szCs w:val="22"/>
          <w:u w:val="none"/>
        </w:rPr>
        <w:t>63</w:t>
      </w:r>
      <w:r w:rsidRPr="00297BCA">
        <w:rPr>
          <w:rStyle w:val="Hyperlink"/>
          <w:rFonts w:ascii="Times New Roman" w:hAnsi="Times New Roman"/>
          <w:color w:val="000000"/>
          <w:sz w:val="22"/>
          <w:szCs w:val="22"/>
          <w:u w:val="none"/>
        </w:rPr>
        <w:t xml:space="preserve">(4): pp. 284-297. </w:t>
      </w:r>
      <w:hyperlink r:id="rId52" w:history="1">
        <w:r w:rsidRPr="00297BCA">
          <w:rPr>
            <w:rStyle w:val="Hyperlink"/>
            <w:rFonts w:ascii="Times New Roman" w:hAnsi="Times New Roman"/>
            <w:sz w:val="22"/>
            <w:szCs w:val="22"/>
          </w:rPr>
          <w:t>https://doi.org/10.2307/2695840</w:t>
        </w:r>
      </w:hyperlink>
    </w:p>
    <w:p w14:paraId="24F59A74" w14:textId="77777777" w:rsidR="00593EF1" w:rsidRPr="00297BCA" w:rsidRDefault="00593EF1" w:rsidP="00593EF1">
      <w:pPr>
        <w:autoSpaceDE w:val="0"/>
        <w:autoSpaceDN w:val="0"/>
        <w:adjustRightInd w:val="0"/>
        <w:ind w:left="720" w:hanging="720"/>
        <w:contextualSpacing/>
        <w:jc w:val="both"/>
        <w:rPr>
          <w:color w:val="000000" w:themeColor="text1"/>
          <w:sz w:val="22"/>
          <w:szCs w:val="22"/>
        </w:rPr>
      </w:pPr>
      <w:r w:rsidRPr="00297BCA">
        <w:rPr>
          <w:sz w:val="22"/>
          <w:szCs w:val="22"/>
        </w:rPr>
        <w:t xml:space="preserve">Tajfel, H. (1978). </w:t>
      </w:r>
      <w:r w:rsidRPr="00297BCA">
        <w:rPr>
          <w:i/>
          <w:sz w:val="22"/>
          <w:szCs w:val="22"/>
        </w:rPr>
        <w:t>The Achievement of Inter-group Differentiation. Differentiation between Social Groups</w:t>
      </w:r>
      <w:r w:rsidRPr="00297BCA">
        <w:rPr>
          <w:sz w:val="22"/>
          <w:szCs w:val="22"/>
        </w:rPr>
        <w:t>. London: Academic Press.</w:t>
      </w:r>
    </w:p>
    <w:p w14:paraId="7D332655" w14:textId="77777777" w:rsidR="00593EF1" w:rsidRPr="00297BCA" w:rsidRDefault="00593EF1" w:rsidP="00593EF1">
      <w:pPr>
        <w:pStyle w:val="EndNoteBibliography"/>
        <w:ind w:left="720" w:hanging="720"/>
        <w:contextualSpacing/>
        <w:rPr>
          <w:rStyle w:val="Hyperlink"/>
          <w:rFonts w:ascii="Times New Roman" w:hAnsi="Times New Roman"/>
          <w:color w:val="000000"/>
          <w:sz w:val="22"/>
          <w:szCs w:val="22"/>
          <w:u w:val="none"/>
        </w:rPr>
      </w:pPr>
      <w:r w:rsidRPr="00297BCA">
        <w:rPr>
          <w:rStyle w:val="Hyperlink"/>
          <w:rFonts w:ascii="Times New Roman" w:hAnsi="Times New Roman"/>
          <w:color w:val="000000"/>
          <w:sz w:val="22"/>
          <w:szCs w:val="22"/>
          <w:u w:val="none"/>
        </w:rPr>
        <w:t xml:space="preserve">Tajfel, H. (1979). Individuals and groups in social psychology. </w:t>
      </w:r>
      <w:r w:rsidRPr="00297BCA">
        <w:rPr>
          <w:rStyle w:val="Hyperlink"/>
          <w:rFonts w:ascii="Times New Roman" w:hAnsi="Times New Roman"/>
          <w:i/>
          <w:color w:val="000000"/>
          <w:sz w:val="22"/>
          <w:szCs w:val="22"/>
          <w:u w:val="none"/>
        </w:rPr>
        <w:t>British Journal of Social &amp; Clinical Psychology</w:t>
      </w:r>
      <w:r w:rsidRPr="00297BCA">
        <w:rPr>
          <w:rStyle w:val="Hyperlink"/>
          <w:rFonts w:ascii="Times New Roman" w:hAnsi="Times New Roman"/>
          <w:color w:val="000000"/>
          <w:sz w:val="22"/>
          <w:szCs w:val="22"/>
          <w:u w:val="none"/>
        </w:rPr>
        <w:t xml:space="preserve">, </w:t>
      </w:r>
      <w:r w:rsidRPr="00297BCA">
        <w:rPr>
          <w:rStyle w:val="Hyperlink"/>
          <w:rFonts w:ascii="Times New Roman" w:hAnsi="Times New Roman"/>
          <w:i/>
          <w:color w:val="000000"/>
          <w:sz w:val="22"/>
          <w:szCs w:val="22"/>
          <w:u w:val="none"/>
        </w:rPr>
        <w:t>18</w:t>
      </w:r>
      <w:r w:rsidRPr="00297BCA">
        <w:rPr>
          <w:rStyle w:val="Hyperlink"/>
          <w:rFonts w:ascii="Times New Roman" w:hAnsi="Times New Roman"/>
          <w:color w:val="000000"/>
          <w:sz w:val="22"/>
          <w:szCs w:val="22"/>
          <w:u w:val="none"/>
        </w:rPr>
        <w:t xml:space="preserve">(2): pp. 183–190. </w:t>
      </w:r>
      <w:hyperlink r:id="rId53" w:history="1">
        <w:r w:rsidRPr="00297BCA">
          <w:rPr>
            <w:rStyle w:val="Hyperlink"/>
            <w:rFonts w:ascii="Times New Roman" w:hAnsi="Times New Roman"/>
            <w:sz w:val="22"/>
            <w:szCs w:val="22"/>
          </w:rPr>
          <w:t>https://doi.org/10.1111/j.2044-8260.1979.tb00324.x</w:t>
        </w:r>
      </w:hyperlink>
    </w:p>
    <w:p w14:paraId="2E52950C" w14:textId="77777777" w:rsidR="00593EF1" w:rsidRPr="00297BCA" w:rsidRDefault="00593EF1" w:rsidP="00593EF1">
      <w:pPr>
        <w:pStyle w:val="EndNoteBibliography"/>
        <w:ind w:left="720" w:hanging="720"/>
        <w:contextualSpacing/>
        <w:rPr>
          <w:rStyle w:val="Hyperlink"/>
          <w:rFonts w:ascii="Times New Roman" w:hAnsi="Times New Roman"/>
          <w:color w:val="000000"/>
          <w:sz w:val="22"/>
          <w:szCs w:val="22"/>
          <w:u w:val="none"/>
        </w:rPr>
      </w:pPr>
      <w:r w:rsidRPr="00297BCA">
        <w:rPr>
          <w:rStyle w:val="Hyperlink"/>
          <w:rFonts w:ascii="Times New Roman" w:hAnsi="Times New Roman"/>
          <w:color w:val="000000"/>
          <w:sz w:val="22"/>
          <w:szCs w:val="22"/>
          <w:u w:val="none"/>
        </w:rPr>
        <w:t xml:space="preserve">Tajfel, H., and Turner, J.C. (1979). An integrative theory of intergroup conflict. In W.G. Austin &amp; S. Worchel (Eds.), </w:t>
      </w:r>
      <w:r w:rsidRPr="00297BCA">
        <w:rPr>
          <w:rStyle w:val="Hyperlink"/>
          <w:rFonts w:ascii="Times New Roman" w:hAnsi="Times New Roman"/>
          <w:i/>
          <w:color w:val="000000"/>
          <w:sz w:val="22"/>
          <w:szCs w:val="22"/>
          <w:u w:val="none"/>
        </w:rPr>
        <w:t>The social psychology of intergroup relations</w:t>
      </w:r>
      <w:r w:rsidRPr="00297BCA">
        <w:rPr>
          <w:rStyle w:val="Hyperlink"/>
          <w:rFonts w:ascii="Times New Roman" w:hAnsi="Times New Roman"/>
          <w:color w:val="000000"/>
          <w:sz w:val="22"/>
          <w:szCs w:val="22"/>
          <w:u w:val="none"/>
        </w:rPr>
        <w:t>. Monterey, CA: Brooks/Cole.</w:t>
      </w:r>
    </w:p>
    <w:p w14:paraId="312CC51A" w14:textId="77777777" w:rsidR="00593EF1" w:rsidRPr="00297BCA" w:rsidRDefault="00593EF1" w:rsidP="00593EF1">
      <w:pPr>
        <w:pStyle w:val="EndNoteBibliography"/>
        <w:ind w:left="720" w:hanging="720"/>
        <w:contextualSpacing/>
        <w:mirrorIndents/>
        <w:rPr>
          <w:rFonts w:ascii="Times New Roman" w:hAnsi="Times New Roman"/>
          <w:sz w:val="22"/>
          <w:szCs w:val="22"/>
        </w:rPr>
      </w:pPr>
      <w:r w:rsidRPr="00297BCA">
        <w:rPr>
          <w:rFonts w:ascii="Times New Roman" w:hAnsi="Times New Roman"/>
          <w:sz w:val="22"/>
          <w:szCs w:val="22"/>
        </w:rPr>
        <w:t xml:space="preserve">Tao, L. and Au, W. (2014). Values, Self and Other-Regarding Behavior in the Dictator Game. </w:t>
      </w:r>
      <w:r w:rsidRPr="00297BCA">
        <w:rPr>
          <w:rFonts w:ascii="Times New Roman" w:hAnsi="Times New Roman"/>
          <w:i/>
          <w:sz w:val="22"/>
          <w:szCs w:val="22"/>
        </w:rPr>
        <w:t>Rationality and Society</w:t>
      </w:r>
      <w:r w:rsidRPr="00297BCA">
        <w:rPr>
          <w:rFonts w:ascii="Times New Roman" w:hAnsi="Times New Roman"/>
          <w:sz w:val="22"/>
          <w:szCs w:val="22"/>
        </w:rPr>
        <w:t xml:space="preserve">, </w:t>
      </w:r>
      <w:r w:rsidRPr="00297BCA">
        <w:rPr>
          <w:rFonts w:ascii="Times New Roman" w:hAnsi="Times New Roman"/>
          <w:i/>
          <w:sz w:val="22"/>
          <w:szCs w:val="22"/>
        </w:rPr>
        <w:t>26</w:t>
      </w:r>
      <w:r w:rsidRPr="00297BCA">
        <w:rPr>
          <w:rFonts w:ascii="Times New Roman" w:hAnsi="Times New Roman"/>
          <w:sz w:val="22"/>
          <w:szCs w:val="22"/>
        </w:rPr>
        <w:t xml:space="preserve">(1): pp. 46–72. </w:t>
      </w:r>
      <w:hyperlink r:id="rId54" w:history="1">
        <w:r w:rsidRPr="00297BCA">
          <w:rPr>
            <w:rStyle w:val="Hyperlink"/>
            <w:rFonts w:ascii="Times New Roman" w:hAnsi="Times New Roman"/>
            <w:sz w:val="22"/>
            <w:szCs w:val="22"/>
          </w:rPr>
          <w:t>https://doi.org/10.1177%2F1043463113512995</w:t>
        </w:r>
      </w:hyperlink>
      <w:r w:rsidRPr="00297BCA">
        <w:rPr>
          <w:rFonts w:ascii="Times New Roman" w:hAnsi="Times New Roman"/>
          <w:sz w:val="22"/>
          <w:szCs w:val="22"/>
        </w:rPr>
        <w:t xml:space="preserve">  </w:t>
      </w:r>
    </w:p>
    <w:p w14:paraId="1D9244D3" w14:textId="77777777" w:rsidR="00593EF1" w:rsidRPr="00297BCA" w:rsidRDefault="00593EF1" w:rsidP="00593EF1">
      <w:pPr>
        <w:pStyle w:val="EndNoteBibliography"/>
        <w:ind w:left="720" w:hanging="720"/>
        <w:contextualSpacing/>
        <w:rPr>
          <w:rFonts w:ascii="Times New Roman" w:hAnsi="Times New Roman"/>
          <w:color w:val="4472C4" w:themeColor="accent1"/>
          <w:sz w:val="22"/>
          <w:szCs w:val="22"/>
          <w:u w:val="single"/>
        </w:rPr>
      </w:pPr>
      <w:r w:rsidRPr="00297BCA">
        <w:rPr>
          <w:rStyle w:val="Hyperlink"/>
          <w:rFonts w:ascii="Times New Roman" w:hAnsi="Times New Roman"/>
          <w:color w:val="000000" w:themeColor="text1"/>
          <w:sz w:val="22"/>
          <w:szCs w:val="22"/>
          <w:u w:val="none"/>
        </w:rPr>
        <w:t xml:space="preserve">Turner, J.C., Oakes, P.J., Haslam, A.S., and McGarty, C. (1994). </w:t>
      </w:r>
      <w:r w:rsidRPr="00297BCA">
        <w:rPr>
          <w:rFonts w:ascii="Times New Roman" w:hAnsi="Times New Roman"/>
          <w:color w:val="000000" w:themeColor="text1"/>
          <w:sz w:val="22"/>
          <w:szCs w:val="22"/>
        </w:rPr>
        <w:t xml:space="preserve">Self and Collective: Cognition and Social Context. </w:t>
      </w:r>
      <w:r w:rsidRPr="00297BCA">
        <w:rPr>
          <w:rFonts w:ascii="Times New Roman" w:hAnsi="Times New Roman"/>
          <w:i/>
          <w:color w:val="000000" w:themeColor="text1"/>
          <w:sz w:val="22"/>
          <w:szCs w:val="22"/>
        </w:rPr>
        <w:t>Personality and Social Psychology Bulletin</w:t>
      </w:r>
      <w:r w:rsidRPr="00297BCA">
        <w:rPr>
          <w:rFonts w:ascii="Times New Roman" w:hAnsi="Times New Roman"/>
          <w:color w:val="000000" w:themeColor="text1"/>
          <w:sz w:val="22"/>
          <w:szCs w:val="22"/>
        </w:rPr>
        <w:t xml:space="preserve">, </w:t>
      </w:r>
      <w:r w:rsidRPr="00297BCA">
        <w:rPr>
          <w:rFonts w:ascii="Times New Roman" w:hAnsi="Times New Roman"/>
          <w:i/>
          <w:color w:val="000000" w:themeColor="text1"/>
          <w:sz w:val="22"/>
          <w:szCs w:val="22"/>
        </w:rPr>
        <w:t>20</w:t>
      </w:r>
      <w:r w:rsidRPr="00297BCA">
        <w:rPr>
          <w:rFonts w:ascii="Times New Roman" w:hAnsi="Times New Roman"/>
          <w:color w:val="000000" w:themeColor="text1"/>
          <w:sz w:val="22"/>
          <w:szCs w:val="22"/>
        </w:rPr>
        <w:t xml:space="preserve">(5). Pp. 454-463. </w:t>
      </w:r>
      <w:hyperlink r:id="rId55" w:history="1">
        <w:r w:rsidRPr="00297BCA">
          <w:rPr>
            <w:rStyle w:val="Hyperlink"/>
            <w:rFonts w:ascii="Times New Roman" w:hAnsi="Times New Roman"/>
            <w:sz w:val="22"/>
            <w:szCs w:val="22"/>
          </w:rPr>
          <w:t>https://doi.org/10.1177/0146167294205002</w:t>
        </w:r>
      </w:hyperlink>
    </w:p>
    <w:p w14:paraId="0F6705FB" w14:textId="77777777" w:rsidR="00593EF1" w:rsidRPr="00297BCA" w:rsidRDefault="00593EF1" w:rsidP="00593EF1">
      <w:pPr>
        <w:pStyle w:val="EndNoteBibliography"/>
        <w:ind w:left="720" w:hanging="720"/>
        <w:contextualSpacing/>
        <w:rPr>
          <w:rStyle w:val="Hyperlink"/>
          <w:rFonts w:ascii="Times New Roman" w:hAnsi="Times New Roman"/>
          <w:color w:val="000000"/>
          <w:sz w:val="22"/>
          <w:szCs w:val="22"/>
          <w:u w:val="none"/>
        </w:rPr>
      </w:pPr>
      <w:r w:rsidRPr="00297BCA">
        <w:rPr>
          <w:rStyle w:val="Hyperlink"/>
          <w:rFonts w:ascii="Times New Roman" w:hAnsi="Times New Roman"/>
          <w:color w:val="000000"/>
          <w:sz w:val="22"/>
          <w:szCs w:val="22"/>
          <w:u w:val="none"/>
        </w:rPr>
        <w:t xml:space="preserve">Turner, J.C., Oakes, P.J., Haslam, A.S., and McGarty, G. (1994). Self and Collective: Cognition and Social Context. </w:t>
      </w:r>
      <w:r w:rsidRPr="00297BCA">
        <w:rPr>
          <w:rStyle w:val="Hyperlink"/>
          <w:rFonts w:ascii="Times New Roman" w:hAnsi="Times New Roman"/>
          <w:i/>
          <w:color w:val="000000"/>
          <w:sz w:val="22"/>
          <w:szCs w:val="22"/>
          <w:u w:val="none"/>
        </w:rPr>
        <w:t>Personality and Social Psychology Bulletin</w:t>
      </w:r>
      <w:r w:rsidRPr="00297BCA">
        <w:rPr>
          <w:rStyle w:val="Hyperlink"/>
          <w:rFonts w:ascii="Times New Roman" w:hAnsi="Times New Roman"/>
          <w:color w:val="000000"/>
          <w:sz w:val="22"/>
          <w:szCs w:val="22"/>
          <w:u w:val="none"/>
        </w:rPr>
        <w:t xml:space="preserve">, </w:t>
      </w:r>
      <w:r w:rsidRPr="00297BCA">
        <w:rPr>
          <w:rStyle w:val="Hyperlink"/>
          <w:rFonts w:ascii="Times New Roman" w:hAnsi="Times New Roman"/>
          <w:i/>
          <w:color w:val="000000"/>
          <w:sz w:val="22"/>
          <w:szCs w:val="22"/>
          <w:u w:val="none"/>
        </w:rPr>
        <w:t>20</w:t>
      </w:r>
      <w:r w:rsidRPr="00297BCA">
        <w:rPr>
          <w:rStyle w:val="Hyperlink"/>
          <w:rFonts w:ascii="Times New Roman" w:hAnsi="Times New Roman"/>
          <w:color w:val="000000"/>
          <w:sz w:val="22"/>
          <w:szCs w:val="22"/>
          <w:u w:val="none"/>
        </w:rPr>
        <w:t xml:space="preserve">(5): pp. 454-463. </w:t>
      </w:r>
      <w:hyperlink r:id="rId56" w:history="1">
        <w:r w:rsidRPr="00297BCA">
          <w:rPr>
            <w:rStyle w:val="Hyperlink"/>
            <w:rFonts w:ascii="Times New Roman" w:hAnsi="Times New Roman"/>
            <w:sz w:val="22"/>
            <w:szCs w:val="22"/>
          </w:rPr>
          <w:t>https://doi.org/10.1177/0146167294205002</w:t>
        </w:r>
      </w:hyperlink>
    </w:p>
    <w:p w14:paraId="7E5D31EA" w14:textId="77777777" w:rsidR="00593EF1" w:rsidRPr="00297BCA" w:rsidRDefault="00593EF1" w:rsidP="00593EF1">
      <w:pPr>
        <w:pStyle w:val="EndNoteBibliography"/>
        <w:ind w:left="720" w:hanging="720"/>
        <w:contextualSpacing/>
        <w:rPr>
          <w:rStyle w:val="Hyperlink"/>
          <w:rFonts w:ascii="Times New Roman" w:hAnsi="Times New Roman"/>
          <w:color w:val="auto"/>
          <w:sz w:val="22"/>
          <w:szCs w:val="22"/>
          <w:u w:val="none"/>
        </w:rPr>
      </w:pPr>
      <w:r w:rsidRPr="00297BCA">
        <w:rPr>
          <w:rFonts w:ascii="Times New Roman" w:hAnsi="Times New Roman"/>
          <w:sz w:val="22"/>
          <w:szCs w:val="22"/>
        </w:rPr>
        <w:t xml:space="preserve">Tyler, T.R. (1997). Procedural Fairness and Compliance with the Law. </w:t>
      </w:r>
      <w:r w:rsidRPr="00297BCA">
        <w:rPr>
          <w:rFonts w:ascii="Times New Roman" w:hAnsi="Times New Roman"/>
          <w:i/>
          <w:iCs/>
          <w:sz w:val="22"/>
          <w:szCs w:val="22"/>
        </w:rPr>
        <w:t>Swiss Journal of Economics and Statistics</w:t>
      </w:r>
      <w:r w:rsidRPr="00297BCA">
        <w:rPr>
          <w:rFonts w:ascii="Times New Roman" w:hAnsi="Times New Roman"/>
          <w:sz w:val="22"/>
          <w:szCs w:val="22"/>
        </w:rPr>
        <w:t xml:space="preserve">, </w:t>
      </w:r>
      <w:r w:rsidRPr="00297BCA">
        <w:rPr>
          <w:rFonts w:ascii="Times New Roman" w:hAnsi="Times New Roman"/>
          <w:i/>
          <w:iCs/>
          <w:sz w:val="22"/>
          <w:szCs w:val="22"/>
        </w:rPr>
        <w:t>133</w:t>
      </w:r>
      <w:r w:rsidRPr="00297BCA">
        <w:rPr>
          <w:rFonts w:ascii="Times New Roman" w:hAnsi="Times New Roman"/>
          <w:sz w:val="22"/>
          <w:szCs w:val="22"/>
        </w:rPr>
        <w:t xml:space="preserve">(2/2): pp. 219-240. </w:t>
      </w:r>
      <w:hyperlink r:id="rId57" w:history="1">
        <w:r w:rsidRPr="00297BCA">
          <w:rPr>
            <w:rStyle w:val="Hyperlink"/>
            <w:rFonts w:ascii="Times New Roman" w:hAnsi="Times New Roman"/>
            <w:sz w:val="22"/>
            <w:szCs w:val="22"/>
          </w:rPr>
          <w:t>https://EconPapers.repec.org/RePEc:ses:arsjes:1997-ii-8</w:t>
        </w:r>
      </w:hyperlink>
    </w:p>
    <w:p w14:paraId="5850E600" w14:textId="77777777" w:rsidR="00593EF1" w:rsidRPr="00297BCA" w:rsidRDefault="00593EF1" w:rsidP="00593EF1">
      <w:pPr>
        <w:pStyle w:val="EndNoteBibliography"/>
        <w:ind w:left="720" w:hanging="720"/>
        <w:contextualSpacing/>
        <w:rPr>
          <w:rFonts w:ascii="Times New Roman" w:hAnsi="Times New Roman"/>
          <w:sz w:val="22"/>
          <w:szCs w:val="22"/>
        </w:rPr>
      </w:pPr>
      <w:r w:rsidRPr="00297BCA">
        <w:rPr>
          <w:rStyle w:val="Hyperlink"/>
          <w:rFonts w:ascii="Times New Roman" w:hAnsi="Times New Roman"/>
          <w:color w:val="000000" w:themeColor="text1"/>
          <w:sz w:val="22"/>
          <w:szCs w:val="22"/>
          <w:u w:val="none"/>
        </w:rPr>
        <w:t xml:space="preserve">Tyler, T.R., and De Cremer, D. (2009). Ethics and rule adherence in groups. In De Cremer D. (Ed.), </w:t>
      </w:r>
      <w:r w:rsidRPr="00297BCA">
        <w:rPr>
          <w:rStyle w:val="Hyperlink"/>
          <w:rFonts w:ascii="Times New Roman" w:hAnsi="Times New Roman"/>
          <w:i/>
          <w:color w:val="000000" w:themeColor="text1"/>
          <w:sz w:val="22"/>
          <w:szCs w:val="22"/>
          <w:u w:val="none"/>
        </w:rPr>
        <w:t>Psychological perspectives on ethical behavior and decision making</w:t>
      </w:r>
      <w:r w:rsidRPr="00297BCA">
        <w:rPr>
          <w:rStyle w:val="Hyperlink"/>
          <w:rFonts w:ascii="Times New Roman" w:hAnsi="Times New Roman"/>
          <w:color w:val="000000" w:themeColor="text1"/>
          <w:sz w:val="22"/>
          <w:szCs w:val="22"/>
          <w:u w:val="none"/>
        </w:rPr>
        <w:t xml:space="preserve"> (pp. 215–232). Information Age Publishing, Inc. </w:t>
      </w:r>
      <w:r w:rsidRPr="00297BCA">
        <w:rPr>
          <w:rFonts w:ascii="Times New Roman" w:hAnsi="Times New Roman"/>
          <w:iCs/>
          <w:sz w:val="22"/>
          <w:szCs w:val="22"/>
        </w:rPr>
        <w:t>Charlotte, NC, US</w:t>
      </w:r>
      <w:r w:rsidRPr="00297BCA">
        <w:rPr>
          <w:rFonts w:ascii="Times New Roman" w:hAnsi="Times New Roman"/>
          <w:sz w:val="22"/>
          <w:szCs w:val="22"/>
        </w:rPr>
        <w:t>. ISBN: 978-1-60752-105-1</w:t>
      </w:r>
    </w:p>
    <w:p w14:paraId="329481EA" w14:textId="77777777" w:rsidR="00593EF1" w:rsidRPr="00297BCA" w:rsidRDefault="00593EF1" w:rsidP="00593EF1">
      <w:pPr>
        <w:pStyle w:val="EndNoteBibliography"/>
        <w:ind w:left="720" w:hanging="720"/>
        <w:contextualSpacing/>
        <w:rPr>
          <w:rStyle w:val="Hyperlink"/>
          <w:rFonts w:ascii="Times New Roman" w:hAnsi="Times New Roman"/>
          <w:color w:val="000000"/>
          <w:sz w:val="22"/>
          <w:szCs w:val="22"/>
          <w:u w:val="none"/>
        </w:rPr>
      </w:pPr>
      <w:r w:rsidRPr="00297BCA">
        <w:rPr>
          <w:rStyle w:val="Hyperlink"/>
          <w:rFonts w:ascii="Times New Roman" w:hAnsi="Times New Roman"/>
          <w:color w:val="000000"/>
          <w:sz w:val="22"/>
          <w:szCs w:val="22"/>
          <w:u w:val="none"/>
        </w:rPr>
        <w:t xml:space="preserve">Tyler, T.R., and Lind, E.A. (1992). A Relationship Model of Authority in Groups. </w:t>
      </w:r>
      <w:r w:rsidRPr="00297BCA">
        <w:rPr>
          <w:rStyle w:val="Hyperlink"/>
          <w:rFonts w:ascii="Times New Roman" w:hAnsi="Times New Roman"/>
          <w:i/>
          <w:color w:val="000000"/>
          <w:sz w:val="22"/>
          <w:szCs w:val="22"/>
          <w:u w:val="none"/>
        </w:rPr>
        <w:t>Advances in Experimental Social Psychology</w:t>
      </w:r>
      <w:r w:rsidRPr="00297BCA">
        <w:rPr>
          <w:rStyle w:val="Hyperlink"/>
          <w:rFonts w:ascii="Times New Roman" w:hAnsi="Times New Roman"/>
          <w:color w:val="000000"/>
          <w:sz w:val="22"/>
          <w:szCs w:val="22"/>
          <w:u w:val="none"/>
        </w:rPr>
        <w:t xml:space="preserve">, </w:t>
      </w:r>
      <w:r w:rsidRPr="00297BCA">
        <w:rPr>
          <w:rStyle w:val="Hyperlink"/>
          <w:rFonts w:ascii="Times New Roman" w:hAnsi="Times New Roman"/>
          <w:i/>
          <w:color w:val="000000"/>
          <w:sz w:val="22"/>
          <w:szCs w:val="22"/>
          <w:u w:val="none"/>
        </w:rPr>
        <w:t>25</w:t>
      </w:r>
      <w:r w:rsidRPr="00297BCA">
        <w:rPr>
          <w:rStyle w:val="Hyperlink"/>
          <w:rFonts w:ascii="Times New Roman" w:hAnsi="Times New Roman"/>
          <w:color w:val="000000"/>
          <w:sz w:val="22"/>
          <w:szCs w:val="22"/>
          <w:u w:val="none"/>
        </w:rPr>
        <w:t xml:space="preserve">: pp. 115-191. </w:t>
      </w:r>
      <w:hyperlink r:id="rId58" w:history="1">
        <w:r w:rsidRPr="00297BCA">
          <w:rPr>
            <w:rStyle w:val="Hyperlink"/>
            <w:rFonts w:ascii="Times New Roman" w:hAnsi="Times New Roman"/>
            <w:sz w:val="22"/>
            <w:szCs w:val="22"/>
          </w:rPr>
          <w:t>https://doi.org/10.1016/S0065-2601(08)60283-X</w:t>
        </w:r>
      </w:hyperlink>
    </w:p>
    <w:p w14:paraId="0648C7C7" w14:textId="77777777" w:rsidR="00593EF1" w:rsidRPr="00297BCA" w:rsidRDefault="00593EF1" w:rsidP="00593EF1">
      <w:pPr>
        <w:pStyle w:val="EndNoteBibliography"/>
        <w:ind w:left="720" w:hanging="720"/>
        <w:contextualSpacing/>
        <w:rPr>
          <w:rFonts w:ascii="Times New Roman" w:hAnsi="Times New Roman"/>
          <w:color w:val="000000" w:themeColor="text1"/>
          <w:sz w:val="22"/>
          <w:szCs w:val="22"/>
        </w:rPr>
      </w:pPr>
      <w:r w:rsidRPr="00297BCA">
        <w:rPr>
          <w:rFonts w:ascii="Times New Roman" w:hAnsi="Times New Roman"/>
          <w:color w:val="000000" w:themeColor="text1"/>
          <w:sz w:val="22"/>
          <w:szCs w:val="22"/>
        </w:rPr>
        <w:t xml:space="preserve">Urminsky, O., Bartels, D.M., Giuliano, P., Newman, G.E., Puntoni, S., &amp; Rips, L. (2014). Choice and self: how synchronic and diachronic identity shape choices and decision making. </w:t>
      </w:r>
      <w:r w:rsidRPr="00297BCA">
        <w:rPr>
          <w:rFonts w:ascii="Times New Roman" w:hAnsi="Times New Roman"/>
          <w:i/>
          <w:color w:val="000000" w:themeColor="text1"/>
          <w:sz w:val="22"/>
          <w:szCs w:val="22"/>
        </w:rPr>
        <w:t>Marketing Letters</w:t>
      </w:r>
      <w:r w:rsidRPr="00297BCA">
        <w:rPr>
          <w:rFonts w:ascii="Times New Roman" w:hAnsi="Times New Roman"/>
          <w:color w:val="000000" w:themeColor="text1"/>
          <w:sz w:val="22"/>
          <w:szCs w:val="22"/>
        </w:rPr>
        <w:t xml:space="preserve">, </w:t>
      </w:r>
      <w:r w:rsidRPr="00297BCA">
        <w:rPr>
          <w:rFonts w:ascii="Times New Roman" w:hAnsi="Times New Roman"/>
          <w:i/>
          <w:color w:val="000000" w:themeColor="text1"/>
          <w:sz w:val="22"/>
          <w:szCs w:val="22"/>
        </w:rPr>
        <w:t>25</w:t>
      </w:r>
      <w:r w:rsidRPr="00297BCA">
        <w:rPr>
          <w:rFonts w:ascii="Times New Roman" w:hAnsi="Times New Roman"/>
          <w:color w:val="000000" w:themeColor="text1"/>
          <w:sz w:val="22"/>
          <w:szCs w:val="22"/>
        </w:rPr>
        <w:t xml:space="preserve">(3): pp. 281–291. </w:t>
      </w:r>
      <w:hyperlink r:id="rId59" w:history="1">
        <w:r w:rsidRPr="00297BCA">
          <w:rPr>
            <w:rStyle w:val="Hyperlink"/>
            <w:rFonts w:ascii="Times New Roman" w:hAnsi="Times New Roman"/>
            <w:sz w:val="22"/>
            <w:szCs w:val="22"/>
          </w:rPr>
          <w:t>http://www.jstor.org/stable/24571056</w:t>
        </w:r>
      </w:hyperlink>
    </w:p>
    <w:p w14:paraId="3124C1A2" w14:textId="77777777" w:rsidR="00593EF1" w:rsidRPr="00297BCA" w:rsidRDefault="00593EF1" w:rsidP="00593EF1">
      <w:pPr>
        <w:pStyle w:val="EndNoteBibliography"/>
        <w:ind w:left="720" w:hanging="720"/>
        <w:contextualSpacing/>
        <w:rPr>
          <w:rStyle w:val="Hyperlink"/>
          <w:rFonts w:ascii="Times New Roman" w:hAnsi="Times New Roman"/>
          <w:color w:val="000000"/>
          <w:sz w:val="22"/>
          <w:szCs w:val="22"/>
          <w:u w:val="none"/>
        </w:rPr>
      </w:pPr>
      <w:r w:rsidRPr="00297BCA">
        <w:rPr>
          <w:rStyle w:val="Hyperlink"/>
          <w:rFonts w:ascii="Times New Roman" w:hAnsi="Times New Roman"/>
          <w:color w:val="000000"/>
          <w:sz w:val="22"/>
          <w:szCs w:val="22"/>
          <w:u w:val="none"/>
        </w:rPr>
        <w:t xml:space="preserve">van Leeuwen, E., van den Bosch, M., Castano, E., and Hopman, P. (2010). Dealing with deviants: The effectiveness of rejection, denial, and apologies on protecting the public image of a group. </w:t>
      </w:r>
      <w:r w:rsidRPr="00297BCA">
        <w:rPr>
          <w:rStyle w:val="Hyperlink"/>
          <w:rFonts w:ascii="Times New Roman" w:hAnsi="Times New Roman"/>
          <w:i/>
          <w:color w:val="000000"/>
          <w:sz w:val="22"/>
          <w:szCs w:val="22"/>
          <w:u w:val="none"/>
        </w:rPr>
        <w:t>European Journal of Social Psychology</w:t>
      </w:r>
      <w:r w:rsidRPr="00297BCA">
        <w:rPr>
          <w:rStyle w:val="Hyperlink"/>
          <w:rFonts w:ascii="Times New Roman" w:hAnsi="Times New Roman"/>
          <w:color w:val="000000"/>
          <w:sz w:val="22"/>
          <w:szCs w:val="22"/>
          <w:u w:val="none"/>
        </w:rPr>
        <w:t xml:space="preserve">, </w:t>
      </w:r>
      <w:r w:rsidRPr="00297BCA">
        <w:rPr>
          <w:rStyle w:val="Hyperlink"/>
          <w:rFonts w:ascii="Times New Roman" w:hAnsi="Times New Roman"/>
          <w:i/>
          <w:color w:val="000000"/>
          <w:sz w:val="22"/>
          <w:szCs w:val="22"/>
          <w:u w:val="none"/>
        </w:rPr>
        <w:t>40</w:t>
      </w:r>
      <w:r w:rsidRPr="00297BCA">
        <w:rPr>
          <w:rStyle w:val="Hyperlink"/>
          <w:rFonts w:ascii="Times New Roman" w:hAnsi="Times New Roman"/>
          <w:color w:val="000000"/>
          <w:sz w:val="22"/>
          <w:szCs w:val="22"/>
          <w:u w:val="none"/>
        </w:rPr>
        <w:t xml:space="preserve">(2): pp. 282-299. </w:t>
      </w:r>
      <w:hyperlink r:id="rId60" w:history="1">
        <w:r w:rsidRPr="00297BCA">
          <w:rPr>
            <w:rStyle w:val="Hyperlink"/>
            <w:rFonts w:ascii="Times New Roman" w:hAnsi="Times New Roman"/>
            <w:sz w:val="22"/>
            <w:szCs w:val="22"/>
          </w:rPr>
          <w:t>https://doi.org/10.1002/ejsp.622</w:t>
        </w:r>
      </w:hyperlink>
    </w:p>
    <w:p w14:paraId="6A25415C" w14:textId="77777777" w:rsidR="00593EF1" w:rsidRPr="00297BCA" w:rsidRDefault="00593EF1" w:rsidP="00593EF1">
      <w:pPr>
        <w:pStyle w:val="EndNoteBibliography"/>
        <w:ind w:left="720" w:hanging="720"/>
        <w:contextualSpacing/>
        <w:rPr>
          <w:rStyle w:val="Hyperlink"/>
          <w:rFonts w:ascii="Times New Roman" w:hAnsi="Times New Roman"/>
          <w:color w:val="000000" w:themeColor="text1"/>
          <w:sz w:val="22"/>
          <w:szCs w:val="22"/>
          <w:u w:val="none"/>
        </w:rPr>
      </w:pPr>
      <w:r w:rsidRPr="00297BCA">
        <w:rPr>
          <w:rStyle w:val="Hyperlink"/>
          <w:rFonts w:ascii="Times New Roman" w:hAnsi="Times New Roman"/>
          <w:color w:val="000000" w:themeColor="text1"/>
          <w:sz w:val="22"/>
          <w:szCs w:val="22"/>
          <w:u w:val="none"/>
        </w:rPr>
        <w:t xml:space="preserve">Van Rooij, B., and Sokol, D.D. (2021). Compliance as the interaction between rules and behavior (Introduction to Cambridge Handbook of Compliance). In B. Van Rooij and D. Daniel Sokol (Eds.), </w:t>
      </w:r>
      <w:r w:rsidRPr="00297BCA">
        <w:rPr>
          <w:rStyle w:val="Hyperlink"/>
          <w:rFonts w:ascii="Times New Roman" w:hAnsi="Times New Roman"/>
          <w:i/>
          <w:color w:val="000000" w:themeColor="text1"/>
          <w:sz w:val="22"/>
          <w:szCs w:val="22"/>
          <w:u w:val="none"/>
        </w:rPr>
        <w:t>Cambridge Handbook of Compliance</w:t>
      </w:r>
      <w:r w:rsidRPr="00297BCA">
        <w:rPr>
          <w:rStyle w:val="Hyperlink"/>
          <w:rFonts w:ascii="Times New Roman" w:hAnsi="Times New Roman"/>
          <w:color w:val="000000" w:themeColor="text1"/>
          <w:sz w:val="22"/>
          <w:szCs w:val="22"/>
          <w:u w:val="none"/>
        </w:rPr>
        <w:t>. Cambridge, UK: Cambridge University Press.</w:t>
      </w:r>
    </w:p>
    <w:p w14:paraId="32495AA3" w14:textId="77777777" w:rsidR="00593EF1" w:rsidRPr="00297BCA" w:rsidRDefault="00593EF1" w:rsidP="00593EF1">
      <w:pPr>
        <w:pStyle w:val="EndNoteBibliography"/>
        <w:ind w:left="720" w:hanging="720"/>
        <w:contextualSpacing/>
        <w:rPr>
          <w:rStyle w:val="Hyperlink"/>
          <w:rFonts w:ascii="Times New Roman" w:hAnsi="Times New Roman"/>
          <w:sz w:val="22"/>
          <w:szCs w:val="22"/>
        </w:rPr>
      </w:pPr>
      <w:r w:rsidRPr="00297BCA">
        <w:rPr>
          <w:rFonts w:ascii="Times New Roman" w:hAnsi="Times New Roman"/>
          <w:color w:val="000000" w:themeColor="text1"/>
          <w:sz w:val="22"/>
          <w:szCs w:val="22"/>
        </w:rPr>
        <w:t xml:space="preserve">Yang, A.X., and Urminsky, O. (2014).The Personal Continuity Heuristic:How Anticipating Future Outcomes Affects Identity-relevant Choices. </w:t>
      </w:r>
      <w:r w:rsidRPr="00297BCA">
        <w:rPr>
          <w:rFonts w:ascii="Times New Roman" w:hAnsi="Times New Roman"/>
          <w:i/>
          <w:color w:val="000000" w:themeColor="text1"/>
          <w:sz w:val="22"/>
          <w:szCs w:val="22"/>
        </w:rPr>
        <w:t>Working Paper.</w:t>
      </w:r>
      <w:r w:rsidRPr="00297BCA">
        <w:rPr>
          <w:rFonts w:ascii="Times New Roman" w:hAnsi="Times New Roman"/>
          <w:color w:val="000000" w:themeColor="text1"/>
          <w:sz w:val="22"/>
          <w:szCs w:val="22"/>
        </w:rPr>
        <w:t xml:space="preserve"> </w:t>
      </w:r>
      <w:hyperlink r:id="rId61" w:history="1">
        <w:r w:rsidRPr="00297BCA">
          <w:rPr>
            <w:rStyle w:val="Hyperlink"/>
            <w:rFonts w:ascii="Times New Roman" w:hAnsi="Times New Roman"/>
            <w:sz w:val="22"/>
            <w:szCs w:val="22"/>
          </w:rPr>
          <w:t>Available Online</w:t>
        </w:r>
      </w:hyperlink>
    </w:p>
    <w:p w14:paraId="4326EE7D" w14:textId="77777777" w:rsidR="00593EF1" w:rsidRDefault="00593EF1" w:rsidP="00593EF1">
      <w:pPr>
        <w:pStyle w:val="EndNoteBibliography"/>
        <w:ind w:left="720" w:hanging="720"/>
        <w:contextualSpacing/>
        <w:rPr>
          <w:rStyle w:val="Hyperlink"/>
          <w:rFonts w:ascii="Times New Roman" w:hAnsi="Times New Roman"/>
          <w:color w:val="000000" w:themeColor="text1"/>
          <w:sz w:val="22"/>
          <w:szCs w:val="22"/>
          <w:u w:val="none"/>
        </w:rPr>
      </w:pPr>
      <w:r w:rsidRPr="00297BCA">
        <w:rPr>
          <w:rStyle w:val="Hyperlink"/>
          <w:rFonts w:ascii="Times New Roman" w:hAnsi="Times New Roman"/>
          <w:color w:val="000000" w:themeColor="text1"/>
          <w:sz w:val="22"/>
          <w:szCs w:val="22"/>
          <w:u w:val="none"/>
        </w:rPr>
        <w:t xml:space="preserve">Zatner, D. (2012). The Culture of Law: Understanding the influence of Legal Tradition on Transitional Justice in Post-Conflict Societies. </w:t>
      </w:r>
      <w:r w:rsidRPr="00297BCA">
        <w:rPr>
          <w:rStyle w:val="Hyperlink"/>
          <w:rFonts w:ascii="Times New Roman" w:hAnsi="Times New Roman"/>
          <w:i/>
          <w:color w:val="000000" w:themeColor="text1"/>
          <w:sz w:val="22"/>
          <w:szCs w:val="22"/>
          <w:u w:val="none"/>
        </w:rPr>
        <w:t>Indiana International &amp; Comparative Law Review</w:t>
      </w:r>
      <w:r w:rsidRPr="00297BCA">
        <w:rPr>
          <w:rStyle w:val="Hyperlink"/>
          <w:rFonts w:ascii="Times New Roman" w:hAnsi="Times New Roman"/>
          <w:color w:val="000000" w:themeColor="text1"/>
          <w:sz w:val="22"/>
          <w:szCs w:val="22"/>
          <w:u w:val="none"/>
        </w:rPr>
        <w:t xml:space="preserve">, </w:t>
      </w:r>
      <w:r w:rsidRPr="00297BCA">
        <w:rPr>
          <w:rStyle w:val="Hyperlink"/>
          <w:rFonts w:ascii="Times New Roman" w:hAnsi="Times New Roman"/>
          <w:i/>
          <w:color w:val="000000" w:themeColor="text1"/>
          <w:sz w:val="22"/>
          <w:szCs w:val="22"/>
          <w:u w:val="none"/>
        </w:rPr>
        <w:t>22</w:t>
      </w:r>
      <w:r w:rsidRPr="00297BCA">
        <w:rPr>
          <w:rStyle w:val="Hyperlink"/>
          <w:rFonts w:ascii="Times New Roman" w:hAnsi="Times New Roman"/>
          <w:color w:val="000000" w:themeColor="text1"/>
          <w:sz w:val="22"/>
          <w:szCs w:val="22"/>
          <w:u w:val="none"/>
        </w:rPr>
        <w:t>(2).</w:t>
      </w:r>
    </w:p>
    <w:sectPr w:rsidR="00593EF1" w:rsidSect="009915C4">
      <w:footerReference w:type="even" r:id="rId62"/>
      <w:footerReference w:type="default" r:id="rId63"/>
      <w:pgSz w:w="12240" w:h="15840"/>
      <w:pgMar w:top="1440" w:right="1797" w:bottom="1440" w:left="1797"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EBDF85" w14:textId="77777777" w:rsidR="00303C2A" w:rsidRDefault="00303C2A" w:rsidP="000E7FB2">
      <w:r>
        <w:separator/>
      </w:r>
    </w:p>
  </w:endnote>
  <w:endnote w:type="continuationSeparator" w:id="0">
    <w:p w14:paraId="29E4D3A9" w14:textId="77777777" w:rsidR="00303C2A" w:rsidRDefault="00303C2A" w:rsidP="000E7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07050008"/>
      <w:docPartObj>
        <w:docPartGallery w:val="Page Numbers (Bottom of Page)"/>
        <w:docPartUnique/>
      </w:docPartObj>
    </w:sdtPr>
    <w:sdtEndPr>
      <w:rPr>
        <w:rStyle w:val="PageNumber"/>
      </w:rPr>
    </w:sdtEndPr>
    <w:sdtContent>
      <w:p w14:paraId="1A5DDFCA" w14:textId="40BF6CC1" w:rsidR="006D620F" w:rsidRDefault="006D620F" w:rsidP="006D620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C6967F7" w14:textId="77777777" w:rsidR="006D620F" w:rsidRDefault="006D62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44450469"/>
      <w:docPartObj>
        <w:docPartGallery w:val="Page Numbers (Bottom of Page)"/>
        <w:docPartUnique/>
      </w:docPartObj>
    </w:sdtPr>
    <w:sdtEndPr>
      <w:rPr>
        <w:rStyle w:val="PageNumber"/>
      </w:rPr>
    </w:sdtEndPr>
    <w:sdtContent>
      <w:p w14:paraId="6E9B3842" w14:textId="25200591" w:rsidR="006D620F" w:rsidRPr="006E4B57" w:rsidRDefault="006D620F" w:rsidP="006D620F">
        <w:pPr>
          <w:pStyle w:val="Footer"/>
          <w:framePr w:wrap="none" w:vAnchor="text" w:hAnchor="margin" w:xAlign="center" w:y="1"/>
          <w:rPr>
            <w:rStyle w:val="PageNumber"/>
          </w:rPr>
        </w:pPr>
        <w:r w:rsidRPr="006E4B57">
          <w:rPr>
            <w:rStyle w:val="PageNumber"/>
            <w:sz w:val="22"/>
            <w:szCs w:val="22"/>
          </w:rPr>
          <w:fldChar w:fldCharType="begin"/>
        </w:r>
        <w:r w:rsidRPr="006E4B57">
          <w:rPr>
            <w:rStyle w:val="PageNumber"/>
            <w:sz w:val="22"/>
            <w:szCs w:val="22"/>
          </w:rPr>
          <w:instrText xml:space="preserve"> PAGE </w:instrText>
        </w:r>
        <w:r w:rsidRPr="006E4B57">
          <w:rPr>
            <w:rStyle w:val="PageNumber"/>
            <w:sz w:val="22"/>
            <w:szCs w:val="22"/>
          </w:rPr>
          <w:fldChar w:fldCharType="separate"/>
        </w:r>
        <w:r w:rsidRPr="006E4B57">
          <w:rPr>
            <w:rStyle w:val="PageNumber"/>
            <w:noProof/>
            <w:sz w:val="22"/>
            <w:szCs w:val="22"/>
          </w:rPr>
          <w:t>1</w:t>
        </w:r>
        <w:r w:rsidRPr="006E4B57">
          <w:rPr>
            <w:rStyle w:val="PageNumber"/>
            <w:sz w:val="22"/>
            <w:szCs w:val="22"/>
          </w:rPr>
          <w:fldChar w:fldCharType="end"/>
        </w:r>
      </w:p>
    </w:sdtContent>
  </w:sdt>
  <w:p w14:paraId="57688DEC" w14:textId="77777777" w:rsidR="006D620F" w:rsidRDefault="006D62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B37FDC" w14:textId="77777777" w:rsidR="00303C2A" w:rsidRDefault="00303C2A" w:rsidP="000E7FB2">
      <w:r>
        <w:separator/>
      </w:r>
    </w:p>
  </w:footnote>
  <w:footnote w:type="continuationSeparator" w:id="0">
    <w:p w14:paraId="00696D47" w14:textId="77777777" w:rsidR="00303C2A" w:rsidRDefault="00303C2A" w:rsidP="000E7F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1425F"/>
    <w:multiLevelType w:val="multilevel"/>
    <w:tmpl w:val="0D8E7B50"/>
    <w:lvl w:ilvl="0">
      <w:start w:val="2"/>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1" w15:restartNumberingAfterBreak="0">
    <w:nsid w:val="218236A6"/>
    <w:multiLevelType w:val="multilevel"/>
    <w:tmpl w:val="D654FAB4"/>
    <w:lvl w:ilvl="0">
      <w:start w:val="14"/>
      <w:numFmt w:val="decimal"/>
      <w:lvlText w:val="%1."/>
      <w:lvlJc w:val="left"/>
      <w:pPr>
        <w:ind w:left="540" w:hanging="360"/>
      </w:pPr>
      <w:rPr>
        <w:rFonts w:cs="Times New Roman" w:hint="default"/>
        <w:b w:val="0"/>
        <w:color w:val="000000"/>
      </w:rPr>
    </w:lvl>
    <w:lvl w:ilvl="1">
      <w:start w:val="6"/>
      <w:numFmt w:val="decimal"/>
      <w:lvlText w:val="%2."/>
      <w:lvlJc w:val="left"/>
      <w:pPr>
        <w:ind w:left="546" w:hanging="432"/>
      </w:pPr>
      <w:rPr>
        <w:rFonts w:hint="default"/>
      </w:rPr>
    </w:lvl>
    <w:lvl w:ilvl="2">
      <w:start w:val="1"/>
      <w:numFmt w:val="decimal"/>
      <w:lvlText w:val="%1.%2.%3."/>
      <w:lvlJc w:val="left"/>
      <w:pPr>
        <w:ind w:left="978" w:hanging="504"/>
      </w:pPr>
      <w:rPr>
        <w:rFonts w:cs="Times New Roman" w:hint="default"/>
      </w:rPr>
    </w:lvl>
    <w:lvl w:ilvl="3">
      <w:start w:val="1"/>
      <w:numFmt w:val="decimal"/>
      <w:lvlText w:val="%1.%2.%3.%4."/>
      <w:lvlJc w:val="left"/>
      <w:pPr>
        <w:ind w:left="1482" w:hanging="648"/>
      </w:pPr>
      <w:rPr>
        <w:rFonts w:cs="Times New Roman" w:hint="default"/>
      </w:rPr>
    </w:lvl>
    <w:lvl w:ilvl="4">
      <w:start w:val="1"/>
      <w:numFmt w:val="decimal"/>
      <w:lvlText w:val="%1.%2.%3.%4.%5."/>
      <w:lvlJc w:val="left"/>
      <w:pPr>
        <w:ind w:left="1986" w:hanging="792"/>
      </w:pPr>
      <w:rPr>
        <w:rFonts w:cs="Times New Roman" w:hint="default"/>
      </w:rPr>
    </w:lvl>
    <w:lvl w:ilvl="5">
      <w:start w:val="1"/>
      <w:numFmt w:val="decimal"/>
      <w:lvlText w:val="%1.%2.%3.%4.%5.%6."/>
      <w:lvlJc w:val="left"/>
      <w:pPr>
        <w:ind w:left="2490" w:hanging="936"/>
      </w:pPr>
      <w:rPr>
        <w:rFonts w:cs="Times New Roman" w:hint="default"/>
      </w:rPr>
    </w:lvl>
    <w:lvl w:ilvl="6">
      <w:start w:val="1"/>
      <w:numFmt w:val="decimal"/>
      <w:lvlText w:val="%1.%2.%3.%4.%5.%6.%7."/>
      <w:lvlJc w:val="left"/>
      <w:pPr>
        <w:ind w:left="2994" w:hanging="1080"/>
      </w:pPr>
      <w:rPr>
        <w:rFonts w:cs="Times New Roman" w:hint="default"/>
      </w:rPr>
    </w:lvl>
    <w:lvl w:ilvl="7">
      <w:start w:val="1"/>
      <w:numFmt w:val="decimal"/>
      <w:lvlText w:val="%1.%2.%3.%4.%5.%6.%7.%8."/>
      <w:lvlJc w:val="left"/>
      <w:pPr>
        <w:ind w:left="3498" w:hanging="1224"/>
      </w:pPr>
      <w:rPr>
        <w:rFonts w:cs="Times New Roman" w:hint="default"/>
      </w:rPr>
    </w:lvl>
    <w:lvl w:ilvl="8">
      <w:start w:val="1"/>
      <w:numFmt w:val="decimal"/>
      <w:lvlText w:val="%1.%2.%3.%4.%5.%6.%7.%8.%9."/>
      <w:lvlJc w:val="left"/>
      <w:pPr>
        <w:ind w:left="4074" w:hanging="1440"/>
      </w:pPr>
      <w:rPr>
        <w:rFonts w:cs="Times New Roman" w:hint="default"/>
      </w:rPr>
    </w:lvl>
  </w:abstractNum>
  <w:abstractNum w:abstractNumId="2" w15:restartNumberingAfterBreak="0">
    <w:nsid w:val="3401557F"/>
    <w:multiLevelType w:val="multilevel"/>
    <w:tmpl w:val="667646F8"/>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36354819"/>
    <w:multiLevelType w:val="multilevel"/>
    <w:tmpl w:val="028AA3AC"/>
    <w:lvl w:ilvl="0">
      <w:start w:val="1"/>
      <w:numFmt w:val="decimal"/>
      <w:lvlText w:val="%1."/>
      <w:lvlJc w:val="left"/>
      <w:pPr>
        <w:ind w:left="786" w:hanging="360"/>
      </w:pPr>
      <w:rPr>
        <w:rFonts w:cs="Times New Roman"/>
        <w:color w:val="000000"/>
      </w:rPr>
    </w:lvl>
    <w:lvl w:ilvl="1">
      <w:start w:val="1"/>
      <w:numFmt w:val="decimal"/>
      <w:lvlText w:val="%2."/>
      <w:lvlJc w:val="left"/>
      <w:pPr>
        <w:ind w:left="792" w:hanging="432"/>
      </w:p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408B4320"/>
    <w:multiLevelType w:val="multilevel"/>
    <w:tmpl w:val="086C77B0"/>
    <w:lvl w:ilvl="0">
      <w:start w:val="1"/>
      <w:numFmt w:val="decimal"/>
      <w:lvlText w:val="%1."/>
      <w:lvlJc w:val="left"/>
      <w:pPr>
        <w:ind w:left="540" w:hanging="360"/>
      </w:pPr>
      <w:rPr>
        <w:rFonts w:cs="Times New Roman" w:hint="default"/>
        <w:b w:val="0"/>
        <w:color w:val="000000"/>
      </w:rPr>
    </w:lvl>
    <w:lvl w:ilvl="1">
      <w:start w:val="1"/>
      <w:numFmt w:val="decimal"/>
      <w:lvlText w:val="%2."/>
      <w:lvlJc w:val="left"/>
      <w:pPr>
        <w:ind w:left="546" w:hanging="432"/>
      </w:pPr>
      <w:rPr>
        <w:rFonts w:hint="default"/>
      </w:rPr>
    </w:lvl>
    <w:lvl w:ilvl="2">
      <w:start w:val="1"/>
      <w:numFmt w:val="decimal"/>
      <w:lvlText w:val="%1.%2.%3."/>
      <w:lvlJc w:val="left"/>
      <w:pPr>
        <w:ind w:left="978" w:hanging="504"/>
      </w:pPr>
      <w:rPr>
        <w:rFonts w:cs="Times New Roman" w:hint="default"/>
      </w:rPr>
    </w:lvl>
    <w:lvl w:ilvl="3">
      <w:start w:val="1"/>
      <w:numFmt w:val="decimal"/>
      <w:lvlText w:val="%1.%2.%3.%4."/>
      <w:lvlJc w:val="left"/>
      <w:pPr>
        <w:ind w:left="1482" w:hanging="648"/>
      </w:pPr>
      <w:rPr>
        <w:rFonts w:cs="Times New Roman" w:hint="default"/>
      </w:rPr>
    </w:lvl>
    <w:lvl w:ilvl="4">
      <w:start w:val="1"/>
      <w:numFmt w:val="decimal"/>
      <w:lvlText w:val="%1.%2.%3.%4.%5."/>
      <w:lvlJc w:val="left"/>
      <w:pPr>
        <w:ind w:left="1986" w:hanging="792"/>
      </w:pPr>
      <w:rPr>
        <w:rFonts w:cs="Times New Roman" w:hint="default"/>
      </w:rPr>
    </w:lvl>
    <w:lvl w:ilvl="5">
      <w:start w:val="1"/>
      <w:numFmt w:val="decimal"/>
      <w:lvlText w:val="%1.%2.%3.%4.%5.%6."/>
      <w:lvlJc w:val="left"/>
      <w:pPr>
        <w:ind w:left="2490" w:hanging="936"/>
      </w:pPr>
      <w:rPr>
        <w:rFonts w:cs="Times New Roman" w:hint="default"/>
      </w:rPr>
    </w:lvl>
    <w:lvl w:ilvl="6">
      <w:start w:val="1"/>
      <w:numFmt w:val="decimal"/>
      <w:lvlText w:val="%1.%2.%3.%4.%5.%6.%7."/>
      <w:lvlJc w:val="left"/>
      <w:pPr>
        <w:ind w:left="2994" w:hanging="1080"/>
      </w:pPr>
      <w:rPr>
        <w:rFonts w:cs="Times New Roman" w:hint="default"/>
      </w:rPr>
    </w:lvl>
    <w:lvl w:ilvl="7">
      <w:start w:val="1"/>
      <w:numFmt w:val="decimal"/>
      <w:lvlText w:val="%1.%2.%3.%4.%5.%6.%7.%8."/>
      <w:lvlJc w:val="left"/>
      <w:pPr>
        <w:ind w:left="3498" w:hanging="1224"/>
      </w:pPr>
      <w:rPr>
        <w:rFonts w:cs="Times New Roman" w:hint="default"/>
      </w:rPr>
    </w:lvl>
    <w:lvl w:ilvl="8">
      <w:start w:val="1"/>
      <w:numFmt w:val="decimal"/>
      <w:lvlText w:val="%1.%2.%3.%4.%5.%6.%7.%8.%9."/>
      <w:lvlJc w:val="left"/>
      <w:pPr>
        <w:ind w:left="4074" w:hanging="1440"/>
      </w:pPr>
      <w:rPr>
        <w:rFonts w:cs="Times New Roman" w:hint="default"/>
      </w:rPr>
    </w:lvl>
  </w:abstractNum>
  <w:abstractNum w:abstractNumId="5" w15:restartNumberingAfterBreak="0">
    <w:nsid w:val="50B3279B"/>
    <w:multiLevelType w:val="multilevel"/>
    <w:tmpl w:val="FB6AA87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61A4083"/>
    <w:multiLevelType w:val="multilevel"/>
    <w:tmpl w:val="FB6AA87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66746CF"/>
    <w:multiLevelType w:val="hybridMultilevel"/>
    <w:tmpl w:val="E2B4B6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D25353"/>
    <w:multiLevelType w:val="hybridMultilevel"/>
    <w:tmpl w:val="BDC83268"/>
    <w:lvl w:ilvl="0" w:tplc="0408000F">
      <w:start w:val="1"/>
      <w:numFmt w:val="decimal"/>
      <w:lvlText w:val="%1."/>
      <w:lvlJc w:val="left"/>
      <w:pPr>
        <w:ind w:left="1620" w:hanging="360"/>
      </w:pPr>
    </w:lvl>
    <w:lvl w:ilvl="1" w:tplc="04080019" w:tentative="1">
      <w:start w:val="1"/>
      <w:numFmt w:val="lowerLetter"/>
      <w:lvlText w:val="%2."/>
      <w:lvlJc w:val="left"/>
      <w:pPr>
        <w:ind w:left="2340" w:hanging="360"/>
      </w:pPr>
    </w:lvl>
    <w:lvl w:ilvl="2" w:tplc="0408001B" w:tentative="1">
      <w:start w:val="1"/>
      <w:numFmt w:val="lowerRoman"/>
      <w:lvlText w:val="%3."/>
      <w:lvlJc w:val="right"/>
      <w:pPr>
        <w:ind w:left="3060" w:hanging="180"/>
      </w:pPr>
    </w:lvl>
    <w:lvl w:ilvl="3" w:tplc="0408000F" w:tentative="1">
      <w:start w:val="1"/>
      <w:numFmt w:val="decimal"/>
      <w:lvlText w:val="%4."/>
      <w:lvlJc w:val="left"/>
      <w:pPr>
        <w:ind w:left="3780" w:hanging="360"/>
      </w:pPr>
    </w:lvl>
    <w:lvl w:ilvl="4" w:tplc="04080019" w:tentative="1">
      <w:start w:val="1"/>
      <w:numFmt w:val="lowerLetter"/>
      <w:lvlText w:val="%5."/>
      <w:lvlJc w:val="left"/>
      <w:pPr>
        <w:ind w:left="4500" w:hanging="360"/>
      </w:pPr>
    </w:lvl>
    <w:lvl w:ilvl="5" w:tplc="0408001B" w:tentative="1">
      <w:start w:val="1"/>
      <w:numFmt w:val="lowerRoman"/>
      <w:lvlText w:val="%6."/>
      <w:lvlJc w:val="right"/>
      <w:pPr>
        <w:ind w:left="5220" w:hanging="180"/>
      </w:pPr>
    </w:lvl>
    <w:lvl w:ilvl="6" w:tplc="0408000F" w:tentative="1">
      <w:start w:val="1"/>
      <w:numFmt w:val="decimal"/>
      <w:lvlText w:val="%7."/>
      <w:lvlJc w:val="left"/>
      <w:pPr>
        <w:ind w:left="5940" w:hanging="360"/>
      </w:pPr>
    </w:lvl>
    <w:lvl w:ilvl="7" w:tplc="04080019" w:tentative="1">
      <w:start w:val="1"/>
      <w:numFmt w:val="lowerLetter"/>
      <w:lvlText w:val="%8."/>
      <w:lvlJc w:val="left"/>
      <w:pPr>
        <w:ind w:left="6660" w:hanging="360"/>
      </w:pPr>
    </w:lvl>
    <w:lvl w:ilvl="8" w:tplc="0408001B" w:tentative="1">
      <w:start w:val="1"/>
      <w:numFmt w:val="lowerRoman"/>
      <w:lvlText w:val="%9."/>
      <w:lvlJc w:val="right"/>
      <w:pPr>
        <w:ind w:left="7380" w:hanging="180"/>
      </w:pPr>
    </w:lvl>
  </w:abstractNum>
  <w:num w:numId="1">
    <w:abstractNumId w:val="7"/>
  </w:num>
  <w:num w:numId="2">
    <w:abstractNumId w:val="5"/>
  </w:num>
  <w:num w:numId="3">
    <w:abstractNumId w:val="3"/>
  </w:num>
  <w:num w:numId="4">
    <w:abstractNumId w:val="4"/>
  </w:num>
  <w:num w:numId="5">
    <w:abstractNumId w:val="1"/>
  </w:num>
  <w:num w:numId="6">
    <w:abstractNumId w:val="8"/>
  </w:num>
  <w:num w:numId="7">
    <w:abstractNumId w:val="6"/>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AFE"/>
    <w:rsid w:val="00001BF0"/>
    <w:rsid w:val="00007B17"/>
    <w:rsid w:val="00010A32"/>
    <w:rsid w:val="000331BF"/>
    <w:rsid w:val="00037EB7"/>
    <w:rsid w:val="0004165F"/>
    <w:rsid w:val="00041C70"/>
    <w:rsid w:val="0004483B"/>
    <w:rsid w:val="00045A49"/>
    <w:rsid w:val="00046A6E"/>
    <w:rsid w:val="00047294"/>
    <w:rsid w:val="000509EB"/>
    <w:rsid w:val="0005105B"/>
    <w:rsid w:val="00071064"/>
    <w:rsid w:val="00071A28"/>
    <w:rsid w:val="000804BC"/>
    <w:rsid w:val="000812C8"/>
    <w:rsid w:val="00081ED5"/>
    <w:rsid w:val="00082588"/>
    <w:rsid w:val="00094101"/>
    <w:rsid w:val="000A7A93"/>
    <w:rsid w:val="000B1206"/>
    <w:rsid w:val="000B1F7A"/>
    <w:rsid w:val="000B6F96"/>
    <w:rsid w:val="000B78CB"/>
    <w:rsid w:val="000D35FD"/>
    <w:rsid w:val="000D4C8B"/>
    <w:rsid w:val="000E7FB2"/>
    <w:rsid w:val="00107E9E"/>
    <w:rsid w:val="00113C73"/>
    <w:rsid w:val="001147B5"/>
    <w:rsid w:val="0012769D"/>
    <w:rsid w:val="00130896"/>
    <w:rsid w:val="00131B0E"/>
    <w:rsid w:val="0013637B"/>
    <w:rsid w:val="00142DA4"/>
    <w:rsid w:val="00150B86"/>
    <w:rsid w:val="00160106"/>
    <w:rsid w:val="00161391"/>
    <w:rsid w:val="00170875"/>
    <w:rsid w:val="00173078"/>
    <w:rsid w:val="00183766"/>
    <w:rsid w:val="00186080"/>
    <w:rsid w:val="00186AC0"/>
    <w:rsid w:val="001966A9"/>
    <w:rsid w:val="001A741D"/>
    <w:rsid w:val="001C5EC3"/>
    <w:rsid w:val="001D5E6A"/>
    <w:rsid w:val="001F7DE8"/>
    <w:rsid w:val="0020373A"/>
    <w:rsid w:val="0021375A"/>
    <w:rsid w:val="00217D38"/>
    <w:rsid w:val="00217E2C"/>
    <w:rsid w:val="002220E2"/>
    <w:rsid w:val="0022669D"/>
    <w:rsid w:val="00230560"/>
    <w:rsid w:val="00230A9A"/>
    <w:rsid w:val="00230AFE"/>
    <w:rsid w:val="00231A39"/>
    <w:rsid w:val="00234830"/>
    <w:rsid w:val="00234848"/>
    <w:rsid w:val="00242294"/>
    <w:rsid w:val="00246E4A"/>
    <w:rsid w:val="002622D9"/>
    <w:rsid w:val="00262331"/>
    <w:rsid w:val="002674D4"/>
    <w:rsid w:val="0027288E"/>
    <w:rsid w:val="00276743"/>
    <w:rsid w:val="00282AB3"/>
    <w:rsid w:val="00292B4A"/>
    <w:rsid w:val="00297B16"/>
    <w:rsid w:val="00297BCA"/>
    <w:rsid w:val="002A0A8B"/>
    <w:rsid w:val="002A2C5B"/>
    <w:rsid w:val="002B2A57"/>
    <w:rsid w:val="002B39AC"/>
    <w:rsid w:val="002B6435"/>
    <w:rsid w:val="002B7EB0"/>
    <w:rsid w:val="002C7797"/>
    <w:rsid w:val="002E0684"/>
    <w:rsid w:val="002E3675"/>
    <w:rsid w:val="002E7851"/>
    <w:rsid w:val="002F0088"/>
    <w:rsid w:val="003027D0"/>
    <w:rsid w:val="00303494"/>
    <w:rsid w:val="00303C2A"/>
    <w:rsid w:val="00306241"/>
    <w:rsid w:val="003131E1"/>
    <w:rsid w:val="003178DE"/>
    <w:rsid w:val="00321C08"/>
    <w:rsid w:val="00322E57"/>
    <w:rsid w:val="00323B75"/>
    <w:rsid w:val="003315E5"/>
    <w:rsid w:val="003403EC"/>
    <w:rsid w:val="00343AE3"/>
    <w:rsid w:val="00345C5C"/>
    <w:rsid w:val="003548CA"/>
    <w:rsid w:val="003674A0"/>
    <w:rsid w:val="003708C5"/>
    <w:rsid w:val="003721AE"/>
    <w:rsid w:val="00376FE0"/>
    <w:rsid w:val="00386F16"/>
    <w:rsid w:val="003902EF"/>
    <w:rsid w:val="0039248F"/>
    <w:rsid w:val="003A0059"/>
    <w:rsid w:val="003A2298"/>
    <w:rsid w:val="003A3417"/>
    <w:rsid w:val="003A7016"/>
    <w:rsid w:val="003A7C98"/>
    <w:rsid w:val="003B066C"/>
    <w:rsid w:val="003B0BD9"/>
    <w:rsid w:val="003B2ED4"/>
    <w:rsid w:val="003C7C1D"/>
    <w:rsid w:val="003D4389"/>
    <w:rsid w:val="003D49CF"/>
    <w:rsid w:val="003D578D"/>
    <w:rsid w:val="003E646F"/>
    <w:rsid w:val="003F0413"/>
    <w:rsid w:val="003F2622"/>
    <w:rsid w:val="0040628C"/>
    <w:rsid w:val="00406E62"/>
    <w:rsid w:val="00407FAA"/>
    <w:rsid w:val="004346E7"/>
    <w:rsid w:val="00434DC0"/>
    <w:rsid w:val="00447B7A"/>
    <w:rsid w:val="004548AD"/>
    <w:rsid w:val="004606E8"/>
    <w:rsid w:val="00460DE3"/>
    <w:rsid w:val="00466C67"/>
    <w:rsid w:val="00471028"/>
    <w:rsid w:val="00484A32"/>
    <w:rsid w:val="00484FB3"/>
    <w:rsid w:val="00496A81"/>
    <w:rsid w:val="004B6230"/>
    <w:rsid w:val="004B62A5"/>
    <w:rsid w:val="004C79C4"/>
    <w:rsid w:val="004D447C"/>
    <w:rsid w:val="004F01B7"/>
    <w:rsid w:val="004F0C32"/>
    <w:rsid w:val="004F6568"/>
    <w:rsid w:val="005001AA"/>
    <w:rsid w:val="00514510"/>
    <w:rsid w:val="00517A6E"/>
    <w:rsid w:val="00523A2E"/>
    <w:rsid w:val="005256F3"/>
    <w:rsid w:val="00562333"/>
    <w:rsid w:val="00562335"/>
    <w:rsid w:val="0056673C"/>
    <w:rsid w:val="0056681B"/>
    <w:rsid w:val="0057149C"/>
    <w:rsid w:val="005729FC"/>
    <w:rsid w:val="00580D17"/>
    <w:rsid w:val="00581AA8"/>
    <w:rsid w:val="00583A68"/>
    <w:rsid w:val="005924C4"/>
    <w:rsid w:val="00593EF1"/>
    <w:rsid w:val="005A0BE2"/>
    <w:rsid w:val="005A174E"/>
    <w:rsid w:val="005A180D"/>
    <w:rsid w:val="005B08DC"/>
    <w:rsid w:val="005B223B"/>
    <w:rsid w:val="005B37B0"/>
    <w:rsid w:val="005C0847"/>
    <w:rsid w:val="005C27F2"/>
    <w:rsid w:val="005E1CFA"/>
    <w:rsid w:val="005E5724"/>
    <w:rsid w:val="005F6A66"/>
    <w:rsid w:val="00604796"/>
    <w:rsid w:val="00621C0B"/>
    <w:rsid w:val="00623206"/>
    <w:rsid w:val="006269C4"/>
    <w:rsid w:val="00640DC5"/>
    <w:rsid w:val="00641D43"/>
    <w:rsid w:val="00645B27"/>
    <w:rsid w:val="00652515"/>
    <w:rsid w:val="00653C4C"/>
    <w:rsid w:val="006608B6"/>
    <w:rsid w:val="006848D6"/>
    <w:rsid w:val="006876E0"/>
    <w:rsid w:val="00692B3A"/>
    <w:rsid w:val="00692E38"/>
    <w:rsid w:val="0069659E"/>
    <w:rsid w:val="006A3922"/>
    <w:rsid w:val="006C4465"/>
    <w:rsid w:val="006C45C8"/>
    <w:rsid w:val="006D159E"/>
    <w:rsid w:val="006D30AB"/>
    <w:rsid w:val="006D6176"/>
    <w:rsid w:val="006D620F"/>
    <w:rsid w:val="006E0A88"/>
    <w:rsid w:val="006E4B57"/>
    <w:rsid w:val="006E5DD3"/>
    <w:rsid w:val="006F065F"/>
    <w:rsid w:val="006F12F6"/>
    <w:rsid w:val="006F73A0"/>
    <w:rsid w:val="006F74AC"/>
    <w:rsid w:val="00705FA6"/>
    <w:rsid w:val="00711A56"/>
    <w:rsid w:val="007151B6"/>
    <w:rsid w:val="007259D9"/>
    <w:rsid w:val="00732ECD"/>
    <w:rsid w:val="007403A1"/>
    <w:rsid w:val="007418A8"/>
    <w:rsid w:val="00741EF8"/>
    <w:rsid w:val="007427D5"/>
    <w:rsid w:val="007441CA"/>
    <w:rsid w:val="00746B3F"/>
    <w:rsid w:val="00747D59"/>
    <w:rsid w:val="00752322"/>
    <w:rsid w:val="00774AD3"/>
    <w:rsid w:val="007951AA"/>
    <w:rsid w:val="0079776C"/>
    <w:rsid w:val="007B3DA3"/>
    <w:rsid w:val="007C7C0F"/>
    <w:rsid w:val="007D3816"/>
    <w:rsid w:val="007D5474"/>
    <w:rsid w:val="007E3FAC"/>
    <w:rsid w:val="007E64EA"/>
    <w:rsid w:val="007E779F"/>
    <w:rsid w:val="007F641D"/>
    <w:rsid w:val="007F7C4B"/>
    <w:rsid w:val="00802118"/>
    <w:rsid w:val="00817F40"/>
    <w:rsid w:val="00826917"/>
    <w:rsid w:val="008279FC"/>
    <w:rsid w:val="00832D22"/>
    <w:rsid w:val="00836869"/>
    <w:rsid w:val="0084331F"/>
    <w:rsid w:val="008434A3"/>
    <w:rsid w:val="008438FE"/>
    <w:rsid w:val="00855095"/>
    <w:rsid w:val="00855353"/>
    <w:rsid w:val="008553F7"/>
    <w:rsid w:val="00862DF9"/>
    <w:rsid w:val="00864088"/>
    <w:rsid w:val="008659AF"/>
    <w:rsid w:val="0086666A"/>
    <w:rsid w:val="00882AF6"/>
    <w:rsid w:val="00886308"/>
    <w:rsid w:val="00893042"/>
    <w:rsid w:val="008966ED"/>
    <w:rsid w:val="008A29DF"/>
    <w:rsid w:val="008B4689"/>
    <w:rsid w:val="008D0B5D"/>
    <w:rsid w:val="008E3690"/>
    <w:rsid w:val="008E642A"/>
    <w:rsid w:val="008F1F1C"/>
    <w:rsid w:val="008F56BE"/>
    <w:rsid w:val="00903C66"/>
    <w:rsid w:val="0090713F"/>
    <w:rsid w:val="00911BCD"/>
    <w:rsid w:val="00920A6C"/>
    <w:rsid w:val="0093156B"/>
    <w:rsid w:val="0093536E"/>
    <w:rsid w:val="00937B9C"/>
    <w:rsid w:val="009472FC"/>
    <w:rsid w:val="00961334"/>
    <w:rsid w:val="00961EFD"/>
    <w:rsid w:val="009623E9"/>
    <w:rsid w:val="009678E2"/>
    <w:rsid w:val="00970688"/>
    <w:rsid w:val="00976F11"/>
    <w:rsid w:val="00977401"/>
    <w:rsid w:val="009818CB"/>
    <w:rsid w:val="009915C4"/>
    <w:rsid w:val="009A0FC0"/>
    <w:rsid w:val="009A5009"/>
    <w:rsid w:val="009B34C8"/>
    <w:rsid w:val="009B5A8E"/>
    <w:rsid w:val="009C28D8"/>
    <w:rsid w:val="009C2A52"/>
    <w:rsid w:val="009C4581"/>
    <w:rsid w:val="009C7AF4"/>
    <w:rsid w:val="009D4372"/>
    <w:rsid w:val="009D5743"/>
    <w:rsid w:val="009D6B70"/>
    <w:rsid w:val="009D7E14"/>
    <w:rsid w:val="009E3059"/>
    <w:rsid w:val="009E3EED"/>
    <w:rsid w:val="009F2560"/>
    <w:rsid w:val="00A01359"/>
    <w:rsid w:val="00A02EEB"/>
    <w:rsid w:val="00A261C7"/>
    <w:rsid w:val="00A26456"/>
    <w:rsid w:val="00A278DA"/>
    <w:rsid w:val="00A30603"/>
    <w:rsid w:val="00A30605"/>
    <w:rsid w:val="00A309B6"/>
    <w:rsid w:val="00A32765"/>
    <w:rsid w:val="00A4044E"/>
    <w:rsid w:val="00A4106A"/>
    <w:rsid w:val="00A41986"/>
    <w:rsid w:val="00A47247"/>
    <w:rsid w:val="00A55E86"/>
    <w:rsid w:val="00A64E1B"/>
    <w:rsid w:val="00A728A4"/>
    <w:rsid w:val="00A72EF9"/>
    <w:rsid w:val="00A75916"/>
    <w:rsid w:val="00A90E2E"/>
    <w:rsid w:val="00A966E3"/>
    <w:rsid w:val="00AA7A03"/>
    <w:rsid w:val="00AA7B1C"/>
    <w:rsid w:val="00AB09C2"/>
    <w:rsid w:val="00AB6E37"/>
    <w:rsid w:val="00AC2611"/>
    <w:rsid w:val="00AC5507"/>
    <w:rsid w:val="00AD1FF2"/>
    <w:rsid w:val="00AD234E"/>
    <w:rsid w:val="00AE62A5"/>
    <w:rsid w:val="00B05B8C"/>
    <w:rsid w:val="00B06A52"/>
    <w:rsid w:val="00B11ED2"/>
    <w:rsid w:val="00B17284"/>
    <w:rsid w:val="00B402CA"/>
    <w:rsid w:val="00B422E8"/>
    <w:rsid w:val="00B52C5E"/>
    <w:rsid w:val="00B67DBF"/>
    <w:rsid w:val="00B7704A"/>
    <w:rsid w:val="00B80CFA"/>
    <w:rsid w:val="00B87A35"/>
    <w:rsid w:val="00B92D96"/>
    <w:rsid w:val="00BA2F7E"/>
    <w:rsid w:val="00BA446B"/>
    <w:rsid w:val="00BA4652"/>
    <w:rsid w:val="00BB1A50"/>
    <w:rsid w:val="00BC7C58"/>
    <w:rsid w:val="00BD4CB8"/>
    <w:rsid w:val="00BD7658"/>
    <w:rsid w:val="00C06600"/>
    <w:rsid w:val="00C0705F"/>
    <w:rsid w:val="00C14A3B"/>
    <w:rsid w:val="00C15B51"/>
    <w:rsid w:val="00C22BB9"/>
    <w:rsid w:val="00C257AF"/>
    <w:rsid w:val="00C357D4"/>
    <w:rsid w:val="00C36BF6"/>
    <w:rsid w:val="00C43A03"/>
    <w:rsid w:val="00C57B62"/>
    <w:rsid w:val="00C61DC4"/>
    <w:rsid w:val="00C632E5"/>
    <w:rsid w:val="00C665B5"/>
    <w:rsid w:val="00C67770"/>
    <w:rsid w:val="00C8259C"/>
    <w:rsid w:val="00C9194F"/>
    <w:rsid w:val="00C924E9"/>
    <w:rsid w:val="00CA4A7F"/>
    <w:rsid w:val="00CB3D86"/>
    <w:rsid w:val="00CB49B0"/>
    <w:rsid w:val="00CC17C0"/>
    <w:rsid w:val="00CC30E7"/>
    <w:rsid w:val="00CC453B"/>
    <w:rsid w:val="00CC4855"/>
    <w:rsid w:val="00CC5E02"/>
    <w:rsid w:val="00CD1F3E"/>
    <w:rsid w:val="00CF0938"/>
    <w:rsid w:val="00CF3913"/>
    <w:rsid w:val="00CF66B8"/>
    <w:rsid w:val="00D074FD"/>
    <w:rsid w:val="00D1149F"/>
    <w:rsid w:val="00D1794C"/>
    <w:rsid w:val="00D24838"/>
    <w:rsid w:val="00D24AA2"/>
    <w:rsid w:val="00D32C22"/>
    <w:rsid w:val="00D362C4"/>
    <w:rsid w:val="00D40990"/>
    <w:rsid w:val="00D42A6E"/>
    <w:rsid w:val="00D433E9"/>
    <w:rsid w:val="00D512DF"/>
    <w:rsid w:val="00D55D98"/>
    <w:rsid w:val="00D561B6"/>
    <w:rsid w:val="00D567CF"/>
    <w:rsid w:val="00D57514"/>
    <w:rsid w:val="00D659EB"/>
    <w:rsid w:val="00D65A95"/>
    <w:rsid w:val="00D660D8"/>
    <w:rsid w:val="00D80C7E"/>
    <w:rsid w:val="00D82643"/>
    <w:rsid w:val="00D85F21"/>
    <w:rsid w:val="00D93065"/>
    <w:rsid w:val="00DA24C4"/>
    <w:rsid w:val="00DA5AF7"/>
    <w:rsid w:val="00DB7E0B"/>
    <w:rsid w:val="00DC312B"/>
    <w:rsid w:val="00DC4F85"/>
    <w:rsid w:val="00DC7CFC"/>
    <w:rsid w:val="00DD6DBA"/>
    <w:rsid w:val="00DE3757"/>
    <w:rsid w:val="00E10AAD"/>
    <w:rsid w:val="00E2218B"/>
    <w:rsid w:val="00E3141B"/>
    <w:rsid w:val="00E537C8"/>
    <w:rsid w:val="00E55035"/>
    <w:rsid w:val="00E64367"/>
    <w:rsid w:val="00E73CE9"/>
    <w:rsid w:val="00E75670"/>
    <w:rsid w:val="00E75F22"/>
    <w:rsid w:val="00E76AB0"/>
    <w:rsid w:val="00E869B1"/>
    <w:rsid w:val="00E86E1E"/>
    <w:rsid w:val="00E9021E"/>
    <w:rsid w:val="00E923B7"/>
    <w:rsid w:val="00E92419"/>
    <w:rsid w:val="00E957ED"/>
    <w:rsid w:val="00EB511B"/>
    <w:rsid w:val="00EB7DF4"/>
    <w:rsid w:val="00EC153C"/>
    <w:rsid w:val="00EC23A9"/>
    <w:rsid w:val="00EC4668"/>
    <w:rsid w:val="00EF07B7"/>
    <w:rsid w:val="00EF21FD"/>
    <w:rsid w:val="00EF2D3B"/>
    <w:rsid w:val="00EF42A4"/>
    <w:rsid w:val="00EF5411"/>
    <w:rsid w:val="00EF55C3"/>
    <w:rsid w:val="00EF79B7"/>
    <w:rsid w:val="00F01FD3"/>
    <w:rsid w:val="00F05705"/>
    <w:rsid w:val="00F1794E"/>
    <w:rsid w:val="00F25A07"/>
    <w:rsid w:val="00F30046"/>
    <w:rsid w:val="00F32792"/>
    <w:rsid w:val="00F46721"/>
    <w:rsid w:val="00F600D6"/>
    <w:rsid w:val="00F61518"/>
    <w:rsid w:val="00F66E72"/>
    <w:rsid w:val="00F70BB1"/>
    <w:rsid w:val="00F7212B"/>
    <w:rsid w:val="00F77125"/>
    <w:rsid w:val="00F778D8"/>
    <w:rsid w:val="00F77E85"/>
    <w:rsid w:val="00F806AA"/>
    <w:rsid w:val="00F87812"/>
    <w:rsid w:val="00F92445"/>
    <w:rsid w:val="00FC03FC"/>
    <w:rsid w:val="00FC0E42"/>
    <w:rsid w:val="00FC2B90"/>
    <w:rsid w:val="00FD65E8"/>
    <w:rsid w:val="00FE466A"/>
    <w:rsid w:val="00FF4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30C64"/>
  <w15:chartTrackingRefBased/>
  <w15:docId w15:val="{5D4BB05E-D7D3-564B-8D3B-D97921EAB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7F2"/>
    <w:pPr>
      <w:spacing w:after="0" w:line="240" w:lineRule="auto"/>
      <w:jc w:val="left"/>
    </w:pPr>
    <w:rPr>
      <w:rFonts w:ascii="Times New Roman" w:eastAsia="Times New Roman" w:hAnsi="Times New Roman" w:cs="Times New Roman"/>
    </w:rPr>
  </w:style>
  <w:style w:type="paragraph" w:styleId="Heading1">
    <w:name w:val="heading 1"/>
    <w:basedOn w:val="Normal"/>
    <w:next w:val="Normal"/>
    <w:link w:val="Heading1Char"/>
    <w:uiPriority w:val="9"/>
    <w:qFormat/>
    <w:rsid w:val="00920A6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84331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1Light">
    <w:name w:val="Grid Table 1 Light"/>
    <w:basedOn w:val="TableNormal"/>
    <w:uiPriority w:val="46"/>
    <w:rsid w:val="00230AF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0E7FB2"/>
    <w:pPr>
      <w:tabs>
        <w:tab w:val="center" w:pos="4680"/>
        <w:tab w:val="right" w:pos="9360"/>
      </w:tabs>
    </w:pPr>
  </w:style>
  <w:style w:type="character" w:customStyle="1" w:styleId="HeaderChar">
    <w:name w:val="Header Char"/>
    <w:basedOn w:val="DefaultParagraphFont"/>
    <w:link w:val="Header"/>
    <w:uiPriority w:val="99"/>
    <w:rsid w:val="000E7FB2"/>
    <w:rPr>
      <w:rFonts w:ascii="Times New Roman" w:eastAsia="Times New Roman" w:hAnsi="Times New Roman" w:cs="Times New Roman"/>
      <w:lang w:val="en-GB" w:eastAsia="en-GB"/>
    </w:rPr>
  </w:style>
  <w:style w:type="paragraph" w:styleId="Footer">
    <w:name w:val="footer"/>
    <w:basedOn w:val="Normal"/>
    <w:link w:val="FooterChar"/>
    <w:uiPriority w:val="99"/>
    <w:unhideWhenUsed/>
    <w:rsid w:val="000E7FB2"/>
    <w:pPr>
      <w:tabs>
        <w:tab w:val="center" w:pos="4680"/>
        <w:tab w:val="right" w:pos="9360"/>
      </w:tabs>
    </w:pPr>
  </w:style>
  <w:style w:type="character" w:customStyle="1" w:styleId="FooterChar">
    <w:name w:val="Footer Char"/>
    <w:basedOn w:val="DefaultParagraphFont"/>
    <w:link w:val="Footer"/>
    <w:uiPriority w:val="99"/>
    <w:rsid w:val="000E7FB2"/>
    <w:rPr>
      <w:rFonts w:ascii="Times New Roman" w:eastAsia="Times New Roman" w:hAnsi="Times New Roman" w:cs="Times New Roman"/>
      <w:lang w:val="en-GB" w:eastAsia="en-GB"/>
    </w:rPr>
  </w:style>
  <w:style w:type="character" w:styleId="PageNumber">
    <w:name w:val="page number"/>
    <w:basedOn w:val="DefaultParagraphFont"/>
    <w:uiPriority w:val="99"/>
    <w:semiHidden/>
    <w:unhideWhenUsed/>
    <w:rsid w:val="000E7FB2"/>
  </w:style>
  <w:style w:type="table" w:styleId="PlainTable2">
    <w:name w:val="Plain Table 2"/>
    <w:basedOn w:val="TableNormal"/>
    <w:uiPriority w:val="42"/>
    <w:rsid w:val="00303494"/>
    <w:pPr>
      <w:spacing w:after="0" w:line="240" w:lineRule="auto"/>
      <w:jc w:val="left"/>
    </w:pPr>
    <w:rPr>
      <w:lang w:val="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6E4B57"/>
    <w:pPr>
      <w:ind w:left="720"/>
      <w:contextualSpacing/>
    </w:pPr>
  </w:style>
  <w:style w:type="character" w:styleId="Hyperlink">
    <w:name w:val="Hyperlink"/>
    <w:basedOn w:val="DefaultParagraphFont"/>
    <w:uiPriority w:val="99"/>
    <w:unhideWhenUsed/>
    <w:rsid w:val="006E4B57"/>
    <w:rPr>
      <w:color w:val="0563C1" w:themeColor="hyperlink"/>
      <w:u w:val="single"/>
    </w:rPr>
  </w:style>
  <w:style w:type="character" w:styleId="UnresolvedMention">
    <w:name w:val="Unresolved Mention"/>
    <w:basedOn w:val="DefaultParagraphFont"/>
    <w:uiPriority w:val="99"/>
    <w:semiHidden/>
    <w:unhideWhenUsed/>
    <w:rsid w:val="006E4B57"/>
    <w:rPr>
      <w:color w:val="605E5C"/>
      <w:shd w:val="clear" w:color="auto" w:fill="E1DFDD"/>
    </w:rPr>
  </w:style>
  <w:style w:type="paragraph" w:customStyle="1" w:styleId="EndNoteBibliography">
    <w:name w:val="EndNote Bibliography"/>
    <w:basedOn w:val="Normal"/>
    <w:link w:val="EndNoteBibliographyChar"/>
    <w:uiPriority w:val="99"/>
    <w:rsid w:val="00FF460F"/>
    <w:pPr>
      <w:jc w:val="both"/>
    </w:pPr>
    <w:rPr>
      <w:rFonts w:ascii="Palatino Linotype" w:eastAsia="Malgun Gothic" w:hAnsi="Palatino Linotype"/>
      <w:noProof/>
      <w:color w:val="000000"/>
    </w:rPr>
  </w:style>
  <w:style w:type="character" w:customStyle="1" w:styleId="EndNoteBibliographyChar">
    <w:name w:val="EndNote Bibliography Char"/>
    <w:link w:val="EndNoteBibliography"/>
    <w:uiPriority w:val="99"/>
    <w:locked/>
    <w:rsid w:val="00FF460F"/>
    <w:rPr>
      <w:rFonts w:ascii="Palatino Linotype" w:eastAsia="Malgun Gothic" w:hAnsi="Palatino Linotype" w:cs="Times New Roman"/>
      <w:noProof/>
      <w:color w:val="000000"/>
    </w:rPr>
  </w:style>
  <w:style w:type="character" w:customStyle="1" w:styleId="apple-converted-space">
    <w:name w:val="apple-converted-space"/>
    <w:basedOn w:val="DefaultParagraphFont"/>
    <w:rsid w:val="00FF460F"/>
  </w:style>
  <w:style w:type="character" w:styleId="Emphasis">
    <w:name w:val="Emphasis"/>
    <w:basedOn w:val="DefaultParagraphFont"/>
    <w:uiPriority w:val="20"/>
    <w:qFormat/>
    <w:rsid w:val="00FF460F"/>
    <w:rPr>
      <w:i/>
      <w:iCs/>
    </w:rPr>
  </w:style>
  <w:style w:type="character" w:customStyle="1" w:styleId="referencesyear">
    <w:name w:val="references__year"/>
    <w:basedOn w:val="DefaultParagraphFont"/>
    <w:rsid w:val="00FF460F"/>
  </w:style>
  <w:style w:type="character" w:customStyle="1" w:styleId="arttitle">
    <w:name w:val="art_title"/>
    <w:basedOn w:val="DefaultParagraphFont"/>
    <w:rsid w:val="00FF460F"/>
  </w:style>
  <w:style w:type="character" w:customStyle="1" w:styleId="serialtitle">
    <w:name w:val="serial_title"/>
    <w:basedOn w:val="DefaultParagraphFont"/>
    <w:rsid w:val="00FF460F"/>
  </w:style>
  <w:style w:type="character" w:customStyle="1" w:styleId="volumeissue">
    <w:name w:val="volume_issue"/>
    <w:basedOn w:val="DefaultParagraphFont"/>
    <w:rsid w:val="00FF460F"/>
  </w:style>
  <w:style w:type="character" w:customStyle="1" w:styleId="pagerange">
    <w:name w:val="page_range"/>
    <w:basedOn w:val="DefaultParagraphFont"/>
    <w:rsid w:val="00FF460F"/>
  </w:style>
  <w:style w:type="character" w:customStyle="1" w:styleId="doilink">
    <w:name w:val="doi_link"/>
    <w:basedOn w:val="DefaultParagraphFont"/>
    <w:rsid w:val="00FF460F"/>
  </w:style>
  <w:style w:type="character" w:styleId="FollowedHyperlink">
    <w:name w:val="FollowedHyperlink"/>
    <w:basedOn w:val="DefaultParagraphFont"/>
    <w:uiPriority w:val="99"/>
    <w:semiHidden/>
    <w:unhideWhenUsed/>
    <w:rsid w:val="00FF460F"/>
    <w:rPr>
      <w:color w:val="954F72" w:themeColor="followedHyperlink"/>
      <w:u w:val="single"/>
    </w:rPr>
  </w:style>
  <w:style w:type="character" w:styleId="PlaceholderText">
    <w:name w:val="Placeholder Text"/>
    <w:basedOn w:val="DefaultParagraphFont"/>
    <w:uiPriority w:val="99"/>
    <w:semiHidden/>
    <w:rsid w:val="00F46721"/>
    <w:rPr>
      <w:color w:val="808080"/>
    </w:rPr>
  </w:style>
  <w:style w:type="character" w:customStyle="1" w:styleId="obonke">
    <w:name w:val="obonke"/>
    <w:basedOn w:val="DefaultParagraphFont"/>
    <w:rsid w:val="005B223B"/>
  </w:style>
  <w:style w:type="character" w:customStyle="1" w:styleId="fvchs">
    <w:name w:val="fvchs"/>
    <w:basedOn w:val="DefaultParagraphFont"/>
    <w:rsid w:val="005B223B"/>
  </w:style>
  <w:style w:type="character" w:customStyle="1" w:styleId="kgnlhe">
    <w:name w:val="kgnlhe"/>
    <w:basedOn w:val="DefaultParagraphFont"/>
    <w:rsid w:val="005B223B"/>
  </w:style>
  <w:style w:type="character" w:customStyle="1" w:styleId="Heading2Char">
    <w:name w:val="Heading 2 Char"/>
    <w:basedOn w:val="DefaultParagraphFont"/>
    <w:link w:val="Heading2"/>
    <w:uiPriority w:val="9"/>
    <w:rsid w:val="0084331F"/>
    <w:rPr>
      <w:rFonts w:ascii="Times New Roman" w:eastAsia="Times New Roman" w:hAnsi="Times New Roman" w:cs="Times New Roman"/>
      <w:b/>
      <w:bCs/>
      <w:sz w:val="36"/>
      <w:szCs w:val="36"/>
    </w:rPr>
  </w:style>
  <w:style w:type="paragraph" w:styleId="NormalWeb">
    <w:name w:val="Normal (Web)"/>
    <w:basedOn w:val="Normal"/>
    <w:uiPriority w:val="99"/>
    <w:unhideWhenUsed/>
    <w:rsid w:val="0084331F"/>
    <w:pPr>
      <w:spacing w:before="100" w:beforeAutospacing="1" w:after="100" w:afterAutospacing="1"/>
    </w:pPr>
  </w:style>
  <w:style w:type="character" w:customStyle="1" w:styleId="Heading1Char">
    <w:name w:val="Heading 1 Char"/>
    <w:basedOn w:val="DefaultParagraphFont"/>
    <w:link w:val="Heading1"/>
    <w:uiPriority w:val="9"/>
    <w:rsid w:val="00920A6C"/>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99"/>
    <w:unhideWhenUsed/>
    <w:rsid w:val="00583A68"/>
    <w:pPr>
      <w:spacing w:after="120"/>
    </w:pPr>
  </w:style>
  <w:style w:type="character" w:customStyle="1" w:styleId="BodyTextChar">
    <w:name w:val="Body Text Char"/>
    <w:basedOn w:val="DefaultParagraphFont"/>
    <w:link w:val="BodyText"/>
    <w:uiPriority w:val="99"/>
    <w:rsid w:val="00583A68"/>
    <w:rPr>
      <w:rFonts w:ascii="Times New Roman" w:eastAsia="Times New Roman" w:hAnsi="Times New Roman" w:cs="Times New Roman"/>
    </w:rPr>
  </w:style>
  <w:style w:type="paragraph" w:styleId="List">
    <w:name w:val="List"/>
    <w:basedOn w:val="Normal"/>
    <w:uiPriority w:val="99"/>
    <w:unhideWhenUsed/>
    <w:rsid w:val="00583A68"/>
    <w:pPr>
      <w:ind w:left="283" w:hanging="283"/>
      <w:contextualSpacing/>
    </w:pPr>
  </w:style>
  <w:style w:type="paragraph" w:styleId="List2">
    <w:name w:val="List 2"/>
    <w:basedOn w:val="Normal"/>
    <w:uiPriority w:val="99"/>
    <w:unhideWhenUsed/>
    <w:rsid w:val="00583A68"/>
    <w:pPr>
      <w:ind w:left="566" w:hanging="283"/>
      <w:contextualSpacing/>
    </w:pPr>
  </w:style>
  <w:style w:type="paragraph" w:styleId="BodyTextFirstIndent">
    <w:name w:val="Body Text First Indent"/>
    <w:basedOn w:val="BodyText"/>
    <w:link w:val="BodyTextFirstIndentChar"/>
    <w:uiPriority w:val="99"/>
    <w:unhideWhenUsed/>
    <w:rsid w:val="00583A68"/>
    <w:pPr>
      <w:spacing w:after="0"/>
      <w:ind w:firstLine="360"/>
    </w:pPr>
  </w:style>
  <w:style w:type="character" w:customStyle="1" w:styleId="BodyTextFirstIndentChar">
    <w:name w:val="Body Text First Indent Char"/>
    <w:basedOn w:val="BodyTextChar"/>
    <w:link w:val="BodyTextFirstIndent"/>
    <w:uiPriority w:val="99"/>
    <w:rsid w:val="00583A68"/>
    <w:rPr>
      <w:rFonts w:ascii="Times New Roman" w:eastAsia="Times New Roman" w:hAnsi="Times New Roman" w:cs="Times New Roman"/>
    </w:rPr>
  </w:style>
  <w:style w:type="paragraph" w:styleId="BodyTextIndent">
    <w:name w:val="Body Text Indent"/>
    <w:basedOn w:val="Normal"/>
    <w:link w:val="BodyTextIndentChar"/>
    <w:uiPriority w:val="99"/>
    <w:semiHidden/>
    <w:unhideWhenUsed/>
    <w:rsid w:val="00583A68"/>
    <w:pPr>
      <w:spacing w:after="120"/>
      <w:ind w:left="283"/>
    </w:pPr>
  </w:style>
  <w:style w:type="character" w:customStyle="1" w:styleId="BodyTextIndentChar">
    <w:name w:val="Body Text Indent Char"/>
    <w:basedOn w:val="DefaultParagraphFont"/>
    <w:link w:val="BodyTextIndent"/>
    <w:uiPriority w:val="99"/>
    <w:semiHidden/>
    <w:rsid w:val="00583A68"/>
    <w:rPr>
      <w:rFonts w:ascii="Times New Roman" w:eastAsia="Times New Roman" w:hAnsi="Times New Roman" w:cs="Times New Roman"/>
    </w:rPr>
  </w:style>
  <w:style w:type="paragraph" w:styleId="BodyTextFirstIndent2">
    <w:name w:val="Body Text First Indent 2"/>
    <w:basedOn w:val="BodyTextIndent"/>
    <w:link w:val="BodyTextFirstIndent2Char"/>
    <w:uiPriority w:val="99"/>
    <w:unhideWhenUsed/>
    <w:rsid w:val="00583A68"/>
    <w:pPr>
      <w:spacing w:after="0"/>
      <w:ind w:left="360" w:firstLine="360"/>
    </w:pPr>
  </w:style>
  <w:style w:type="character" w:customStyle="1" w:styleId="BodyTextFirstIndent2Char">
    <w:name w:val="Body Text First Indent 2 Char"/>
    <w:basedOn w:val="BodyTextIndentChar"/>
    <w:link w:val="BodyTextFirstIndent2"/>
    <w:uiPriority w:val="99"/>
    <w:rsid w:val="00583A68"/>
    <w:rPr>
      <w:rFonts w:ascii="Times New Roman" w:eastAsia="Times New Roman" w:hAnsi="Times New Roman" w:cs="Times New Roman"/>
    </w:rPr>
  </w:style>
  <w:style w:type="character" w:styleId="Strong">
    <w:name w:val="Strong"/>
    <w:basedOn w:val="DefaultParagraphFont"/>
    <w:uiPriority w:val="22"/>
    <w:qFormat/>
    <w:rsid w:val="00C06600"/>
    <w:rPr>
      <w:b/>
      <w:bCs/>
    </w:rPr>
  </w:style>
  <w:style w:type="character" w:customStyle="1" w:styleId="gmail-apple-converted-space">
    <w:name w:val="gmail-apple-converted-space"/>
    <w:basedOn w:val="DefaultParagraphFont"/>
    <w:rsid w:val="00A75916"/>
  </w:style>
  <w:style w:type="paragraph" w:styleId="BalloonText">
    <w:name w:val="Balloon Text"/>
    <w:basedOn w:val="Normal"/>
    <w:link w:val="BalloonTextChar"/>
    <w:uiPriority w:val="99"/>
    <w:semiHidden/>
    <w:unhideWhenUsed/>
    <w:rsid w:val="00AD234E"/>
    <w:rPr>
      <w:sz w:val="18"/>
      <w:szCs w:val="18"/>
    </w:rPr>
  </w:style>
  <w:style w:type="character" w:customStyle="1" w:styleId="BalloonTextChar">
    <w:name w:val="Balloon Text Char"/>
    <w:basedOn w:val="DefaultParagraphFont"/>
    <w:link w:val="BalloonText"/>
    <w:uiPriority w:val="99"/>
    <w:semiHidden/>
    <w:rsid w:val="00AD234E"/>
    <w:rPr>
      <w:rFonts w:ascii="Times New Roman" w:eastAsia="Times New Roman" w:hAnsi="Times New Roman" w:cs="Times New Roman"/>
      <w:sz w:val="18"/>
      <w:szCs w:val="18"/>
    </w:rPr>
  </w:style>
  <w:style w:type="paragraph" w:customStyle="1" w:styleId="msonormal0">
    <w:name w:val="msonormal"/>
    <w:basedOn w:val="Normal"/>
    <w:rsid w:val="008659AF"/>
    <w:pPr>
      <w:spacing w:before="100" w:beforeAutospacing="1" w:after="100" w:afterAutospacing="1"/>
    </w:pPr>
  </w:style>
  <w:style w:type="paragraph" w:customStyle="1" w:styleId="xl65">
    <w:name w:val="xl65"/>
    <w:basedOn w:val="Normal"/>
    <w:rsid w:val="008659A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al"/>
    <w:rsid w:val="008659AF"/>
    <w:pPr>
      <w:pBdr>
        <w:top w:val="single" w:sz="4" w:space="0" w:color="auto"/>
        <w:left w:val="single" w:sz="4" w:space="0" w:color="auto"/>
        <w:bottom w:val="single" w:sz="4" w:space="0" w:color="auto"/>
        <w:right w:val="single" w:sz="4" w:space="0" w:color="auto"/>
      </w:pBdr>
      <w:spacing w:before="100" w:beforeAutospacing="1" w:after="100" w:afterAutospacing="1"/>
    </w:pPr>
  </w:style>
  <w:style w:type="table" w:styleId="TableGrid">
    <w:name w:val="Table Grid"/>
    <w:basedOn w:val="TableNormal"/>
    <w:uiPriority w:val="39"/>
    <w:rsid w:val="008659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659A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541784">
      <w:bodyDiv w:val="1"/>
      <w:marLeft w:val="0"/>
      <w:marRight w:val="0"/>
      <w:marTop w:val="0"/>
      <w:marBottom w:val="0"/>
      <w:divBdr>
        <w:top w:val="none" w:sz="0" w:space="0" w:color="auto"/>
        <w:left w:val="none" w:sz="0" w:space="0" w:color="auto"/>
        <w:bottom w:val="none" w:sz="0" w:space="0" w:color="auto"/>
        <w:right w:val="none" w:sz="0" w:space="0" w:color="auto"/>
      </w:divBdr>
    </w:div>
    <w:div w:id="94332691">
      <w:bodyDiv w:val="1"/>
      <w:marLeft w:val="0"/>
      <w:marRight w:val="0"/>
      <w:marTop w:val="0"/>
      <w:marBottom w:val="0"/>
      <w:divBdr>
        <w:top w:val="none" w:sz="0" w:space="0" w:color="auto"/>
        <w:left w:val="none" w:sz="0" w:space="0" w:color="auto"/>
        <w:bottom w:val="none" w:sz="0" w:space="0" w:color="auto"/>
        <w:right w:val="none" w:sz="0" w:space="0" w:color="auto"/>
      </w:divBdr>
      <w:divsChild>
        <w:div w:id="605309043">
          <w:marLeft w:val="0"/>
          <w:marRight w:val="0"/>
          <w:marTop w:val="0"/>
          <w:marBottom w:val="0"/>
          <w:divBdr>
            <w:top w:val="none" w:sz="0" w:space="0" w:color="auto"/>
            <w:left w:val="none" w:sz="0" w:space="0" w:color="auto"/>
            <w:bottom w:val="none" w:sz="0" w:space="0" w:color="auto"/>
            <w:right w:val="none" w:sz="0" w:space="0" w:color="auto"/>
          </w:divBdr>
          <w:divsChild>
            <w:div w:id="388579417">
              <w:marLeft w:val="0"/>
              <w:marRight w:val="0"/>
              <w:marTop w:val="0"/>
              <w:marBottom w:val="0"/>
              <w:divBdr>
                <w:top w:val="none" w:sz="0" w:space="0" w:color="auto"/>
                <w:left w:val="none" w:sz="0" w:space="0" w:color="auto"/>
                <w:bottom w:val="none" w:sz="0" w:space="0" w:color="auto"/>
                <w:right w:val="none" w:sz="0" w:space="0" w:color="auto"/>
              </w:divBdr>
              <w:divsChild>
                <w:div w:id="1849637239">
                  <w:marLeft w:val="0"/>
                  <w:marRight w:val="0"/>
                  <w:marTop w:val="0"/>
                  <w:marBottom w:val="0"/>
                  <w:divBdr>
                    <w:top w:val="none" w:sz="0" w:space="0" w:color="auto"/>
                    <w:left w:val="none" w:sz="0" w:space="0" w:color="auto"/>
                    <w:bottom w:val="none" w:sz="0" w:space="0" w:color="auto"/>
                    <w:right w:val="none" w:sz="0" w:space="0" w:color="auto"/>
                  </w:divBdr>
                  <w:divsChild>
                    <w:div w:id="134489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25279">
      <w:bodyDiv w:val="1"/>
      <w:marLeft w:val="0"/>
      <w:marRight w:val="0"/>
      <w:marTop w:val="0"/>
      <w:marBottom w:val="0"/>
      <w:divBdr>
        <w:top w:val="none" w:sz="0" w:space="0" w:color="auto"/>
        <w:left w:val="none" w:sz="0" w:space="0" w:color="auto"/>
        <w:bottom w:val="none" w:sz="0" w:space="0" w:color="auto"/>
        <w:right w:val="none" w:sz="0" w:space="0" w:color="auto"/>
      </w:divBdr>
    </w:div>
    <w:div w:id="122693931">
      <w:bodyDiv w:val="1"/>
      <w:marLeft w:val="0"/>
      <w:marRight w:val="0"/>
      <w:marTop w:val="0"/>
      <w:marBottom w:val="0"/>
      <w:divBdr>
        <w:top w:val="none" w:sz="0" w:space="0" w:color="auto"/>
        <w:left w:val="none" w:sz="0" w:space="0" w:color="auto"/>
        <w:bottom w:val="none" w:sz="0" w:space="0" w:color="auto"/>
        <w:right w:val="none" w:sz="0" w:space="0" w:color="auto"/>
      </w:divBdr>
    </w:div>
    <w:div w:id="137184281">
      <w:bodyDiv w:val="1"/>
      <w:marLeft w:val="0"/>
      <w:marRight w:val="0"/>
      <w:marTop w:val="0"/>
      <w:marBottom w:val="0"/>
      <w:divBdr>
        <w:top w:val="none" w:sz="0" w:space="0" w:color="auto"/>
        <w:left w:val="none" w:sz="0" w:space="0" w:color="auto"/>
        <w:bottom w:val="none" w:sz="0" w:space="0" w:color="auto"/>
        <w:right w:val="none" w:sz="0" w:space="0" w:color="auto"/>
      </w:divBdr>
      <w:divsChild>
        <w:div w:id="2012756379">
          <w:marLeft w:val="0"/>
          <w:marRight w:val="0"/>
          <w:marTop w:val="0"/>
          <w:marBottom w:val="0"/>
          <w:divBdr>
            <w:top w:val="none" w:sz="0" w:space="0" w:color="auto"/>
            <w:left w:val="none" w:sz="0" w:space="0" w:color="auto"/>
            <w:bottom w:val="none" w:sz="0" w:space="0" w:color="auto"/>
            <w:right w:val="none" w:sz="0" w:space="0" w:color="auto"/>
          </w:divBdr>
          <w:divsChild>
            <w:div w:id="157465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14801">
      <w:bodyDiv w:val="1"/>
      <w:marLeft w:val="0"/>
      <w:marRight w:val="0"/>
      <w:marTop w:val="0"/>
      <w:marBottom w:val="0"/>
      <w:divBdr>
        <w:top w:val="none" w:sz="0" w:space="0" w:color="auto"/>
        <w:left w:val="none" w:sz="0" w:space="0" w:color="auto"/>
        <w:bottom w:val="none" w:sz="0" w:space="0" w:color="auto"/>
        <w:right w:val="none" w:sz="0" w:space="0" w:color="auto"/>
      </w:divBdr>
    </w:div>
    <w:div w:id="206260303">
      <w:bodyDiv w:val="1"/>
      <w:marLeft w:val="0"/>
      <w:marRight w:val="0"/>
      <w:marTop w:val="0"/>
      <w:marBottom w:val="0"/>
      <w:divBdr>
        <w:top w:val="none" w:sz="0" w:space="0" w:color="auto"/>
        <w:left w:val="none" w:sz="0" w:space="0" w:color="auto"/>
        <w:bottom w:val="none" w:sz="0" w:space="0" w:color="auto"/>
        <w:right w:val="none" w:sz="0" w:space="0" w:color="auto"/>
      </w:divBdr>
      <w:divsChild>
        <w:div w:id="1046948537">
          <w:marLeft w:val="0"/>
          <w:marRight w:val="0"/>
          <w:marTop w:val="0"/>
          <w:marBottom w:val="0"/>
          <w:divBdr>
            <w:top w:val="none" w:sz="0" w:space="0" w:color="auto"/>
            <w:left w:val="none" w:sz="0" w:space="0" w:color="auto"/>
            <w:bottom w:val="none" w:sz="0" w:space="0" w:color="auto"/>
            <w:right w:val="none" w:sz="0" w:space="0" w:color="auto"/>
          </w:divBdr>
          <w:divsChild>
            <w:div w:id="1002200706">
              <w:marLeft w:val="0"/>
              <w:marRight w:val="0"/>
              <w:marTop w:val="0"/>
              <w:marBottom w:val="0"/>
              <w:divBdr>
                <w:top w:val="none" w:sz="0" w:space="0" w:color="auto"/>
                <w:left w:val="none" w:sz="0" w:space="0" w:color="auto"/>
                <w:bottom w:val="none" w:sz="0" w:space="0" w:color="auto"/>
                <w:right w:val="none" w:sz="0" w:space="0" w:color="auto"/>
              </w:divBdr>
              <w:divsChild>
                <w:div w:id="66925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051289">
      <w:bodyDiv w:val="1"/>
      <w:marLeft w:val="0"/>
      <w:marRight w:val="0"/>
      <w:marTop w:val="0"/>
      <w:marBottom w:val="0"/>
      <w:divBdr>
        <w:top w:val="none" w:sz="0" w:space="0" w:color="auto"/>
        <w:left w:val="none" w:sz="0" w:space="0" w:color="auto"/>
        <w:bottom w:val="none" w:sz="0" w:space="0" w:color="auto"/>
        <w:right w:val="none" w:sz="0" w:space="0" w:color="auto"/>
      </w:divBdr>
      <w:divsChild>
        <w:div w:id="399866986">
          <w:marLeft w:val="0"/>
          <w:marRight w:val="0"/>
          <w:marTop w:val="0"/>
          <w:marBottom w:val="0"/>
          <w:divBdr>
            <w:top w:val="none" w:sz="0" w:space="0" w:color="auto"/>
            <w:left w:val="none" w:sz="0" w:space="0" w:color="auto"/>
            <w:bottom w:val="none" w:sz="0" w:space="0" w:color="auto"/>
            <w:right w:val="none" w:sz="0" w:space="0" w:color="auto"/>
          </w:divBdr>
          <w:divsChild>
            <w:div w:id="1779712789">
              <w:marLeft w:val="0"/>
              <w:marRight w:val="0"/>
              <w:marTop w:val="0"/>
              <w:marBottom w:val="0"/>
              <w:divBdr>
                <w:top w:val="none" w:sz="0" w:space="0" w:color="auto"/>
                <w:left w:val="none" w:sz="0" w:space="0" w:color="auto"/>
                <w:bottom w:val="none" w:sz="0" w:space="0" w:color="auto"/>
                <w:right w:val="none" w:sz="0" w:space="0" w:color="auto"/>
              </w:divBdr>
              <w:divsChild>
                <w:div w:id="495150626">
                  <w:marLeft w:val="0"/>
                  <w:marRight w:val="0"/>
                  <w:marTop w:val="0"/>
                  <w:marBottom w:val="0"/>
                  <w:divBdr>
                    <w:top w:val="none" w:sz="0" w:space="0" w:color="auto"/>
                    <w:left w:val="none" w:sz="0" w:space="0" w:color="auto"/>
                    <w:bottom w:val="none" w:sz="0" w:space="0" w:color="auto"/>
                    <w:right w:val="none" w:sz="0" w:space="0" w:color="auto"/>
                  </w:divBdr>
                </w:div>
                <w:div w:id="119630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708785">
      <w:bodyDiv w:val="1"/>
      <w:marLeft w:val="0"/>
      <w:marRight w:val="0"/>
      <w:marTop w:val="0"/>
      <w:marBottom w:val="0"/>
      <w:divBdr>
        <w:top w:val="none" w:sz="0" w:space="0" w:color="auto"/>
        <w:left w:val="none" w:sz="0" w:space="0" w:color="auto"/>
        <w:bottom w:val="none" w:sz="0" w:space="0" w:color="auto"/>
        <w:right w:val="none" w:sz="0" w:space="0" w:color="auto"/>
      </w:divBdr>
      <w:divsChild>
        <w:div w:id="1302612640">
          <w:marLeft w:val="0"/>
          <w:marRight w:val="0"/>
          <w:marTop w:val="0"/>
          <w:marBottom w:val="0"/>
          <w:divBdr>
            <w:top w:val="none" w:sz="0" w:space="0" w:color="auto"/>
            <w:left w:val="none" w:sz="0" w:space="0" w:color="auto"/>
            <w:bottom w:val="none" w:sz="0" w:space="0" w:color="auto"/>
            <w:right w:val="none" w:sz="0" w:space="0" w:color="auto"/>
          </w:divBdr>
          <w:divsChild>
            <w:div w:id="753480900">
              <w:marLeft w:val="0"/>
              <w:marRight w:val="0"/>
              <w:marTop w:val="0"/>
              <w:marBottom w:val="0"/>
              <w:divBdr>
                <w:top w:val="none" w:sz="0" w:space="0" w:color="auto"/>
                <w:left w:val="none" w:sz="0" w:space="0" w:color="auto"/>
                <w:bottom w:val="none" w:sz="0" w:space="0" w:color="auto"/>
                <w:right w:val="none" w:sz="0" w:space="0" w:color="auto"/>
              </w:divBdr>
              <w:divsChild>
                <w:div w:id="1072235278">
                  <w:marLeft w:val="0"/>
                  <w:marRight w:val="0"/>
                  <w:marTop w:val="0"/>
                  <w:marBottom w:val="0"/>
                  <w:divBdr>
                    <w:top w:val="none" w:sz="0" w:space="0" w:color="auto"/>
                    <w:left w:val="none" w:sz="0" w:space="0" w:color="auto"/>
                    <w:bottom w:val="none" w:sz="0" w:space="0" w:color="auto"/>
                    <w:right w:val="none" w:sz="0" w:space="0" w:color="auto"/>
                  </w:divBdr>
                  <w:divsChild>
                    <w:div w:id="130523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222760">
      <w:bodyDiv w:val="1"/>
      <w:marLeft w:val="0"/>
      <w:marRight w:val="0"/>
      <w:marTop w:val="0"/>
      <w:marBottom w:val="0"/>
      <w:divBdr>
        <w:top w:val="none" w:sz="0" w:space="0" w:color="auto"/>
        <w:left w:val="none" w:sz="0" w:space="0" w:color="auto"/>
        <w:bottom w:val="none" w:sz="0" w:space="0" w:color="auto"/>
        <w:right w:val="none" w:sz="0" w:space="0" w:color="auto"/>
      </w:divBdr>
    </w:div>
    <w:div w:id="231937710">
      <w:bodyDiv w:val="1"/>
      <w:marLeft w:val="0"/>
      <w:marRight w:val="0"/>
      <w:marTop w:val="0"/>
      <w:marBottom w:val="0"/>
      <w:divBdr>
        <w:top w:val="none" w:sz="0" w:space="0" w:color="auto"/>
        <w:left w:val="none" w:sz="0" w:space="0" w:color="auto"/>
        <w:bottom w:val="none" w:sz="0" w:space="0" w:color="auto"/>
        <w:right w:val="none" w:sz="0" w:space="0" w:color="auto"/>
      </w:divBdr>
      <w:divsChild>
        <w:div w:id="145559934">
          <w:marLeft w:val="0"/>
          <w:marRight w:val="0"/>
          <w:marTop w:val="0"/>
          <w:marBottom w:val="0"/>
          <w:divBdr>
            <w:top w:val="none" w:sz="0" w:space="0" w:color="auto"/>
            <w:left w:val="none" w:sz="0" w:space="0" w:color="auto"/>
            <w:bottom w:val="none" w:sz="0" w:space="0" w:color="auto"/>
            <w:right w:val="none" w:sz="0" w:space="0" w:color="auto"/>
          </w:divBdr>
          <w:divsChild>
            <w:div w:id="1569993632">
              <w:marLeft w:val="0"/>
              <w:marRight w:val="0"/>
              <w:marTop w:val="0"/>
              <w:marBottom w:val="0"/>
              <w:divBdr>
                <w:top w:val="none" w:sz="0" w:space="0" w:color="auto"/>
                <w:left w:val="none" w:sz="0" w:space="0" w:color="auto"/>
                <w:bottom w:val="none" w:sz="0" w:space="0" w:color="auto"/>
                <w:right w:val="none" w:sz="0" w:space="0" w:color="auto"/>
              </w:divBdr>
              <w:divsChild>
                <w:div w:id="82112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167737">
      <w:bodyDiv w:val="1"/>
      <w:marLeft w:val="0"/>
      <w:marRight w:val="0"/>
      <w:marTop w:val="0"/>
      <w:marBottom w:val="0"/>
      <w:divBdr>
        <w:top w:val="none" w:sz="0" w:space="0" w:color="auto"/>
        <w:left w:val="none" w:sz="0" w:space="0" w:color="auto"/>
        <w:bottom w:val="none" w:sz="0" w:space="0" w:color="auto"/>
        <w:right w:val="none" w:sz="0" w:space="0" w:color="auto"/>
      </w:divBdr>
      <w:divsChild>
        <w:div w:id="73010614">
          <w:marLeft w:val="0"/>
          <w:marRight w:val="0"/>
          <w:marTop w:val="0"/>
          <w:marBottom w:val="0"/>
          <w:divBdr>
            <w:top w:val="none" w:sz="0" w:space="0" w:color="auto"/>
            <w:left w:val="none" w:sz="0" w:space="0" w:color="auto"/>
            <w:bottom w:val="none" w:sz="0" w:space="0" w:color="auto"/>
            <w:right w:val="none" w:sz="0" w:space="0" w:color="auto"/>
          </w:divBdr>
          <w:divsChild>
            <w:div w:id="1761877631">
              <w:marLeft w:val="0"/>
              <w:marRight w:val="0"/>
              <w:marTop w:val="0"/>
              <w:marBottom w:val="0"/>
              <w:divBdr>
                <w:top w:val="none" w:sz="0" w:space="0" w:color="auto"/>
                <w:left w:val="none" w:sz="0" w:space="0" w:color="auto"/>
                <w:bottom w:val="none" w:sz="0" w:space="0" w:color="auto"/>
                <w:right w:val="none" w:sz="0" w:space="0" w:color="auto"/>
              </w:divBdr>
              <w:divsChild>
                <w:div w:id="155766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287522">
      <w:bodyDiv w:val="1"/>
      <w:marLeft w:val="0"/>
      <w:marRight w:val="0"/>
      <w:marTop w:val="0"/>
      <w:marBottom w:val="0"/>
      <w:divBdr>
        <w:top w:val="none" w:sz="0" w:space="0" w:color="auto"/>
        <w:left w:val="none" w:sz="0" w:space="0" w:color="auto"/>
        <w:bottom w:val="none" w:sz="0" w:space="0" w:color="auto"/>
        <w:right w:val="none" w:sz="0" w:space="0" w:color="auto"/>
      </w:divBdr>
    </w:div>
    <w:div w:id="263269468">
      <w:bodyDiv w:val="1"/>
      <w:marLeft w:val="0"/>
      <w:marRight w:val="0"/>
      <w:marTop w:val="0"/>
      <w:marBottom w:val="0"/>
      <w:divBdr>
        <w:top w:val="none" w:sz="0" w:space="0" w:color="auto"/>
        <w:left w:val="none" w:sz="0" w:space="0" w:color="auto"/>
        <w:bottom w:val="none" w:sz="0" w:space="0" w:color="auto"/>
        <w:right w:val="none" w:sz="0" w:space="0" w:color="auto"/>
      </w:divBdr>
    </w:div>
    <w:div w:id="343940770">
      <w:bodyDiv w:val="1"/>
      <w:marLeft w:val="0"/>
      <w:marRight w:val="0"/>
      <w:marTop w:val="0"/>
      <w:marBottom w:val="0"/>
      <w:divBdr>
        <w:top w:val="none" w:sz="0" w:space="0" w:color="auto"/>
        <w:left w:val="none" w:sz="0" w:space="0" w:color="auto"/>
        <w:bottom w:val="none" w:sz="0" w:space="0" w:color="auto"/>
        <w:right w:val="none" w:sz="0" w:space="0" w:color="auto"/>
      </w:divBdr>
    </w:div>
    <w:div w:id="380249045">
      <w:bodyDiv w:val="1"/>
      <w:marLeft w:val="0"/>
      <w:marRight w:val="0"/>
      <w:marTop w:val="0"/>
      <w:marBottom w:val="0"/>
      <w:divBdr>
        <w:top w:val="none" w:sz="0" w:space="0" w:color="auto"/>
        <w:left w:val="none" w:sz="0" w:space="0" w:color="auto"/>
        <w:bottom w:val="none" w:sz="0" w:space="0" w:color="auto"/>
        <w:right w:val="none" w:sz="0" w:space="0" w:color="auto"/>
      </w:divBdr>
    </w:div>
    <w:div w:id="418068088">
      <w:bodyDiv w:val="1"/>
      <w:marLeft w:val="0"/>
      <w:marRight w:val="0"/>
      <w:marTop w:val="0"/>
      <w:marBottom w:val="0"/>
      <w:divBdr>
        <w:top w:val="none" w:sz="0" w:space="0" w:color="auto"/>
        <w:left w:val="none" w:sz="0" w:space="0" w:color="auto"/>
        <w:bottom w:val="none" w:sz="0" w:space="0" w:color="auto"/>
        <w:right w:val="none" w:sz="0" w:space="0" w:color="auto"/>
      </w:divBdr>
    </w:div>
    <w:div w:id="429280612">
      <w:bodyDiv w:val="1"/>
      <w:marLeft w:val="0"/>
      <w:marRight w:val="0"/>
      <w:marTop w:val="0"/>
      <w:marBottom w:val="0"/>
      <w:divBdr>
        <w:top w:val="none" w:sz="0" w:space="0" w:color="auto"/>
        <w:left w:val="none" w:sz="0" w:space="0" w:color="auto"/>
        <w:bottom w:val="none" w:sz="0" w:space="0" w:color="auto"/>
        <w:right w:val="none" w:sz="0" w:space="0" w:color="auto"/>
      </w:divBdr>
      <w:divsChild>
        <w:div w:id="237908693">
          <w:marLeft w:val="0"/>
          <w:marRight w:val="0"/>
          <w:marTop w:val="0"/>
          <w:marBottom w:val="0"/>
          <w:divBdr>
            <w:top w:val="none" w:sz="0" w:space="0" w:color="auto"/>
            <w:left w:val="none" w:sz="0" w:space="0" w:color="auto"/>
            <w:bottom w:val="none" w:sz="0" w:space="0" w:color="auto"/>
            <w:right w:val="none" w:sz="0" w:space="0" w:color="auto"/>
          </w:divBdr>
          <w:divsChild>
            <w:div w:id="1929456947">
              <w:marLeft w:val="0"/>
              <w:marRight w:val="0"/>
              <w:marTop w:val="0"/>
              <w:marBottom w:val="0"/>
              <w:divBdr>
                <w:top w:val="none" w:sz="0" w:space="0" w:color="auto"/>
                <w:left w:val="none" w:sz="0" w:space="0" w:color="auto"/>
                <w:bottom w:val="none" w:sz="0" w:space="0" w:color="auto"/>
                <w:right w:val="none" w:sz="0" w:space="0" w:color="auto"/>
              </w:divBdr>
              <w:divsChild>
                <w:div w:id="151534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585513">
      <w:bodyDiv w:val="1"/>
      <w:marLeft w:val="0"/>
      <w:marRight w:val="0"/>
      <w:marTop w:val="0"/>
      <w:marBottom w:val="0"/>
      <w:divBdr>
        <w:top w:val="none" w:sz="0" w:space="0" w:color="auto"/>
        <w:left w:val="none" w:sz="0" w:space="0" w:color="auto"/>
        <w:bottom w:val="none" w:sz="0" w:space="0" w:color="auto"/>
        <w:right w:val="none" w:sz="0" w:space="0" w:color="auto"/>
      </w:divBdr>
    </w:div>
    <w:div w:id="465976126">
      <w:bodyDiv w:val="1"/>
      <w:marLeft w:val="0"/>
      <w:marRight w:val="0"/>
      <w:marTop w:val="0"/>
      <w:marBottom w:val="0"/>
      <w:divBdr>
        <w:top w:val="none" w:sz="0" w:space="0" w:color="auto"/>
        <w:left w:val="none" w:sz="0" w:space="0" w:color="auto"/>
        <w:bottom w:val="none" w:sz="0" w:space="0" w:color="auto"/>
        <w:right w:val="none" w:sz="0" w:space="0" w:color="auto"/>
      </w:divBdr>
      <w:divsChild>
        <w:div w:id="262810844">
          <w:marLeft w:val="0"/>
          <w:marRight w:val="0"/>
          <w:marTop w:val="0"/>
          <w:marBottom w:val="0"/>
          <w:divBdr>
            <w:top w:val="none" w:sz="0" w:space="0" w:color="auto"/>
            <w:left w:val="none" w:sz="0" w:space="0" w:color="auto"/>
            <w:bottom w:val="none" w:sz="0" w:space="0" w:color="auto"/>
            <w:right w:val="none" w:sz="0" w:space="0" w:color="auto"/>
          </w:divBdr>
          <w:divsChild>
            <w:div w:id="1226263114">
              <w:marLeft w:val="0"/>
              <w:marRight w:val="0"/>
              <w:marTop w:val="0"/>
              <w:marBottom w:val="0"/>
              <w:divBdr>
                <w:top w:val="none" w:sz="0" w:space="0" w:color="auto"/>
                <w:left w:val="none" w:sz="0" w:space="0" w:color="auto"/>
                <w:bottom w:val="none" w:sz="0" w:space="0" w:color="auto"/>
                <w:right w:val="none" w:sz="0" w:space="0" w:color="auto"/>
              </w:divBdr>
              <w:divsChild>
                <w:div w:id="52888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103000">
      <w:bodyDiv w:val="1"/>
      <w:marLeft w:val="0"/>
      <w:marRight w:val="0"/>
      <w:marTop w:val="0"/>
      <w:marBottom w:val="0"/>
      <w:divBdr>
        <w:top w:val="none" w:sz="0" w:space="0" w:color="auto"/>
        <w:left w:val="none" w:sz="0" w:space="0" w:color="auto"/>
        <w:bottom w:val="none" w:sz="0" w:space="0" w:color="auto"/>
        <w:right w:val="none" w:sz="0" w:space="0" w:color="auto"/>
      </w:divBdr>
      <w:divsChild>
        <w:div w:id="1745830947">
          <w:marLeft w:val="0"/>
          <w:marRight w:val="0"/>
          <w:marTop w:val="0"/>
          <w:marBottom w:val="0"/>
          <w:divBdr>
            <w:top w:val="none" w:sz="0" w:space="0" w:color="auto"/>
            <w:left w:val="none" w:sz="0" w:space="0" w:color="auto"/>
            <w:bottom w:val="none" w:sz="0" w:space="0" w:color="auto"/>
            <w:right w:val="none" w:sz="0" w:space="0" w:color="auto"/>
          </w:divBdr>
          <w:divsChild>
            <w:div w:id="1132946558">
              <w:marLeft w:val="0"/>
              <w:marRight w:val="0"/>
              <w:marTop w:val="0"/>
              <w:marBottom w:val="0"/>
              <w:divBdr>
                <w:top w:val="none" w:sz="0" w:space="0" w:color="auto"/>
                <w:left w:val="none" w:sz="0" w:space="0" w:color="auto"/>
                <w:bottom w:val="none" w:sz="0" w:space="0" w:color="auto"/>
                <w:right w:val="none" w:sz="0" w:space="0" w:color="auto"/>
              </w:divBdr>
              <w:divsChild>
                <w:div w:id="1823424835">
                  <w:marLeft w:val="0"/>
                  <w:marRight w:val="0"/>
                  <w:marTop w:val="0"/>
                  <w:marBottom w:val="0"/>
                  <w:divBdr>
                    <w:top w:val="none" w:sz="0" w:space="0" w:color="auto"/>
                    <w:left w:val="none" w:sz="0" w:space="0" w:color="auto"/>
                    <w:bottom w:val="none" w:sz="0" w:space="0" w:color="auto"/>
                    <w:right w:val="none" w:sz="0" w:space="0" w:color="auto"/>
                  </w:divBdr>
                  <w:divsChild>
                    <w:div w:id="157157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173911">
      <w:bodyDiv w:val="1"/>
      <w:marLeft w:val="0"/>
      <w:marRight w:val="0"/>
      <w:marTop w:val="0"/>
      <w:marBottom w:val="0"/>
      <w:divBdr>
        <w:top w:val="none" w:sz="0" w:space="0" w:color="auto"/>
        <w:left w:val="none" w:sz="0" w:space="0" w:color="auto"/>
        <w:bottom w:val="none" w:sz="0" w:space="0" w:color="auto"/>
        <w:right w:val="none" w:sz="0" w:space="0" w:color="auto"/>
      </w:divBdr>
    </w:div>
    <w:div w:id="486357758">
      <w:bodyDiv w:val="1"/>
      <w:marLeft w:val="0"/>
      <w:marRight w:val="0"/>
      <w:marTop w:val="0"/>
      <w:marBottom w:val="0"/>
      <w:divBdr>
        <w:top w:val="none" w:sz="0" w:space="0" w:color="auto"/>
        <w:left w:val="none" w:sz="0" w:space="0" w:color="auto"/>
        <w:bottom w:val="none" w:sz="0" w:space="0" w:color="auto"/>
        <w:right w:val="none" w:sz="0" w:space="0" w:color="auto"/>
      </w:divBdr>
    </w:div>
    <w:div w:id="491719089">
      <w:bodyDiv w:val="1"/>
      <w:marLeft w:val="0"/>
      <w:marRight w:val="0"/>
      <w:marTop w:val="0"/>
      <w:marBottom w:val="0"/>
      <w:divBdr>
        <w:top w:val="none" w:sz="0" w:space="0" w:color="auto"/>
        <w:left w:val="none" w:sz="0" w:space="0" w:color="auto"/>
        <w:bottom w:val="none" w:sz="0" w:space="0" w:color="auto"/>
        <w:right w:val="none" w:sz="0" w:space="0" w:color="auto"/>
      </w:divBdr>
    </w:div>
    <w:div w:id="494030111">
      <w:bodyDiv w:val="1"/>
      <w:marLeft w:val="0"/>
      <w:marRight w:val="0"/>
      <w:marTop w:val="0"/>
      <w:marBottom w:val="0"/>
      <w:divBdr>
        <w:top w:val="none" w:sz="0" w:space="0" w:color="auto"/>
        <w:left w:val="none" w:sz="0" w:space="0" w:color="auto"/>
        <w:bottom w:val="none" w:sz="0" w:space="0" w:color="auto"/>
        <w:right w:val="none" w:sz="0" w:space="0" w:color="auto"/>
      </w:divBdr>
    </w:div>
    <w:div w:id="511651396">
      <w:bodyDiv w:val="1"/>
      <w:marLeft w:val="0"/>
      <w:marRight w:val="0"/>
      <w:marTop w:val="0"/>
      <w:marBottom w:val="0"/>
      <w:divBdr>
        <w:top w:val="none" w:sz="0" w:space="0" w:color="auto"/>
        <w:left w:val="none" w:sz="0" w:space="0" w:color="auto"/>
        <w:bottom w:val="none" w:sz="0" w:space="0" w:color="auto"/>
        <w:right w:val="none" w:sz="0" w:space="0" w:color="auto"/>
      </w:divBdr>
    </w:div>
    <w:div w:id="523175113">
      <w:bodyDiv w:val="1"/>
      <w:marLeft w:val="0"/>
      <w:marRight w:val="0"/>
      <w:marTop w:val="0"/>
      <w:marBottom w:val="0"/>
      <w:divBdr>
        <w:top w:val="none" w:sz="0" w:space="0" w:color="auto"/>
        <w:left w:val="none" w:sz="0" w:space="0" w:color="auto"/>
        <w:bottom w:val="none" w:sz="0" w:space="0" w:color="auto"/>
        <w:right w:val="none" w:sz="0" w:space="0" w:color="auto"/>
      </w:divBdr>
    </w:div>
    <w:div w:id="531957632">
      <w:bodyDiv w:val="1"/>
      <w:marLeft w:val="0"/>
      <w:marRight w:val="0"/>
      <w:marTop w:val="0"/>
      <w:marBottom w:val="0"/>
      <w:divBdr>
        <w:top w:val="none" w:sz="0" w:space="0" w:color="auto"/>
        <w:left w:val="none" w:sz="0" w:space="0" w:color="auto"/>
        <w:bottom w:val="none" w:sz="0" w:space="0" w:color="auto"/>
        <w:right w:val="none" w:sz="0" w:space="0" w:color="auto"/>
      </w:divBdr>
    </w:div>
    <w:div w:id="548541420">
      <w:bodyDiv w:val="1"/>
      <w:marLeft w:val="0"/>
      <w:marRight w:val="0"/>
      <w:marTop w:val="0"/>
      <w:marBottom w:val="0"/>
      <w:divBdr>
        <w:top w:val="none" w:sz="0" w:space="0" w:color="auto"/>
        <w:left w:val="none" w:sz="0" w:space="0" w:color="auto"/>
        <w:bottom w:val="none" w:sz="0" w:space="0" w:color="auto"/>
        <w:right w:val="none" w:sz="0" w:space="0" w:color="auto"/>
      </w:divBdr>
    </w:div>
    <w:div w:id="556236427">
      <w:bodyDiv w:val="1"/>
      <w:marLeft w:val="0"/>
      <w:marRight w:val="0"/>
      <w:marTop w:val="0"/>
      <w:marBottom w:val="0"/>
      <w:divBdr>
        <w:top w:val="none" w:sz="0" w:space="0" w:color="auto"/>
        <w:left w:val="none" w:sz="0" w:space="0" w:color="auto"/>
        <w:bottom w:val="none" w:sz="0" w:space="0" w:color="auto"/>
        <w:right w:val="none" w:sz="0" w:space="0" w:color="auto"/>
      </w:divBdr>
    </w:div>
    <w:div w:id="592207058">
      <w:bodyDiv w:val="1"/>
      <w:marLeft w:val="0"/>
      <w:marRight w:val="0"/>
      <w:marTop w:val="0"/>
      <w:marBottom w:val="0"/>
      <w:divBdr>
        <w:top w:val="none" w:sz="0" w:space="0" w:color="auto"/>
        <w:left w:val="none" w:sz="0" w:space="0" w:color="auto"/>
        <w:bottom w:val="none" w:sz="0" w:space="0" w:color="auto"/>
        <w:right w:val="none" w:sz="0" w:space="0" w:color="auto"/>
      </w:divBdr>
      <w:divsChild>
        <w:div w:id="309872873">
          <w:marLeft w:val="0"/>
          <w:marRight w:val="0"/>
          <w:marTop w:val="0"/>
          <w:marBottom w:val="0"/>
          <w:divBdr>
            <w:top w:val="none" w:sz="0" w:space="0" w:color="auto"/>
            <w:left w:val="none" w:sz="0" w:space="0" w:color="auto"/>
            <w:bottom w:val="none" w:sz="0" w:space="0" w:color="auto"/>
            <w:right w:val="none" w:sz="0" w:space="0" w:color="auto"/>
          </w:divBdr>
          <w:divsChild>
            <w:div w:id="508447650">
              <w:marLeft w:val="0"/>
              <w:marRight w:val="0"/>
              <w:marTop w:val="0"/>
              <w:marBottom w:val="0"/>
              <w:divBdr>
                <w:top w:val="none" w:sz="0" w:space="0" w:color="auto"/>
                <w:left w:val="none" w:sz="0" w:space="0" w:color="auto"/>
                <w:bottom w:val="none" w:sz="0" w:space="0" w:color="auto"/>
                <w:right w:val="none" w:sz="0" w:space="0" w:color="auto"/>
              </w:divBdr>
              <w:divsChild>
                <w:div w:id="53604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295956">
      <w:bodyDiv w:val="1"/>
      <w:marLeft w:val="0"/>
      <w:marRight w:val="0"/>
      <w:marTop w:val="0"/>
      <w:marBottom w:val="0"/>
      <w:divBdr>
        <w:top w:val="none" w:sz="0" w:space="0" w:color="auto"/>
        <w:left w:val="none" w:sz="0" w:space="0" w:color="auto"/>
        <w:bottom w:val="none" w:sz="0" w:space="0" w:color="auto"/>
        <w:right w:val="none" w:sz="0" w:space="0" w:color="auto"/>
      </w:divBdr>
    </w:div>
    <w:div w:id="633679697">
      <w:bodyDiv w:val="1"/>
      <w:marLeft w:val="0"/>
      <w:marRight w:val="0"/>
      <w:marTop w:val="0"/>
      <w:marBottom w:val="0"/>
      <w:divBdr>
        <w:top w:val="none" w:sz="0" w:space="0" w:color="auto"/>
        <w:left w:val="none" w:sz="0" w:space="0" w:color="auto"/>
        <w:bottom w:val="none" w:sz="0" w:space="0" w:color="auto"/>
        <w:right w:val="none" w:sz="0" w:space="0" w:color="auto"/>
      </w:divBdr>
    </w:div>
    <w:div w:id="636299167">
      <w:bodyDiv w:val="1"/>
      <w:marLeft w:val="0"/>
      <w:marRight w:val="0"/>
      <w:marTop w:val="0"/>
      <w:marBottom w:val="0"/>
      <w:divBdr>
        <w:top w:val="none" w:sz="0" w:space="0" w:color="auto"/>
        <w:left w:val="none" w:sz="0" w:space="0" w:color="auto"/>
        <w:bottom w:val="none" w:sz="0" w:space="0" w:color="auto"/>
        <w:right w:val="none" w:sz="0" w:space="0" w:color="auto"/>
      </w:divBdr>
    </w:div>
    <w:div w:id="641037802">
      <w:bodyDiv w:val="1"/>
      <w:marLeft w:val="0"/>
      <w:marRight w:val="0"/>
      <w:marTop w:val="0"/>
      <w:marBottom w:val="0"/>
      <w:divBdr>
        <w:top w:val="none" w:sz="0" w:space="0" w:color="auto"/>
        <w:left w:val="none" w:sz="0" w:space="0" w:color="auto"/>
        <w:bottom w:val="none" w:sz="0" w:space="0" w:color="auto"/>
        <w:right w:val="none" w:sz="0" w:space="0" w:color="auto"/>
      </w:divBdr>
      <w:divsChild>
        <w:div w:id="1257597754">
          <w:marLeft w:val="0"/>
          <w:marRight w:val="0"/>
          <w:marTop w:val="0"/>
          <w:marBottom w:val="0"/>
          <w:divBdr>
            <w:top w:val="none" w:sz="0" w:space="0" w:color="auto"/>
            <w:left w:val="none" w:sz="0" w:space="0" w:color="auto"/>
            <w:bottom w:val="none" w:sz="0" w:space="0" w:color="auto"/>
            <w:right w:val="none" w:sz="0" w:space="0" w:color="auto"/>
          </w:divBdr>
          <w:divsChild>
            <w:div w:id="1052014">
              <w:marLeft w:val="0"/>
              <w:marRight w:val="0"/>
              <w:marTop w:val="0"/>
              <w:marBottom w:val="0"/>
              <w:divBdr>
                <w:top w:val="none" w:sz="0" w:space="0" w:color="auto"/>
                <w:left w:val="none" w:sz="0" w:space="0" w:color="auto"/>
                <w:bottom w:val="none" w:sz="0" w:space="0" w:color="auto"/>
                <w:right w:val="none" w:sz="0" w:space="0" w:color="auto"/>
              </w:divBdr>
              <w:divsChild>
                <w:div w:id="131340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090186">
      <w:bodyDiv w:val="1"/>
      <w:marLeft w:val="0"/>
      <w:marRight w:val="0"/>
      <w:marTop w:val="0"/>
      <w:marBottom w:val="0"/>
      <w:divBdr>
        <w:top w:val="none" w:sz="0" w:space="0" w:color="auto"/>
        <w:left w:val="none" w:sz="0" w:space="0" w:color="auto"/>
        <w:bottom w:val="none" w:sz="0" w:space="0" w:color="auto"/>
        <w:right w:val="none" w:sz="0" w:space="0" w:color="auto"/>
      </w:divBdr>
    </w:div>
    <w:div w:id="668021182">
      <w:bodyDiv w:val="1"/>
      <w:marLeft w:val="0"/>
      <w:marRight w:val="0"/>
      <w:marTop w:val="0"/>
      <w:marBottom w:val="0"/>
      <w:divBdr>
        <w:top w:val="none" w:sz="0" w:space="0" w:color="auto"/>
        <w:left w:val="none" w:sz="0" w:space="0" w:color="auto"/>
        <w:bottom w:val="none" w:sz="0" w:space="0" w:color="auto"/>
        <w:right w:val="none" w:sz="0" w:space="0" w:color="auto"/>
      </w:divBdr>
      <w:divsChild>
        <w:div w:id="592670372">
          <w:marLeft w:val="0"/>
          <w:marRight w:val="0"/>
          <w:marTop w:val="0"/>
          <w:marBottom w:val="0"/>
          <w:divBdr>
            <w:top w:val="none" w:sz="0" w:space="0" w:color="auto"/>
            <w:left w:val="none" w:sz="0" w:space="0" w:color="auto"/>
            <w:bottom w:val="none" w:sz="0" w:space="0" w:color="auto"/>
            <w:right w:val="none" w:sz="0" w:space="0" w:color="auto"/>
          </w:divBdr>
          <w:divsChild>
            <w:div w:id="43335091">
              <w:marLeft w:val="0"/>
              <w:marRight w:val="0"/>
              <w:marTop w:val="0"/>
              <w:marBottom w:val="0"/>
              <w:divBdr>
                <w:top w:val="none" w:sz="0" w:space="0" w:color="auto"/>
                <w:left w:val="none" w:sz="0" w:space="0" w:color="auto"/>
                <w:bottom w:val="none" w:sz="0" w:space="0" w:color="auto"/>
                <w:right w:val="none" w:sz="0" w:space="0" w:color="auto"/>
              </w:divBdr>
              <w:divsChild>
                <w:div w:id="1305502173">
                  <w:marLeft w:val="0"/>
                  <w:marRight w:val="0"/>
                  <w:marTop w:val="0"/>
                  <w:marBottom w:val="0"/>
                  <w:divBdr>
                    <w:top w:val="none" w:sz="0" w:space="0" w:color="auto"/>
                    <w:left w:val="none" w:sz="0" w:space="0" w:color="auto"/>
                    <w:bottom w:val="none" w:sz="0" w:space="0" w:color="auto"/>
                    <w:right w:val="none" w:sz="0" w:space="0" w:color="auto"/>
                  </w:divBdr>
                  <w:divsChild>
                    <w:div w:id="60642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011201">
      <w:bodyDiv w:val="1"/>
      <w:marLeft w:val="0"/>
      <w:marRight w:val="0"/>
      <w:marTop w:val="0"/>
      <w:marBottom w:val="0"/>
      <w:divBdr>
        <w:top w:val="none" w:sz="0" w:space="0" w:color="auto"/>
        <w:left w:val="none" w:sz="0" w:space="0" w:color="auto"/>
        <w:bottom w:val="none" w:sz="0" w:space="0" w:color="auto"/>
        <w:right w:val="none" w:sz="0" w:space="0" w:color="auto"/>
      </w:divBdr>
    </w:div>
    <w:div w:id="713966807">
      <w:bodyDiv w:val="1"/>
      <w:marLeft w:val="0"/>
      <w:marRight w:val="0"/>
      <w:marTop w:val="0"/>
      <w:marBottom w:val="0"/>
      <w:divBdr>
        <w:top w:val="none" w:sz="0" w:space="0" w:color="auto"/>
        <w:left w:val="none" w:sz="0" w:space="0" w:color="auto"/>
        <w:bottom w:val="none" w:sz="0" w:space="0" w:color="auto"/>
        <w:right w:val="none" w:sz="0" w:space="0" w:color="auto"/>
      </w:divBdr>
    </w:div>
    <w:div w:id="758065784">
      <w:bodyDiv w:val="1"/>
      <w:marLeft w:val="0"/>
      <w:marRight w:val="0"/>
      <w:marTop w:val="0"/>
      <w:marBottom w:val="0"/>
      <w:divBdr>
        <w:top w:val="none" w:sz="0" w:space="0" w:color="auto"/>
        <w:left w:val="none" w:sz="0" w:space="0" w:color="auto"/>
        <w:bottom w:val="none" w:sz="0" w:space="0" w:color="auto"/>
        <w:right w:val="none" w:sz="0" w:space="0" w:color="auto"/>
      </w:divBdr>
      <w:divsChild>
        <w:div w:id="1492208893">
          <w:marLeft w:val="0"/>
          <w:marRight w:val="0"/>
          <w:marTop w:val="0"/>
          <w:marBottom w:val="0"/>
          <w:divBdr>
            <w:top w:val="none" w:sz="0" w:space="0" w:color="auto"/>
            <w:left w:val="none" w:sz="0" w:space="0" w:color="auto"/>
            <w:bottom w:val="none" w:sz="0" w:space="0" w:color="auto"/>
            <w:right w:val="none" w:sz="0" w:space="0" w:color="auto"/>
          </w:divBdr>
          <w:divsChild>
            <w:div w:id="1005982243">
              <w:marLeft w:val="0"/>
              <w:marRight w:val="0"/>
              <w:marTop w:val="0"/>
              <w:marBottom w:val="0"/>
              <w:divBdr>
                <w:top w:val="none" w:sz="0" w:space="0" w:color="auto"/>
                <w:left w:val="none" w:sz="0" w:space="0" w:color="auto"/>
                <w:bottom w:val="none" w:sz="0" w:space="0" w:color="auto"/>
                <w:right w:val="none" w:sz="0" w:space="0" w:color="auto"/>
              </w:divBdr>
              <w:divsChild>
                <w:div w:id="1827167570">
                  <w:marLeft w:val="0"/>
                  <w:marRight w:val="0"/>
                  <w:marTop w:val="0"/>
                  <w:marBottom w:val="0"/>
                  <w:divBdr>
                    <w:top w:val="none" w:sz="0" w:space="0" w:color="auto"/>
                    <w:left w:val="none" w:sz="0" w:space="0" w:color="auto"/>
                    <w:bottom w:val="none" w:sz="0" w:space="0" w:color="auto"/>
                    <w:right w:val="none" w:sz="0" w:space="0" w:color="auto"/>
                  </w:divBdr>
                  <w:divsChild>
                    <w:div w:id="56144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539630">
      <w:bodyDiv w:val="1"/>
      <w:marLeft w:val="0"/>
      <w:marRight w:val="0"/>
      <w:marTop w:val="0"/>
      <w:marBottom w:val="0"/>
      <w:divBdr>
        <w:top w:val="none" w:sz="0" w:space="0" w:color="auto"/>
        <w:left w:val="none" w:sz="0" w:space="0" w:color="auto"/>
        <w:bottom w:val="none" w:sz="0" w:space="0" w:color="auto"/>
        <w:right w:val="none" w:sz="0" w:space="0" w:color="auto"/>
      </w:divBdr>
      <w:divsChild>
        <w:div w:id="591401476">
          <w:marLeft w:val="0"/>
          <w:marRight w:val="0"/>
          <w:marTop w:val="0"/>
          <w:marBottom w:val="0"/>
          <w:divBdr>
            <w:top w:val="none" w:sz="0" w:space="0" w:color="auto"/>
            <w:left w:val="none" w:sz="0" w:space="0" w:color="auto"/>
            <w:bottom w:val="none" w:sz="0" w:space="0" w:color="auto"/>
            <w:right w:val="none" w:sz="0" w:space="0" w:color="auto"/>
          </w:divBdr>
          <w:divsChild>
            <w:div w:id="619919595">
              <w:marLeft w:val="0"/>
              <w:marRight w:val="0"/>
              <w:marTop w:val="0"/>
              <w:marBottom w:val="0"/>
              <w:divBdr>
                <w:top w:val="none" w:sz="0" w:space="0" w:color="auto"/>
                <w:left w:val="none" w:sz="0" w:space="0" w:color="auto"/>
                <w:bottom w:val="none" w:sz="0" w:space="0" w:color="auto"/>
                <w:right w:val="none" w:sz="0" w:space="0" w:color="auto"/>
              </w:divBdr>
              <w:divsChild>
                <w:div w:id="168756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842843">
      <w:bodyDiv w:val="1"/>
      <w:marLeft w:val="0"/>
      <w:marRight w:val="0"/>
      <w:marTop w:val="0"/>
      <w:marBottom w:val="0"/>
      <w:divBdr>
        <w:top w:val="none" w:sz="0" w:space="0" w:color="auto"/>
        <w:left w:val="none" w:sz="0" w:space="0" w:color="auto"/>
        <w:bottom w:val="none" w:sz="0" w:space="0" w:color="auto"/>
        <w:right w:val="none" w:sz="0" w:space="0" w:color="auto"/>
      </w:divBdr>
    </w:div>
    <w:div w:id="819155001">
      <w:bodyDiv w:val="1"/>
      <w:marLeft w:val="0"/>
      <w:marRight w:val="0"/>
      <w:marTop w:val="0"/>
      <w:marBottom w:val="0"/>
      <w:divBdr>
        <w:top w:val="none" w:sz="0" w:space="0" w:color="auto"/>
        <w:left w:val="none" w:sz="0" w:space="0" w:color="auto"/>
        <w:bottom w:val="none" w:sz="0" w:space="0" w:color="auto"/>
        <w:right w:val="none" w:sz="0" w:space="0" w:color="auto"/>
      </w:divBdr>
      <w:divsChild>
        <w:div w:id="961418673">
          <w:marLeft w:val="0"/>
          <w:marRight w:val="0"/>
          <w:marTop w:val="0"/>
          <w:marBottom w:val="0"/>
          <w:divBdr>
            <w:top w:val="none" w:sz="0" w:space="0" w:color="auto"/>
            <w:left w:val="none" w:sz="0" w:space="0" w:color="auto"/>
            <w:bottom w:val="none" w:sz="0" w:space="0" w:color="auto"/>
            <w:right w:val="none" w:sz="0" w:space="0" w:color="auto"/>
          </w:divBdr>
          <w:divsChild>
            <w:div w:id="1482621016">
              <w:marLeft w:val="0"/>
              <w:marRight w:val="0"/>
              <w:marTop w:val="0"/>
              <w:marBottom w:val="0"/>
              <w:divBdr>
                <w:top w:val="none" w:sz="0" w:space="0" w:color="auto"/>
                <w:left w:val="none" w:sz="0" w:space="0" w:color="auto"/>
                <w:bottom w:val="none" w:sz="0" w:space="0" w:color="auto"/>
                <w:right w:val="none" w:sz="0" w:space="0" w:color="auto"/>
              </w:divBdr>
              <w:divsChild>
                <w:div w:id="1719158037">
                  <w:marLeft w:val="0"/>
                  <w:marRight w:val="0"/>
                  <w:marTop w:val="0"/>
                  <w:marBottom w:val="0"/>
                  <w:divBdr>
                    <w:top w:val="none" w:sz="0" w:space="0" w:color="auto"/>
                    <w:left w:val="none" w:sz="0" w:space="0" w:color="auto"/>
                    <w:bottom w:val="none" w:sz="0" w:space="0" w:color="auto"/>
                    <w:right w:val="none" w:sz="0" w:space="0" w:color="auto"/>
                  </w:divBdr>
                  <w:divsChild>
                    <w:div w:id="126021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863554">
      <w:bodyDiv w:val="1"/>
      <w:marLeft w:val="0"/>
      <w:marRight w:val="0"/>
      <w:marTop w:val="0"/>
      <w:marBottom w:val="0"/>
      <w:divBdr>
        <w:top w:val="none" w:sz="0" w:space="0" w:color="auto"/>
        <w:left w:val="none" w:sz="0" w:space="0" w:color="auto"/>
        <w:bottom w:val="none" w:sz="0" w:space="0" w:color="auto"/>
        <w:right w:val="none" w:sz="0" w:space="0" w:color="auto"/>
      </w:divBdr>
      <w:divsChild>
        <w:div w:id="785856040">
          <w:marLeft w:val="0"/>
          <w:marRight w:val="0"/>
          <w:marTop w:val="0"/>
          <w:marBottom w:val="0"/>
          <w:divBdr>
            <w:top w:val="none" w:sz="0" w:space="0" w:color="auto"/>
            <w:left w:val="none" w:sz="0" w:space="0" w:color="auto"/>
            <w:bottom w:val="none" w:sz="0" w:space="0" w:color="auto"/>
            <w:right w:val="none" w:sz="0" w:space="0" w:color="auto"/>
          </w:divBdr>
          <w:divsChild>
            <w:div w:id="1624457695">
              <w:marLeft w:val="0"/>
              <w:marRight w:val="0"/>
              <w:marTop w:val="0"/>
              <w:marBottom w:val="0"/>
              <w:divBdr>
                <w:top w:val="none" w:sz="0" w:space="0" w:color="auto"/>
                <w:left w:val="none" w:sz="0" w:space="0" w:color="auto"/>
                <w:bottom w:val="none" w:sz="0" w:space="0" w:color="auto"/>
                <w:right w:val="none" w:sz="0" w:space="0" w:color="auto"/>
              </w:divBdr>
              <w:divsChild>
                <w:div w:id="126491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717088">
      <w:bodyDiv w:val="1"/>
      <w:marLeft w:val="0"/>
      <w:marRight w:val="0"/>
      <w:marTop w:val="0"/>
      <w:marBottom w:val="0"/>
      <w:divBdr>
        <w:top w:val="none" w:sz="0" w:space="0" w:color="auto"/>
        <w:left w:val="none" w:sz="0" w:space="0" w:color="auto"/>
        <w:bottom w:val="none" w:sz="0" w:space="0" w:color="auto"/>
        <w:right w:val="none" w:sz="0" w:space="0" w:color="auto"/>
      </w:divBdr>
    </w:div>
    <w:div w:id="836533701">
      <w:bodyDiv w:val="1"/>
      <w:marLeft w:val="0"/>
      <w:marRight w:val="0"/>
      <w:marTop w:val="0"/>
      <w:marBottom w:val="0"/>
      <w:divBdr>
        <w:top w:val="none" w:sz="0" w:space="0" w:color="auto"/>
        <w:left w:val="none" w:sz="0" w:space="0" w:color="auto"/>
        <w:bottom w:val="none" w:sz="0" w:space="0" w:color="auto"/>
        <w:right w:val="none" w:sz="0" w:space="0" w:color="auto"/>
      </w:divBdr>
    </w:div>
    <w:div w:id="847250751">
      <w:bodyDiv w:val="1"/>
      <w:marLeft w:val="0"/>
      <w:marRight w:val="0"/>
      <w:marTop w:val="0"/>
      <w:marBottom w:val="0"/>
      <w:divBdr>
        <w:top w:val="none" w:sz="0" w:space="0" w:color="auto"/>
        <w:left w:val="none" w:sz="0" w:space="0" w:color="auto"/>
        <w:bottom w:val="none" w:sz="0" w:space="0" w:color="auto"/>
        <w:right w:val="none" w:sz="0" w:space="0" w:color="auto"/>
      </w:divBdr>
      <w:divsChild>
        <w:div w:id="1398749663">
          <w:marLeft w:val="0"/>
          <w:marRight w:val="0"/>
          <w:marTop w:val="0"/>
          <w:marBottom w:val="0"/>
          <w:divBdr>
            <w:top w:val="none" w:sz="0" w:space="0" w:color="auto"/>
            <w:left w:val="none" w:sz="0" w:space="0" w:color="auto"/>
            <w:bottom w:val="none" w:sz="0" w:space="0" w:color="auto"/>
            <w:right w:val="none" w:sz="0" w:space="0" w:color="auto"/>
          </w:divBdr>
          <w:divsChild>
            <w:div w:id="647171148">
              <w:marLeft w:val="0"/>
              <w:marRight w:val="0"/>
              <w:marTop w:val="0"/>
              <w:marBottom w:val="0"/>
              <w:divBdr>
                <w:top w:val="none" w:sz="0" w:space="0" w:color="auto"/>
                <w:left w:val="none" w:sz="0" w:space="0" w:color="auto"/>
                <w:bottom w:val="none" w:sz="0" w:space="0" w:color="auto"/>
                <w:right w:val="none" w:sz="0" w:space="0" w:color="auto"/>
              </w:divBdr>
              <w:divsChild>
                <w:div w:id="1092509487">
                  <w:marLeft w:val="0"/>
                  <w:marRight w:val="0"/>
                  <w:marTop w:val="0"/>
                  <w:marBottom w:val="0"/>
                  <w:divBdr>
                    <w:top w:val="none" w:sz="0" w:space="0" w:color="auto"/>
                    <w:left w:val="none" w:sz="0" w:space="0" w:color="auto"/>
                    <w:bottom w:val="none" w:sz="0" w:space="0" w:color="auto"/>
                    <w:right w:val="none" w:sz="0" w:space="0" w:color="auto"/>
                  </w:divBdr>
                  <w:divsChild>
                    <w:div w:id="129868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102881">
      <w:bodyDiv w:val="1"/>
      <w:marLeft w:val="0"/>
      <w:marRight w:val="0"/>
      <w:marTop w:val="0"/>
      <w:marBottom w:val="0"/>
      <w:divBdr>
        <w:top w:val="none" w:sz="0" w:space="0" w:color="auto"/>
        <w:left w:val="none" w:sz="0" w:space="0" w:color="auto"/>
        <w:bottom w:val="none" w:sz="0" w:space="0" w:color="auto"/>
        <w:right w:val="none" w:sz="0" w:space="0" w:color="auto"/>
      </w:divBdr>
      <w:divsChild>
        <w:div w:id="522860089">
          <w:marLeft w:val="0"/>
          <w:marRight w:val="0"/>
          <w:marTop w:val="0"/>
          <w:marBottom w:val="0"/>
          <w:divBdr>
            <w:top w:val="none" w:sz="0" w:space="0" w:color="auto"/>
            <w:left w:val="none" w:sz="0" w:space="0" w:color="auto"/>
            <w:bottom w:val="none" w:sz="0" w:space="0" w:color="auto"/>
            <w:right w:val="none" w:sz="0" w:space="0" w:color="auto"/>
          </w:divBdr>
          <w:divsChild>
            <w:div w:id="2069260890">
              <w:marLeft w:val="0"/>
              <w:marRight w:val="0"/>
              <w:marTop w:val="0"/>
              <w:marBottom w:val="0"/>
              <w:divBdr>
                <w:top w:val="none" w:sz="0" w:space="0" w:color="auto"/>
                <w:left w:val="none" w:sz="0" w:space="0" w:color="auto"/>
                <w:bottom w:val="none" w:sz="0" w:space="0" w:color="auto"/>
                <w:right w:val="none" w:sz="0" w:space="0" w:color="auto"/>
              </w:divBdr>
              <w:divsChild>
                <w:div w:id="812605670">
                  <w:marLeft w:val="0"/>
                  <w:marRight w:val="0"/>
                  <w:marTop w:val="0"/>
                  <w:marBottom w:val="0"/>
                  <w:divBdr>
                    <w:top w:val="none" w:sz="0" w:space="0" w:color="auto"/>
                    <w:left w:val="none" w:sz="0" w:space="0" w:color="auto"/>
                    <w:bottom w:val="none" w:sz="0" w:space="0" w:color="auto"/>
                    <w:right w:val="none" w:sz="0" w:space="0" w:color="auto"/>
                  </w:divBdr>
                  <w:divsChild>
                    <w:div w:id="30404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267020">
      <w:bodyDiv w:val="1"/>
      <w:marLeft w:val="0"/>
      <w:marRight w:val="0"/>
      <w:marTop w:val="0"/>
      <w:marBottom w:val="0"/>
      <w:divBdr>
        <w:top w:val="none" w:sz="0" w:space="0" w:color="auto"/>
        <w:left w:val="none" w:sz="0" w:space="0" w:color="auto"/>
        <w:bottom w:val="none" w:sz="0" w:space="0" w:color="auto"/>
        <w:right w:val="none" w:sz="0" w:space="0" w:color="auto"/>
      </w:divBdr>
    </w:div>
    <w:div w:id="872304500">
      <w:bodyDiv w:val="1"/>
      <w:marLeft w:val="0"/>
      <w:marRight w:val="0"/>
      <w:marTop w:val="0"/>
      <w:marBottom w:val="0"/>
      <w:divBdr>
        <w:top w:val="none" w:sz="0" w:space="0" w:color="auto"/>
        <w:left w:val="none" w:sz="0" w:space="0" w:color="auto"/>
        <w:bottom w:val="none" w:sz="0" w:space="0" w:color="auto"/>
        <w:right w:val="none" w:sz="0" w:space="0" w:color="auto"/>
      </w:divBdr>
      <w:divsChild>
        <w:div w:id="1053894583">
          <w:marLeft w:val="0"/>
          <w:marRight w:val="0"/>
          <w:marTop w:val="0"/>
          <w:marBottom w:val="0"/>
          <w:divBdr>
            <w:top w:val="none" w:sz="0" w:space="0" w:color="auto"/>
            <w:left w:val="none" w:sz="0" w:space="0" w:color="auto"/>
            <w:bottom w:val="none" w:sz="0" w:space="0" w:color="auto"/>
            <w:right w:val="none" w:sz="0" w:space="0" w:color="auto"/>
          </w:divBdr>
          <w:divsChild>
            <w:div w:id="1494225222">
              <w:marLeft w:val="0"/>
              <w:marRight w:val="0"/>
              <w:marTop w:val="0"/>
              <w:marBottom w:val="0"/>
              <w:divBdr>
                <w:top w:val="none" w:sz="0" w:space="0" w:color="auto"/>
                <w:left w:val="none" w:sz="0" w:space="0" w:color="auto"/>
                <w:bottom w:val="none" w:sz="0" w:space="0" w:color="auto"/>
                <w:right w:val="none" w:sz="0" w:space="0" w:color="auto"/>
              </w:divBdr>
              <w:divsChild>
                <w:div w:id="229923829">
                  <w:marLeft w:val="0"/>
                  <w:marRight w:val="0"/>
                  <w:marTop w:val="0"/>
                  <w:marBottom w:val="0"/>
                  <w:divBdr>
                    <w:top w:val="none" w:sz="0" w:space="0" w:color="auto"/>
                    <w:left w:val="none" w:sz="0" w:space="0" w:color="auto"/>
                    <w:bottom w:val="none" w:sz="0" w:space="0" w:color="auto"/>
                    <w:right w:val="none" w:sz="0" w:space="0" w:color="auto"/>
                  </w:divBdr>
                  <w:divsChild>
                    <w:div w:id="69758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854274">
      <w:bodyDiv w:val="1"/>
      <w:marLeft w:val="0"/>
      <w:marRight w:val="0"/>
      <w:marTop w:val="0"/>
      <w:marBottom w:val="0"/>
      <w:divBdr>
        <w:top w:val="none" w:sz="0" w:space="0" w:color="auto"/>
        <w:left w:val="none" w:sz="0" w:space="0" w:color="auto"/>
        <w:bottom w:val="none" w:sz="0" w:space="0" w:color="auto"/>
        <w:right w:val="none" w:sz="0" w:space="0" w:color="auto"/>
      </w:divBdr>
      <w:divsChild>
        <w:div w:id="406418965">
          <w:marLeft w:val="0"/>
          <w:marRight w:val="0"/>
          <w:marTop w:val="0"/>
          <w:marBottom w:val="0"/>
          <w:divBdr>
            <w:top w:val="none" w:sz="0" w:space="0" w:color="auto"/>
            <w:left w:val="none" w:sz="0" w:space="0" w:color="auto"/>
            <w:bottom w:val="none" w:sz="0" w:space="0" w:color="auto"/>
            <w:right w:val="none" w:sz="0" w:space="0" w:color="auto"/>
          </w:divBdr>
          <w:divsChild>
            <w:div w:id="1330788660">
              <w:marLeft w:val="0"/>
              <w:marRight w:val="0"/>
              <w:marTop w:val="0"/>
              <w:marBottom w:val="0"/>
              <w:divBdr>
                <w:top w:val="none" w:sz="0" w:space="0" w:color="auto"/>
                <w:left w:val="none" w:sz="0" w:space="0" w:color="auto"/>
                <w:bottom w:val="none" w:sz="0" w:space="0" w:color="auto"/>
                <w:right w:val="none" w:sz="0" w:space="0" w:color="auto"/>
              </w:divBdr>
              <w:divsChild>
                <w:div w:id="1883590684">
                  <w:marLeft w:val="0"/>
                  <w:marRight w:val="0"/>
                  <w:marTop w:val="0"/>
                  <w:marBottom w:val="0"/>
                  <w:divBdr>
                    <w:top w:val="none" w:sz="0" w:space="0" w:color="auto"/>
                    <w:left w:val="none" w:sz="0" w:space="0" w:color="auto"/>
                    <w:bottom w:val="none" w:sz="0" w:space="0" w:color="auto"/>
                    <w:right w:val="none" w:sz="0" w:space="0" w:color="auto"/>
                  </w:divBdr>
                  <w:divsChild>
                    <w:div w:id="23084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039891">
      <w:bodyDiv w:val="1"/>
      <w:marLeft w:val="0"/>
      <w:marRight w:val="0"/>
      <w:marTop w:val="0"/>
      <w:marBottom w:val="0"/>
      <w:divBdr>
        <w:top w:val="none" w:sz="0" w:space="0" w:color="auto"/>
        <w:left w:val="none" w:sz="0" w:space="0" w:color="auto"/>
        <w:bottom w:val="none" w:sz="0" w:space="0" w:color="auto"/>
        <w:right w:val="none" w:sz="0" w:space="0" w:color="auto"/>
      </w:divBdr>
      <w:divsChild>
        <w:div w:id="1469207262">
          <w:marLeft w:val="0"/>
          <w:marRight w:val="0"/>
          <w:marTop w:val="0"/>
          <w:marBottom w:val="0"/>
          <w:divBdr>
            <w:top w:val="none" w:sz="0" w:space="0" w:color="auto"/>
            <w:left w:val="none" w:sz="0" w:space="0" w:color="auto"/>
            <w:bottom w:val="none" w:sz="0" w:space="0" w:color="auto"/>
            <w:right w:val="none" w:sz="0" w:space="0" w:color="auto"/>
          </w:divBdr>
          <w:divsChild>
            <w:div w:id="1209998220">
              <w:marLeft w:val="0"/>
              <w:marRight w:val="0"/>
              <w:marTop w:val="0"/>
              <w:marBottom w:val="0"/>
              <w:divBdr>
                <w:top w:val="none" w:sz="0" w:space="0" w:color="auto"/>
                <w:left w:val="none" w:sz="0" w:space="0" w:color="auto"/>
                <w:bottom w:val="none" w:sz="0" w:space="0" w:color="auto"/>
                <w:right w:val="none" w:sz="0" w:space="0" w:color="auto"/>
              </w:divBdr>
              <w:divsChild>
                <w:div w:id="146167823">
                  <w:marLeft w:val="0"/>
                  <w:marRight w:val="0"/>
                  <w:marTop w:val="0"/>
                  <w:marBottom w:val="0"/>
                  <w:divBdr>
                    <w:top w:val="none" w:sz="0" w:space="0" w:color="auto"/>
                    <w:left w:val="none" w:sz="0" w:space="0" w:color="auto"/>
                    <w:bottom w:val="none" w:sz="0" w:space="0" w:color="auto"/>
                    <w:right w:val="none" w:sz="0" w:space="0" w:color="auto"/>
                  </w:divBdr>
                  <w:divsChild>
                    <w:div w:id="13614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736332">
      <w:bodyDiv w:val="1"/>
      <w:marLeft w:val="0"/>
      <w:marRight w:val="0"/>
      <w:marTop w:val="0"/>
      <w:marBottom w:val="0"/>
      <w:divBdr>
        <w:top w:val="none" w:sz="0" w:space="0" w:color="auto"/>
        <w:left w:val="none" w:sz="0" w:space="0" w:color="auto"/>
        <w:bottom w:val="none" w:sz="0" w:space="0" w:color="auto"/>
        <w:right w:val="none" w:sz="0" w:space="0" w:color="auto"/>
      </w:divBdr>
    </w:div>
    <w:div w:id="929123013">
      <w:bodyDiv w:val="1"/>
      <w:marLeft w:val="0"/>
      <w:marRight w:val="0"/>
      <w:marTop w:val="0"/>
      <w:marBottom w:val="0"/>
      <w:divBdr>
        <w:top w:val="none" w:sz="0" w:space="0" w:color="auto"/>
        <w:left w:val="none" w:sz="0" w:space="0" w:color="auto"/>
        <w:bottom w:val="none" w:sz="0" w:space="0" w:color="auto"/>
        <w:right w:val="none" w:sz="0" w:space="0" w:color="auto"/>
      </w:divBdr>
    </w:div>
    <w:div w:id="963779046">
      <w:bodyDiv w:val="1"/>
      <w:marLeft w:val="0"/>
      <w:marRight w:val="0"/>
      <w:marTop w:val="0"/>
      <w:marBottom w:val="0"/>
      <w:divBdr>
        <w:top w:val="none" w:sz="0" w:space="0" w:color="auto"/>
        <w:left w:val="none" w:sz="0" w:space="0" w:color="auto"/>
        <w:bottom w:val="none" w:sz="0" w:space="0" w:color="auto"/>
        <w:right w:val="none" w:sz="0" w:space="0" w:color="auto"/>
      </w:divBdr>
      <w:divsChild>
        <w:div w:id="1411271823">
          <w:marLeft w:val="0"/>
          <w:marRight w:val="0"/>
          <w:marTop w:val="0"/>
          <w:marBottom w:val="0"/>
          <w:divBdr>
            <w:top w:val="none" w:sz="0" w:space="0" w:color="auto"/>
            <w:left w:val="none" w:sz="0" w:space="0" w:color="auto"/>
            <w:bottom w:val="none" w:sz="0" w:space="0" w:color="auto"/>
            <w:right w:val="none" w:sz="0" w:space="0" w:color="auto"/>
          </w:divBdr>
        </w:div>
      </w:divsChild>
    </w:div>
    <w:div w:id="977732828">
      <w:bodyDiv w:val="1"/>
      <w:marLeft w:val="0"/>
      <w:marRight w:val="0"/>
      <w:marTop w:val="0"/>
      <w:marBottom w:val="0"/>
      <w:divBdr>
        <w:top w:val="none" w:sz="0" w:space="0" w:color="auto"/>
        <w:left w:val="none" w:sz="0" w:space="0" w:color="auto"/>
        <w:bottom w:val="none" w:sz="0" w:space="0" w:color="auto"/>
        <w:right w:val="none" w:sz="0" w:space="0" w:color="auto"/>
      </w:divBdr>
      <w:divsChild>
        <w:div w:id="1675182847">
          <w:marLeft w:val="0"/>
          <w:marRight w:val="0"/>
          <w:marTop w:val="0"/>
          <w:marBottom w:val="0"/>
          <w:divBdr>
            <w:top w:val="none" w:sz="0" w:space="0" w:color="auto"/>
            <w:left w:val="none" w:sz="0" w:space="0" w:color="auto"/>
            <w:bottom w:val="none" w:sz="0" w:space="0" w:color="auto"/>
            <w:right w:val="none" w:sz="0" w:space="0" w:color="auto"/>
          </w:divBdr>
          <w:divsChild>
            <w:div w:id="1527645043">
              <w:marLeft w:val="0"/>
              <w:marRight w:val="0"/>
              <w:marTop w:val="0"/>
              <w:marBottom w:val="0"/>
              <w:divBdr>
                <w:top w:val="none" w:sz="0" w:space="0" w:color="auto"/>
                <w:left w:val="none" w:sz="0" w:space="0" w:color="auto"/>
                <w:bottom w:val="none" w:sz="0" w:space="0" w:color="auto"/>
                <w:right w:val="none" w:sz="0" w:space="0" w:color="auto"/>
              </w:divBdr>
              <w:divsChild>
                <w:div w:id="142437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304147">
      <w:bodyDiv w:val="1"/>
      <w:marLeft w:val="0"/>
      <w:marRight w:val="0"/>
      <w:marTop w:val="0"/>
      <w:marBottom w:val="0"/>
      <w:divBdr>
        <w:top w:val="none" w:sz="0" w:space="0" w:color="auto"/>
        <w:left w:val="none" w:sz="0" w:space="0" w:color="auto"/>
        <w:bottom w:val="none" w:sz="0" w:space="0" w:color="auto"/>
        <w:right w:val="none" w:sz="0" w:space="0" w:color="auto"/>
      </w:divBdr>
    </w:div>
    <w:div w:id="1036539448">
      <w:bodyDiv w:val="1"/>
      <w:marLeft w:val="0"/>
      <w:marRight w:val="0"/>
      <w:marTop w:val="0"/>
      <w:marBottom w:val="0"/>
      <w:divBdr>
        <w:top w:val="none" w:sz="0" w:space="0" w:color="auto"/>
        <w:left w:val="none" w:sz="0" w:space="0" w:color="auto"/>
        <w:bottom w:val="none" w:sz="0" w:space="0" w:color="auto"/>
        <w:right w:val="none" w:sz="0" w:space="0" w:color="auto"/>
      </w:divBdr>
    </w:div>
    <w:div w:id="1079401611">
      <w:bodyDiv w:val="1"/>
      <w:marLeft w:val="0"/>
      <w:marRight w:val="0"/>
      <w:marTop w:val="0"/>
      <w:marBottom w:val="0"/>
      <w:divBdr>
        <w:top w:val="none" w:sz="0" w:space="0" w:color="auto"/>
        <w:left w:val="none" w:sz="0" w:space="0" w:color="auto"/>
        <w:bottom w:val="none" w:sz="0" w:space="0" w:color="auto"/>
        <w:right w:val="none" w:sz="0" w:space="0" w:color="auto"/>
      </w:divBdr>
      <w:divsChild>
        <w:div w:id="333916061">
          <w:marLeft w:val="0"/>
          <w:marRight w:val="0"/>
          <w:marTop w:val="0"/>
          <w:marBottom w:val="0"/>
          <w:divBdr>
            <w:top w:val="none" w:sz="0" w:space="0" w:color="auto"/>
            <w:left w:val="none" w:sz="0" w:space="0" w:color="auto"/>
            <w:bottom w:val="none" w:sz="0" w:space="0" w:color="auto"/>
            <w:right w:val="none" w:sz="0" w:space="0" w:color="auto"/>
          </w:divBdr>
        </w:div>
      </w:divsChild>
    </w:div>
    <w:div w:id="1117604214">
      <w:bodyDiv w:val="1"/>
      <w:marLeft w:val="0"/>
      <w:marRight w:val="0"/>
      <w:marTop w:val="0"/>
      <w:marBottom w:val="0"/>
      <w:divBdr>
        <w:top w:val="none" w:sz="0" w:space="0" w:color="auto"/>
        <w:left w:val="none" w:sz="0" w:space="0" w:color="auto"/>
        <w:bottom w:val="none" w:sz="0" w:space="0" w:color="auto"/>
        <w:right w:val="none" w:sz="0" w:space="0" w:color="auto"/>
      </w:divBdr>
    </w:div>
    <w:div w:id="1118110928">
      <w:bodyDiv w:val="1"/>
      <w:marLeft w:val="0"/>
      <w:marRight w:val="0"/>
      <w:marTop w:val="0"/>
      <w:marBottom w:val="0"/>
      <w:divBdr>
        <w:top w:val="none" w:sz="0" w:space="0" w:color="auto"/>
        <w:left w:val="none" w:sz="0" w:space="0" w:color="auto"/>
        <w:bottom w:val="none" w:sz="0" w:space="0" w:color="auto"/>
        <w:right w:val="none" w:sz="0" w:space="0" w:color="auto"/>
      </w:divBdr>
    </w:div>
    <w:div w:id="1120535337">
      <w:bodyDiv w:val="1"/>
      <w:marLeft w:val="0"/>
      <w:marRight w:val="0"/>
      <w:marTop w:val="0"/>
      <w:marBottom w:val="0"/>
      <w:divBdr>
        <w:top w:val="none" w:sz="0" w:space="0" w:color="auto"/>
        <w:left w:val="none" w:sz="0" w:space="0" w:color="auto"/>
        <w:bottom w:val="none" w:sz="0" w:space="0" w:color="auto"/>
        <w:right w:val="none" w:sz="0" w:space="0" w:color="auto"/>
      </w:divBdr>
    </w:div>
    <w:div w:id="1141967321">
      <w:bodyDiv w:val="1"/>
      <w:marLeft w:val="0"/>
      <w:marRight w:val="0"/>
      <w:marTop w:val="0"/>
      <w:marBottom w:val="0"/>
      <w:divBdr>
        <w:top w:val="none" w:sz="0" w:space="0" w:color="auto"/>
        <w:left w:val="none" w:sz="0" w:space="0" w:color="auto"/>
        <w:bottom w:val="none" w:sz="0" w:space="0" w:color="auto"/>
        <w:right w:val="none" w:sz="0" w:space="0" w:color="auto"/>
      </w:divBdr>
    </w:div>
    <w:div w:id="1174800625">
      <w:bodyDiv w:val="1"/>
      <w:marLeft w:val="0"/>
      <w:marRight w:val="0"/>
      <w:marTop w:val="0"/>
      <w:marBottom w:val="0"/>
      <w:divBdr>
        <w:top w:val="none" w:sz="0" w:space="0" w:color="auto"/>
        <w:left w:val="none" w:sz="0" w:space="0" w:color="auto"/>
        <w:bottom w:val="none" w:sz="0" w:space="0" w:color="auto"/>
        <w:right w:val="none" w:sz="0" w:space="0" w:color="auto"/>
      </w:divBdr>
    </w:div>
    <w:div w:id="1188833691">
      <w:bodyDiv w:val="1"/>
      <w:marLeft w:val="0"/>
      <w:marRight w:val="0"/>
      <w:marTop w:val="0"/>
      <w:marBottom w:val="0"/>
      <w:divBdr>
        <w:top w:val="none" w:sz="0" w:space="0" w:color="auto"/>
        <w:left w:val="none" w:sz="0" w:space="0" w:color="auto"/>
        <w:bottom w:val="none" w:sz="0" w:space="0" w:color="auto"/>
        <w:right w:val="none" w:sz="0" w:space="0" w:color="auto"/>
      </w:divBdr>
    </w:div>
    <w:div w:id="1191065807">
      <w:bodyDiv w:val="1"/>
      <w:marLeft w:val="0"/>
      <w:marRight w:val="0"/>
      <w:marTop w:val="0"/>
      <w:marBottom w:val="0"/>
      <w:divBdr>
        <w:top w:val="none" w:sz="0" w:space="0" w:color="auto"/>
        <w:left w:val="none" w:sz="0" w:space="0" w:color="auto"/>
        <w:bottom w:val="none" w:sz="0" w:space="0" w:color="auto"/>
        <w:right w:val="none" w:sz="0" w:space="0" w:color="auto"/>
      </w:divBdr>
      <w:divsChild>
        <w:div w:id="658462534">
          <w:marLeft w:val="0"/>
          <w:marRight w:val="0"/>
          <w:marTop w:val="0"/>
          <w:marBottom w:val="0"/>
          <w:divBdr>
            <w:top w:val="none" w:sz="0" w:space="0" w:color="auto"/>
            <w:left w:val="none" w:sz="0" w:space="0" w:color="auto"/>
            <w:bottom w:val="none" w:sz="0" w:space="0" w:color="auto"/>
            <w:right w:val="none" w:sz="0" w:space="0" w:color="auto"/>
          </w:divBdr>
          <w:divsChild>
            <w:div w:id="948315880">
              <w:marLeft w:val="0"/>
              <w:marRight w:val="0"/>
              <w:marTop w:val="0"/>
              <w:marBottom w:val="0"/>
              <w:divBdr>
                <w:top w:val="none" w:sz="0" w:space="0" w:color="auto"/>
                <w:left w:val="none" w:sz="0" w:space="0" w:color="auto"/>
                <w:bottom w:val="none" w:sz="0" w:space="0" w:color="auto"/>
                <w:right w:val="none" w:sz="0" w:space="0" w:color="auto"/>
              </w:divBdr>
              <w:divsChild>
                <w:div w:id="2091534709">
                  <w:marLeft w:val="0"/>
                  <w:marRight w:val="0"/>
                  <w:marTop w:val="0"/>
                  <w:marBottom w:val="0"/>
                  <w:divBdr>
                    <w:top w:val="none" w:sz="0" w:space="0" w:color="auto"/>
                    <w:left w:val="none" w:sz="0" w:space="0" w:color="auto"/>
                    <w:bottom w:val="none" w:sz="0" w:space="0" w:color="auto"/>
                    <w:right w:val="none" w:sz="0" w:space="0" w:color="auto"/>
                  </w:divBdr>
                  <w:divsChild>
                    <w:div w:id="10676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344411">
      <w:bodyDiv w:val="1"/>
      <w:marLeft w:val="0"/>
      <w:marRight w:val="0"/>
      <w:marTop w:val="0"/>
      <w:marBottom w:val="0"/>
      <w:divBdr>
        <w:top w:val="none" w:sz="0" w:space="0" w:color="auto"/>
        <w:left w:val="none" w:sz="0" w:space="0" w:color="auto"/>
        <w:bottom w:val="none" w:sz="0" w:space="0" w:color="auto"/>
        <w:right w:val="none" w:sz="0" w:space="0" w:color="auto"/>
      </w:divBdr>
      <w:divsChild>
        <w:div w:id="1753426148">
          <w:marLeft w:val="0"/>
          <w:marRight w:val="0"/>
          <w:marTop w:val="0"/>
          <w:marBottom w:val="0"/>
          <w:divBdr>
            <w:top w:val="none" w:sz="0" w:space="0" w:color="auto"/>
            <w:left w:val="none" w:sz="0" w:space="0" w:color="auto"/>
            <w:bottom w:val="none" w:sz="0" w:space="0" w:color="auto"/>
            <w:right w:val="none" w:sz="0" w:space="0" w:color="auto"/>
          </w:divBdr>
          <w:divsChild>
            <w:div w:id="901790900">
              <w:marLeft w:val="0"/>
              <w:marRight w:val="0"/>
              <w:marTop w:val="0"/>
              <w:marBottom w:val="0"/>
              <w:divBdr>
                <w:top w:val="none" w:sz="0" w:space="0" w:color="auto"/>
                <w:left w:val="none" w:sz="0" w:space="0" w:color="auto"/>
                <w:bottom w:val="none" w:sz="0" w:space="0" w:color="auto"/>
                <w:right w:val="none" w:sz="0" w:space="0" w:color="auto"/>
              </w:divBdr>
              <w:divsChild>
                <w:div w:id="201761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635348">
      <w:bodyDiv w:val="1"/>
      <w:marLeft w:val="0"/>
      <w:marRight w:val="0"/>
      <w:marTop w:val="0"/>
      <w:marBottom w:val="0"/>
      <w:divBdr>
        <w:top w:val="none" w:sz="0" w:space="0" w:color="auto"/>
        <w:left w:val="none" w:sz="0" w:space="0" w:color="auto"/>
        <w:bottom w:val="none" w:sz="0" w:space="0" w:color="auto"/>
        <w:right w:val="none" w:sz="0" w:space="0" w:color="auto"/>
      </w:divBdr>
    </w:div>
    <w:div w:id="1230535179">
      <w:bodyDiv w:val="1"/>
      <w:marLeft w:val="0"/>
      <w:marRight w:val="0"/>
      <w:marTop w:val="0"/>
      <w:marBottom w:val="0"/>
      <w:divBdr>
        <w:top w:val="none" w:sz="0" w:space="0" w:color="auto"/>
        <w:left w:val="none" w:sz="0" w:space="0" w:color="auto"/>
        <w:bottom w:val="none" w:sz="0" w:space="0" w:color="auto"/>
        <w:right w:val="none" w:sz="0" w:space="0" w:color="auto"/>
      </w:divBdr>
    </w:div>
    <w:div w:id="1250429985">
      <w:bodyDiv w:val="1"/>
      <w:marLeft w:val="0"/>
      <w:marRight w:val="0"/>
      <w:marTop w:val="0"/>
      <w:marBottom w:val="0"/>
      <w:divBdr>
        <w:top w:val="none" w:sz="0" w:space="0" w:color="auto"/>
        <w:left w:val="none" w:sz="0" w:space="0" w:color="auto"/>
        <w:bottom w:val="none" w:sz="0" w:space="0" w:color="auto"/>
        <w:right w:val="none" w:sz="0" w:space="0" w:color="auto"/>
      </w:divBdr>
    </w:div>
    <w:div w:id="1293755936">
      <w:bodyDiv w:val="1"/>
      <w:marLeft w:val="0"/>
      <w:marRight w:val="0"/>
      <w:marTop w:val="0"/>
      <w:marBottom w:val="0"/>
      <w:divBdr>
        <w:top w:val="none" w:sz="0" w:space="0" w:color="auto"/>
        <w:left w:val="none" w:sz="0" w:space="0" w:color="auto"/>
        <w:bottom w:val="none" w:sz="0" w:space="0" w:color="auto"/>
        <w:right w:val="none" w:sz="0" w:space="0" w:color="auto"/>
      </w:divBdr>
      <w:divsChild>
        <w:div w:id="1426922833">
          <w:marLeft w:val="0"/>
          <w:marRight w:val="0"/>
          <w:marTop w:val="0"/>
          <w:marBottom w:val="0"/>
          <w:divBdr>
            <w:top w:val="none" w:sz="0" w:space="0" w:color="auto"/>
            <w:left w:val="none" w:sz="0" w:space="0" w:color="auto"/>
            <w:bottom w:val="none" w:sz="0" w:space="0" w:color="auto"/>
            <w:right w:val="none" w:sz="0" w:space="0" w:color="auto"/>
          </w:divBdr>
          <w:divsChild>
            <w:div w:id="13167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00978">
      <w:bodyDiv w:val="1"/>
      <w:marLeft w:val="0"/>
      <w:marRight w:val="0"/>
      <w:marTop w:val="0"/>
      <w:marBottom w:val="0"/>
      <w:divBdr>
        <w:top w:val="none" w:sz="0" w:space="0" w:color="auto"/>
        <w:left w:val="none" w:sz="0" w:space="0" w:color="auto"/>
        <w:bottom w:val="none" w:sz="0" w:space="0" w:color="auto"/>
        <w:right w:val="none" w:sz="0" w:space="0" w:color="auto"/>
      </w:divBdr>
    </w:div>
    <w:div w:id="1331985830">
      <w:bodyDiv w:val="1"/>
      <w:marLeft w:val="0"/>
      <w:marRight w:val="0"/>
      <w:marTop w:val="0"/>
      <w:marBottom w:val="0"/>
      <w:divBdr>
        <w:top w:val="none" w:sz="0" w:space="0" w:color="auto"/>
        <w:left w:val="none" w:sz="0" w:space="0" w:color="auto"/>
        <w:bottom w:val="none" w:sz="0" w:space="0" w:color="auto"/>
        <w:right w:val="none" w:sz="0" w:space="0" w:color="auto"/>
      </w:divBdr>
      <w:divsChild>
        <w:div w:id="250508014">
          <w:marLeft w:val="0"/>
          <w:marRight w:val="0"/>
          <w:marTop w:val="0"/>
          <w:marBottom w:val="0"/>
          <w:divBdr>
            <w:top w:val="none" w:sz="0" w:space="0" w:color="auto"/>
            <w:left w:val="none" w:sz="0" w:space="0" w:color="auto"/>
            <w:bottom w:val="none" w:sz="0" w:space="0" w:color="auto"/>
            <w:right w:val="none" w:sz="0" w:space="0" w:color="auto"/>
          </w:divBdr>
          <w:divsChild>
            <w:div w:id="1117985653">
              <w:marLeft w:val="0"/>
              <w:marRight w:val="0"/>
              <w:marTop w:val="0"/>
              <w:marBottom w:val="0"/>
              <w:divBdr>
                <w:top w:val="none" w:sz="0" w:space="0" w:color="auto"/>
                <w:left w:val="none" w:sz="0" w:space="0" w:color="auto"/>
                <w:bottom w:val="none" w:sz="0" w:space="0" w:color="auto"/>
                <w:right w:val="none" w:sz="0" w:space="0" w:color="auto"/>
              </w:divBdr>
              <w:divsChild>
                <w:div w:id="636492260">
                  <w:marLeft w:val="0"/>
                  <w:marRight w:val="0"/>
                  <w:marTop w:val="0"/>
                  <w:marBottom w:val="0"/>
                  <w:divBdr>
                    <w:top w:val="none" w:sz="0" w:space="0" w:color="auto"/>
                    <w:left w:val="none" w:sz="0" w:space="0" w:color="auto"/>
                    <w:bottom w:val="none" w:sz="0" w:space="0" w:color="auto"/>
                    <w:right w:val="none" w:sz="0" w:space="0" w:color="auto"/>
                  </w:divBdr>
                </w:div>
              </w:divsChild>
            </w:div>
            <w:div w:id="1353411859">
              <w:marLeft w:val="0"/>
              <w:marRight w:val="0"/>
              <w:marTop w:val="0"/>
              <w:marBottom w:val="0"/>
              <w:divBdr>
                <w:top w:val="none" w:sz="0" w:space="0" w:color="auto"/>
                <w:left w:val="none" w:sz="0" w:space="0" w:color="auto"/>
                <w:bottom w:val="none" w:sz="0" w:space="0" w:color="auto"/>
                <w:right w:val="none" w:sz="0" w:space="0" w:color="auto"/>
              </w:divBdr>
              <w:divsChild>
                <w:div w:id="168469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070361">
      <w:bodyDiv w:val="1"/>
      <w:marLeft w:val="0"/>
      <w:marRight w:val="0"/>
      <w:marTop w:val="0"/>
      <w:marBottom w:val="0"/>
      <w:divBdr>
        <w:top w:val="none" w:sz="0" w:space="0" w:color="auto"/>
        <w:left w:val="none" w:sz="0" w:space="0" w:color="auto"/>
        <w:bottom w:val="none" w:sz="0" w:space="0" w:color="auto"/>
        <w:right w:val="none" w:sz="0" w:space="0" w:color="auto"/>
      </w:divBdr>
      <w:divsChild>
        <w:div w:id="457190375">
          <w:marLeft w:val="0"/>
          <w:marRight w:val="0"/>
          <w:marTop w:val="0"/>
          <w:marBottom w:val="0"/>
          <w:divBdr>
            <w:top w:val="none" w:sz="0" w:space="0" w:color="auto"/>
            <w:left w:val="none" w:sz="0" w:space="0" w:color="auto"/>
            <w:bottom w:val="none" w:sz="0" w:space="0" w:color="auto"/>
            <w:right w:val="none" w:sz="0" w:space="0" w:color="auto"/>
          </w:divBdr>
          <w:divsChild>
            <w:div w:id="607079130">
              <w:marLeft w:val="0"/>
              <w:marRight w:val="0"/>
              <w:marTop w:val="0"/>
              <w:marBottom w:val="0"/>
              <w:divBdr>
                <w:top w:val="none" w:sz="0" w:space="0" w:color="auto"/>
                <w:left w:val="none" w:sz="0" w:space="0" w:color="auto"/>
                <w:bottom w:val="none" w:sz="0" w:space="0" w:color="auto"/>
                <w:right w:val="none" w:sz="0" w:space="0" w:color="auto"/>
              </w:divBdr>
              <w:divsChild>
                <w:div w:id="198731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104495">
      <w:bodyDiv w:val="1"/>
      <w:marLeft w:val="0"/>
      <w:marRight w:val="0"/>
      <w:marTop w:val="0"/>
      <w:marBottom w:val="0"/>
      <w:divBdr>
        <w:top w:val="none" w:sz="0" w:space="0" w:color="auto"/>
        <w:left w:val="none" w:sz="0" w:space="0" w:color="auto"/>
        <w:bottom w:val="none" w:sz="0" w:space="0" w:color="auto"/>
        <w:right w:val="none" w:sz="0" w:space="0" w:color="auto"/>
      </w:divBdr>
      <w:divsChild>
        <w:div w:id="2082409812">
          <w:marLeft w:val="0"/>
          <w:marRight w:val="0"/>
          <w:marTop w:val="0"/>
          <w:marBottom w:val="0"/>
          <w:divBdr>
            <w:top w:val="none" w:sz="0" w:space="0" w:color="auto"/>
            <w:left w:val="none" w:sz="0" w:space="0" w:color="auto"/>
            <w:bottom w:val="none" w:sz="0" w:space="0" w:color="auto"/>
            <w:right w:val="none" w:sz="0" w:space="0" w:color="auto"/>
          </w:divBdr>
          <w:divsChild>
            <w:div w:id="1476068142">
              <w:marLeft w:val="0"/>
              <w:marRight w:val="0"/>
              <w:marTop w:val="0"/>
              <w:marBottom w:val="0"/>
              <w:divBdr>
                <w:top w:val="none" w:sz="0" w:space="0" w:color="auto"/>
                <w:left w:val="none" w:sz="0" w:space="0" w:color="auto"/>
                <w:bottom w:val="none" w:sz="0" w:space="0" w:color="auto"/>
                <w:right w:val="none" w:sz="0" w:space="0" w:color="auto"/>
              </w:divBdr>
              <w:divsChild>
                <w:div w:id="56441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070358">
      <w:bodyDiv w:val="1"/>
      <w:marLeft w:val="0"/>
      <w:marRight w:val="0"/>
      <w:marTop w:val="0"/>
      <w:marBottom w:val="0"/>
      <w:divBdr>
        <w:top w:val="none" w:sz="0" w:space="0" w:color="auto"/>
        <w:left w:val="none" w:sz="0" w:space="0" w:color="auto"/>
        <w:bottom w:val="none" w:sz="0" w:space="0" w:color="auto"/>
        <w:right w:val="none" w:sz="0" w:space="0" w:color="auto"/>
      </w:divBdr>
    </w:div>
    <w:div w:id="1395422134">
      <w:bodyDiv w:val="1"/>
      <w:marLeft w:val="0"/>
      <w:marRight w:val="0"/>
      <w:marTop w:val="0"/>
      <w:marBottom w:val="0"/>
      <w:divBdr>
        <w:top w:val="none" w:sz="0" w:space="0" w:color="auto"/>
        <w:left w:val="none" w:sz="0" w:space="0" w:color="auto"/>
        <w:bottom w:val="none" w:sz="0" w:space="0" w:color="auto"/>
        <w:right w:val="none" w:sz="0" w:space="0" w:color="auto"/>
      </w:divBdr>
    </w:div>
    <w:div w:id="1397123880">
      <w:bodyDiv w:val="1"/>
      <w:marLeft w:val="0"/>
      <w:marRight w:val="0"/>
      <w:marTop w:val="0"/>
      <w:marBottom w:val="0"/>
      <w:divBdr>
        <w:top w:val="none" w:sz="0" w:space="0" w:color="auto"/>
        <w:left w:val="none" w:sz="0" w:space="0" w:color="auto"/>
        <w:bottom w:val="none" w:sz="0" w:space="0" w:color="auto"/>
        <w:right w:val="none" w:sz="0" w:space="0" w:color="auto"/>
      </w:divBdr>
    </w:div>
    <w:div w:id="1403944214">
      <w:bodyDiv w:val="1"/>
      <w:marLeft w:val="0"/>
      <w:marRight w:val="0"/>
      <w:marTop w:val="0"/>
      <w:marBottom w:val="0"/>
      <w:divBdr>
        <w:top w:val="none" w:sz="0" w:space="0" w:color="auto"/>
        <w:left w:val="none" w:sz="0" w:space="0" w:color="auto"/>
        <w:bottom w:val="none" w:sz="0" w:space="0" w:color="auto"/>
        <w:right w:val="none" w:sz="0" w:space="0" w:color="auto"/>
      </w:divBdr>
      <w:divsChild>
        <w:div w:id="1203592377">
          <w:marLeft w:val="0"/>
          <w:marRight w:val="0"/>
          <w:marTop w:val="0"/>
          <w:marBottom w:val="0"/>
          <w:divBdr>
            <w:top w:val="none" w:sz="0" w:space="0" w:color="auto"/>
            <w:left w:val="none" w:sz="0" w:space="0" w:color="auto"/>
            <w:bottom w:val="none" w:sz="0" w:space="0" w:color="auto"/>
            <w:right w:val="none" w:sz="0" w:space="0" w:color="auto"/>
          </w:divBdr>
          <w:divsChild>
            <w:div w:id="1313871985">
              <w:marLeft w:val="0"/>
              <w:marRight w:val="0"/>
              <w:marTop w:val="0"/>
              <w:marBottom w:val="0"/>
              <w:divBdr>
                <w:top w:val="none" w:sz="0" w:space="0" w:color="auto"/>
                <w:left w:val="none" w:sz="0" w:space="0" w:color="auto"/>
                <w:bottom w:val="none" w:sz="0" w:space="0" w:color="auto"/>
                <w:right w:val="none" w:sz="0" w:space="0" w:color="auto"/>
              </w:divBdr>
              <w:divsChild>
                <w:div w:id="2022703766">
                  <w:marLeft w:val="0"/>
                  <w:marRight w:val="0"/>
                  <w:marTop w:val="0"/>
                  <w:marBottom w:val="0"/>
                  <w:divBdr>
                    <w:top w:val="none" w:sz="0" w:space="0" w:color="auto"/>
                    <w:left w:val="none" w:sz="0" w:space="0" w:color="auto"/>
                    <w:bottom w:val="none" w:sz="0" w:space="0" w:color="auto"/>
                    <w:right w:val="none" w:sz="0" w:space="0" w:color="auto"/>
                  </w:divBdr>
                  <w:divsChild>
                    <w:div w:id="50871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700576">
      <w:bodyDiv w:val="1"/>
      <w:marLeft w:val="0"/>
      <w:marRight w:val="0"/>
      <w:marTop w:val="0"/>
      <w:marBottom w:val="0"/>
      <w:divBdr>
        <w:top w:val="none" w:sz="0" w:space="0" w:color="auto"/>
        <w:left w:val="none" w:sz="0" w:space="0" w:color="auto"/>
        <w:bottom w:val="none" w:sz="0" w:space="0" w:color="auto"/>
        <w:right w:val="none" w:sz="0" w:space="0" w:color="auto"/>
      </w:divBdr>
      <w:divsChild>
        <w:div w:id="1877698266">
          <w:marLeft w:val="0"/>
          <w:marRight w:val="0"/>
          <w:marTop w:val="0"/>
          <w:marBottom w:val="0"/>
          <w:divBdr>
            <w:top w:val="none" w:sz="0" w:space="0" w:color="auto"/>
            <w:left w:val="none" w:sz="0" w:space="0" w:color="auto"/>
            <w:bottom w:val="none" w:sz="0" w:space="0" w:color="auto"/>
            <w:right w:val="none" w:sz="0" w:space="0" w:color="auto"/>
          </w:divBdr>
          <w:divsChild>
            <w:div w:id="773788563">
              <w:marLeft w:val="0"/>
              <w:marRight w:val="0"/>
              <w:marTop w:val="0"/>
              <w:marBottom w:val="0"/>
              <w:divBdr>
                <w:top w:val="none" w:sz="0" w:space="0" w:color="auto"/>
                <w:left w:val="none" w:sz="0" w:space="0" w:color="auto"/>
                <w:bottom w:val="none" w:sz="0" w:space="0" w:color="auto"/>
                <w:right w:val="none" w:sz="0" w:space="0" w:color="auto"/>
              </w:divBdr>
              <w:divsChild>
                <w:div w:id="9745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662409">
      <w:bodyDiv w:val="1"/>
      <w:marLeft w:val="0"/>
      <w:marRight w:val="0"/>
      <w:marTop w:val="0"/>
      <w:marBottom w:val="0"/>
      <w:divBdr>
        <w:top w:val="none" w:sz="0" w:space="0" w:color="auto"/>
        <w:left w:val="none" w:sz="0" w:space="0" w:color="auto"/>
        <w:bottom w:val="none" w:sz="0" w:space="0" w:color="auto"/>
        <w:right w:val="none" w:sz="0" w:space="0" w:color="auto"/>
      </w:divBdr>
      <w:divsChild>
        <w:div w:id="746849312">
          <w:marLeft w:val="0"/>
          <w:marRight w:val="0"/>
          <w:marTop w:val="0"/>
          <w:marBottom w:val="0"/>
          <w:divBdr>
            <w:top w:val="none" w:sz="0" w:space="0" w:color="auto"/>
            <w:left w:val="none" w:sz="0" w:space="0" w:color="auto"/>
            <w:bottom w:val="none" w:sz="0" w:space="0" w:color="auto"/>
            <w:right w:val="none" w:sz="0" w:space="0" w:color="auto"/>
          </w:divBdr>
          <w:divsChild>
            <w:div w:id="6450311">
              <w:marLeft w:val="0"/>
              <w:marRight w:val="0"/>
              <w:marTop w:val="0"/>
              <w:marBottom w:val="0"/>
              <w:divBdr>
                <w:top w:val="none" w:sz="0" w:space="0" w:color="auto"/>
                <w:left w:val="none" w:sz="0" w:space="0" w:color="auto"/>
                <w:bottom w:val="none" w:sz="0" w:space="0" w:color="auto"/>
                <w:right w:val="none" w:sz="0" w:space="0" w:color="auto"/>
              </w:divBdr>
              <w:divsChild>
                <w:div w:id="122279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356993">
      <w:bodyDiv w:val="1"/>
      <w:marLeft w:val="0"/>
      <w:marRight w:val="0"/>
      <w:marTop w:val="0"/>
      <w:marBottom w:val="0"/>
      <w:divBdr>
        <w:top w:val="none" w:sz="0" w:space="0" w:color="auto"/>
        <w:left w:val="none" w:sz="0" w:space="0" w:color="auto"/>
        <w:bottom w:val="none" w:sz="0" w:space="0" w:color="auto"/>
        <w:right w:val="none" w:sz="0" w:space="0" w:color="auto"/>
      </w:divBdr>
    </w:div>
    <w:div w:id="1451631548">
      <w:bodyDiv w:val="1"/>
      <w:marLeft w:val="0"/>
      <w:marRight w:val="0"/>
      <w:marTop w:val="0"/>
      <w:marBottom w:val="0"/>
      <w:divBdr>
        <w:top w:val="none" w:sz="0" w:space="0" w:color="auto"/>
        <w:left w:val="none" w:sz="0" w:space="0" w:color="auto"/>
        <w:bottom w:val="none" w:sz="0" w:space="0" w:color="auto"/>
        <w:right w:val="none" w:sz="0" w:space="0" w:color="auto"/>
      </w:divBdr>
    </w:div>
    <w:div w:id="1473250372">
      <w:bodyDiv w:val="1"/>
      <w:marLeft w:val="0"/>
      <w:marRight w:val="0"/>
      <w:marTop w:val="0"/>
      <w:marBottom w:val="0"/>
      <w:divBdr>
        <w:top w:val="none" w:sz="0" w:space="0" w:color="auto"/>
        <w:left w:val="none" w:sz="0" w:space="0" w:color="auto"/>
        <w:bottom w:val="none" w:sz="0" w:space="0" w:color="auto"/>
        <w:right w:val="none" w:sz="0" w:space="0" w:color="auto"/>
      </w:divBdr>
      <w:divsChild>
        <w:div w:id="1469395530">
          <w:marLeft w:val="0"/>
          <w:marRight w:val="0"/>
          <w:marTop w:val="0"/>
          <w:marBottom w:val="0"/>
          <w:divBdr>
            <w:top w:val="none" w:sz="0" w:space="0" w:color="auto"/>
            <w:left w:val="none" w:sz="0" w:space="0" w:color="auto"/>
            <w:bottom w:val="none" w:sz="0" w:space="0" w:color="auto"/>
            <w:right w:val="none" w:sz="0" w:space="0" w:color="auto"/>
          </w:divBdr>
          <w:divsChild>
            <w:div w:id="1826505715">
              <w:marLeft w:val="0"/>
              <w:marRight w:val="0"/>
              <w:marTop w:val="0"/>
              <w:marBottom w:val="0"/>
              <w:divBdr>
                <w:top w:val="none" w:sz="0" w:space="0" w:color="auto"/>
                <w:left w:val="none" w:sz="0" w:space="0" w:color="auto"/>
                <w:bottom w:val="none" w:sz="0" w:space="0" w:color="auto"/>
                <w:right w:val="none" w:sz="0" w:space="0" w:color="auto"/>
              </w:divBdr>
              <w:divsChild>
                <w:div w:id="150531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872509">
      <w:bodyDiv w:val="1"/>
      <w:marLeft w:val="0"/>
      <w:marRight w:val="0"/>
      <w:marTop w:val="0"/>
      <w:marBottom w:val="0"/>
      <w:divBdr>
        <w:top w:val="none" w:sz="0" w:space="0" w:color="auto"/>
        <w:left w:val="none" w:sz="0" w:space="0" w:color="auto"/>
        <w:bottom w:val="none" w:sz="0" w:space="0" w:color="auto"/>
        <w:right w:val="none" w:sz="0" w:space="0" w:color="auto"/>
      </w:divBdr>
      <w:divsChild>
        <w:div w:id="1300452739">
          <w:marLeft w:val="0"/>
          <w:marRight w:val="0"/>
          <w:marTop w:val="0"/>
          <w:marBottom w:val="0"/>
          <w:divBdr>
            <w:top w:val="none" w:sz="0" w:space="0" w:color="auto"/>
            <w:left w:val="none" w:sz="0" w:space="0" w:color="auto"/>
            <w:bottom w:val="none" w:sz="0" w:space="0" w:color="auto"/>
            <w:right w:val="none" w:sz="0" w:space="0" w:color="auto"/>
          </w:divBdr>
          <w:divsChild>
            <w:div w:id="1616592482">
              <w:marLeft w:val="0"/>
              <w:marRight w:val="0"/>
              <w:marTop w:val="0"/>
              <w:marBottom w:val="0"/>
              <w:divBdr>
                <w:top w:val="none" w:sz="0" w:space="0" w:color="auto"/>
                <w:left w:val="none" w:sz="0" w:space="0" w:color="auto"/>
                <w:bottom w:val="none" w:sz="0" w:space="0" w:color="auto"/>
                <w:right w:val="none" w:sz="0" w:space="0" w:color="auto"/>
              </w:divBdr>
            </w:div>
          </w:divsChild>
        </w:div>
        <w:div w:id="339087173">
          <w:marLeft w:val="0"/>
          <w:marRight w:val="0"/>
          <w:marTop w:val="0"/>
          <w:marBottom w:val="0"/>
          <w:divBdr>
            <w:top w:val="none" w:sz="0" w:space="0" w:color="auto"/>
            <w:left w:val="none" w:sz="0" w:space="0" w:color="auto"/>
            <w:bottom w:val="none" w:sz="0" w:space="0" w:color="auto"/>
            <w:right w:val="none" w:sz="0" w:space="0" w:color="auto"/>
          </w:divBdr>
        </w:div>
      </w:divsChild>
    </w:div>
    <w:div w:id="1562865598">
      <w:bodyDiv w:val="1"/>
      <w:marLeft w:val="0"/>
      <w:marRight w:val="0"/>
      <w:marTop w:val="0"/>
      <w:marBottom w:val="0"/>
      <w:divBdr>
        <w:top w:val="none" w:sz="0" w:space="0" w:color="auto"/>
        <w:left w:val="none" w:sz="0" w:space="0" w:color="auto"/>
        <w:bottom w:val="none" w:sz="0" w:space="0" w:color="auto"/>
        <w:right w:val="none" w:sz="0" w:space="0" w:color="auto"/>
      </w:divBdr>
      <w:divsChild>
        <w:div w:id="23098038">
          <w:marLeft w:val="0"/>
          <w:marRight w:val="0"/>
          <w:marTop w:val="0"/>
          <w:marBottom w:val="0"/>
          <w:divBdr>
            <w:top w:val="none" w:sz="0" w:space="0" w:color="auto"/>
            <w:left w:val="none" w:sz="0" w:space="0" w:color="auto"/>
            <w:bottom w:val="none" w:sz="0" w:space="0" w:color="auto"/>
            <w:right w:val="none" w:sz="0" w:space="0" w:color="auto"/>
          </w:divBdr>
          <w:divsChild>
            <w:div w:id="1948080978">
              <w:marLeft w:val="0"/>
              <w:marRight w:val="0"/>
              <w:marTop w:val="0"/>
              <w:marBottom w:val="0"/>
              <w:divBdr>
                <w:top w:val="none" w:sz="0" w:space="0" w:color="auto"/>
                <w:left w:val="none" w:sz="0" w:space="0" w:color="auto"/>
                <w:bottom w:val="none" w:sz="0" w:space="0" w:color="auto"/>
                <w:right w:val="none" w:sz="0" w:space="0" w:color="auto"/>
              </w:divBdr>
              <w:divsChild>
                <w:div w:id="104792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09771">
      <w:bodyDiv w:val="1"/>
      <w:marLeft w:val="0"/>
      <w:marRight w:val="0"/>
      <w:marTop w:val="0"/>
      <w:marBottom w:val="0"/>
      <w:divBdr>
        <w:top w:val="none" w:sz="0" w:space="0" w:color="auto"/>
        <w:left w:val="none" w:sz="0" w:space="0" w:color="auto"/>
        <w:bottom w:val="none" w:sz="0" w:space="0" w:color="auto"/>
        <w:right w:val="none" w:sz="0" w:space="0" w:color="auto"/>
      </w:divBdr>
      <w:divsChild>
        <w:div w:id="1647052659">
          <w:marLeft w:val="0"/>
          <w:marRight w:val="0"/>
          <w:marTop w:val="0"/>
          <w:marBottom w:val="0"/>
          <w:divBdr>
            <w:top w:val="none" w:sz="0" w:space="0" w:color="auto"/>
            <w:left w:val="none" w:sz="0" w:space="0" w:color="auto"/>
            <w:bottom w:val="none" w:sz="0" w:space="0" w:color="auto"/>
            <w:right w:val="none" w:sz="0" w:space="0" w:color="auto"/>
          </w:divBdr>
          <w:divsChild>
            <w:div w:id="77140962">
              <w:marLeft w:val="0"/>
              <w:marRight w:val="0"/>
              <w:marTop w:val="0"/>
              <w:marBottom w:val="0"/>
              <w:divBdr>
                <w:top w:val="none" w:sz="0" w:space="0" w:color="auto"/>
                <w:left w:val="none" w:sz="0" w:space="0" w:color="auto"/>
                <w:bottom w:val="none" w:sz="0" w:space="0" w:color="auto"/>
                <w:right w:val="none" w:sz="0" w:space="0" w:color="auto"/>
              </w:divBdr>
              <w:divsChild>
                <w:div w:id="192205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416701">
      <w:bodyDiv w:val="1"/>
      <w:marLeft w:val="0"/>
      <w:marRight w:val="0"/>
      <w:marTop w:val="0"/>
      <w:marBottom w:val="0"/>
      <w:divBdr>
        <w:top w:val="none" w:sz="0" w:space="0" w:color="auto"/>
        <w:left w:val="none" w:sz="0" w:space="0" w:color="auto"/>
        <w:bottom w:val="none" w:sz="0" w:space="0" w:color="auto"/>
        <w:right w:val="none" w:sz="0" w:space="0" w:color="auto"/>
      </w:divBdr>
      <w:divsChild>
        <w:div w:id="1723140432">
          <w:marLeft w:val="0"/>
          <w:marRight w:val="0"/>
          <w:marTop w:val="0"/>
          <w:marBottom w:val="0"/>
          <w:divBdr>
            <w:top w:val="none" w:sz="0" w:space="0" w:color="auto"/>
            <w:left w:val="none" w:sz="0" w:space="0" w:color="auto"/>
            <w:bottom w:val="none" w:sz="0" w:space="0" w:color="auto"/>
            <w:right w:val="none" w:sz="0" w:space="0" w:color="auto"/>
          </w:divBdr>
          <w:divsChild>
            <w:div w:id="596670271">
              <w:marLeft w:val="0"/>
              <w:marRight w:val="0"/>
              <w:marTop w:val="0"/>
              <w:marBottom w:val="0"/>
              <w:divBdr>
                <w:top w:val="none" w:sz="0" w:space="0" w:color="auto"/>
                <w:left w:val="none" w:sz="0" w:space="0" w:color="auto"/>
                <w:bottom w:val="none" w:sz="0" w:space="0" w:color="auto"/>
                <w:right w:val="none" w:sz="0" w:space="0" w:color="auto"/>
              </w:divBdr>
              <w:divsChild>
                <w:div w:id="178581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142168">
      <w:bodyDiv w:val="1"/>
      <w:marLeft w:val="0"/>
      <w:marRight w:val="0"/>
      <w:marTop w:val="0"/>
      <w:marBottom w:val="0"/>
      <w:divBdr>
        <w:top w:val="none" w:sz="0" w:space="0" w:color="auto"/>
        <w:left w:val="none" w:sz="0" w:space="0" w:color="auto"/>
        <w:bottom w:val="none" w:sz="0" w:space="0" w:color="auto"/>
        <w:right w:val="none" w:sz="0" w:space="0" w:color="auto"/>
      </w:divBdr>
    </w:div>
    <w:div w:id="1657613402">
      <w:bodyDiv w:val="1"/>
      <w:marLeft w:val="0"/>
      <w:marRight w:val="0"/>
      <w:marTop w:val="0"/>
      <w:marBottom w:val="0"/>
      <w:divBdr>
        <w:top w:val="none" w:sz="0" w:space="0" w:color="auto"/>
        <w:left w:val="none" w:sz="0" w:space="0" w:color="auto"/>
        <w:bottom w:val="none" w:sz="0" w:space="0" w:color="auto"/>
        <w:right w:val="none" w:sz="0" w:space="0" w:color="auto"/>
      </w:divBdr>
      <w:divsChild>
        <w:div w:id="1576696406">
          <w:marLeft w:val="0"/>
          <w:marRight w:val="0"/>
          <w:marTop w:val="0"/>
          <w:marBottom w:val="0"/>
          <w:divBdr>
            <w:top w:val="none" w:sz="0" w:space="0" w:color="auto"/>
            <w:left w:val="none" w:sz="0" w:space="0" w:color="auto"/>
            <w:bottom w:val="none" w:sz="0" w:space="0" w:color="auto"/>
            <w:right w:val="none" w:sz="0" w:space="0" w:color="auto"/>
          </w:divBdr>
          <w:divsChild>
            <w:div w:id="1374378726">
              <w:marLeft w:val="0"/>
              <w:marRight w:val="0"/>
              <w:marTop w:val="0"/>
              <w:marBottom w:val="0"/>
              <w:divBdr>
                <w:top w:val="none" w:sz="0" w:space="0" w:color="auto"/>
                <w:left w:val="none" w:sz="0" w:space="0" w:color="auto"/>
                <w:bottom w:val="none" w:sz="0" w:space="0" w:color="auto"/>
                <w:right w:val="none" w:sz="0" w:space="0" w:color="auto"/>
              </w:divBdr>
              <w:divsChild>
                <w:div w:id="184585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315253">
      <w:bodyDiv w:val="1"/>
      <w:marLeft w:val="0"/>
      <w:marRight w:val="0"/>
      <w:marTop w:val="0"/>
      <w:marBottom w:val="0"/>
      <w:divBdr>
        <w:top w:val="none" w:sz="0" w:space="0" w:color="auto"/>
        <w:left w:val="none" w:sz="0" w:space="0" w:color="auto"/>
        <w:bottom w:val="none" w:sz="0" w:space="0" w:color="auto"/>
        <w:right w:val="none" w:sz="0" w:space="0" w:color="auto"/>
      </w:divBdr>
    </w:div>
    <w:div w:id="1699742712">
      <w:bodyDiv w:val="1"/>
      <w:marLeft w:val="0"/>
      <w:marRight w:val="0"/>
      <w:marTop w:val="0"/>
      <w:marBottom w:val="0"/>
      <w:divBdr>
        <w:top w:val="none" w:sz="0" w:space="0" w:color="auto"/>
        <w:left w:val="none" w:sz="0" w:space="0" w:color="auto"/>
        <w:bottom w:val="none" w:sz="0" w:space="0" w:color="auto"/>
        <w:right w:val="none" w:sz="0" w:space="0" w:color="auto"/>
      </w:divBdr>
    </w:div>
    <w:div w:id="1705518911">
      <w:bodyDiv w:val="1"/>
      <w:marLeft w:val="0"/>
      <w:marRight w:val="0"/>
      <w:marTop w:val="0"/>
      <w:marBottom w:val="0"/>
      <w:divBdr>
        <w:top w:val="none" w:sz="0" w:space="0" w:color="auto"/>
        <w:left w:val="none" w:sz="0" w:space="0" w:color="auto"/>
        <w:bottom w:val="none" w:sz="0" w:space="0" w:color="auto"/>
        <w:right w:val="none" w:sz="0" w:space="0" w:color="auto"/>
      </w:divBdr>
      <w:divsChild>
        <w:div w:id="1838182037">
          <w:marLeft w:val="0"/>
          <w:marRight w:val="0"/>
          <w:marTop w:val="0"/>
          <w:marBottom w:val="0"/>
          <w:divBdr>
            <w:top w:val="none" w:sz="0" w:space="0" w:color="auto"/>
            <w:left w:val="none" w:sz="0" w:space="0" w:color="auto"/>
            <w:bottom w:val="none" w:sz="0" w:space="0" w:color="auto"/>
            <w:right w:val="none" w:sz="0" w:space="0" w:color="auto"/>
          </w:divBdr>
          <w:divsChild>
            <w:div w:id="115023106">
              <w:marLeft w:val="0"/>
              <w:marRight w:val="0"/>
              <w:marTop w:val="0"/>
              <w:marBottom w:val="0"/>
              <w:divBdr>
                <w:top w:val="none" w:sz="0" w:space="0" w:color="auto"/>
                <w:left w:val="none" w:sz="0" w:space="0" w:color="auto"/>
                <w:bottom w:val="none" w:sz="0" w:space="0" w:color="auto"/>
                <w:right w:val="none" w:sz="0" w:space="0" w:color="auto"/>
              </w:divBdr>
              <w:divsChild>
                <w:div w:id="1102149177">
                  <w:marLeft w:val="0"/>
                  <w:marRight w:val="0"/>
                  <w:marTop w:val="0"/>
                  <w:marBottom w:val="0"/>
                  <w:divBdr>
                    <w:top w:val="none" w:sz="0" w:space="0" w:color="auto"/>
                    <w:left w:val="none" w:sz="0" w:space="0" w:color="auto"/>
                    <w:bottom w:val="none" w:sz="0" w:space="0" w:color="auto"/>
                    <w:right w:val="none" w:sz="0" w:space="0" w:color="auto"/>
                  </w:divBdr>
                  <w:divsChild>
                    <w:div w:id="35947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871379">
      <w:bodyDiv w:val="1"/>
      <w:marLeft w:val="0"/>
      <w:marRight w:val="0"/>
      <w:marTop w:val="0"/>
      <w:marBottom w:val="0"/>
      <w:divBdr>
        <w:top w:val="none" w:sz="0" w:space="0" w:color="auto"/>
        <w:left w:val="none" w:sz="0" w:space="0" w:color="auto"/>
        <w:bottom w:val="none" w:sz="0" w:space="0" w:color="auto"/>
        <w:right w:val="none" w:sz="0" w:space="0" w:color="auto"/>
      </w:divBdr>
      <w:divsChild>
        <w:div w:id="1322537822">
          <w:marLeft w:val="0"/>
          <w:marRight w:val="0"/>
          <w:marTop w:val="0"/>
          <w:marBottom w:val="0"/>
          <w:divBdr>
            <w:top w:val="none" w:sz="0" w:space="0" w:color="auto"/>
            <w:left w:val="none" w:sz="0" w:space="0" w:color="auto"/>
            <w:bottom w:val="none" w:sz="0" w:space="0" w:color="auto"/>
            <w:right w:val="none" w:sz="0" w:space="0" w:color="auto"/>
          </w:divBdr>
          <w:divsChild>
            <w:div w:id="511338866">
              <w:marLeft w:val="0"/>
              <w:marRight w:val="0"/>
              <w:marTop w:val="0"/>
              <w:marBottom w:val="0"/>
              <w:divBdr>
                <w:top w:val="none" w:sz="0" w:space="0" w:color="auto"/>
                <w:left w:val="none" w:sz="0" w:space="0" w:color="auto"/>
                <w:bottom w:val="none" w:sz="0" w:space="0" w:color="auto"/>
                <w:right w:val="none" w:sz="0" w:space="0" w:color="auto"/>
              </w:divBdr>
              <w:divsChild>
                <w:div w:id="70899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101729">
      <w:bodyDiv w:val="1"/>
      <w:marLeft w:val="0"/>
      <w:marRight w:val="0"/>
      <w:marTop w:val="0"/>
      <w:marBottom w:val="0"/>
      <w:divBdr>
        <w:top w:val="none" w:sz="0" w:space="0" w:color="auto"/>
        <w:left w:val="none" w:sz="0" w:space="0" w:color="auto"/>
        <w:bottom w:val="none" w:sz="0" w:space="0" w:color="auto"/>
        <w:right w:val="none" w:sz="0" w:space="0" w:color="auto"/>
      </w:divBdr>
      <w:divsChild>
        <w:div w:id="1728603643">
          <w:marLeft w:val="0"/>
          <w:marRight w:val="0"/>
          <w:marTop w:val="0"/>
          <w:marBottom w:val="0"/>
          <w:divBdr>
            <w:top w:val="none" w:sz="0" w:space="0" w:color="auto"/>
            <w:left w:val="none" w:sz="0" w:space="0" w:color="auto"/>
            <w:bottom w:val="none" w:sz="0" w:space="0" w:color="auto"/>
            <w:right w:val="none" w:sz="0" w:space="0" w:color="auto"/>
          </w:divBdr>
          <w:divsChild>
            <w:div w:id="800999011">
              <w:marLeft w:val="0"/>
              <w:marRight w:val="0"/>
              <w:marTop w:val="0"/>
              <w:marBottom w:val="0"/>
              <w:divBdr>
                <w:top w:val="none" w:sz="0" w:space="0" w:color="auto"/>
                <w:left w:val="none" w:sz="0" w:space="0" w:color="auto"/>
                <w:bottom w:val="none" w:sz="0" w:space="0" w:color="auto"/>
                <w:right w:val="none" w:sz="0" w:space="0" w:color="auto"/>
              </w:divBdr>
              <w:divsChild>
                <w:div w:id="112789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343665">
      <w:bodyDiv w:val="1"/>
      <w:marLeft w:val="0"/>
      <w:marRight w:val="0"/>
      <w:marTop w:val="0"/>
      <w:marBottom w:val="0"/>
      <w:divBdr>
        <w:top w:val="none" w:sz="0" w:space="0" w:color="auto"/>
        <w:left w:val="none" w:sz="0" w:space="0" w:color="auto"/>
        <w:bottom w:val="none" w:sz="0" w:space="0" w:color="auto"/>
        <w:right w:val="none" w:sz="0" w:space="0" w:color="auto"/>
      </w:divBdr>
      <w:divsChild>
        <w:div w:id="1397629403">
          <w:marLeft w:val="0"/>
          <w:marRight w:val="0"/>
          <w:marTop w:val="0"/>
          <w:marBottom w:val="0"/>
          <w:divBdr>
            <w:top w:val="none" w:sz="0" w:space="0" w:color="auto"/>
            <w:left w:val="none" w:sz="0" w:space="0" w:color="auto"/>
            <w:bottom w:val="none" w:sz="0" w:space="0" w:color="auto"/>
            <w:right w:val="none" w:sz="0" w:space="0" w:color="auto"/>
          </w:divBdr>
        </w:div>
      </w:divsChild>
    </w:div>
    <w:div w:id="1759448818">
      <w:bodyDiv w:val="1"/>
      <w:marLeft w:val="0"/>
      <w:marRight w:val="0"/>
      <w:marTop w:val="0"/>
      <w:marBottom w:val="0"/>
      <w:divBdr>
        <w:top w:val="none" w:sz="0" w:space="0" w:color="auto"/>
        <w:left w:val="none" w:sz="0" w:space="0" w:color="auto"/>
        <w:bottom w:val="none" w:sz="0" w:space="0" w:color="auto"/>
        <w:right w:val="none" w:sz="0" w:space="0" w:color="auto"/>
      </w:divBdr>
    </w:div>
    <w:div w:id="1762024184">
      <w:bodyDiv w:val="1"/>
      <w:marLeft w:val="0"/>
      <w:marRight w:val="0"/>
      <w:marTop w:val="0"/>
      <w:marBottom w:val="0"/>
      <w:divBdr>
        <w:top w:val="none" w:sz="0" w:space="0" w:color="auto"/>
        <w:left w:val="none" w:sz="0" w:space="0" w:color="auto"/>
        <w:bottom w:val="none" w:sz="0" w:space="0" w:color="auto"/>
        <w:right w:val="none" w:sz="0" w:space="0" w:color="auto"/>
      </w:divBdr>
    </w:div>
    <w:div w:id="1778520890">
      <w:bodyDiv w:val="1"/>
      <w:marLeft w:val="0"/>
      <w:marRight w:val="0"/>
      <w:marTop w:val="0"/>
      <w:marBottom w:val="0"/>
      <w:divBdr>
        <w:top w:val="none" w:sz="0" w:space="0" w:color="auto"/>
        <w:left w:val="none" w:sz="0" w:space="0" w:color="auto"/>
        <w:bottom w:val="none" w:sz="0" w:space="0" w:color="auto"/>
        <w:right w:val="none" w:sz="0" w:space="0" w:color="auto"/>
      </w:divBdr>
    </w:div>
    <w:div w:id="1818455628">
      <w:bodyDiv w:val="1"/>
      <w:marLeft w:val="0"/>
      <w:marRight w:val="0"/>
      <w:marTop w:val="0"/>
      <w:marBottom w:val="0"/>
      <w:divBdr>
        <w:top w:val="none" w:sz="0" w:space="0" w:color="auto"/>
        <w:left w:val="none" w:sz="0" w:space="0" w:color="auto"/>
        <w:bottom w:val="none" w:sz="0" w:space="0" w:color="auto"/>
        <w:right w:val="none" w:sz="0" w:space="0" w:color="auto"/>
      </w:divBdr>
    </w:div>
    <w:div w:id="1850826245">
      <w:bodyDiv w:val="1"/>
      <w:marLeft w:val="0"/>
      <w:marRight w:val="0"/>
      <w:marTop w:val="0"/>
      <w:marBottom w:val="0"/>
      <w:divBdr>
        <w:top w:val="none" w:sz="0" w:space="0" w:color="auto"/>
        <w:left w:val="none" w:sz="0" w:space="0" w:color="auto"/>
        <w:bottom w:val="none" w:sz="0" w:space="0" w:color="auto"/>
        <w:right w:val="none" w:sz="0" w:space="0" w:color="auto"/>
      </w:divBdr>
    </w:div>
    <w:div w:id="1861619944">
      <w:bodyDiv w:val="1"/>
      <w:marLeft w:val="0"/>
      <w:marRight w:val="0"/>
      <w:marTop w:val="0"/>
      <w:marBottom w:val="0"/>
      <w:divBdr>
        <w:top w:val="none" w:sz="0" w:space="0" w:color="auto"/>
        <w:left w:val="none" w:sz="0" w:space="0" w:color="auto"/>
        <w:bottom w:val="none" w:sz="0" w:space="0" w:color="auto"/>
        <w:right w:val="none" w:sz="0" w:space="0" w:color="auto"/>
      </w:divBdr>
    </w:div>
    <w:div w:id="1862817389">
      <w:bodyDiv w:val="1"/>
      <w:marLeft w:val="0"/>
      <w:marRight w:val="0"/>
      <w:marTop w:val="0"/>
      <w:marBottom w:val="0"/>
      <w:divBdr>
        <w:top w:val="none" w:sz="0" w:space="0" w:color="auto"/>
        <w:left w:val="none" w:sz="0" w:space="0" w:color="auto"/>
        <w:bottom w:val="none" w:sz="0" w:space="0" w:color="auto"/>
        <w:right w:val="none" w:sz="0" w:space="0" w:color="auto"/>
      </w:divBdr>
    </w:div>
    <w:div w:id="1887062512">
      <w:bodyDiv w:val="1"/>
      <w:marLeft w:val="0"/>
      <w:marRight w:val="0"/>
      <w:marTop w:val="0"/>
      <w:marBottom w:val="0"/>
      <w:divBdr>
        <w:top w:val="none" w:sz="0" w:space="0" w:color="auto"/>
        <w:left w:val="none" w:sz="0" w:space="0" w:color="auto"/>
        <w:bottom w:val="none" w:sz="0" w:space="0" w:color="auto"/>
        <w:right w:val="none" w:sz="0" w:space="0" w:color="auto"/>
      </w:divBdr>
      <w:divsChild>
        <w:div w:id="781414232">
          <w:marLeft w:val="0"/>
          <w:marRight w:val="0"/>
          <w:marTop w:val="0"/>
          <w:marBottom w:val="0"/>
          <w:divBdr>
            <w:top w:val="none" w:sz="0" w:space="0" w:color="auto"/>
            <w:left w:val="none" w:sz="0" w:space="0" w:color="auto"/>
            <w:bottom w:val="none" w:sz="0" w:space="0" w:color="auto"/>
            <w:right w:val="none" w:sz="0" w:space="0" w:color="auto"/>
          </w:divBdr>
          <w:divsChild>
            <w:div w:id="129901732">
              <w:marLeft w:val="0"/>
              <w:marRight w:val="0"/>
              <w:marTop w:val="0"/>
              <w:marBottom w:val="0"/>
              <w:divBdr>
                <w:top w:val="none" w:sz="0" w:space="0" w:color="auto"/>
                <w:left w:val="none" w:sz="0" w:space="0" w:color="auto"/>
                <w:bottom w:val="none" w:sz="0" w:space="0" w:color="auto"/>
                <w:right w:val="none" w:sz="0" w:space="0" w:color="auto"/>
              </w:divBdr>
              <w:divsChild>
                <w:div w:id="19093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980222">
          <w:marLeft w:val="0"/>
          <w:marRight w:val="0"/>
          <w:marTop w:val="0"/>
          <w:marBottom w:val="0"/>
          <w:divBdr>
            <w:top w:val="none" w:sz="0" w:space="0" w:color="auto"/>
            <w:left w:val="none" w:sz="0" w:space="0" w:color="auto"/>
            <w:bottom w:val="none" w:sz="0" w:space="0" w:color="auto"/>
            <w:right w:val="none" w:sz="0" w:space="0" w:color="auto"/>
          </w:divBdr>
          <w:divsChild>
            <w:div w:id="885215267">
              <w:marLeft w:val="0"/>
              <w:marRight w:val="0"/>
              <w:marTop w:val="0"/>
              <w:marBottom w:val="0"/>
              <w:divBdr>
                <w:top w:val="none" w:sz="0" w:space="0" w:color="auto"/>
                <w:left w:val="none" w:sz="0" w:space="0" w:color="auto"/>
                <w:bottom w:val="none" w:sz="0" w:space="0" w:color="auto"/>
                <w:right w:val="none" w:sz="0" w:space="0" w:color="auto"/>
              </w:divBdr>
            </w:div>
          </w:divsChild>
        </w:div>
        <w:div w:id="1066106257">
          <w:marLeft w:val="0"/>
          <w:marRight w:val="0"/>
          <w:marTop w:val="60"/>
          <w:marBottom w:val="0"/>
          <w:divBdr>
            <w:top w:val="none" w:sz="0" w:space="0" w:color="auto"/>
            <w:left w:val="none" w:sz="0" w:space="0" w:color="auto"/>
            <w:bottom w:val="none" w:sz="0" w:space="0" w:color="auto"/>
            <w:right w:val="none" w:sz="0" w:space="0" w:color="auto"/>
          </w:divBdr>
        </w:div>
      </w:divsChild>
    </w:div>
    <w:div w:id="1887327517">
      <w:bodyDiv w:val="1"/>
      <w:marLeft w:val="0"/>
      <w:marRight w:val="0"/>
      <w:marTop w:val="0"/>
      <w:marBottom w:val="0"/>
      <w:divBdr>
        <w:top w:val="none" w:sz="0" w:space="0" w:color="auto"/>
        <w:left w:val="none" w:sz="0" w:space="0" w:color="auto"/>
        <w:bottom w:val="none" w:sz="0" w:space="0" w:color="auto"/>
        <w:right w:val="none" w:sz="0" w:space="0" w:color="auto"/>
      </w:divBdr>
    </w:div>
    <w:div w:id="1889687659">
      <w:bodyDiv w:val="1"/>
      <w:marLeft w:val="0"/>
      <w:marRight w:val="0"/>
      <w:marTop w:val="0"/>
      <w:marBottom w:val="0"/>
      <w:divBdr>
        <w:top w:val="none" w:sz="0" w:space="0" w:color="auto"/>
        <w:left w:val="none" w:sz="0" w:space="0" w:color="auto"/>
        <w:bottom w:val="none" w:sz="0" w:space="0" w:color="auto"/>
        <w:right w:val="none" w:sz="0" w:space="0" w:color="auto"/>
      </w:divBdr>
      <w:divsChild>
        <w:div w:id="432282665">
          <w:marLeft w:val="0"/>
          <w:marRight w:val="0"/>
          <w:marTop w:val="0"/>
          <w:marBottom w:val="0"/>
          <w:divBdr>
            <w:top w:val="none" w:sz="0" w:space="0" w:color="auto"/>
            <w:left w:val="none" w:sz="0" w:space="0" w:color="auto"/>
            <w:bottom w:val="none" w:sz="0" w:space="0" w:color="auto"/>
            <w:right w:val="none" w:sz="0" w:space="0" w:color="auto"/>
          </w:divBdr>
          <w:divsChild>
            <w:div w:id="1087773597">
              <w:marLeft w:val="0"/>
              <w:marRight w:val="0"/>
              <w:marTop w:val="0"/>
              <w:marBottom w:val="0"/>
              <w:divBdr>
                <w:top w:val="none" w:sz="0" w:space="0" w:color="auto"/>
                <w:left w:val="none" w:sz="0" w:space="0" w:color="auto"/>
                <w:bottom w:val="none" w:sz="0" w:space="0" w:color="auto"/>
                <w:right w:val="none" w:sz="0" w:space="0" w:color="auto"/>
              </w:divBdr>
              <w:divsChild>
                <w:div w:id="578827603">
                  <w:marLeft w:val="0"/>
                  <w:marRight w:val="0"/>
                  <w:marTop w:val="0"/>
                  <w:marBottom w:val="0"/>
                  <w:divBdr>
                    <w:top w:val="none" w:sz="0" w:space="0" w:color="auto"/>
                    <w:left w:val="none" w:sz="0" w:space="0" w:color="auto"/>
                    <w:bottom w:val="none" w:sz="0" w:space="0" w:color="auto"/>
                    <w:right w:val="none" w:sz="0" w:space="0" w:color="auto"/>
                  </w:divBdr>
                </w:div>
              </w:divsChild>
            </w:div>
            <w:div w:id="2121416545">
              <w:marLeft w:val="0"/>
              <w:marRight w:val="0"/>
              <w:marTop w:val="0"/>
              <w:marBottom w:val="0"/>
              <w:divBdr>
                <w:top w:val="none" w:sz="0" w:space="0" w:color="auto"/>
                <w:left w:val="none" w:sz="0" w:space="0" w:color="auto"/>
                <w:bottom w:val="none" w:sz="0" w:space="0" w:color="auto"/>
                <w:right w:val="none" w:sz="0" w:space="0" w:color="auto"/>
              </w:divBdr>
              <w:divsChild>
                <w:div w:id="1673725602">
                  <w:marLeft w:val="0"/>
                  <w:marRight w:val="0"/>
                  <w:marTop w:val="0"/>
                  <w:marBottom w:val="0"/>
                  <w:divBdr>
                    <w:top w:val="none" w:sz="0" w:space="0" w:color="auto"/>
                    <w:left w:val="none" w:sz="0" w:space="0" w:color="auto"/>
                    <w:bottom w:val="none" w:sz="0" w:space="0" w:color="auto"/>
                    <w:right w:val="none" w:sz="0" w:space="0" w:color="auto"/>
                  </w:divBdr>
                </w:div>
              </w:divsChild>
            </w:div>
            <w:div w:id="1996835792">
              <w:marLeft w:val="0"/>
              <w:marRight w:val="0"/>
              <w:marTop w:val="0"/>
              <w:marBottom w:val="0"/>
              <w:divBdr>
                <w:top w:val="none" w:sz="0" w:space="0" w:color="auto"/>
                <w:left w:val="none" w:sz="0" w:space="0" w:color="auto"/>
                <w:bottom w:val="none" w:sz="0" w:space="0" w:color="auto"/>
                <w:right w:val="none" w:sz="0" w:space="0" w:color="auto"/>
              </w:divBdr>
              <w:divsChild>
                <w:div w:id="214453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951840">
      <w:bodyDiv w:val="1"/>
      <w:marLeft w:val="0"/>
      <w:marRight w:val="0"/>
      <w:marTop w:val="0"/>
      <w:marBottom w:val="0"/>
      <w:divBdr>
        <w:top w:val="none" w:sz="0" w:space="0" w:color="auto"/>
        <w:left w:val="none" w:sz="0" w:space="0" w:color="auto"/>
        <w:bottom w:val="none" w:sz="0" w:space="0" w:color="auto"/>
        <w:right w:val="none" w:sz="0" w:space="0" w:color="auto"/>
      </w:divBdr>
    </w:div>
    <w:div w:id="1971663762">
      <w:bodyDiv w:val="1"/>
      <w:marLeft w:val="0"/>
      <w:marRight w:val="0"/>
      <w:marTop w:val="0"/>
      <w:marBottom w:val="0"/>
      <w:divBdr>
        <w:top w:val="none" w:sz="0" w:space="0" w:color="auto"/>
        <w:left w:val="none" w:sz="0" w:space="0" w:color="auto"/>
        <w:bottom w:val="none" w:sz="0" w:space="0" w:color="auto"/>
        <w:right w:val="none" w:sz="0" w:space="0" w:color="auto"/>
      </w:divBdr>
    </w:div>
    <w:div w:id="2000040439">
      <w:bodyDiv w:val="1"/>
      <w:marLeft w:val="0"/>
      <w:marRight w:val="0"/>
      <w:marTop w:val="0"/>
      <w:marBottom w:val="0"/>
      <w:divBdr>
        <w:top w:val="none" w:sz="0" w:space="0" w:color="auto"/>
        <w:left w:val="none" w:sz="0" w:space="0" w:color="auto"/>
        <w:bottom w:val="none" w:sz="0" w:space="0" w:color="auto"/>
        <w:right w:val="none" w:sz="0" w:space="0" w:color="auto"/>
      </w:divBdr>
    </w:div>
    <w:div w:id="2008245026">
      <w:bodyDiv w:val="1"/>
      <w:marLeft w:val="0"/>
      <w:marRight w:val="0"/>
      <w:marTop w:val="0"/>
      <w:marBottom w:val="0"/>
      <w:divBdr>
        <w:top w:val="none" w:sz="0" w:space="0" w:color="auto"/>
        <w:left w:val="none" w:sz="0" w:space="0" w:color="auto"/>
        <w:bottom w:val="none" w:sz="0" w:space="0" w:color="auto"/>
        <w:right w:val="none" w:sz="0" w:space="0" w:color="auto"/>
      </w:divBdr>
    </w:div>
    <w:div w:id="2067029260">
      <w:bodyDiv w:val="1"/>
      <w:marLeft w:val="0"/>
      <w:marRight w:val="0"/>
      <w:marTop w:val="0"/>
      <w:marBottom w:val="0"/>
      <w:divBdr>
        <w:top w:val="none" w:sz="0" w:space="0" w:color="auto"/>
        <w:left w:val="none" w:sz="0" w:space="0" w:color="auto"/>
        <w:bottom w:val="none" w:sz="0" w:space="0" w:color="auto"/>
        <w:right w:val="none" w:sz="0" w:space="0" w:color="auto"/>
      </w:divBdr>
    </w:div>
    <w:div w:id="2076081645">
      <w:bodyDiv w:val="1"/>
      <w:marLeft w:val="0"/>
      <w:marRight w:val="0"/>
      <w:marTop w:val="0"/>
      <w:marBottom w:val="0"/>
      <w:divBdr>
        <w:top w:val="none" w:sz="0" w:space="0" w:color="auto"/>
        <w:left w:val="none" w:sz="0" w:space="0" w:color="auto"/>
        <w:bottom w:val="none" w:sz="0" w:space="0" w:color="auto"/>
        <w:right w:val="none" w:sz="0" w:space="0" w:color="auto"/>
      </w:divBdr>
      <w:divsChild>
        <w:div w:id="952204940">
          <w:marLeft w:val="0"/>
          <w:marRight w:val="0"/>
          <w:marTop w:val="0"/>
          <w:marBottom w:val="0"/>
          <w:divBdr>
            <w:top w:val="none" w:sz="0" w:space="0" w:color="auto"/>
            <w:left w:val="none" w:sz="0" w:space="0" w:color="auto"/>
            <w:bottom w:val="none" w:sz="0" w:space="0" w:color="auto"/>
            <w:right w:val="none" w:sz="0" w:space="0" w:color="auto"/>
          </w:divBdr>
          <w:divsChild>
            <w:div w:id="490566058">
              <w:marLeft w:val="0"/>
              <w:marRight w:val="0"/>
              <w:marTop w:val="0"/>
              <w:marBottom w:val="0"/>
              <w:divBdr>
                <w:top w:val="none" w:sz="0" w:space="0" w:color="auto"/>
                <w:left w:val="none" w:sz="0" w:space="0" w:color="auto"/>
                <w:bottom w:val="none" w:sz="0" w:space="0" w:color="auto"/>
                <w:right w:val="none" w:sz="0" w:space="0" w:color="auto"/>
              </w:divBdr>
              <w:divsChild>
                <w:div w:id="1701932928">
                  <w:marLeft w:val="0"/>
                  <w:marRight w:val="0"/>
                  <w:marTop w:val="0"/>
                  <w:marBottom w:val="0"/>
                  <w:divBdr>
                    <w:top w:val="none" w:sz="0" w:space="0" w:color="auto"/>
                    <w:left w:val="none" w:sz="0" w:space="0" w:color="auto"/>
                    <w:bottom w:val="none" w:sz="0" w:space="0" w:color="auto"/>
                    <w:right w:val="none" w:sz="0" w:space="0" w:color="auto"/>
                  </w:divBdr>
                  <w:divsChild>
                    <w:div w:id="120845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392982">
      <w:bodyDiv w:val="1"/>
      <w:marLeft w:val="0"/>
      <w:marRight w:val="0"/>
      <w:marTop w:val="0"/>
      <w:marBottom w:val="0"/>
      <w:divBdr>
        <w:top w:val="none" w:sz="0" w:space="0" w:color="auto"/>
        <w:left w:val="none" w:sz="0" w:space="0" w:color="auto"/>
        <w:bottom w:val="none" w:sz="0" w:space="0" w:color="auto"/>
        <w:right w:val="none" w:sz="0" w:space="0" w:color="auto"/>
      </w:divBdr>
    </w:div>
    <w:div w:id="2081558344">
      <w:bodyDiv w:val="1"/>
      <w:marLeft w:val="0"/>
      <w:marRight w:val="0"/>
      <w:marTop w:val="0"/>
      <w:marBottom w:val="0"/>
      <w:divBdr>
        <w:top w:val="none" w:sz="0" w:space="0" w:color="auto"/>
        <w:left w:val="none" w:sz="0" w:space="0" w:color="auto"/>
        <w:bottom w:val="none" w:sz="0" w:space="0" w:color="auto"/>
        <w:right w:val="none" w:sz="0" w:space="0" w:color="auto"/>
      </w:divBdr>
    </w:div>
    <w:div w:id="2109739661">
      <w:bodyDiv w:val="1"/>
      <w:marLeft w:val="0"/>
      <w:marRight w:val="0"/>
      <w:marTop w:val="0"/>
      <w:marBottom w:val="0"/>
      <w:divBdr>
        <w:top w:val="none" w:sz="0" w:space="0" w:color="auto"/>
        <w:left w:val="none" w:sz="0" w:space="0" w:color="auto"/>
        <w:bottom w:val="none" w:sz="0" w:space="0" w:color="auto"/>
        <w:right w:val="none" w:sz="0" w:space="0" w:color="auto"/>
      </w:divBdr>
    </w:div>
    <w:div w:id="2110663679">
      <w:bodyDiv w:val="1"/>
      <w:marLeft w:val="0"/>
      <w:marRight w:val="0"/>
      <w:marTop w:val="0"/>
      <w:marBottom w:val="0"/>
      <w:divBdr>
        <w:top w:val="none" w:sz="0" w:space="0" w:color="auto"/>
        <w:left w:val="none" w:sz="0" w:space="0" w:color="auto"/>
        <w:bottom w:val="none" w:sz="0" w:space="0" w:color="auto"/>
        <w:right w:val="none" w:sz="0" w:space="0" w:color="auto"/>
      </w:divBdr>
    </w:div>
    <w:div w:id="2114350452">
      <w:bodyDiv w:val="1"/>
      <w:marLeft w:val="0"/>
      <w:marRight w:val="0"/>
      <w:marTop w:val="0"/>
      <w:marBottom w:val="0"/>
      <w:divBdr>
        <w:top w:val="none" w:sz="0" w:space="0" w:color="auto"/>
        <w:left w:val="none" w:sz="0" w:space="0" w:color="auto"/>
        <w:bottom w:val="none" w:sz="0" w:space="0" w:color="auto"/>
        <w:right w:val="none" w:sz="0" w:space="0" w:color="auto"/>
      </w:divBdr>
    </w:div>
    <w:div w:id="2128304790">
      <w:bodyDiv w:val="1"/>
      <w:marLeft w:val="0"/>
      <w:marRight w:val="0"/>
      <w:marTop w:val="0"/>
      <w:marBottom w:val="0"/>
      <w:divBdr>
        <w:top w:val="none" w:sz="0" w:space="0" w:color="auto"/>
        <w:left w:val="none" w:sz="0" w:space="0" w:color="auto"/>
        <w:bottom w:val="none" w:sz="0" w:space="0" w:color="auto"/>
        <w:right w:val="none" w:sz="0" w:space="0" w:color="auto"/>
      </w:divBdr>
      <w:divsChild>
        <w:div w:id="125124482">
          <w:marLeft w:val="0"/>
          <w:marRight w:val="0"/>
          <w:marTop w:val="0"/>
          <w:marBottom w:val="0"/>
          <w:divBdr>
            <w:top w:val="none" w:sz="0" w:space="0" w:color="auto"/>
            <w:left w:val="none" w:sz="0" w:space="0" w:color="auto"/>
            <w:bottom w:val="none" w:sz="0" w:space="0" w:color="auto"/>
            <w:right w:val="none" w:sz="0" w:space="0" w:color="auto"/>
          </w:divBdr>
          <w:divsChild>
            <w:div w:id="1436250507">
              <w:marLeft w:val="0"/>
              <w:marRight w:val="0"/>
              <w:marTop w:val="0"/>
              <w:marBottom w:val="0"/>
              <w:divBdr>
                <w:top w:val="none" w:sz="0" w:space="0" w:color="auto"/>
                <w:left w:val="none" w:sz="0" w:space="0" w:color="auto"/>
                <w:bottom w:val="none" w:sz="0" w:space="0" w:color="auto"/>
                <w:right w:val="none" w:sz="0" w:space="0" w:color="auto"/>
              </w:divBdr>
              <w:divsChild>
                <w:div w:id="1525094611">
                  <w:marLeft w:val="0"/>
                  <w:marRight w:val="0"/>
                  <w:marTop w:val="0"/>
                  <w:marBottom w:val="0"/>
                  <w:divBdr>
                    <w:top w:val="none" w:sz="0" w:space="0" w:color="auto"/>
                    <w:left w:val="none" w:sz="0" w:space="0" w:color="auto"/>
                    <w:bottom w:val="none" w:sz="0" w:space="0" w:color="auto"/>
                    <w:right w:val="none" w:sz="0" w:space="0" w:color="auto"/>
                  </w:divBdr>
                  <w:divsChild>
                    <w:div w:id="85950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749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jstor.org/stable/4228221" TargetMode="External"/><Relationship Id="rId21" Type="http://schemas.openxmlformats.org/officeDocument/2006/relationships/hyperlink" Target="https://doi.org/10.1177/1745691613507583" TargetMode="External"/><Relationship Id="rId34" Type="http://schemas.openxmlformats.org/officeDocument/2006/relationships/hyperlink" Target="https://doi.org/10.21203/rs.3.rs-1521911/v1" TargetMode="External"/><Relationship Id="rId42" Type="http://schemas.openxmlformats.org/officeDocument/2006/relationships/hyperlink" Target="https://doi.org/10.1016/j.jesp.2008.04.001" TargetMode="External"/><Relationship Id="rId47" Type="http://schemas.openxmlformats.org/officeDocument/2006/relationships/hyperlink" Target="https://doi.org/10.1093/wbro/13.1.1" TargetMode="External"/><Relationship Id="rId50" Type="http://schemas.openxmlformats.org/officeDocument/2006/relationships/hyperlink" Target="https://doi.org/10.1111/rego.12440" TargetMode="External"/><Relationship Id="rId55" Type="http://schemas.openxmlformats.org/officeDocument/2006/relationships/hyperlink" Target="https://doi.org/10.1177/0146167294205002" TargetMode="External"/><Relationship Id="rId63"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doi.org/10.1093/oxfordhb/9780199945474.013.0010" TargetMode="External"/><Relationship Id="rId29" Type="http://schemas.openxmlformats.org/officeDocument/2006/relationships/hyperlink" Target="https://dx.doi.org/10.5498/wjp.v11.i12.1247" TargetMode="External"/><Relationship Id="rId11" Type="http://schemas.openxmlformats.org/officeDocument/2006/relationships/hyperlink" Target="mailto:ppetrak@econ.uoa.gr" TargetMode="External"/><Relationship Id="rId24" Type="http://schemas.openxmlformats.org/officeDocument/2006/relationships/hyperlink" Target="https://dx.doi.org/10.4135/9781446211946" TargetMode="External"/><Relationship Id="rId32" Type="http://schemas.openxmlformats.org/officeDocument/2006/relationships/hyperlink" Target="https://econpapers.repec.org/scripts/redir.pf?u=https%3A%2F%2Fdoi.org%2F10.5772%252F38577;h=repec:ito:pchaps:72548" TargetMode="External"/><Relationship Id="rId37" Type="http://schemas.openxmlformats.org/officeDocument/2006/relationships/hyperlink" Target="https://ojs.aaai.org/index.php/AIIDE/article/view/12723" TargetMode="External"/><Relationship Id="rId40" Type="http://schemas.openxmlformats.org/officeDocument/2006/relationships/hyperlink" Target="https://digitalcommons.law.lsu.edu/lalrev/vol67/iss3/5" TargetMode="External"/><Relationship Id="rId45" Type="http://schemas.openxmlformats.org/officeDocument/2006/relationships/hyperlink" Target="https://doi.org/10.2307/3053879" TargetMode="External"/><Relationship Id="rId53" Type="http://schemas.openxmlformats.org/officeDocument/2006/relationships/hyperlink" Target="https://doi.org/10.1111/j.2044-8260.1979.tb00324.x" TargetMode="External"/><Relationship Id="rId58" Type="http://schemas.openxmlformats.org/officeDocument/2006/relationships/hyperlink" Target="https://doi.org/10.1016/S0065-2601(08)60283-X" TargetMode="External"/><Relationship Id="rId5" Type="http://schemas.openxmlformats.org/officeDocument/2006/relationships/webSettings" Target="webSettings.xml"/><Relationship Id="rId61" Type="http://schemas.openxmlformats.org/officeDocument/2006/relationships/hyperlink" Target="http://home.uchicago.edu/ourminsky/Yang%20Urminsky%20Personal%20Continuity.pdf" TargetMode="External"/><Relationship Id="rId19" Type="http://schemas.openxmlformats.org/officeDocument/2006/relationships/hyperlink" Target="http://www.jstor.org/stable/23563221" TargetMode="External"/><Relationship Id="rId14" Type="http://schemas.openxmlformats.org/officeDocument/2006/relationships/hyperlink" Target="https://doi.org/10.1086/707765" TargetMode="External"/><Relationship Id="rId22" Type="http://schemas.openxmlformats.org/officeDocument/2006/relationships/hyperlink" Target="https://doi.org/10.1111/spc3.12001" TargetMode="External"/><Relationship Id="rId27" Type="http://schemas.openxmlformats.org/officeDocument/2006/relationships/hyperlink" Target="https://doi.org/10.1037/h0071325" TargetMode="External"/><Relationship Id="rId30" Type="http://schemas.openxmlformats.org/officeDocument/2006/relationships/hyperlink" Target="https://doi.org/10.1098/rsta.2015.0202" TargetMode="External"/><Relationship Id="rId35" Type="http://schemas.openxmlformats.org/officeDocument/2006/relationships/hyperlink" Target="https://doi.org/10.1007/BF00190762" TargetMode="External"/><Relationship Id="rId43" Type="http://schemas.openxmlformats.org/officeDocument/2006/relationships/hyperlink" Target="https://doi.org/10.1111/spc3.12596" TargetMode="External"/><Relationship Id="rId48" Type="http://schemas.openxmlformats.org/officeDocument/2006/relationships/hyperlink" Target="https://doi.org/10.1016/S0742-7301(00)19005-X" TargetMode="External"/><Relationship Id="rId56" Type="http://schemas.openxmlformats.org/officeDocument/2006/relationships/hyperlink" Target="https://doi.org/10.1177/0146167294205002" TargetMode="External"/><Relationship Id="rId64" Type="http://schemas.openxmlformats.org/officeDocument/2006/relationships/fontTable" Target="fontTable.xml"/><Relationship Id="rId8" Type="http://schemas.openxmlformats.org/officeDocument/2006/relationships/hyperlink" Target="mailto:annmkanz@econ.uoa.gr" TargetMode="External"/><Relationship Id="rId51" Type="http://schemas.openxmlformats.org/officeDocument/2006/relationships/hyperlink" Target="https://doi.org/10.1007/s10902-020-00337-2" TargetMode="External"/><Relationship Id="rId3" Type="http://schemas.openxmlformats.org/officeDocument/2006/relationships/styles" Target="styles.xml"/><Relationship Id="rId12" Type="http://schemas.openxmlformats.org/officeDocument/2006/relationships/hyperlink" Target="https://doi.org/10.1177/1368430220983440" TargetMode="External"/><Relationship Id="rId17" Type="http://schemas.openxmlformats.org/officeDocument/2006/relationships/hyperlink" Target="https://doi.org/10.1377/hlthaff.2020.00382" TargetMode="External"/><Relationship Id="rId25" Type="http://schemas.openxmlformats.org/officeDocument/2006/relationships/hyperlink" Target="https://doi.org/10.1086/291177" TargetMode="External"/><Relationship Id="rId33" Type="http://schemas.openxmlformats.org/officeDocument/2006/relationships/hyperlink" Target="https://www.jstor.org/stable/793234" TargetMode="External"/><Relationship Id="rId38" Type="http://schemas.openxmlformats.org/officeDocument/2006/relationships/hyperlink" Target="https://doi.org/10.1016/S2212-5671(14)00884-3" TargetMode="External"/><Relationship Id="rId46" Type="http://schemas.openxmlformats.org/officeDocument/2006/relationships/hyperlink" Target="https://doi.org/10.1080/14786440109462720" TargetMode="External"/><Relationship Id="rId59" Type="http://schemas.openxmlformats.org/officeDocument/2006/relationships/hyperlink" Target="http://www.jstor.org/stable/24571056" TargetMode="External"/><Relationship Id="rId20" Type="http://schemas.openxmlformats.org/officeDocument/2006/relationships/hyperlink" Target="https://ssrn.com/abstract=2162125" TargetMode="External"/><Relationship Id="rId41" Type="http://schemas.openxmlformats.org/officeDocument/2006/relationships/hyperlink" Target="https://www.jstor.org/stable/40324912" TargetMode="External"/><Relationship Id="rId54" Type="http://schemas.openxmlformats.org/officeDocument/2006/relationships/hyperlink" Target="https://doi.org/10.1177%2F1043463113512995"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145/3341981.3344222" TargetMode="External"/><Relationship Id="rId23" Type="http://schemas.openxmlformats.org/officeDocument/2006/relationships/hyperlink" Target="http://www.jstor.org/stable/4145329" TargetMode="External"/><Relationship Id="rId28" Type="http://schemas.openxmlformats.org/officeDocument/2006/relationships/hyperlink" Target="https://www.jstor.org/stable/44174080" TargetMode="External"/><Relationship Id="rId36" Type="http://schemas.openxmlformats.org/officeDocument/2006/relationships/hyperlink" Target="https://doi.org/10.1037/0022-3514.71.6.1250" TargetMode="External"/><Relationship Id="rId49" Type="http://schemas.openxmlformats.org/officeDocument/2006/relationships/hyperlink" Target="https://doi.org/10.3389/fpos.2021.739616" TargetMode="External"/><Relationship Id="rId57" Type="http://schemas.openxmlformats.org/officeDocument/2006/relationships/hyperlink" Target="https://EconPapers.repec.org/RePEc:ses:arsjes:1997-ii-8" TargetMode="External"/><Relationship Id="rId10" Type="http://schemas.openxmlformats.org/officeDocument/2006/relationships/hyperlink" Target="mailto:apetroulia@uoa.gr" TargetMode="External"/><Relationship Id="rId31" Type="http://schemas.openxmlformats.org/officeDocument/2006/relationships/hyperlink" Target="https://doi.org/10.2307/1229304" TargetMode="External"/><Relationship Id="rId44" Type="http://schemas.openxmlformats.org/officeDocument/2006/relationships/hyperlink" Target="https://doi.org/10.1016/j.socscimed.2020.113370" TargetMode="External"/><Relationship Id="rId52" Type="http://schemas.openxmlformats.org/officeDocument/2006/relationships/hyperlink" Target="https://doi.org/10.2307/2695840" TargetMode="External"/><Relationship Id="rId60" Type="http://schemas.openxmlformats.org/officeDocument/2006/relationships/hyperlink" Target="https://doi.org/10.1002/ejsp.622"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chantzis@uoa.gr" TargetMode="External"/><Relationship Id="rId13" Type="http://schemas.openxmlformats.org/officeDocument/2006/relationships/hyperlink" Target="https://doi.org/10.1093/jeea/jvw006" TargetMode="External"/><Relationship Id="rId18" Type="http://schemas.openxmlformats.org/officeDocument/2006/relationships/hyperlink" Target="https://doi.org/10.1016/j.jebo.2021.07.030" TargetMode="External"/><Relationship Id="rId39" Type="http://schemas.openxmlformats.org/officeDocument/2006/relationships/hyperlink" Target="https://doi.org/10.1017/S17529719140002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DFFAA-3014-994E-8DB8-51F614AAC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25</Pages>
  <Words>13187</Words>
  <Characters>75169</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11</cp:revision>
  <cp:lastPrinted>2022-06-21T14:35:00Z</cp:lastPrinted>
  <dcterms:created xsi:type="dcterms:W3CDTF">2022-06-21T14:35:00Z</dcterms:created>
  <dcterms:modified xsi:type="dcterms:W3CDTF">2022-07-31T10:27:00Z</dcterms:modified>
</cp:coreProperties>
</file>