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A9D0" w14:textId="77777777" w:rsidR="00A83946" w:rsidRPr="005C5164" w:rsidRDefault="00A83946" w:rsidP="00A83946">
      <w:pPr>
        <w:spacing w:line="360" w:lineRule="auto"/>
        <w:jc w:val="center"/>
        <w:rPr>
          <w:b/>
          <w:lang w:val="en-GB"/>
        </w:rPr>
      </w:pPr>
    </w:p>
    <w:p w14:paraId="60F17C8B" w14:textId="6BE470FF" w:rsidR="00A83946" w:rsidRPr="005C5164" w:rsidRDefault="00A83946" w:rsidP="00A83946">
      <w:pPr>
        <w:spacing w:line="360" w:lineRule="auto"/>
        <w:jc w:val="center"/>
        <w:rPr>
          <w:i/>
          <w:lang w:val="en-GB"/>
        </w:rPr>
      </w:pPr>
      <w:r w:rsidRPr="005C5164">
        <w:rPr>
          <w:i/>
          <w:u w:val="single"/>
          <w:lang w:val="en-GB"/>
        </w:rPr>
        <w:t>Draft – Please do not circulate or cite without permission of the authors</w:t>
      </w:r>
    </w:p>
    <w:p w14:paraId="4893B7D5" w14:textId="77777777" w:rsidR="00A83946" w:rsidRPr="005C5164" w:rsidRDefault="00A83946" w:rsidP="00A83946">
      <w:pPr>
        <w:spacing w:line="360" w:lineRule="auto"/>
        <w:jc w:val="center"/>
        <w:rPr>
          <w:i/>
          <w:lang w:val="en-GB"/>
        </w:rPr>
      </w:pPr>
    </w:p>
    <w:p w14:paraId="6DC280EF" w14:textId="77777777" w:rsidR="00A83946" w:rsidRPr="005C5164" w:rsidRDefault="00A83946" w:rsidP="00A83946">
      <w:pPr>
        <w:spacing w:line="360" w:lineRule="auto"/>
        <w:jc w:val="center"/>
        <w:rPr>
          <w:b/>
          <w:lang w:val="en-GB"/>
        </w:rPr>
      </w:pPr>
    </w:p>
    <w:p w14:paraId="7A34E082" w14:textId="00879DEF" w:rsidR="000E4DC6" w:rsidRPr="005C5164" w:rsidRDefault="000E4DC6" w:rsidP="00A83946">
      <w:pPr>
        <w:spacing w:line="360" w:lineRule="auto"/>
        <w:jc w:val="center"/>
        <w:rPr>
          <w:b/>
          <w:lang w:val="en-GB"/>
        </w:rPr>
      </w:pPr>
      <w:r w:rsidRPr="005C5164">
        <w:rPr>
          <w:b/>
          <w:lang w:val="en-GB"/>
        </w:rPr>
        <w:t xml:space="preserve">Greening </w:t>
      </w:r>
      <w:r w:rsidR="009441CB" w:rsidRPr="005C5164">
        <w:rPr>
          <w:b/>
          <w:lang w:val="en-GB"/>
        </w:rPr>
        <w:t xml:space="preserve">Electricity </w:t>
      </w:r>
      <w:r w:rsidRPr="005C5164">
        <w:rPr>
          <w:b/>
          <w:lang w:val="en-GB"/>
        </w:rPr>
        <w:t>G</w:t>
      </w:r>
      <w:r w:rsidR="009441CB" w:rsidRPr="005C5164">
        <w:rPr>
          <w:b/>
          <w:lang w:val="en-GB"/>
        </w:rPr>
        <w:t>overnance</w:t>
      </w:r>
      <w:r w:rsidRPr="005C5164">
        <w:rPr>
          <w:b/>
          <w:lang w:val="en-GB"/>
        </w:rPr>
        <w:t xml:space="preserve"> in </w:t>
      </w:r>
      <w:r w:rsidR="004573F4" w:rsidRPr="005C5164">
        <w:rPr>
          <w:b/>
          <w:lang w:val="en-GB"/>
        </w:rPr>
        <w:t>the MENA region</w:t>
      </w:r>
      <w:r w:rsidRPr="005C5164">
        <w:rPr>
          <w:b/>
          <w:lang w:val="en-GB"/>
        </w:rPr>
        <w:t>:</w:t>
      </w:r>
    </w:p>
    <w:p w14:paraId="5995D369" w14:textId="77777777" w:rsidR="00242FB7" w:rsidRPr="005C5164" w:rsidRDefault="000E4DC6" w:rsidP="002F2BB1">
      <w:pPr>
        <w:spacing w:line="360" w:lineRule="auto"/>
        <w:jc w:val="center"/>
        <w:rPr>
          <w:b/>
          <w:lang w:val="en-GB"/>
        </w:rPr>
      </w:pPr>
      <w:r w:rsidRPr="005C5164">
        <w:rPr>
          <w:b/>
          <w:lang w:val="en-GB"/>
        </w:rPr>
        <w:t>Mapping the Role</w:t>
      </w:r>
      <w:r w:rsidR="00DB3E03" w:rsidRPr="005C5164">
        <w:rPr>
          <w:b/>
          <w:lang w:val="en-GB"/>
        </w:rPr>
        <w:t>,</w:t>
      </w:r>
      <w:r w:rsidRPr="005C5164">
        <w:rPr>
          <w:b/>
          <w:lang w:val="en-GB"/>
        </w:rPr>
        <w:t xml:space="preserve"> </w:t>
      </w:r>
      <w:proofErr w:type="gramStart"/>
      <w:r w:rsidRPr="005C5164">
        <w:rPr>
          <w:b/>
          <w:lang w:val="en-GB"/>
        </w:rPr>
        <w:t>Drivers</w:t>
      </w:r>
      <w:proofErr w:type="gramEnd"/>
      <w:r w:rsidR="00DB3E03" w:rsidRPr="005C5164">
        <w:rPr>
          <w:b/>
          <w:lang w:val="en-GB"/>
        </w:rPr>
        <w:t xml:space="preserve"> </w:t>
      </w:r>
      <w:r w:rsidR="00922785" w:rsidRPr="005C5164">
        <w:rPr>
          <w:b/>
          <w:lang w:val="en-GB"/>
        </w:rPr>
        <w:t>and Impacts</w:t>
      </w:r>
      <w:r w:rsidRPr="005C5164">
        <w:rPr>
          <w:b/>
          <w:lang w:val="en-GB"/>
        </w:rPr>
        <w:t xml:space="preserve"> of Renewable Energies Agencies</w:t>
      </w:r>
    </w:p>
    <w:p w14:paraId="1521C9F1" w14:textId="77777777" w:rsidR="000E4DC6" w:rsidRPr="005C5164" w:rsidRDefault="000E4DC6" w:rsidP="002F2BB1">
      <w:pPr>
        <w:spacing w:line="360" w:lineRule="auto"/>
        <w:jc w:val="both"/>
        <w:rPr>
          <w:lang w:val="en-GB"/>
        </w:rPr>
      </w:pPr>
    </w:p>
    <w:p w14:paraId="4C4CEF0D" w14:textId="77777777" w:rsidR="000E4DC6" w:rsidRPr="005C5164" w:rsidRDefault="000E4DC6" w:rsidP="002F2BB1">
      <w:pPr>
        <w:spacing w:line="360" w:lineRule="auto"/>
        <w:jc w:val="center"/>
        <w:rPr>
          <w:lang w:val="en-GB"/>
        </w:rPr>
      </w:pPr>
      <w:r w:rsidRPr="005C5164">
        <w:rPr>
          <w:lang w:val="en-GB"/>
        </w:rPr>
        <w:t>Andrea Prontera (</w:t>
      </w:r>
      <w:r w:rsidRPr="005C5164">
        <w:rPr>
          <w:i/>
          <w:lang w:val="en-GB"/>
        </w:rPr>
        <w:t>University of Macerata</w:t>
      </w:r>
      <w:r w:rsidRPr="005C5164">
        <w:rPr>
          <w:lang w:val="en-GB"/>
        </w:rPr>
        <w:t>) and Alessandro Rubino (</w:t>
      </w:r>
      <w:r w:rsidRPr="005C5164">
        <w:rPr>
          <w:i/>
          <w:lang w:val="en-GB"/>
        </w:rPr>
        <w:t>University of Bari</w:t>
      </w:r>
      <w:r w:rsidRPr="005C5164">
        <w:rPr>
          <w:lang w:val="en-GB"/>
        </w:rPr>
        <w:t>)</w:t>
      </w:r>
    </w:p>
    <w:p w14:paraId="3E7BB105" w14:textId="77777777" w:rsidR="000E4DC6" w:rsidRPr="005C5164" w:rsidRDefault="000E4DC6" w:rsidP="002F2BB1">
      <w:pPr>
        <w:spacing w:line="360" w:lineRule="auto"/>
        <w:jc w:val="both"/>
        <w:rPr>
          <w:lang w:val="en-GB"/>
        </w:rPr>
      </w:pPr>
    </w:p>
    <w:p w14:paraId="2A42EADA" w14:textId="77777777" w:rsidR="000E4DC6" w:rsidRPr="00BA415B" w:rsidRDefault="000E4DC6" w:rsidP="002F2BB1">
      <w:pPr>
        <w:spacing w:line="360" w:lineRule="auto"/>
        <w:jc w:val="both"/>
        <w:rPr>
          <w:sz w:val="22"/>
          <w:szCs w:val="22"/>
          <w:lang w:val="en-GB"/>
        </w:rPr>
      </w:pPr>
    </w:p>
    <w:p w14:paraId="52B5C908" w14:textId="2174E947" w:rsidR="009A2203" w:rsidRPr="00BA415B" w:rsidRDefault="002F2BB1" w:rsidP="006A14E1">
      <w:pPr>
        <w:spacing w:line="360" w:lineRule="auto"/>
        <w:jc w:val="both"/>
        <w:rPr>
          <w:sz w:val="22"/>
          <w:szCs w:val="22"/>
          <w:lang w:val="en-GB"/>
        </w:rPr>
      </w:pPr>
      <w:r w:rsidRPr="00BA415B">
        <w:rPr>
          <w:i/>
          <w:sz w:val="22"/>
          <w:szCs w:val="22"/>
          <w:lang w:val="en-GB"/>
        </w:rPr>
        <w:t>Abstract</w:t>
      </w:r>
      <w:r w:rsidRPr="00BA415B">
        <w:rPr>
          <w:sz w:val="22"/>
          <w:szCs w:val="22"/>
          <w:lang w:val="en-GB"/>
        </w:rPr>
        <w:t xml:space="preserve">. Since the </w:t>
      </w:r>
      <w:r w:rsidR="00F14803" w:rsidRPr="00BA415B">
        <w:rPr>
          <w:sz w:val="22"/>
          <w:szCs w:val="22"/>
          <w:lang w:val="en-GB"/>
        </w:rPr>
        <w:t xml:space="preserve">early </w:t>
      </w:r>
      <w:r w:rsidRPr="00BA415B">
        <w:rPr>
          <w:sz w:val="22"/>
          <w:szCs w:val="22"/>
          <w:lang w:val="en-GB"/>
        </w:rPr>
        <w:t xml:space="preserve">2000s </w:t>
      </w:r>
      <w:r w:rsidR="00EF3ACA" w:rsidRPr="00BA415B">
        <w:rPr>
          <w:sz w:val="22"/>
          <w:szCs w:val="22"/>
          <w:lang w:val="en-GB"/>
        </w:rPr>
        <w:t>virtually all the countries in the MENA region</w:t>
      </w:r>
      <w:r w:rsidRPr="00BA415B">
        <w:rPr>
          <w:sz w:val="22"/>
          <w:szCs w:val="22"/>
          <w:lang w:val="en-GB"/>
        </w:rPr>
        <w:t xml:space="preserve"> have set </w:t>
      </w:r>
      <w:r w:rsidR="00F14803" w:rsidRPr="00BA415B">
        <w:rPr>
          <w:sz w:val="22"/>
          <w:szCs w:val="22"/>
          <w:lang w:val="en-GB"/>
        </w:rPr>
        <w:t xml:space="preserve">ambitious </w:t>
      </w:r>
      <w:r w:rsidRPr="00BA415B">
        <w:rPr>
          <w:sz w:val="22"/>
          <w:szCs w:val="22"/>
          <w:lang w:val="en-GB"/>
        </w:rPr>
        <w:t>targets for renewables</w:t>
      </w:r>
      <w:r w:rsidR="00F14803" w:rsidRPr="00BA415B">
        <w:rPr>
          <w:sz w:val="22"/>
          <w:szCs w:val="22"/>
          <w:lang w:val="en-GB"/>
        </w:rPr>
        <w:t xml:space="preserve"> energy generation</w:t>
      </w:r>
      <w:r w:rsidRPr="00BA415B">
        <w:rPr>
          <w:sz w:val="22"/>
          <w:szCs w:val="22"/>
          <w:lang w:val="en-GB"/>
        </w:rPr>
        <w:t>, launch</w:t>
      </w:r>
      <w:r w:rsidR="00F14803" w:rsidRPr="00BA415B">
        <w:rPr>
          <w:sz w:val="22"/>
          <w:szCs w:val="22"/>
          <w:lang w:val="en-GB"/>
        </w:rPr>
        <w:t>ing</w:t>
      </w:r>
      <w:r w:rsidRPr="00BA415B">
        <w:rPr>
          <w:sz w:val="22"/>
          <w:szCs w:val="22"/>
          <w:lang w:val="en-GB"/>
        </w:rPr>
        <w:t xml:space="preserve"> </w:t>
      </w:r>
      <w:r w:rsidR="00EF3ACA" w:rsidRPr="00BA415B">
        <w:rPr>
          <w:sz w:val="22"/>
          <w:szCs w:val="22"/>
          <w:lang w:val="en-GB"/>
        </w:rPr>
        <w:t xml:space="preserve">impressive </w:t>
      </w:r>
      <w:r w:rsidR="00CF12DA" w:rsidRPr="00BA415B">
        <w:rPr>
          <w:sz w:val="22"/>
          <w:szCs w:val="22"/>
          <w:lang w:val="en-GB"/>
        </w:rPr>
        <w:t xml:space="preserve">investment </w:t>
      </w:r>
      <w:r w:rsidRPr="00BA415B">
        <w:rPr>
          <w:sz w:val="22"/>
          <w:szCs w:val="22"/>
          <w:lang w:val="en-GB"/>
        </w:rPr>
        <w:t>plans for promoting their deployment and implement</w:t>
      </w:r>
      <w:r w:rsidR="00D14ED1" w:rsidRPr="00BA415B">
        <w:rPr>
          <w:sz w:val="22"/>
          <w:szCs w:val="22"/>
          <w:lang w:val="en-GB"/>
        </w:rPr>
        <w:t>ing</w:t>
      </w:r>
      <w:r w:rsidRPr="00BA415B">
        <w:rPr>
          <w:sz w:val="22"/>
          <w:szCs w:val="22"/>
          <w:lang w:val="en-GB"/>
        </w:rPr>
        <w:t xml:space="preserve"> specific </w:t>
      </w:r>
      <w:r w:rsidR="004B0064" w:rsidRPr="00BA415B">
        <w:rPr>
          <w:sz w:val="22"/>
          <w:szCs w:val="22"/>
          <w:lang w:val="en-GB"/>
        </w:rPr>
        <w:t>supporting schemes,</w:t>
      </w:r>
      <w:r w:rsidRPr="00BA415B">
        <w:rPr>
          <w:sz w:val="22"/>
          <w:szCs w:val="22"/>
          <w:lang w:val="en-GB"/>
        </w:rPr>
        <w:t xml:space="preserve"> such as feed-in </w:t>
      </w:r>
      <w:r w:rsidR="004B0064" w:rsidRPr="00BA415B">
        <w:rPr>
          <w:sz w:val="22"/>
          <w:szCs w:val="22"/>
          <w:lang w:val="en-GB"/>
        </w:rPr>
        <w:t>tariffs</w:t>
      </w:r>
      <w:r w:rsidR="00F16374" w:rsidRPr="00BA415B">
        <w:rPr>
          <w:sz w:val="22"/>
          <w:szCs w:val="22"/>
          <w:lang w:val="en-GB"/>
        </w:rPr>
        <w:t>,</w:t>
      </w:r>
      <w:r w:rsidRPr="00BA415B">
        <w:rPr>
          <w:sz w:val="22"/>
          <w:szCs w:val="22"/>
          <w:lang w:val="en-GB"/>
        </w:rPr>
        <w:t xml:space="preserve"> </w:t>
      </w:r>
      <w:r w:rsidR="00F14803" w:rsidRPr="00BA415B">
        <w:rPr>
          <w:sz w:val="22"/>
          <w:szCs w:val="22"/>
          <w:lang w:val="en-GB"/>
        </w:rPr>
        <w:t xml:space="preserve">net </w:t>
      </w:r>
      <w:proofErr w:type="gramStart"/>
      <w:r w:rsidR="00F14803" w:rsidRPr="00BA415B">
        <w:rPr>
          <w:sz w:val="22"/>
          <w:szCs w:val="22"/>
          <w:lang w:val="en-GB"/>
        </w:rPr>
        <w:t>metering</w:t>
      </w:r>
      <w:proofErr w:type="gramEnd"/>
      <w:r w:rsidR="00F14803" w:rsidRPr="00BA415B">
        <w:rPr>
          <w:sz w:val="22"/>
          <w:szCs w:val="22"/>
          <w:lang w:val="en-GB"/>
        </w:rPr>
        <w:t xml:space="preserve"> </w:t>
      </w:r>
      <w:r w:rsidRPr="00BA415B">
        <w:rPr>
          <w:sz w:val="22"/>
          <w:szCs w:val="22"/>
          <w:lang w:val="en-GB"/>
        </w:rPr>
        <w:t xml:space="preserve">and </w:t>
      </w:r>
      <w:r w:rsidR="008B7758">
        <w:rPr>
          <w:sz w:val="22"/>
          <w:szCs w:val="22"/>
          <w:lang w:val="en-GB"/>
        </w:rPr>
        <w:t>tendering</w:t>
      </w:r>
      <w:r w:rsidR="00186D3C">
        <w:rPr>
          <w:sz w:val="22"/>
          <w:szCs w:val="22"/>
          <w:lang w:val="en-GB"/>
        </w:rPr>
        <w:t xml:space="preserve"> procedures</w:t>
      </w:r>
      <w:r w:rsidRPr="00BA415B">
        <w:rPr>
          <w:sz w:val="22"/>
          <w:szCs w:val="22"/>
          <w:lang w:val="en-GB"/>
        </w:rPr>
        <w:t xml:space="preserve">. </w:t>
      </w:r>
      <w:r w:rsidR="00D14ED1" w:rsidRPr="00BA415B">
        <w:rPr>
          <w:sz w:val="22"/>
          <w:szCs w:val="22"/>
          <w:lang w:val="en-GB"/>
        </w:rPr>
        <w:t>Despite the enormous regional potential – especially in the solar and wind sector – t</w:t>
      </w:r>
      <w:r w:rsidRPr="00BA415B">
        <w:rPr>
          <w:sz w:val="22"/>
          <w:szCs w:val="22"/>
          <w:lang w:val="en-GB"/>
        </w:rPr>
        <w:t xml:space="preserve">he practical results of these policy and regulatory efforts have often been </w:t>
      </w:r>
      <w:r w:rsidR="006C13B2" w:rsidRPr="00BA415B">
        <w:rPr>
          <w:sz w:val="22"/>
          <w:szCs w:val="22"/>
          <w:lang w:val="en-GB"/>
        </w:rPr>
        <w:t>disappointing</w:t>
      </w:r>
      <w:r w:rsidRPr="00BA415B">
        <w:rPr>
          <w:sz w:val="22"/>
          <w:szCs w:val="22"/>
          <w:lang w:val="en-GB"/>
        </w:rPr>
        <w:t xml:space="preserve">. However, </w:t>
      </w:r>
      <w:r w:rsidR="0021493E" w:rsidRPr="00BA415B">
        <w:rPr>
          <w:sz w:val="22"/>
          <w:szCs w:val="22"/>
          <w:lang w:val="en-GB"/>
        </w:rPr>
        <w:t xml:space="preserve">these efforts have been paralleled by the establishment, or upgrading, of specialised renewable energies agencies, </w:t>
      </w:r>
      <w:r w:rsidR="00A56E69" w:rsidRPr="00BA415B">
        <w:rPr>
          <w:sz w:val="22"/>
          <w:szCs w:val="22"/>
          <w:lang w:val="en-GB"/>
        </w:rPr>
        <w:t xml:space="preserve">that </w:t>
      </w:r>
      <w:r w:rsidR="0021493E" w:rsidRPr="00BA415B">
        <w:rPr>
          <w:sz w:val="22"/>
          <w:szCs w:val="22"/>
          <w:lang w:val="en-GB"/>
        </w:rPr>
        <w:t>contributed to transforming the patterns of electricity governance in several countries.</w:t>
      </w:r>
      <w:r w:rsidR="006A14E1">
        <w:rPr>
          <w:sz w:val="22"/>
          <w:szCs w:val="22"/>
          <w:lang w:val="en-GB"/>
        </w:rPr>
        <w:t xml:space="preserve"> </w:t>
      </w:r>
      <w:r w:rsidR="0021493E" w:rsidRPr="00BA415B">
        <w:rPr>
          <w:sz w:val="22"/>
          <w:szCs w:val="22"/>
          <w:lang w:val="en-GB"/>
        </w:rPr>
        <w:t xml:space="preserve">Against this background, this paper has two main goals. First, it offers a mapping of the </w:t>
      </w:r>
      <w:r w:rsidR="004B0064" w:rsidRPr="00BA415B">
        <w:rPr>
          <w:sz w:val="22"/>
          <w:szCs w:val="22"/>
          <w:lang w:val="en-GB"/>
        </w:rPr>
        <w:t xml:space="preserve">emergent </w:t>
      </w:r>
      <w:r w:rsidR="00A76EDB" w:rsidRPr="00BA415B">
        <w:rPr>
          <w:sz w:val="22"/>
          <w:szCs w:val="22"/>
          <w:lang w:val="en-GB"/>
        </w:rPr>
        <w:t>governance modes f</w:t>
      </w:r>
      <w:r w:rsidR="004A163D" w:rsidRPr="00BA415B">
        <w:rPr>
          <w:sz w:val="22"/>
          <w:szCs w:val="22"/>
          <w:lang w:val="en-GB"/>
        </w:rPr>
        <w:t>or</w:t>
      </w:r>
      <w:r w:rsidR="00A76EDB" w:rsidRPr="00BA415B">
        <w:rPr>
          <w:sz w:val="22"/>
          <w:szCs w:val="22"/>
          <w:lang w:val="en-GB"/>
        </w:rPr>
        <w:t xml:space="preserve"> greening electricity governance in the </w:t>
      </w:r>
      <w:r w:rsidR="00200E25" w:rsidRPr="00BA415B">
        <w:rPr>
          <w:sz w:val="22"/>
          <w:szCs w:val="22"/>
          <w:lang w:val="en-GB"/>
        </w:rPr>
        <w:t xml:space="preserve">MENA </w:t>
      </w:r>
      <w:r w:rsidR="00A76EDB" w:rsidRPr="00BA415B">
        <w:rPr>
          <w:sz w:val="22"/>
          <w:szCs w:val="22"/>
          <w:lang w:val="en-GB"/>
        </w:rPr>
        <w:t>region by looking at the role</w:t>
      </w:r>
      <w:r w:rsidR="0021493E" w:rsidRPr="00BA415B">
        <w:rPr>
          <w:sz w:val="22"/>
          <w:szCs w:val="22"/>
          <w:lang w:val="en-GB"/>
        </w:rPr>
        <w:t xml:space="preserve"> </w:t>
      </w:r>
      <w:proofErr w:type="gramStart"/>
      <w:r w:rsidR="004B0064" w:rsidRPr="00BA415B">
        <w:rPr>
          <w:sz w:val="22"/>
          <w:szCs w:val="22"/>
          <w:lang w:val="en-GB"/>
        </w:rPr>
        <w:t xml:space="preserve">that </w:t>
      </w:r>
      <w:r w:rsidR="00E57CAB" w:rsidRPr="00BA415B">
        <w:rPr>
          <w:sz w:val="22"/>
          <w:szCs w:val="22"/>
          <w:lang w:val="en-GB"/>
        </w:rPr>
        <w:t>renewable energies agencies</w:t>
      </w:r>
      <w:proofErr w:type="gramEnd"/>
      <w:r w:rsidR="00E57CAB" w:rsidRPr="00BA415B">
        <w:rPr>
          <w:sz w:val="22"/>
          <w:szCs w:val="22"/>
          <w:lang w:val="en-GB"/>
        </w:rPr>
        <w:t xml:space="preserve"> play </w:t>
      </w:r>
      <w:r w:rsidR="00A76EDB" w:rsidRPr="00BA415B">
        <w:rPr>
          <w:sz w:val="22"/>
          <w:szCs w:val="22"/>
          <w:lang w:val="en-GB"/>
        </w:rPr>
        <w:t xml:space="preserve">in different countries </w:t>
      </w:r>
      <w:r w:rsidR="00A4730D" w:rsidRPr="00BA415B">
        <w:rPr>
          <w:sz w:val="22"/>
          <w:szCs w:val="22"/>
          <w:lang w:val="en-GB"/>
        </w:rPr>
        <w:t xml:space="preserve">as well as </w:t>
      </w:r>
      <w:r w:rsidR="00A76EDB" w:rsidRPr="00BA415B">
        <w:rPr>
          <w:sz w:val="22"/>
          <w:szCs w:val="22"/>
          <w:lang w:val="en-GB"/>
        </w:rPr>
        <w:t>at</w:t>
      </w:r>
      <w:r w:rsidR="00A4730D" w:rsidRPr="00BA415B">
        <w:rPr>
          <w:sz w:val="22"/>
          <w:szCs w:val="22"/>
          <w:lang w:val="en-GB"/>
        </w:rPr>
        <w:t xml:space="preserve"> their interactions with other relevant sectoral actors</w:t>
      </w:r>
      <w:r w:rsidR="00A76EDB" w:rsidRPr="00BA415B">
        <w:rPr>
          <w:sz w:val="22"/>
          <w:szCs w:val="22"/>
          <w:lang w:val="en-GB"/>
        </w:rPr>
        <w:t>,</w:t>
      </w:r>
      <w:r w:rsidR="00A4730D" w:rsidRPr="00BA415B">
        <w:rPr>
          <w:sz w:val="22"/>
          <w:szCs w:val="22"/>
          <w:lang w:val="en-GB"/>
        </w:rPr>
        <w:t xml:space="preserve"> such as Ministries, former incumbent companies and</w:t>
      </w:r>
      <w:r w:rsidR="009D05FA" w:rsidRPr="00BA415B">
        <w:rPr>
          <w:sz w:val="22"/>
          <w:szCs w:val="22"/>
          <w:lang w:val="en-GB"/>
        </w:rPr>
        <w:t xml:space="preserve"> IRAs</w:t>
      </w:r>
      <w:r w:rsidR="00E57CAB" w:rsidRPr="00BA415B">
        <w:rPr>
          <w:sz w:val="22"/>
          <w:szCs w:val="22"/>
          <w:lang w:val="en-GB"/>
        </w:rPr>
        <w:t xml:space="preserve">. </w:t>
      </w:r>
      <w:r w:rsidR="00A4730D" w:rsidRPr="00BA415B">
        <w:rPr>
          <w:sz w:val="22"/>
          <w:szCs w:val="22"/>
          <w:lang w:val="en-GB"/>
        </w:rPr>
        <w:t>Renewable energies agencies’ role</w:t>
      </w:r>
      <w:r w:rsidR="00E57CAB" w:rsidRPr="00BA415B">
        <w:rPr>
          <w:sz w:val="22"/>
          <w:szCs w:val="22"/>
          <w:lang w:val="en-GB"/>
        </w:rPr>
        <w:t xml:space="preserve"> can vary from</w:t>
      </w:r>
      <w:r w:rsidR="00A76EDB" w:rsidRPr="00BA415B">
        <w:rPr>
          <w:sz w:val="22"/>
          <w:szCs w:val="22"/>
          <w:lang w:val="en-GB"/>
        </w:rPr>
        <w:t xml:space="preserve"> </w:t>
      </w:r>
      <w:r w:rsidR="00E57CAB" w:rsidRPr="00BA415B">
        <w:rPr>
          <w:sz w:val="22"/>
          <w:szCs w:val="22"/>
          <w:lang w:val="en-GB"/>
        </w:rPr>
        <w:t>mere policy advising and information (</w:t>
      </w:r>
      <w:proofErr w:type="gramStart"/>
      <w:r w:rsidR="00E57CAB" w:rsidRPr="00BA415B">
        <w:rPr>
          <w:sz w:val="22"/>
          <w:szCs w:val="22"/>
          <w:lang w:val="en-GB"/>
        </w:rPr>
        <w:t>e.g.</w:t>
      </w:r>
      <w:proofErr w:type="gramEnd"/>
      <w:r w:rsidR="00E57CAB" w:rsidRPr="00BA415B">
        <w:rPr>
          <w:sz w:val="22"/>
          <w:szCs w:val="22"/>
          <w:lang w:val="en-GB"/>
        </w:rPr>
        <w:t xml:space="preserve"> Jordan</w:t>
      </w:r>
      <w:r w:rsidR="007F2789">
        <w:rPr>
          <w:sz w:val="22"/>
          <w:szCs w:val="22"/>
          <w:lang w:val="en-GB"/>
        </w:rPr>
        <w:t>, Lebanon, Saudi Arabia</w:t>
      </w:r>
      <w:r w:rsidR="00E57CAB" w:rsidRPr="00BA415B">
        <w:rPr>
          <w:sz w:val="22"/>
          <w:szCs w:val="22"/>
          <w:lang w:val="en-GB"/>
        </w:rPr>
        <w:t xml:space="preserve">), to </w:t>
      </w:r>
      <w:r w:rsidR="00D14ED1" w:rsidRPr="00BA415B">
        <w:rPr>
          <w:sz w:val="22"/>
          <w:szCs w:val="22"/>
          <w:lang w:val="en-GB"/>
        </w:rPr>
        <w:t>a more prominent stance in electricity governance through project development and</w:t>
      </w:r>
      <w:r w:rsidR="001937C9" w:rsidRPr="00BA415B">
        <w:rPr>
          <w:sz w:val="22"/>
          <w:szCs w:val="22"/>
          <w:lang w:val="en-GB"/>
        </w:rPr>
        <w:t>/or</w:t>
      </w:r>
      <w:r w:rsidR="00D14ED1" w:rsidRPr="00BA415B">
        <w:rPr>
          <w:sz w:val="22"/>
          <w:szCs w:val="22"/>
          <w:lang w:val="en-GB"/>
        </w:rPr>
        <w:t xml:space="preserve"> </w:t>
      </w:r>
      <w:r w:rsidR="008061E8">
        <w:rPr>
          <w:sz w:val="22"/>
          <w:szCs w:val="22"/>
          <w:lang w:val="en-GB"/>
        </w:rPr>
        <w:t>endowed with (</w:t>
      </w:r>
      <w:r w:rsidR="00186D3C">
        <w:rPr>
          <w:sz w:val="22"/>
          <w:szCs w:val="22"/>
          <w:lang w:val="en-GB"/>
        </w:rPr>
        <w:t>pseudo</w:t>
      </w:r>
      <w:r w:rsidR="008061E8">
        <w:rPr>
          <w:sz w:val="22"/>
          <w:szCs w:val="22"/>
          <w:lang w:val="en-GB"/>
        </w:rPr>
        <w:t>)</w:t>
      </w:r>
      <w:r w:rsidR="00D14ED1" w:rsidRPr="00BA415B">
        <w:rPr>
          <w:sz w:val="22"/>
          <w:szCs w:val="22"/>
          <w:lang w:val="en-GB"/>
        </w:rPr>
        <w:t>regulatory functions (e.g. Morocco, Egypt</w:t>
      </w:r>
      <w:r w:rsidR="00F13C96" w:rsidRPr="00BA415B">
        <w:rPr>
          <w:sz w:val="22"/>
          <w:szCs w:val="22"/>
          <w:lang w:val="en-GB"/>
        </w:rPr>
        <w:t xml:space="preserve">, </w:t>
      </w:r>
      <w:r w:rsidR="00D14ED1" w:rsidRPr="00BA415B">
        <w:rPr>
          <w:sz w:val="22"/>
          <w:szCs w:val="22"/>
          <w:lang w:val="en-GB"/>
        </w:rPr>
        <w:t>Tunisia</w:t>
      </w:r>
      <w:r w:rsidR="00F13C96" w:rsidRPr="00BA415B">
        <w:rPr>
          <w:sz w:val="22"/>
          <w:szCs w:val="22"/>
          <w:lang w:val="en-GB"/>
        </w:rPr>
        <w:t xml:space="preserve"> and UAE</w:t>
      </w:r>
      <w:r w:rsidR="00D14ED1" w:rsidRPr="00BA415B">
        <w:rPr>
          <w:sz w:val="22"/>
          <w:szCs w:val="22"/>
          <w:lang w:val="en-GB"/>
        </w:rPr>
        <w:t xml:space="preserve">). </w:t>
      </w:r>
      <w:r w:rsidR="00F53243" w:rsidRPr="00BA415B">
        <w:rPr>
          <w:sz w:val="22"/>
          <w:szCs w:val="22"/>
          <w:lang w:val="en-GB"/>
        </w:rPr>
        <w:t>In these latter cases</w:t>
      </w:r>
      <w:r w:rsidR="00D14ED1" w:rsidRPr="00BA415B">
        <w:rPr>
          <w:sz w:val="22"/>
          <w:szCs w:val="22"/>
          <w:lang w:val="en-GB"/>
        </w:rPr>
        <w:t>,</w:t>
      </w:r>
      <w:r w:rsidR="001937C9" w:rsidRPr="00BA415B">
        <w:rPr>
          <w:sz w:val="22"/>
          <w:szCs w:val="22"/>
          <w:lang w:val="en-GB"/>
        </w:rPr>
        <w:t xml:space="preserve"> the establishment of renewable energies agencies </w:t>
      </w:r>
      <w:r w:rsidR="00E81D79" w:rsidRPr="00BA415B">
        <w:rPr>
          <w:sz w:val="22"/>
          <w:szCs w:val="22"/>
          <w:lang w:val="en-GB"/>
        </w:rPr>
        <w:t xml:space="preserve">can </w:t>
      </w:r>
      <w:r w:rsidR="001937C9" w:rsidRPr="00BA415B">
        <w:rPr>
          <w:sz w:val="22"/>
          <w:szCs w:val="22"/>
          <w:lang w:val="en-GB"/>
        </w:rPr>
        <w:t>result in a further centralization of electricity governance in the hands of governing elites (</w:t>
      </w:r>
      <w:proofErr w:type="gramStart"/>
      <w:r w:rsidR="001937C9" w:rsidRPr="00BA415B">
        <w:rPr>
          <w:sz w:val="22"/>
          <w:szCs w:val="22"/>
          <w:lang w:val="en-GB"/>
        </w:rPr>
        <w:t>e.g.</w:t>
      </w:r>
      <w:proofErr w:type="gramEnd"/>
      <w:r w:rsidR="001937C9" w:rsidRPr="00BA415B">
        <w:rPr>
          <w:sz w:val="22"/>
          <w:szCs w:val="22"/>
          <w:lang w:val="en-GB"/>
        </w:rPr>
        <w:t xml:space="preserve"> Morocco</w:t>
      </w:r>
      <w:r w:rsidR="00A76EDB" w:rsidRPr="00BA415B">
        <w:rPr>
          <w:sz w:val="22"/>
          <w:szCs w:val="22"/>
          <w:lang w:val="en-GB"/>
        </w:rPr>
        <w:t xml:space="preserve">, </w:t>
      </w:r>
      <w:r w:rsidR="00F13C96" w:rsidRPr="00BA415B">
        <w:rPr>
          <w:sz w:val="22"/>
          <w:szCs w:val="22"/>
          <w:lang w:val="en-GB"/>
        </w:rPr>
        <w:t>UAE</w:t>
      </w:r>
      <w:r w:rsidR="001937C9" w:rsidRPr="00BA415B">
        <w:rPr>
          <w:sz w:val="22"/>
          <w:szCs w:val="22"/>
          <w:lang w:val="en-GB"/>
        </w:rPr>
        <w:t>)</w:t>
      </w:r>
      <w:r w:rsidR="00A76EDB" w:rsidRPr="00BA415B">
        <w:rPr>
          <w:sz w:val="22"/>
          <w:szCs w:val="22"/>
          <w:lang w:val="en-GB"/>
        </w:rPr>
        <w:t>,</w:t>
      </w:r>
      <w:r w:rsidR="001937C9" w:rsidRPr="00BA415B">
        <w:rPr>
          <w:sz w:val="22"/>
          <w:szCs w:val="22"/>
          <w:lang w:val="en-GB"/>
        </w:rPr>
        <w:t xml:space="preserve"> favour </w:t>
      </w:r>
      <w:r w:rsidR="00F53243" w:rsidRPr="00BA415B">
        <w:rPr>
          <w:sz w:val="22"/>
          <w:szCs w:val="22"/>
          <w:lang w:val="en-GB"/>
        </w:rPr>
        <w:t xml:space="preserve">decentralization with </w:t>
      </w:r>
      <w:r w:rsidR="001937C9" w:rsidRPr="00BA415B">
        <w:rPr>
          <w:sz w:val="22"/>
          <w:szCs w:val="22"/>
          <w:lang w:val="en-GB"/>
        </w:rPr>
        <w:t xml:space="preserve">the empowering of new bureaucratic and social actors </w:t>
      </w:r>
      <w:r w:rsidR="00F53243" w:rsidRPr="00BA415B">
        <w:rPr>
          <w:sz w:val="22"/>
          <w:szCs w:val="22"/>
          <w:lang w:val="en-GB"/>
        </w:rPr>
        <w:t>(e.g. Tunisia)</w:t>
      </w:r>
      <w:r w:rsidR="00A76EDB" w:rsidRPr="00BA415B">
        <w:rPr>
          <w:sz w:val="22"/>
          <w:szCs w:val="22"/>
          <w:lang w:val="en-GB"/>
        </w:rPr>
        <w:t>, or trigger conflicts that undermin</w:t>
      </w:r>
      <w:r w:rsidR="00DB05CB" w:rsidRPr="00BA415B">
        <w:rPr>
          <w:sz w:val="22"/>
          <w:szCs w:val="22"/>
          <w:lang w:val="en-GB"/>
        </w:rPr>
        <w:t>e</w:t>
      </w:r>
      <w:r w:rsidR="00A76EDB" w:rsidRPr="00BA415B">
        <w:rPr>
          <w:sz w:val="22"/>
          <w:szCs w:val="22"/>
          <w:lang w:val="en-GB"/>
        </w:rPr>
        <w:t xml:space="preserve"> renewables development (e.g. Algeria).</w:t>
      </w:r>
      <w:r w:rsidR="00603CBF" w:rsidRPr="00BA415B">
        <w:rPr>
          <w:sz w:val="22"/>
          <w:szCs w:val="22"/>
          <w:lang w:val="en-GB"/>
        </w:rPr>
        <w:t xml:space="preserve"> </w:t>
      </w:r>
      <w:r w:rsidR="00F53243" w:rsidRPr="00BA415B">
        <w:rPr>
          <w:sz w:val="22"/>
          <w:szCs w:val="22"/>
          <w:lang w:val="en-GB"/>
        </w:rPr>
        <w:t>Secondly, the paper</w:t>
      </w:r>
      <w:r w:rsidR="00130A28" w:rsidRPr="00BA415B">
        <w:rPr>
          <w:sz w:val="22"/>
          <w:szCs w:val="22"/>
          <w:lang w:val="en-GB"/>
        </w:rPr>
        <w:t xml:space="preserve">, evaluates the outcome of these efforts and </w:t>
      </w:r>
      <w:r w:rsidR="003A0B72" w:rsidRPr="00BA415B">
        <w:rPr>
          <w:sz w:val="22"/>
          <w:szCs w:val="22"/>
          <w:lang w:val="en-GB"/>
        </w:rPr>
        <w:t>explains</w:t>
      </w:r>
      <w:r w:rsidR="00F53243" w:rsidRPr="00BA415B">
        <w:rPr>
          <w:sz w:val="22"/>
          <w:szCs w:val="22"/>
          <w:lang w:val="en-GB"/>
        </w:rPr>
        <w:t xml:space="preserve"> these divergent national patterns </w:t>
      </w:r>
      <w:r w:rsidR="004A163D" w:rsidRPr="00BA415B">
        <w:rPr>
          <w:sz w:val="22"/>
          <w:szCs w:val="22"/>
          <w:lang w:val="en-GB"/>
        </w:rPr>
        <w:t>for</w:t>
      </w:r>
      <w:r w:rsidR="003A0B72" w:rsidRPr="00BA415B">
        <w:rPr>
          <w:sz w:val="22"/>
          <w:szCs w:val="22"/>
          <w:lang w:val="en-GB"/>
        </w:rPr>
        <w:t xml:space="preserve"> green</w:t>
      </w:r>
      <w:r w:rsidR="004A163D" w:rsidRPr="00BA415B">
        <w:rPr>
          <w:sz w:val="22"/>
          <w:szCs w:val="22"/>
          <w:lang w:val="en-GB"/>
        </w:rPr>
        <w:t>ing</w:t>
      </w:r>
      <w:r w:rsidR="00F53243" w:rsidRPr="00BA415B">
        <w:rPr>
          <w:sz w:val="22"/>
          <w:szCs w:val="22"/>
          <w:lang w:val="en-GB"/>
        </w:rPr>
        <w:t xml:space="preserve"> electricity governance</w:t>
      </w:r>
      <w:r w:rsidR="003A0B72" w:rsidRPr="00BA415B">
        <w:rPr>
          <w:sz w:val="22"/>
          <w:szCs w:val="22"/>
          <w:lang w:val="en-GB"/>
        </w:rPr>
        <w:t xml:space="preserve"> by looking </w:t>
      </w:r>
      <w:r w:rsidR="00F7449F" w:rsidRPr="00BA415B">
        <w:rPr>
          <w:sz w:val="22"/>
          <w:szCs w:val="22"/>
          <w:lang w:val="en-GB"/>
        </w:rPr>
        <w:t xml:space="preserve">at the interaction </w:t>
      </w:r>
      <w:r w:rsidR="00EF3ACA" w:rsidRPr="00BA415B">
        <w:rPr>
          <w:sz w:val="22"/>
          <w:szCs w:val="22"/>
          <w:lang w:val="en-GB"/>
        </w:rPr>
        <w:t xml:space="preserve">between </w:t>
      </w:r>
      <w:r w:rsidR="003A0B72" w:rsidRPr="00BA415B">
        <w:rPr>
          <w:sz w:val="22"/>
          <w:szCs w:val="22"/>
          <w:lang w:val="en-GB"/>
        </w:rPr>
        <w:t xml:space="preserve">domestic and international </w:t>
      </w:r>
      <w:r w:rsidR="00F7449F" w:rsidRPr="00BA415B">
        <w:rPr>
          <w:sz w:val="22"/>
          <w:szCs w:val="22"/>
          <w:lang w:val="en-GB"/>
        </w:rPr>
        <w:t>factors</w:t>
      </w:r>
      <w:r w:rsidR="003A0B72" w:rsidRPr="00BA415B">
        <w:rPr>
          <w:sz w:val="22"/>
          <w:szCs w:val="22"/>
          <w:lang w:val="en-GB"/>
        </w:rPr>
        <w:t xml:space="preserve">. These include </w:t>
      </w:r>
      <w:r w:rsidR="004174BF" w:rsidRPr="00BA415B">
        <w:rPr>
          <w:sz w:val="22"/>
          <w:szCs w:val="22"/>
          <w:lang w:val="en-GB"/>
        </w:rPr>
        <w:t xml:space="preserve">variations in political regimes, path-dependencies related to the original </w:t>
      </w:r>
      <w:r w:rsidR="00EF3ACA" w:rsidRPr="00BA415B">
        <w:rPr>
          <w:sz w:val="22"/>
          <w:szCs w:val="22"/>
          <w:lang w:val="en-GB"/>
        </w:rPr>
        <w:t>set up for</w:t>
      </w:r>
      <w:r w:rsidR="004174BF" w:rsidRPr="00BA415B">
        <w:rPr>
          <w:sz w:val="22"/>
          <w:szCs w:val="22"/>
          <w:lang w:val="en-GB"/>
        </w:rPr>
        <w:t xml:space="preserve"> electricity governance as well as pressures </w:t>
      </w:r>
      <w:r w:rsidR="00DB05CB" w:rsidRPr="00BA415B">
        <w:rPr>
          <w:sz w:val="22"/>
          <w:szCs w:val="22"/>
          <w:lang w:val="en-GB"/>
        </w:rPr>
        <w:t xml:space="preserve">and incentives </w:t>
      </w:r>
      <w:r w:rsidR="004174BF" w:rsidRPr="00BA415B">
        <w:rPr>
          <w:sz w:val="22"/>
          <w:szCs w:val="22"/>
          <w:lang w:val="en-GB"/>
        </w:rPr>
        <w:t xml:space="preserve">coming from </w:t>
      </w:r>
      <w:r w:rsidR="00E81D79" w:rsidRPr="00BA415B">
        <w:rPr>
          <w:sz w:val="22"/>
          <w:szCs w:val="22"/>
          <w:lang w:val="en-GB"/>
        </w:rPr>
        <w:t xml:space="preserve">external </w:t>
      </w:r>
      <w:r w:rsidR="004174BF" w:rsidRPr="00BA415B">
        <w:rPr>
          <w:sz w:val="22"/>
          <w:szCs w:val="22"/>
          <w:lang w:val="en-GB"/>
        </w:rPr>
        <w:t xml:space="preserve">actors and development banks.  </w:t>
      </w:r>
    </w:p>
    <w:p w14:paraId="5535B1E1" w14:textId="07F5DB95" w:rsidR="00D33BD8" w:rsidRPr="00BA415B" w:rsidRDefault="00D33BD8" w:rsidP="00603CBF">
      <w:pPr>
        <w:spacing w:line="360" w:lineRule="auto"/>
        <w:ind w:firstLine="567"/>
        <w:jc w:val="both"/>
        <w:rPr>
          <w:lang w:val="en-GB"/>
        </w:rPr>
      </w:pPr>
    </w:p>
    <w:p w14:paraId="7DF5AA9B" w14:textId="02717260" w:rsidR="00013716" w:rsidRDefault="00013716">
      <w:pPr>
        <w:rPr>
          <w:lang w:val="en-GB"/>
        </w:rPr>
      </w:pPr>
      <w:r>
        <w:rPr>
          <w:lang w:val="en-GB"/>
        </w:rPr>
        <w:br w:type="page"/>
      </w:r>
    </w:p>
    <w:p w14:paraId="553D8FC9" w14:textId="77777777" w:rsidR="00D33BD8" w:rsidRPr="00BA415B" w:rsidRDefault="00D33BD8" w:rsidP="00603CBF">
      <w:pPr>
        <w:spacing w:line="360" w:lineRule="auto"/>
        <w:ind w:firstLine="567"/>
        <w:jc w:val="both"/>
        <w:rPr>
          <w:lang w:val="en-GB"/>
        </w:rPr>
      </w:pPr>
    </w:p>
    <w:p w14:paraId="7FF822FB" w14:textId="77777777" w:rsidR="00A83946" w:rsidRDefault="00A83946" w:rsidP="005C5164">
      <w:pPr>
        <w:spacing w:line="360" w:lineRule="auto"/>
        <w:jc w:val="both"/>
        <w:rPr>
          <w:lang w:val="en-GB"/>
        </w:rPr>
      </w:pPr>
    </w:p>
    <w:p w14:paraId="66D590AB" w14:textId="088A8519" w:rsidR="007E4C32" w:rsidRPr="005C5164" w:rsidRDefault="007E4C32" w:rsidP="00BB5F86">
      <w:pPr>
        <w:spacing w:line="360" w:lineRule="auto"/>
        <w:jc w:val="both"/>
        <w:rPr>
          <w:b/>
          <w:lang w:val="en-GB"/>
        </w:rPr>
      </w:pPr>
      <w:r w:rsidRPr="005C5164">
        <w:rPr>
          <w:b/>
          <w:lang w:val="en-GB"/>
        </w:rPr>
        <w:t xml:space="preserve">1. Introduction </w:t>
      </w:r>
    </w:p>
    <w:p w14:paraId="4520C189" w14:textId="77777777" w:rsidR="00D33BD8" w:rsidRPr="005C5164" w:rsidRDefault="00D33BD8" w:rsidP="00BB5F86">
      <w:pPr>
        <w:spacing w:line="360" w:lineRule="auto"/>
        <w:jc w:val="both"/>
        <w:rPr>
          <w:lang w:val="en-GB"/>
        </w:rPr>
      </w:pPr>
    </w:p>
    <w:p w14:paraId="10FF52F3" w14:textId="77777777" w:rsidR="000E4DF2" w:rsidRPr="005C5164" w:rsidRDefault="000E4DF2" w:rsidP="000E4DF2">
      <w:pPr>
        <w:spacing w:line="360" w:lineRule="auto"/>
        <w:jc w:val="both"/>
        <w:rPr>
          <w:lang w:val="en-GB"/>
        </w:rPr>
      </w:pPr>
      <w:r w:rsidRPr="005C5164">
        <w:rPr>
          <w:lang w:val="en-GB"/>
        </w:rPr>
        <w:t>Climate change and energy transition have emerged as key challenges for the twenty-one-century governance, policy making and politics all over the world. In particular, scholars of energy transition have underlined the global nature of similar process while suggesting that the term should be used with the plural – ‘global energy transition(s)’ – to point at the varieties of forms, trajectories, and outcomes that a similar transformation can take in different geographical and geopolitical contexts (</w:t>
      </w:r>
      <w:proofErr w:type="gramStart"/>
      <w:r w:rsidRPr="005C5164">
        <w:rPr>
          <w:lang w:val="en-GB"/>
        </w:rPr>
        <w:t>e.g.</w:t>
      </w:r>
      <w:proofErr w:type="gramEnd"/>
      <w:r w:rsidRPr="005C5164">
        <w:rPr>
          <w:lang w:val="en-GB"/>
        </w:rPr>
        <w:t xml:space="preserve"> </w:t>
      </w:r>
      <w:proofErr w:type="spellStart"/>
      <w:r w:rsidRPr="005C5164">
        <w:rPr>
          <w:lang w:val="en-GB"/>
        </w:rPr>
        <w:t>Smil</w:t>
      </w:r>
      <w:proofErr w:type="spellEnd"/>
      <w:r w:rsidRPr="005C5164">
        <w:rPr>
          <w:lang w:val="en-GB"/>
        </w:rPr>
        <w:t xml:space="preserve"> 2016; Van De Graaf and </w:t>
      </w:r>
      <w:proofErr w:type="spellStart"/>
      <w:r w:rsidRPr="005C5164">
        <w:rPr>
          <w:lang w:val="en-GB"/>
        </w:rPr>
        <w:t>Sovacool</w:t>
      </w:r>
      <w:proofErr w:type="spellEnd"/>
      <w:r w:rsidRPr="005C5164">
        <w:rPr>
          <w:lang w:val="en-GB"/>
        </w:rPr>
        <w:t xml:space="preserve"> 2020). Although energy transitions are not a new phenomenon </w:t>
      </w:r>
      <w:r w:rsidRPr="005C5164">
        <w:rPr>
          <w:i/>
          <w:lang w:val="en-GB"/>
        </w:rPr>
        <w:t>per se</w:t>
      </w:r>
      <w:r w:rsidRPr="005C5164">
        <w:rPr>
          <w:lang w:val="en-GB"/>
        </w:rPr>
        <w:t xml:space="preserve"> the current move from fossil fuels towards low-carbon technologies and renewables differs from the previous shifts in the patterns of energy production and consumption (Arndt et al. 2017; Van De Graaf and </w:t>
      </w:r>
      <w:proofErr w:type="spellStart"/>
      <w:r w:rsidRPr="005C5164">
        <w:rPr>
          <w:lang w:val="en-GB"/>
        </w:rPr>
        <w:t>Sovacool</w:t>
      </w:r>
      <w:proofErr w:type="spellEnd"/>
      <w:r w:rsidRPr="005C5164">
        <w:rPr>
          <w:lang w:val="en-GB"/>
        </w:rPr>
        <w:t xml:space="preserve"> 2020). Unlike the previous energy transitions the current one is explicitly driven by a complex mix of policies and governance arrangements at different scales from the local to the global. Moreover, its transformative effects have the potential to re-design systems of governance and power relations across those scales (</w:t>
      </w:r>
      <w:proofErr w:type="gramStart"/>
      <w:r w:rsidRPr="005C5164">
        <w:rPr>
          <w:lang w:val="en-GB"/>
        </w:rPr>
        <w:t>e.g.</w:t>
      </w:r>
      <w:proofErr w:type="gramEnd"/>
      <w:r w:rsidRPr="005C5164">
        <w:rPr>
          <w:lang w:val="en-GB"/>
        </w:rPr>
        <w:t xml:space="preserve"> IRENA 2019).</w:t>
      </w:r>
    </w:p>
    <w:p w14:paraId="2E1DDC11" w14:textId="77777777" w:rsidR="000E4DF2" w:rsidRPr="005C5164" w:rsidRDefault="000E4DF2" w:rsidP="000E4DF2">
      <w:pPr>
        <w:spacing w:line="360" w:lineRule="auto"/>
        <w:ind w:firstLine="567"/>
        <w:jc w:val="both"/>
        <w:rPr>
          <w:lang w:val="en-GB"/>
        </w:rPr>
      </w:pPr>
      <w:r w:rsidRPr="005C5164">
        <w:rPr>
          <w:lang w:val="en-GB"/>
        </w:rPr>
        <w:t>The bulk of the literature on energy transition, however, has mainly focused on industrialized countries in the West or on those emerging powers, such as China or India, that for their size and CO2 emissions are essential players in climate politics. Only recently scholars have begun to scrutinize the drivers, impacts and implications of energy transition for the developing countries of the Global South (</w:t>
      </w:r>
      <w:proofErr w:type="gramStart"/>
      <w:r w:rsidRPr="005C5164">
        <w:rPr>
          <w:lang w:val="en-GB"/>
        </w:rPr>
        <w:t>e.g.</w:t>
      </w:r>
      <w:proofErr w:type="gramEnd"/>
      <w:r w:rsidRPr="005C5164">
        <w:rPr>
          <w:lang w:val="en-GB"/>
        </w:rPr>
        <w:t xml:space="preserve"> </w:t>
      </w:r>
      <w:proofErr w:type="spellStart"/>
      <w:r w:rsidRPr="005C5164">
        <w:rPr>
          <w:lang w:val="en-GB"/>
        </w:rPr>
        <w:t>Goldthau</w:t>
      </w:r>
      <w:proofErr w:type="spellEnd"/>
      <w:r w:rsidRPr="005C5164">
        <w:rPr>
          <w:lang w:val="en-GB"/>
        </w:rPr>
        <w:t xml:space="preserve"> et al. 2020). A large part of this strand of literature, however, has mainly adopted a prescriptive approach, by analysing the problems that the Global South is facing in promoting renewables and low-carbon technologies and suggesting policy measures and best-practices tailored to the different local contexts. Usually, similar analysis point to the lack financial resources, weak political commitment and underdeveloped (of instable) regulatory and policy frameworks as the main barriers for the deployment and the diffusion of renewables in these countries. Only a minor part of this emerging literature, on the other hand, has started to reflect on the wider political, </w:t>
      </w:r>
      <w:proofErr w:type="gramStart"/>
      <w:r w:rsidRPr="005C5164">
        <w:rPr>
          <w:lang w:val="en-GB"/>
        </w:rPr>
        <w:t>institutional</w:t>
      </w:r>
      <w:proofErr w:type="gramEnd"/>
      <w:r w:rsidRPr="005C5164">
        <w:rPr>
          <w:lang w:val="en-GB"/>
        </w:rPr>
        <w:t xml:space="preserve"> and social implications of the current energy transition on the countries of the Global South. As an international and transnational phenomenon – rooted in the (new) global political economy of energy (</w:t>
      </w:r>
      <w:proofErr w:type="gramStart"/>
      <w:r w:rsidRPr="005C5164">
        <w:rPr>
          <w:lang w:val="en-GB"/>
        </w:rPr>
        <w:t>e.g.</w:t>
      </w:r>
      <w:proofErr w:type="gramEnd"/>
      <w:r w:rsidRPr="005C5164">
        <w:rPr>
          <w:lang w:val="en-GB"/>
        </w:rPr>
        <w:t xml:space="preserve"> </w:t>
      </w:r>
      <w:proofErr w:type="spellStart"/>
      <w:r w:rsidRPr="005C5164">
        <w:rPr>
          <w:lang w:val="en-GB"/>
        </w:rPr>
        <w:t>Kuzemko</w:t>
      </w:r>
      <w:proofErr w:type="spellEnd"/>
      <w:r w:rsidRPr="005C5164">
        <w:rPr>
          <w:lang w:val="en-GB"/>
        </w:rPr>
        <w:t xml:space="preserve"> et al. 2019) – the current energy transition is affecting the patterns of governance and politics in the Global South. Energy policy and politics in developing countries cannot be understood without taking into consideration these wider (and pervasive) global dynamics in which they are embedded. To be sure, it’s not the first time that energy governance in the Global South is heavily influenced by international and transnational dynamics. </w:t>
      </w:r>
      <w:r w:rsidRPr="005C5164">
        <w:rPr>
          <w:lang w:val="en-GB"/>
        </w:rPr>
        <w:lastRenderedPageBreak/>
        <w:t>Especially in the electricity sector, since the 1990s, the liberalization-privatization agenda has been widely promoted as part of the broader neo-liberal package of the ‘Washington Consensus’. Regulatory reforms and the establishment of independent regulatory agencies (IRAs) in the electricity sector were key elements of the rise of the regulatory state in the Global South (</w:t>
      </w:r>
      <w:proofErr w:type="gramStart"/>
      <w:r w:rsidRPr="005C5164">
        <w:rPr>
          <w:lang w:val="en-GB"/>
        </w:rPr>
        <w:t>e.g.</w:t>
      </w:r>
      <w:proofErr w:type="gramEnd"/>
      <w:r w:rsidRPr="005C5164">
        <w:rPr>
          <w:lang w:val="en-GB"/>
        </w:rPr>
        <w:t xml:space="preserve"> Dubash and Morgan 2012, 2013). This implied a restructuring of state functions in several developing countries as well as the creation of new institutions and governance arrangements. Rather than a linear adoption of the regulatory model (and of the market-approach), however, hybrid forms of governance have (unsurprisingly) emerged as the external pressures mixed with domestic politics and policy legacy (</w:t>
      </w:r>
      <w:proofErr w:type="gramStart"/>
      <w:r w:rsidRPr="005C5164">
        <w:rPr>
          <w:lang w:val="en-GB"/>
        </w:rPr>
        <w:t>e.g.</w:t>
      </w:r>
      <w:proofErr w:type="gramEnd"/>
      <w:r w:rsidRPr="005C5164">
        <w:rPr>
          <w:lang w:val="en-GB"/>
        </w:rPr>
        <w:t xml:space="preserve"> World Bank 2019). </w:t>
      </w:r>
    </w:p>
    <w:p w14:paraId="4A903CF6" w14:textId="5D8FCF1E" w:rsidR="000E4DF2" w:rsidRPr="005C5164" w:rsidRDefault="000E4DF2" w:rsidP="000E4DF2">
      <w:pPr>
        <w:spacing w:line="360" w:lineRule="auto"/>
        <w:ind w:firstLine="567"/>
        <w:jc w:val="both"/>
        <w:rPr>
          <w:lang w:val="en-GB"/>
        </w:rPr>
      </w:pPr>
      <w:r w:rsidRPr="005C5164">
        <w:rPr>
          <w:lang w:val="en-GB"/>
        </w:rPr>
        <w:t xml:space="preserve">The global energy transition – and the politics climate change – is exercising a similar transformative effect on energy governance in the Global South. Unlike the liberalization agenda of the 1990s, however, the pressions for promoting domestic reform are less intense. The international (and donor) community is aware that energy transition cannot follow a ‘one-fits all’ model as variations in domestic contexts (political, economic, institutional, </w:t>
      </w:r>
      <w:proofErr w:type="gramStart"/>
      <w:r w:rsidRPr="005C5164">
        <w:rPr>
          <w:lang w:val="en-GB"/>
        </w:rPr>
        <w:t>social</w:t>
      </w:r>
      <w:proofErr w:type="gramEnd"/>
      <w:r w:rsidRPr="005C5164">
        <w:rPr>
          <w:lang w:val="en-GB"/>
        </w:rPr>
        <w:t xml:space="preserve"> and geographical) require a variety of approaches and policy tools. Moreover, the energy transition is widely influenced by the political economy of energy and by the interconnection between technological choices and social and political dynamics. </w:t>
      </w:r>
    </w:p>
    <w:p w14:paraId="1A7F7978" w14:textId="77777777" w:rsidR="000E4DF2" w:rsidRPr="005C5164" w:rsidRDefault="000E4DF2" w:rsidP="000E4DF2">
      <w:pPr>
        <w:spacing w:line="360" w:lineRule="auto"/>
        <w:ind w:firstLine="567"/>
        <w:jc w:val="both"/>
        <w:rPr>
          <w:lang w:val="en-GB"/>
        </w:rPr>
      </w:pPr>
      <w:r w:rsidRPr="005C5164">
        <w:rPr>
          <w:lang w:val="en-GB"/>
        </w:rPr>
        <w:t xml:space="preserve">Despite these differences, the greening of energy governance in the Global South – </w:t>
      </w:r>
      <w:proofErr w:type="gramStart"/>
      <w:r w:rsidRPr="005C5164">
        <w:rPr>
          <w:lang w:val="en-GB"/>
        </w:rPr>
        <w:t>i.e.</w:t>
      </w:r>
      <w:proofErr w:type="gramEnd"/>
      <w:r w:rsidRPr="005C5164">
        <w:rPr>
          <w:lang w:val="en-GB"/>
        </w:rPr>
        <w:t xml:space="preserve"> the introduction of policy tools and governance arrangements for promoting renewables – will be still the result of the interaction among international and transnational dynamics and domestic forces. A similar interaction seems particularly interesting in the electricity sector. From a substantial point of view, the decarbonization of the electricity sector is an essential move for tackling climate change. In the Global South this challenge is (often) accompanied by the need to fight energy poverty and increase electricity supply, especially in rural areas. From an analytical angle, it is interesting to study how the move towards renewables is affecting electricity governance in the Global South as (in several countries) it is still in flux from traditional forms of direct state intervention towards hybrid models more open to market dynamics and new actors. </w:t>
      </w:r>
    </w:p>
    <w:p w14:paraId="7D0302F8" w14:textId="780FEACF" w:rsidR="00231CA5" w:rsidRPr="005C5164" w:rsidRDefault="000E4DF2" w:rsidP="000E4DF2">
      <w:pPr>
        <w:spacing w:line="360" w:lineRule="auto"/>
        <w:ind w:firstLine="567"/>
        <w:jc w:val="both"/>
        <w:rPr>
          <w:lang w:val="en-GB"/>
        </w:rPr>
      </w:pPr>
      <w:r w:rsidRPr="005C5164">
        <w:rPr>
          <w:lang w:val="en-GB"/>
        </w:rPr>
        <w:t xml:space="preserve">While the diffusion of policy tools and targets for renewables in developing countries has been monitored by scholars and international organizations – such as the IRENA and the IEA – the institutional implications of greening energy governance have been so far less studied. This phenomenon – that ranges from the establishment of dedicated line Ministries (or units) for energy transition and/or climate change to dedicated agencies for promoting renewables – is worth examining as it signals another important step in the transformation of the state in the Global South. </w:t>
      </w:r>
      <w:r w:rsidRPr="005C5164">
        <w:rPr>
          <w:lang w:val="en-GB"/>
        </w:rPr>
        <w:lastRenderedPageBreak/>
        <w:t xml:space="preserve">Also, it offers an additional entry point for studying the internal-external nexus in the politics of diffusion of </w:t>
      </w:r>
      <w:r w:rsidR="0040012D" w:rsidRPr="005C5164">
        <w:rPr>
          <w:lang w:val="en-GB"/>
        </w:rPr>
        <w:t>institutional</w:t>
      </w:r>
      <w:r w:rsidRPr="005C5164">
        <w:rPr>
          <w:lang w:val="en-GB"/>
        </w:rPr>
        <w:t xml:space="preserve"> innovations in developing countries.  </w:t>
      </w:r>
    </w:p>
    <w:p w14:paraId="22E2FECA" w14:textId="1A1D4243" w:rsidR="00663931" w:rsidRPr="005C5164" w:rsidRDefault="00231CA5" w:rsidP="00663931">
      <w:pPr>
        <w:spacing w:line="360" w:lineRule="auto"/>
        <w:ind w:firstLine="567"/>
        <w:jc w:val="both"/>
        <w:rPr>
          <w:lang w:val="en-GB"/>
        </w:rPr>
      </w:pPr>
      <w:r w:rsidRPr="005C5164">
        <w:rPr>
          <w:lang w:val="en-GB"/>
        </w:rPr>
        <w:t>Against this background, this paper focuses on an important region of the Global South – the MENA region</w:t>
      </w:r>
      <w:r w:rsidRPr="005C5164">
        <w:rPr>
          <w:rStyle w:val="FootnoteReference"/>
          <w:lang w:val="en-GB"/>
        </w:rPr>
        <w:footnoteReference w:id="1"/>
      </w:r>
      <w:r w:rsidRPr="005C5164">
        <w:rPr>
          <w:lang w:val="en-GB"/>
        </w:rPr>
        <w:t xml:space="preserve"> – and on a specific type of institutional </w:t>
      </w:r>
      <w:proofErr w:type="gramStart"/>
      <w:r w:rsidRPr="005C5164">
        <w:rPr>
          <w:lang w:val="en-GB"/>
        </w:rPr>
        <w:t>innovation;</w:t>
      </w:r>
      <w:proofErr w:type="gramEnd"/>
      <w:r w:rsidRPr="005C5164">
        <w:rPr>
          <w:lang w:val="en-GB"/>
        </w:rPr>
        <w:t xml:space="preserve"> i.e.  renewable energies agencies (REAs). In </w:t>
      </w:r>
      <w:r w:rsidR="00663931" w:rsidRPr="005C5164">
        <w:rPr>
          <w:lang w:val="en-GB"/>
        </w:rPr>
        <w:t>S</w:t>
      </w:r>
      <w:r w:rsidRPr="005C5164">
        <w:rPr>
          <w:lang w:val="en-GB"/>
        </w:rPr>
        <w:t>ection</w:t>
      </w:r>
      <w:r w:rsidR="00663931" w:rsidRPr="005C5164">
        <w:rPr>
          <w:lang w:val="en-GB"/>
        </w:rPr>
        <w:t xml:space="preserve"> 2</w:t>
      </w:r>
      <w:r w:rsidRPr="005C5164">
        <w:rPr>
          <w:lang w:val="en-GB"/>
        </w:rPr>
        <w:t xml:space="preserve">, the paper </w:t>
      </w:r>
      <w:r w:rsidR="0040012D" w:rsidRPr="005C5164">
        <w:rPr>
          <w:lang w:val="en-GB"/>
        </w:rPr>
        <w:t xml:space="preserve">illustrates the basic features of the political economy of the energy transition in the MENA as they affect the pattern of energy </w:t>
      </w:r>
      <w:r w:rsidR="00663931" w:rsidRPr="005C5164">
        <w:rPr>
          <w:lang w:val="en-GB"/>
        </w:rPr>
        <w:t>governance</w:t>
      </w:r>
      <w:r w:rsidR="0040012D" w:rsidRPr="005C5164">
        <w:rPr>
          <w:lang w:val="en-GB"/>
        </w:rPr>
        <w:t xml:space="preserve"> </w:t>
      </w:r>
      <w:r w:rsidR="007B4E5E" w:rsidRPr="005C5164">
        <w:rPr>
          <w:lang w:val="en-GB"/>
        </w:rPr>
        <w:t>in the region</w:t>
      </w:r>
      <w:r w:rsidR="0040012D" w:rsidRPr="005C5164">
        <w:rPr>
          <w:lang w:val="en-GB"/>
        </w:rPr>
        <w:t xml:space="preserve">. Section 3 offers a mapping of the emergent governance modes for greening electricity governance in the MENA region by looking at the functions and role of REAs in different countries as well as at their interactions with other relevant sectoral actors, such as Ministries, former incumbent </w:t>
      </w:r>
      <w:proofErr w:type="gramStart"/>
      <w:r w:rsidR="0040012D" w:rsidRPr="005C5164">
        <w:rPr>
          <w:lang w:val="en-GB"/>
        </w:rPr>
        <w:t>companies</w:t>
      </w:r>
      <w:proofErr w:type="gramEnd"/>
      <w:r w:rsidR="0040012D" w:rsidRPr="005C5164">
        <w:rPr>
          <w:lang w:val="en-GB"/>
        </w:rPr>
        <w:t xml:space="preserve"> and IRAs. Section 4 </w:t>
      </w:r>
      <w:r w:rsidR="00663931" w:rsidRPr="005C5164">
        <w:rPr>
          <w:lang w:val="en-GB"/>
        </w:rPr>
        <w:t>focuses on the different modes of g</w:t>
      </w:r>
      <w:r w:rsidR="0040012D" w:rsidRPr="005C5164">
        <w:rPr>
          <w:lang w:val="en-GB"/>
        </w:rPr>
        <w:t xml:space="preserve">reening electricity governance through </w:t>
      </w:r>
      <w:proofErr w:type="spellStart"/>
      <w:r w:rsidR="0040012D" w:rsidRPr="005C5164">
        <w:rPr>
          <w:lang w:val="en-GB"/>
        </w:rPr>
        <w:t>agencification</w:t>
      </w:r>
      <w:proofErr w:type="spellEnd"/>
      <w:r w:rsidR="0040012D" w:rsidRPr="005C5164">
        <w:rPr>
          <w:lang w:val="en-GB"/>
        </w:rPr>
        <w:t xml:space="preserve"> in the MENA region</w:t>
      </w:r>
      <w:r w:rsidR="00663931" w:rsidRPr="005C5164">
        <w:rPr>
          <w:lang w:val="en-GB"/>
        </w:rPr>
        <w:t>. Also, this section further illustrates and discusses the emergence and role of REAs by focusing on four case studies</w:t>
      </w:r>
      <w:r w:rsidR="008B7758" w:rsidRPr="005C5164">
        <w:rPr>
          <w:lang w:val="en-GB"/>
        </w:rPr>
        <w:t xml:space="preserve">: </w:t>
      </w:r>
      <w:r w:rsidR="00663931" w:rsidRPr="005C5164">
        <w:rPr>
          <w:lang w:val="en-GB"/>
        </w:rPr>
        <w:t>Egypt, Morocco</w:t>
      </w:r>
      <w:r w:rsidR="008B7758" w:rsidRPr="005C5164">
        <w:rPr>
          <w:lang w:val="en-GB"/>
        </w:rPr>
        <w:t xml:space="preserve">, </w:t>
      </w:r>
      <w:proofErr w:type="gramStart"/>
      <w:r w:rsidR="008B7758" w:rsidRPr="005C5164">
        <w:rPr>
          <w:lang w:val="en-GB"/>
        </w:rPr>
        <w:t>Tunisia</w:t>
      </w:r>
      <w:proofErr w:type="gramEnd"/>
      <w:r w:rsidR="008B7758" w:rsidRPr="005C5164">
        <w:rPr>
          <w:lang w:val="en-GB"/>
        </w:rPr>
        <w:t xml:space="preserve"> and UAE</w:t>
      </w:r>
      <w:r w:rsidR="00663931" w:rsidRPr="005C5164">
        <w:rPr>
          <w:lang w:val="en-GB"/>
        </w:rPr>
        <w:t xml:space="preserve">. Finally, in the conclusions the paper offers insights on the interactions between domestic and international factors in the diffusion of REAs and </w:t>
      </w:r>
      <w:r w:rsidR="00A04CA6" w:rsidRPr="005C5164">
        <w:rPr>
          <w:lang w:val="en-GB"/>
        </w:rPr>
        <w:t xml:space="preserve">in </w:t>
      </w:r>
      <w:r w:rsidR="00663931" w:rsidRPr="005C5164">
        <w:rPr>
          <w:lang w:val="en-GB"/>
        </w:rPr>
        <w:t>the greening of energy governance</w:t>
      </w:r>
      <w:r w:rsidR="00A04CA6" w:rsidRPr="005C5164">
        <w:rPr>
          <w:lang w:val="en-GB"/>
        </w:rPr>
        <w:t xml:space="preserve"> in the </w:t>
      </w:r>
      <w:r w:rsidR="007F2789" w:rsidRPr="005C5164">
        <w:rPr>
          <w:lang w:val="en-GB"/>
        </w:rPr>
        <w:t>Global South</w:t>
      </w:r>
      <w:r w:rsidR="00663931" w:rsidRPr="005C5164">
        <w:rPr>
          <w:lang w:val="en-GB"/>
        </w:rPr>
        <w:t xml:space="preserve">. </w:t>
      </w:r>
    </w:p>
    <w:p w14:paraId="7A23C824" w14:textId="3A746C56" w:rsidR="00D33BD8" w:rsidRPr="005C5164" w:rsidRDefault="00D33BD8" w:rsidP="004F6897">
      <w:pPr>
        <w:spacing w:line="360" w:lineRule="auto"/>
        <w:jc w:val="both"/>
        <w:rPr>
          <w:u w:val="single"/>
          <w:lang w:val="en-GB"/>
        </w:rPr>
      </w:pPr>
    </w:p>
    <w:p w14:paraId="08B69C74" w14:textId="30A30C83" w:rsidR="003C03FF" w:rsidRPr="005C5164" w:rsidRDefault="007E4C32" w:rsidP="003C03FF">
      <w:pPr>
        <w:spacing w:line="360" w:lineRule="auto"/>
        <w:jc w:val="both"/>
        <w:rPr>
          <w:b/>
          <w:lang w:val="en-GB"/>
        </w:rPr>
      </w:pPr>
      <w:r w:rsidRPr="005C5164">
        <w:rPr>
          <w:b/>
          <w:lang w:val="en-GB"/>
        </w:rPr>
        <w:t xml:space="preserve">2. </w:t>
      </w:r>
      <w:r w:rsidR="00F13C96" w:rsidRPr="005C5164">
        <w:rPr>
          <w:b/>
          <w:lang w:val="en-GB"/>
        </w:rPr>
        <w:t>The</w:t>
      </w:r>
      <w:r w:rsidR="003C03FF" w:rsidRPr="005C5164">
        <w:rPr>
          <w:b/>
          <w:lang w:val="en-GB"/>
        </w:rPr>
        <w:t xml:space="preserve"> Political Economy </w:t>
      </w:r>
      <w:r w:rsidR="00F13C96" w:rsidRPr="005C5164">
        <w:rPr>
          <w:b/>
          <w:lang w:val="en-GB"/>
        </w:rPr>
        <w:t>of Energy Transitio</w:t>
      </w:r>
      <w:r w:rsidR="00EA5CC0" w:rsidRPr="005C5164">
        <w:rPr>
          <w:b/>
          <w:lang w:val="en-GB"/>
        </w:rPr>
        <w:t>n</w:t>
      </w:r>
      <w:r w:rsidR="003C03FF" w:rsidRPr="005C5164">
        <w:rPr>
          <w:b/>
          <w:lang w:val="en-GB"/>
        </w:rPr>
        <w:t xml:space="preserve"> in the MENA Region</w:t>
      </w:r>
    </w:p>
    <w:p w14:paraId="63C877EA" w14:textId="401F0BE4" w:rsidR="0035271C" w:rsidRPr="005C5164" w:rsidRDefault="0035271C" w:rsidP="00EE2093">
      <w:pPr>
        <w:spacing w:line="360" w:lineRule="auto"/>
        <w:jc w:val="both"/>
        <w:rPr>
          <w:lang w:val="en-GB"/>
        </w:rPr>
      </w:pPr>
    </w:p>
    <w:p w14:paraId="0D426C66" w14:textId="7C64245E" w:rsidR="003A2FF0" w:rsidRPr="005C5164" w:rsidRDefault="002D21BF" w:rsidP="002D21BF">
      <w:pPr>
        <w:spacing w:line="360" w:lineRule="auto"/>
        <w:jc w:val="both"/>
        <w:rPr>
          <w:lang w:val="en-GB"/>
        </w:rPr>
      </w:pPr>
      <w:r w:rsidRPr="005C5164">
        <w:rPr>
          <w:lang w:val="en-GB"/>
        </w:rPr>
        <w:t xml:space="preserve">The MENA region occupies a very interesting position as far as the </w:t>
      </w:r>
      <w:r w:rsidR="000911DD" w:rsidRPr="005C5164">
        <w:rPr>
          <w:lang w:val="en-GB"/>
        </w:rPr>
        <w:t>impact and politics of the global energy transition is concerned</w:t>
      </w:r>
      <w:r w:rsidR="00E358A4" w:rsidRPr="005C5164">
        <w:rPr>
          <w:lang w:val="en-GB"/>
        </w:rPr>
        <w:t xml:space="preserve"> (</w:t>
      </w:r>
      <w:proofErr w:type="spellStart"/>
      <w:r w:rsidR="00E358A4" w:rsidRPr="005C5164">
        <w:rPr>
          <w:lang w:val="en-GB"/>
        </w:rPr>
        <w:t>Tagliapietra</w:t>
      </w:r>
      <w:proofErr w:type="spellEnd"/>
      <w:r w:rsidR="00E358A4" w:rsidRPr="005C5164">
        <w:rPr>
          <w:lang w:val="en-GB"/>
        </w:rPr>
        <w:t xml:space="preserve"> 2019)</w:t>
      </w:r>
      <w:r w:rsidR="000911DD" w:rsidRPr="005C5164">
        <w:rPr>
          <w:lang w:val="en-GB"/>
        </w:rPr>
        <w:t xml:space="preserve">. On the one hand, this region has enormous potentials </w:t>
      </w:r>
      <w:proofErr w:type="gramStart"/>
      <w:r w:rsidR="000911DD" w:rsidRPr="005C5164">
        <w:rPr>
          <w:lang w:val="en-GB"/>
        </w:rPr>
        <w:t>in the area of</w:t>
      </w:r>
      <w:proofErr w:type="gramEnd"/>
      <w:r w:rsidR="000911DD" w:rsidRPr="005C5164">
        <w:rPr>
          <w:lang w:val="en-GB"/>
        </w:rPr>
        <w:t xml:space="preserve"> renewables, especially solar and wind power. On the other hand, several MENA countries are highly dependent on fossil-fuels, that are a key component of the political economy and state-society relations across the region.</w:t>
      </w:r>
      <w:r w:rsidRPr="005C5164">
        <w:rPr>
          <w:lang w:val="en-GB"/>
        </w:rPr>
        <w:t xml:space="preserve"> A shift toward a more diversified energy mix where renewables play a much more prominent role</w:t>
      </w:r>
      <w:r w:rsidR="000911DD" w:rsidRPr="005C5164">
        <w:rPr>
          <w:lang w:val="en-GB"/>
        </w:rPr>
        <w:t>, hence,</w:t>
      </w:r>
      <w:r w:rsidRPr="005C5164">
        <w:rPr>
          <w:lang w:val="en-GB"/>
        </w:rPr>
        <w:t xml:space="preserve"> will not come easy in the </w:t>
      </w:r>
      <w:r w:rsidR="000911DD" w:rsidRPr="005C5164">
        <w:rPr>
          <w:lang w:val="en-GB"/>
        </w:rPr>
        <w:t>MENA</w:t>
      </w:r>
      <w:r w:rsidRPr="005C5164">
        <w:rPr>
          <w:lang w:val="en-GB"/>
        </w:rPr>
        <w:t xml:space="preserve">, </w:t>
      </w:r>
      <w:proofErr w:type="gramStart"/>
      <w:r w:rsidRPr="005C5164">
        <w:rPr>
          <w:lang w:val="en-GB"/>
        </w:rPr>
        <w:t>in spite of</w:t>
      </w:r>
      <w:proofErr w:type="gramEnd"/>
      <w:r w:rsidRPr="005C5164">
        <w:rPr>
          <w:lang w:val="en-GB"/>
        </w:rPr>
        <w:t xml:space="preserve"> the widely demonstrated benefits and opportunities. The MENA region has been historically characterised by intense energy exchange (Leal-</w:t>
      </w:r>
      <w:proofErr w:type="spellStart"/>
      <w:r w:rsidRPr="005C5164">
        <w:rPr>
          <w:lang w:val="en-GB"/>
        </w:rPr>
        <w:t>Arcas</w:t>
      </w:r>
      <w:proofErr w:type="spellEnd"/>
      <w:r w:rsidRPr="005C5164">
        <w:rPr>
          <w:lang w:val="en-GB"/>
        </w:rPr>
        <w:t xml:space="preserve"> et al., 2017) and is currently heavily dependent on fossil fuels revenues (</w:t>
      </w:r>
      <w:r w:rsidR="007F2789" w:rsidRPr="005C5164">
        <w:rPr>
          <w:lang w:val="en-GB"/>
        </w:rPr>
        <w:t xml:space="preserve">Figure 1). </w:t>
      </w:r>
      <w:r w:rsidR="00F13C96" w:rsidRPr="005C5164">
        <w:rPr>
          <w:lang w:val="en-GB"/>
        </w:rPr>
        <w:t>T</w:t>
      </w:r>
      <w:r w:rsidRPr="005C5164">
        <w:rPr>
          <w:lang w:val="en-GB"/>
        </w:rPr>
        <w:t xml:space="preserve">ogether with former Soviet Union countries its GDP is severely linked to fossil fuels production, although this situation is scattered around the region with countries that present a different degree of dependency from fossil fuel </w:t>
      </w:r>
      <w:r w:rsidR="00F13C96" w:rsidRPr="005C5164">
        <w:rPr>
          <w:lang w:val="en-GB"/>
        </w:rPr>
        <w:t xml:space="preserve">(FF) </w:t>
      </w:r>
      <w:r w:rsidRPr="005C5164">
        <w:rPr>
          <w:lang w:val="en-GB"/>
        </w:rPr>
        <w:t xml:space="preserve">rents. </w:t>
      </w:r>
    </w:p>
    <w:p w14:paraId="213D9A99" w14:textId="77777777" w:rsidR="003A2FF0" w:rsidRPr="005C5164" w:rsidRDefault="003A2FF0" w:rsidP="002D21BF">
      <w:pPr>
        <w:spacing w:line="360" w:lineRule="auto"/>
        <w:jc w:val="both"/>
        <w:rPr>
          <w:u w:val="single"/>
          <w:lang w:val="en-GB"/>
        </w:rPr>
      </w:pPr>
    </w:p>
    <w:p w14:paraId="33F935CD" w14:textId="77777777" w:rsidR="00E358A4" w:rsidRPr="005C5164" w:rsidRDefault="00E358A4" w:rsidP="002D21BF">
      <w:pPr>
        <w:spacing w:line="360" w:lineRule="auto"/>
        <w:jc w:val="both"/>
        <w:rPr>
          <w:lang w:val="en-GB"/>
        </w:rPr>
      </w:pPr>
    </w:p>
    <w:p w14:paraId="713F9338" w14:textId="77777777" w:rsidR="0035006B" w:rsidRDefault="0035006B" w:rsidP="002D21BF">
      <w:pPr>
        <w:pStyle w:val="Caption"/>
        <w:keepNext/>
        <w:jc w:val="center"/>
        <w:rPr>
          <w:i w:val="0"/>
          <w:color w:val="000000" w:themeColor="text1"/>
          <w:sz w:val="20"/>
          <w:szCs w:val="20"/>
        </w:rPr>
      </w:pPr>
      <w:bookmarkStart w:id="0" w:name="_Ref75061300"/>
    </w:p>
    <w:p w14:paraId="4A121843" w14:textId="38BE2288" w:rsidR="002D21BF" w:rsidRPr="0035006B" w:rsidRDefault="002D21BF" w:rsidP="002D21BF">
      <w:pPr>
        <w:pStyle w:val="Caption"/>
        <w:keepNext/>
        <w:jc w:val="center"/>
        <w:rPr>
          <w:color w:val="000000" w:themeColor="text1"/>
          <w:sz w:val="20"/>
          <w:szCs w:val="20"/>
        </w:rPr>
      </w:pPr>
      <w:r w:rsidRPr="0035006B">
        <w:rPr>
          <w:color w:val="000000" w:themeColor="text1"/>
          <w:sz w:val="20"/>
          <w:szCs w:val="20"/>
        </w:rPr>
        <w:t>Figure</w:t>
      </w:r>
      <w:bookmarkEnd w:id="0"/>
      <w:r w:rsidR="00650492" w:rsidRPr="0035006B">
        <w:rPr>
          <w:color w:val="000000" w:themeColor="text1"/>
          <w:sz w:val="20"/>
          <w:szCs w:val="20"/>
        </w:rPr>
        <w:t xml:space="preserve"> 1. </w:t>
      </w:r>
      <w:r w:rsidRPr="0035006B">
        <w:rPr>
          <w:color w:val="000000" w:themeColor="text1"/>
          <w:sz w:val="20"/>
          <w:szCs w:val="20"/>
        </w:rPr>
        <w:t>Regional Fossil Fuel Export/imports as % of GDP. Green net importing regions; Red net exporting regions.</w:t>
      </w:r>
    </w:p>
    <w:p w14:paraId="3339A15A" w14:textId="77777777" w:rsidR="002D21BF" w:rsidRPr="002D21BF" w:rsidRDefault="002D21BF" w:rsidP="002D21BF">
      <w:pPr>
        <w:jc w:val="center"/>
        <w:rPr>
          <w:lang w:val="en-GB"/>
        </w:rPr>
      </w:pPr>
      <w:r w:rsidRPr="002D21BF">
        <w:rPr>
          <w:noProof/>
          <w:lang w:val="en-GB"/>
        </w:rPr>
        <w:drawing>
          <wp:inline distT="0" distB="0" distL="0" distR="0" wp14:anchorId="160FD7E1" wp14:editId="6B708BC5">
            <wp:extent cx="3597530" cy="2415035"/>
            <wp:effectExtent l="0" t="0" r="0" b="0"/>
            <wp:docPr id="6" name="Segnaposto contenuto 5" descr="Chart, bar chart&#10;&#10;Description automatically generated">
              <a:extLst xmlns:a="http://schemas.openxmlformats.org/drawingml/2006/main">
                <a:ext uri="{FF2B5EF4-FFF2-40B4-BE49-F238E27FC236}">
                  <a16:creationId xmlns:a16="http://schemas.microsoft.com/office/drawing/2014/main" id="{078EE36D-6DB0-448B-926B-03A933C97F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egnaposto contenuto 5" descr="Chart, bar chart&#10;&#10;Description automatically generated">
                      <a:extLst>
                        <a:ext uri="{FF2B5EF4-FFF2-40B4-BE49-F238E27FC236}">
                          <a16:creationId xmlns:a16="http://schemas.microsoft.com/office/drawing/2014/main" id="{078EE36D-6DB0-448B-926B-03A933C97FB4}"/>
                        </a:ext>
                      </a:extLst>
                    </pic:cNvPr>
                    <pic:cNvPicPr>
                      <a:picLocks noGrp="1" noChangeAspect="1"/>
                    </pic:cNvPicPr>
                  </pic:nvPicPr>
                  <pic:blipFill rotWithShape="1">
                    <a:blip r:embed="rId8"/>
                    <a:srcRect l="2279" r="3119" b="-2"/>
                    <a:stretch/>
                  </pic:blipFill>
                  <pic:spPr>
                    <a:xfrm>
                      <a:off x="0" y="0"/>
                      <a:ext cx="3624205" cy="2432942"/>
                    </a:xfrm>
                    <a:prstGeom prst="rect">
                      <a:avLst/>
                    </a:prstGeom>
                    <a:effectLst/>
                  </pic:spPr>
                </pic:pic>
              </a:graphicData>
            </a:graphic>
          </wp:inline>
        </w:drawing>
      </w:r>
    </w:p>
    <w:p w14:paraId="44EFB976" w14:textId="77777777" w:rsidR="002D21BF" w:rsidRPr="00650492" w:rsidRDefault="002D21BF" w:rsidP="00531478">
      <w:pPr>
        <w:pStyle w:val="Caption"/>
        <w:keepNext/>
        <w:ind w:firstLine="708"/>
        <w:jc w:val="both"/>
        <w:rPr>
          <w:i w:val="0"/>
          <w:color w:val="000000" w:themeColor="text1"/>
        </w:rPr>
      </w:pPr>
      <w:r w:rsidRPr="0035006B">
        <w:rPr>
          <w:color w:val="000000" w:themeColor="text1"/>
        </w:rPr>
        <w:t>Source</w:t>
      </w:r>
      <w:r w:rsidRPr="00650492">
        <w:rPr>
          <w:i w:val="0"/>
          <w:color w:val="000000" w:themeColor="text1"/>
        </w:rPr>
        <w:t xml:space="preserve">: World Bank; IMF </w:t>
      </w:r>
    </w:p>
    <w:p w14:paraId="73D67364" w14:textId="59DD7D60" w:rsidR="002D21BF" w:rsidRDefault="002D21BF" w:rsidP="002D21BF">
      <w:pPr>
        <w:spacing w:line="360" w:lineRule="auto"/>
        <w:jc w:val="both"/>
        <w:rPr>
          <w:lang w:val="en-GB"/>
        </w:rPr>
      </w:pPr>
    </w:p>
    <w:p w14:paraId="20E0CB93" w14:textId="2EFFD284" w:rsidR="00650492" w:rsidRDefault="00650492" w:rsidP="002D21BF">
      <w:pPr>
        <w:spacing w:line="360" w:lineRule="auto"/>
        <w:jc w:val="both"/>
        <w:rPr>
          <w:lang w:val="en-GB"/>
        </w:rPr>
      </w:pPr>
    </w:p>
    <w:p w14:paraId="07BD5DD3" w14:textId="77777777" w:rsidR="007E00CC" w:rsidRPr="002D21BF" w:rsidRDefault="007E00CC" w:rsidP="002D21BF">
      <w:pPr>
        <w:spacing w:line="360" w:lineRule="auto"/>
        <w:jc w:val="both"/>
        <w:rPr>
          <w:lang w:val="en-GB"/>
        </w:rPr>
      </w:pPr>
    </w:p>
    <w:p w14:paraId="0515CB07" w14:textId="278D015B" w:rsidR="002D21BF" w:rsidRPr="005C5164" w:rsidRDefault="002D21BF" w:rsidP="002D21BF">
      <w:pPr>
        <w:spacing w:line="360" w:lineRule="auto"/>
        <w:jc w:val="both"/>
        <w:rPr>
          <w:lang w:val="en-GB"/>
        </w:rPr>
      </w:pPr>
      <w:r w:rsidRPr="005C5164">
        <w:rPr>
          <w:lang w:val="en-GB"/>
        </w:rPr>
        <w:t xml:space="preserve">The abundancy of </w:t>
      </w:r>
      <w:r w:rsidR="00EA5CC0" w:rsidRPr="005C5164">
        <w:rPr>
          <w:lang w:val="en-GB"/>
        </w:rPr>
        <w:t xml:space="preserve">fossil fuel </w:t>
      </w:r>
      <w:r w:rsidRPr="005C5164">
        <w:rPr>
          <w:lang w:val="en-GB"/>
        </w:rPr>
        <w:t xml:space="preserve">reserves, while representing an important, and sometimes vital source of revenues in the region, can constitute a toxic legacy in a period of technological transition and low carbon revolution. Beside the well-known social and economic consequences of the resource curse (Ross et al., 2011) FF rents can alter or reduce the interest, </w:t>
      </w:r>
      <w:proofErr w:type="gramStart"/>
      <w:r w:rsidRPr="005C5164">
        <w:rPr>
          <w:lang w:val="en-GB"/>
        </w:rPr>
        <w:t>appetite</w:t>
      </w:r>
      <w:proofErr w:type="gramEnd"/>
      <w:r w:rsidRPr="005C5164">
        <w:rPr>
          <w:lang w:val="en-GB"/>
        </w:rPr>
        <w:t xml:space="preserve"> and consideration </w:t>
      </w:r>
      <w:r w:rsidR="00EA5CC0" w:rsidRPr="005C5164">
        <w:rPr>
          <w:lang w:val="en-GB"/>
        </w:rPr>
        <w:t xml:space="preserve">for the energy </w:t>
      </w:r>
      <w:r w:rsidRPr="005C5164">
        <w:rPr>
          <w:lang w:val="en-GB"/>
        </w:rPr>
        <w:t>transition in oil exporting countries</w:t>
      </w:r>
      <w:r w:rsidR="00E358A4" w:rsidRPr="005C5164">
        <w:rPr>
          <w:lang w:val="en-GB"/>
        </w:rPr>
        <w:t xml:space="preserve">. Also, this </w:t>
      </w:r>
      <w:r w:rsidRPr="005C5164">
        <w:rPr>
          <w:lang w:val="en-GB"/>
        </w:rPr>
        <w:t xml:space="preserve">global process tilts the interest of </w:t>
      </w:r>
      <w:r w:rsidR="00E358A4" w:rsidRPr="005C5164">
        <w:rPr>
          <w:lang w:val="en-GB"/>
        </w:rPr>
        <w:t xml:space="preserve">major </w:t>
      </w:r>
      <w:r w:rsidRPr="005C5164">
        <w:rPr>
          <w:lang w:val="en-GB"/>
        </w:rPr>
        <w:t xml:space="preserve">economies toward fossil fuels, in favour of other cleaner energy technologies, leaving oil exporting countries depleted and enable to embrace (from a social, </w:t>
      </w:r>
      <w:proofErr w:type="gramStart"/>
      <w:r w:rsidRPr="005C5164">
        <w:rPr>
          <w:lang w:val="en-GB"/>
        </w:rPr>
        <w:t>economic</w:t>
      </w:r>
      <w:proofErr w:type="gramEnd"/>
      <w:r w:rsidRPr="005C5164">
        <w:rPr>
          <w:lang w:val="en-GB"/>
        </w:rPr>
        <w:t xml:space="preserve"> and technological point of view) the upcoming low carbon transition. If we look at the vulnerability of MENA countries to the low carbon transition (</w:t>
      </w:r>
      <w:r w:rsidR="00650492" w:rsidRPr="005C5164">
        <w:rPr>
          <w:lang w:val="en-GB"/>
        </w:rPr>
        <w:t>Figure 2</w:t>
      </w:r>
      <w:r w:rsidRPr="005C5164">
        <w:rPr>
          <w:lang w:val="en-GB"/>
        </w:rPr>
        <w:t xml:space="preserve">) we can see, again, a multifaced picture. We indicate with vulnerability the combination of the dependency of the considered economies from FF Rents (Vertical axes) and the GDP per capita. In the wake of a low carbon technology transition, the most vulnerable countries are those located in the </w:t>
      </w:r>
      <w:proofErr w:type="gramStart"/>
      <w:r w:rsidRPr="005C5164">
        <w:rPr>
          <w:lang w:val="en-GB"/>
        </w:rPr>
        <w:t>North West</w:t>
      </w:r>
      <w:proofErr w:type="gramEnd"/>
      <w:r w:rsidRPr="005C5164">
        <w:rPr>
          <w:lang w:val="en-GB"/>
        </w:rPr>
        <w:t xml:space="preserve"> quadrant indicating situations where the countries is heavily dependent on FF Rents, while being characterised by a relatively low income (measured as GDP per capita). On the other hand, countries characterised by low FF Rents exposure and high resilience are those better equipped to face the low carbon transition. As we can see in </w:t>
      </w:r>
      <w:r w:rsidR="007F2789" w:rsidRPr="005C5164">
        <w:rPr>
          <w:lang w:val="en-GB"/>
        </w:rPr>
        <w:t>Figure 2</w:t>
      </w:r>
      <w:r w:rsidRPr="005C5164">
        <w:rPr>
          <w:lang w:val="en-GB"/>
        </w:rPr>
        <w:t xml:space="preserve"> </w:t>
      </w:r>
      <w:r w:rsidR="00E6756B" w:rsidRPr="005C5164">
        <w:rPr>
          <w:lang w:val="en-GB"/>
        </w:rPr>
        <w:t xml:space="preserve">several </w:t>
      </w:r>
      <w:r w:rsidRPr="005C5164">
        <w:rPr>
          <w:lang w:val="en-GB"/>
        </w:rPr>
        <w:t xml:space="preserve">MENA countries do not appear in the </w:t>
      </w:r>
      <w:proofErr w:type="gramStart"/>
      <w:r w:rsidRPr="005C5164">
        <w:rPr>
          <w:lang w:val="en-GB"/>
        </w:rPr>
        <w:t>South East</w:t>
      </w:r>
      <w:proofErr w:type="gramEnd"/>
      <w:r w:rsidRPr="005C5164">
        <w:rPr>
          <w:lang w:val="en-GB"/>
        </w:rPr>
        <w:t xml:space="preserve"> quadrant and are mostly located in the West quadrants, thus being either greatly exposed to FF Rents or presenting a very low resilience. </w:t>
      </w:r>
    </w:p>
    <w:p w14:paraId="40916460" w14:textId="77777777" w:rsidR="005C5164" w:rsidRPr="002D21BF" w:rsidRDefault="005C5164" w:rsidP="002D21BF">
      <w:pPr>
        <w:spacing w:line="360" w:lineRule="auto"/>
        <w:jc w:val="both"/>
        <w:rPr>
          <w:lang w:val="en-GB"/>
        </w:rPr>
      </w:pPr>
    </w:p>
    <w:p w14:paraId="687A0F71" w14:textId="3EFA31A1" w:rsidR="00E55590" w:rsidRPr="0035006B" w:rsidRDefault="002D21BF" w:rsidP="0035006B">
      <w:pPr>
        <w:pStyle w:val="Caption"/>
        <w:keepNext/>
        <w:spacing w:after="0"/>
        <w:ind w:left="708" w:firstLine="708"/>
        <w:rPr>
          <w:color w:val="000000" w:themeColor="text1"/>
          <w:sz w:val="22"/>
          <w:szCs w:val="22"/>
        </w:rPr>
      </w:pPr>
      <w:bookmarkStart w:id="1" w:name="_Ref75064249"/>
      <w:bookmarkStart w:id="2" w:name="_Ref75064753"/>
      <w:r w:rsidRPr="0035006B">
        <w:rPr>
          <w:color w:val="000000" w:themeColor="text1"/>
          <w:sz w:val="22"/>
          <w:szCs w:val="22"/>
        </w:rPr>
        <w:lastRenderedPageBreak/>
        <w:t>Figure</w:t>
      </w:r>
      <w:bookmarkEnd w:id="1"/>
      <w:r w:rsidR="00650492" w:rsidRPr="0035006B">
        <w:rPr>
          <w:color w:val="000000" w:themeColor="text1"/>
          <w:sz w:val="22"/>
          <w:szCs w:val="22"/>
        </w:rPr>
        <w:t xml:space="preserve"> 2.</w:t>
      </w:r>
      <w:r w:rsidRPr="0035006B">
        <w:rPr>
          <w:color w:val="000000" w:themeColor="text1"/>
          <w:sz w:val="22"/>
          <w:szCs w:val="22"/>
        </w:rPr>
        <w:t xml:space="preserve"> Vulnerability of MENA Countries</w:t>
      </w:r>
      <w:bookmarkEnd w:id="2"/>
      <w:r w:rsidR="00E55590" w:rsidRPr="0035006B">
        <w:rPr>
          <w:color w:val="000000" w:themeColor="text1"/>
          <w:sz w:val="22"/>
          <w:szCs w:val="22"/>
        </w:rPr>
        <w:t>.</w:t>
      </w:r>
    </w:p>
    <w:p w14:paraId="2BE546A2" w14:textId="587D193F" w:rsidR="00E6756B" w:rsidRPr="00E55590" w:rsidRDefault="00E55590" w:rsidP="00E55590">
      <w:pPr>
        <w:spacing w:line="360" w:lineRule="auto"/>
        <w:jc w:val="center"/>
        <w:rPr>
          <w:lang w:val="en-GB"/>
        </w:rPr>
      </w:pPr>
      <w:r w:rsidRPr="00E55590">
        <w:rPr>
          <w:noProof/>
          <w:lang w:val="en-GB"/>
        </w:rPr>
        <w:drawing>
          <wp:inline distT="0" distB="0" distL="0" distR="0" wp14:anchorId="06079839" wp14:editId="0FA88DA4">
            <wp:extent cx="5338959" cy="3503691"/>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2178" cy="3518929"/>
                    </a:xfrm>
                    <a:prstGeom prst="rect">
                      <a:avLst/>
                    </a:prstGeom>
                  </pic:spPr>
                </pic:pic>
              </a:graphicData>
            </a:graphic>
          </wp:inline>
        </w:drawing>
      </w:r>
    </w:p>
    <w:p w14:paraId="3EBD15F9" w14:textId="25503A1A" w:rsidR="00650492" w:rsidRPr="00650492" w:rsidRDefault="0035006B" w:rsidP="0035006B">
      <w:pPr>
        <w:pStyle w:val="Caption"/>
        <w:keepNext/>
        <w:spacing w:after="0"/>
        <w:jc w:val="both"/>
        <w:rPr>
          <w:i w:val="0"/>
          <w:color w:val="000000" w:themeColor="text1"/>
        </w:rPr>
      </w:pPr>
      <w:r>
        <w:rPr>
          <w:color w:val="000000" w:themeColor="text1"/>
        </w:rPr>
        <w:t xml:space="preserve">   </w:t>
      </w:r>
      <w:r>
        <w:rPr>
          <w:color w:val="000000" w:themeColor="text1"/>
        </w:rPr>
        <w:tab/>
      </w:r>
      <w:r>
        <w:rPr>
          <w:color w:val="000000" w:themeColor="text1"/>
        </w:rPr>
        <w:tab/>
      </w:r>
      <w:r w:rsidR="00650492" w:rsidRPr="0035006B">
        <w:rPr>
          <w:color w:val="000000" w:themeColor="text1"/>
        </w:rPr>
        <w:t>Source</w:t>
      </w:r>
      <w:r w:rsidR="00650492" w:rsidRPr="00650492">
        <w:rPr>
          <w:i w:val="0"/>
          <w:color w:val="000000" w:themeColor="text1"/>
        </w:rPr>
        <w:t xml:space="preserve">: World Bank (2021) </w:t>
      </w:r>
    </w:p>
    <w:p w14:paraId="218DDE36" w14:textId="77777777" w:rsidR="00F13C96" w:rsidRDefault="00F13C96" w:rsidP="00255EA5">
      <w:pPr>
        <w:spacing w:line="360" w:lineRule="auto"/>
        <w:jc w:val="both"/>
        <w:rPr>
          <w:sz w:val="22"/>
          <w:szCs w:val="22"/>
          <w:lang w:val="en-GB"/>
        </w:rPr>
      </w:pPr>
    </w:p>
    <w:p w14:paraId="40E5643E" w14:textId="6BDBDA1B" w:rsidR="00925E83" w:rsidRPr="005C5164" w:rsidRDefault="00F13C96" w:rsidP="00255EA5">
      <w:pPr>
        <w:spacing w:line="360" w:lineRule="auto"/>
        <w:jc w:val="both"/>
        <w:rPr>
          <w:lang w:val="en-GB"/>
        </w:rPr>
      </w:pPr>
      <w:r w:rsidRPr="005C5164">
        <w:rPr>
          <w:lang w:val="en-GB"/>
        </w:rPr>
        <w:t xml:space="preserve">This situation entails a different set of problems for </w:t>
      </w:r>
      <w:r w:rsidR="009C606C" w:rsidRPr="005C5164">
        <w:rPr>
          <w:lang w:val="en-GB"/>
        </w:rPr>
        <w:t xml:space="preserve">the </w:t>
      </w:r>
      <w:r w:rsidRPr="005C5164">
        <w:rPr>
          <w:lang w:val="en-GB"/>
        </w:rPr>
        <w:t xml:space="preserve">MENA countries. </w:t>
      </w:r>
      <w:r w:rsidR="00E6756B" w:rsidRPr="005C5164">
        <w:rPr>
          <w:lang w:val="en-GB"/>
        </w:rPr>
        <w:t xml:space="preserve">North African </w:t>
      </w:r>
      <w:r w:rsidR="008B7758" w:rsidRPr="005C5164">
        <w:rPr>
          <w:lang w:val="en-GB"/>
        </w:rPr>
        <w:t xml:space="preserve">and Levantine </w:t>
      </w:r>
      <w:r w:rsidR="00E6756B" w:rsidRPr="005C5164">
        <w:rPr>
          <w:lang w:val="en-GB"/>
        </w:rPr>
        <w:t>countries are low</w:t>
      </w:r>
      <w:r w:rsidRPr="005C5164">
        <w:rPr>
          <w:lang w:val="en-GB"/>
        </w:rPr>
        <w:t xml:space="preserve"> expos</w:t>
      </w:r>
      <w:r w:rsidR="008E06D8" w:rsidRPr="005C5164">
        <w:rPr>
          <w:lang w:val="en-GB"/>
        </w:rPr>
        <w:t>ed</w:t>
      </w:r>
      <w:r w:rsidRPr="005C5164">
        <w:rPr>
          <w:lang w:val="en-GB"/>
        </w:rPr>
        <w:t xml:space="preserve"> and low resilie</w:t>
      </w:r>
      <w:r w:rsidR="00EA5CC0" w:rsidRPr="005C5164">
        <w:rPr>
          <w:lang w:val="en-GB"/>
        </w:rPr>
        <w:t>nt</w:t>
      </w:r>
      <w:r w:rsidRPr="005C5164">
        <w:rPr>
          <w:lang w:val="en-GB"/>
        </w:rPr>
        <w:t xml:space="preserve"> countrie</w:t>
      </w:r>
      <w:r w:rsidR="00102606" w:rsidRPr="005C5164">
        <w:rPr>
          <w:lang w:val="en-GB"/>
        </w:rPr>
        <w:t xml:space="preserve">s, </w:t>
      </w:r>
      <w:proofErr w:type="gramStart"/>
      <w:r w:rsidR="00102606" w:rsidRPr="005C5164">
        <w:rPr>
          <w:lang w:val="en-GB"/>
        </w:rPr>
        <w:t>with the exception of</w:t>
      </w:r>
      <w:proofErr w:type="gramEnd"/>
      <w:r w:rsidR="00102606" w:rsidRPr="005C5164">
        <w:rPr>
          <w:lang w:val="en-GB"/>
        </w:rPr>
        <w:t xml:space="preserve"> Algeria and Libya (see below)</w:t>
      </w:r>
      <w:r w:rsidR="009C606C" w:rsidRPr="005C5164">
        <w:rPr>
          <w:lang w:val="en-GB"/>
        </w:rPr>
        <w:t xml:space="preserve">. </w:t>
      </w:r>
      <w:r w:rsidR="00EA5CC0" w:rsidRPr="005C5164">
        <w:rPr>
          <w:lang w:val="en-GB"/>
        </w:rPr>
        <w:t>T</w:t>
      </w:r>
      <w:r w:rsidR="009C606C" w:rsidRPr="005C5164">
        <w:rPr>
          <w:lang w:val="en-GB"/>
        </w:rPr>
        <w:t xml:space="preserve">heir economy and political system is less reliant on fossil fuels making the shift towards renewables easier. </w:t>
      </w:r>
      <w:r w:rsidR="003A2FF0" w:rsidRPr="005C5164">
        <w:rPr>
          <w:lang w:val="en-GB"/>
        </w:rPr>
        <w:t>In these countries,</w:t>
      </w:r>
      <w:r w:rsidR="00EA5CC0" w:rsidRPr="005C5164">
        <w:rPr>
          <w:lang w:val="en-GB"/>
        </w:rPr>
        <w:t xml:space="preserve"> renewables can also be promoted to achieve energy security objectives</w:t>
      </w:r>
      <w:r w:rsidR="00E6756B" w:rsidRPr="005C5164">
        <w:rPr>
          <w:lang w:val="en-GB"/>
        </w:rPr>
        <w:t xml:space="preserve"> as these countries rely on imports</w:t>
      </w:r>
      <w:r w:rsidR="00EA5CC0" w:rsidRPr="005C5164">
        <w:rPr>
          <w:lang w:val="en-GB"/>
        </w:rPr>
        <w:t xml:space="preserve">. </w:t>
      </w:r>
      <w:r w:rsidR="009C606C" w:rsidRPr="005C5164">
        <w:rPr>
          <w:lang w:val="en-GB"/>
        </w:rPr>
        <w:t xml:space="preserve">However, their low level of GDP signals that they must attract foreign investment to finance their energy transition. Conversely, </w:t>
      </w:r>
      <w:r w:rsidR="00EA5CC0" w:rsidRPr="005C5164">
        <w:rPr>
          <w:lang w:val="en-GB"/>
        </w:rPr>
        <w:t>the Gulf monarchies</w:t>
      </w:r>
      <w:r w:rsidR="00102606" w:rsidRPr="005C5164">
        <w:rPr>
          <w:lang w:val="en-GB"/>
        </w:rPr>
        <w:t xml:space="preserve">, that are </w:t>
      </w:r>
      <w:r w:rsidR="00E6756B" w:rsidRPr="005C5164">
        <w:rPr>
          <w:lang w:val="en-GB"/>
        </w:rPr>
        <w:t>more exposed to the energy transition,</w:t>
      </w:r>
      <w:r w:rsidR="00EA5CC0" w:rsidRPr="005C5164">
        <w:rPr>
          <w:lang w:val="en-GB"/>
        </w:rPr>
        <w:t xml:space="preserve"> have contrasting incentives. They have both the financial means and the motivation to develop renewables </w:t>
      </w:r>
      <w:proofErr w:type="gramStart"/>
      <w:r w:rsidR="00EA5CC0" w:rsidRPr="005C5164">
        <w:rPr>
          <w:lang w:val="en-GB"/>
        </w:rPr>
        <w:t>in order to</w:t>
      </w:r>
      <w:proofErr w:type="gramEnd"/>
      <w:r w:rsidR="00EA5CC0" w:rsidRPr="005C5164">
        <w:rPr>
          <w:lang w:val="en-GB"/>
        </w:rPr>
        <w:t xml:space="preserve"> re-design their economic model of development in anticipation of </w:t>
      </w:r>
      <w:r w:rsidR="00E6756B" w:rsidRPr="005C5164">
        <w:rPr>
          <w:lang w:val="en-GB"/>
        </w:rPr>
        <w:t xml:space="preserve">a </w:t>
      </w:r>
      <w:r w:rsidR="00EA5CC0" w:rsidRPr="005C5164">
        <w:rPr>
          <w:lang w:val="en-GB"/>
        </w:rPr>
        <w:t>post-fossil fuel world. However, as rentier states, the shift towards renewables put at risk the social contract that support the stability of the regime and the prominent role of the ruling elites. Finally,</w:t>
      </w:r>
      <w:r w:rsidR="003A2FF0" w:rsidRPr="005C5164">
        <w:rPr>
          <w:lang w:val="en-GB"/>
        </w:rPr>
        <w:t xml:space="preserve"> low resilient and high exposed country</w:t>
      </w:r>
      <w:r w:rsidR="00102606" w:rsidRPr="005C5164">
        <w:rPr>
          <w:lang w:val="en-GB"/>
        </w:rPr>
        <w:t>,</w:t>
      </w:r>
      <w:r w:rsidR="003A2FF0" w:rsidRPr="005C5164">
        <w:rPr>
          <w:lang w:val="en-GB"/>
        </w:rPr>
        <w:t xml:space="preserve"> like Algeria</w:t>
      </w:r>
      <w:r w:rsidR="00102606" w:rsidRPr="005C5164">
        <w:rPr>
          <w:lang w:val="en-GB"/>
        </w:rPr>
        <w:t xml:space="preserve">, </w:t>
      </w:r>
      <w:proofErr w:type="gramStart"/>
      <w:r w:rsidR="00102606" w:rsidRPr="005C5164">
        <w:rPr>
          <w:lang w:val="en-GB"/>
        </w:rPr>
        <w:t>Libya</w:t>
      </w:r>
      <w:proofErr w:type="gramEnd"/>
      <w:r w:rsidR="00102606" w:rsidRPr="005C5164">
        <w:rPr>
          <w:lang w:val="en-GB"/>
        </w:rPr>
        <w:t xml:space="preserve"> and Oman, </w:t>
      </w:r>
      <w:r w:rsidR="003A2FF0" w:rsidRPr="005C5164">
        <w:rPr>
          <w:lang w:val="en-GB"/>
        </w:rPr>
        <w:t xml:space="preserve">should attract investment for </w:t>
      </w:r>
      <w:r w:rsidR="00BC4F8E" w:rsidRPr="005C5164">
        <w:rPr>
          <w:lang w:val="en-GB"/>
        </w:rPr>
        <w:t>an</w:t>
      </w:r>
      <w:r w:rsidR="003A2FF0" w:rsidRPr="005C5164">
        <w:rPr>
          <w:lang w:val="en-GB"/>
        </w:rPr>
        <w:t xml:space="preserve"> energy transition</w:t>
      </w:r>
      <w:r w:rsidR="00BC4F8E" w:rsidRPr="005C5164">
        <w:rPr>
          <w:lang w:val="en-GB"/>
        </w:rPr>
        <w:t xml:space="preserve"> that would alter the stability of the regime and the prominent role of the traditional political actors.</w:t>
      </w:r>
    </w:p>
    <w:p w14:paraId="66A88883" w14:textId="77777777" w:rsidR="00925E83" w:rsidRPr="005C5164" w:rsidRDefault="00846262" w:rsidP="00925E83">
      <w:pPr>
        <w:spacing w:line="360" w:lineRule="auto"/>
        <w:ind w:firstLine="567"/>
        <w:jc w:val="both"/>
        <w:rPr>
          <w:lang w:val="en-GB"/>
        </w:rPr>
      </w:pPr>
      <w:r w:rsidRPr="005C5164">
        <w:rPr>
          <w:lang w:val="en-GB"/>
        </w:rPr>
        <w:t xml:space="preserve">The issue of financing the energy transition is particularly important in the MENA region. </w:t>
      </w:r>
      <w:r w:rsidR="00925E83" w:rsidRPr="005C5164">
        <w:rPr>
          <w:lang w:val="en-GB"/>
        </w:rPr>
        <w:t>T</w:t>
      </w:r>
      <w:r w:rsidRPr="005C5164">
        <w:rPr>
          <w:lang w:val="en-GB"/>
        </w:rPr>
        <w:t>he</w:t>
      </w:r>
      <w:r w:rsidR="00BC4F8E" w:rsidRPr="005C5164">
        <w:rPr>
          <w:lang w:val="en-GB"/>
        </w:rPr>
        <w:t xml:space="preserve"> cost of support schemes</w:t>
      </w:r>
      <w:r w:rsidRPr="005C5164">
        <w:rPr>
          <w:lang w:val="en-GB"/>
        </w:rPr>
        <w:t xml:space="preserve"> for renewables</w:t>
      </w:r>
      <w:r w:rsidR="00BC4F8E" w:rsidRPr="005C5164">
        <w:rPr>
          <w:lang w:val="en-GB"/>
        </w:rPr>
        <w:t xml:space="preserve"> could potentially compromise government commitment, as subsidising renewables is expensive and pressurises already tight government budgets, given current fossil fuel subsidies which constitute a significant part of governments’ expenditures</w:t>
      </w:r>
      <w:r w:rsidR="00925E83" w:rsidRPr="005C5164">
        <w:rPr>
          <w:lang w:val="en-GB"/>
        </w:rPr>
        <w:t xml:space="preserve"> in the region</w:t>
      </w:r>
      <w:r w:rsidR="00BC4F8E" w:rsidRPr="005C5164">
        <w:rPr>
          <w:lang w:val="en-GB"/>
        </w:rPr>
        <w:t>.</w:t>
      </w:r>
    </w:p>
    <w:p w14:paraId="033F5AF8" w14:textId="6C4B3FBB" w:rsidR="00925E83" w:rsidRPr="005C5164" w:rsidRDefault="0003594B" w:rsidP="00F8443F">
      <w:pPr>
        <w:spacing w:line="360" w:lineRule="auto"/>
        <w:ind w:firstLine="567"/>
        <w:jc w:val="both"/>
        <w:rPr>
          <w:lang w:val="en-GB"/>
        </w:rPr>
      </w:pPr>
      <w:r w:rsidRPr="005C5164">
        <w:rPr>
          <w:lang w:val="en-GB"/>
        </w:rPr>
        <w:t xml:space="preserve">Despite these problems, </w:t>
      </w:r>
      <w:r w:rsidR="00925E83" w:rsidRPr="005C5164">
        <w:rPr>
          <w:lang w:val="en-GB"/>
        </w:rPr>
        <w:t xml:space="preserve">all the </w:t>
      </w:r>
      <w:r w:rsidR="002D21BF" w:rsidRPr="005C5164">
        <w:rPr>
          <w:lang w:val="en-GB"/>
        </w:rPr>
        <w:t xml:space="preserve">MENA countries </w:t>
      </w:r>
      <w:r w:rsidR="00925E83" w:rsidRPr="005C5164">
        <w:rPr>
          <w:lang w:val="en-GB"/>
        </w:rPr>
        <w:t xml:space="preserve">have </w:t>
      </w:r>
      <w:r w:rsidR="002D21BF" w:rsidRPr="005C5164">
        <w:rPr>
          <w:lang w:val="en-GB"/>
        </w:rPr>
        <w:t xml:space="preserve">set ambitious targets for renewable </w:t>
      </w:r>
      <w:r w:rsidRPr="005C5164">
        <w:rPr>
          <w:lang w:val="en-GB"/>
        </w:rPr>
        <w:t xml:space="preserve">electricity </w:t>
      </w:r>
      <w:r w:rsidR="002D21BF" w:rsidRPr="005C5164">
        <w:rPr>
          <w:lang w:val="en-GB"/>
        </w:rPr>
        <w:t>production</w:t>
      </w:r>
      <w:r w:rsidR="007F2789" w:rsidRPr="005C5164">
        <w:rPr>
          <w:lang w:val="en-GB"/>
        </w:rPr>
        <w:t xml:space="preserve"> (Table 1). </w:t>
      </w:r>
      <w:r w:rsidR="00F8443F" w:rsidRPr="005C5164">
        <w:rPr>
          <w:lang w:val="en-GB"/>
        </w:rPr>
        <w:t xml:space="preserve">Many of them have also introduced regulatory tools to promote their </w:t>
      </w:r>
      <w:r w:rsidR="00F8443F" w:rsidRPr="005C5164">
        <w:rPr>
          <w:lang w:val="en-GB"/>
        </w:rPr>
        <w:lastRenderedPageBreak/>
        <w:t xml:space="preserve">development (Table 1). </w:t>
      </w:r>
      <w:r w:rsidR="002D21BF" w:rsidRPr="005C5164">
        <w:rPr>
          <w:lang w:val="en-GB"/>
        </w:rPr>
        <w:t xml:space="preserve">However, greening the energy sector requires a complex combination of regulatory and governance </w:t>
      </w:r>
      <w:r w:rsidR="007F2789" w:rsidRPr="005C5164">
        <w:rPr>
          <w:lang w:val="en-GB"/>
        </w:rPr>
        <w:t xml:space="preserve">innovations </w:t>
      </w:r>
      <w:r w:rsidR="002D21BF" w:rsidRPr="005C5164">
        <w:rPr>
          <w:lang w:val="en-GB"/>
        </w:rPr>
        <w:t xml:space="preserve">whose implementation is sometimes outside the responsibilities of the actors involved in the energy sector alone, targeting, in addition to renewable energy also energy efficiency, energy security and market design and sustainable finance measures. </w:t>
      </w:r>
      <w:r w:rsidR="00925E83" w:rsidRPr="005C5164">
        <w:rPr>
          <w:lang w:val="en-GB"/>
        </w:rPr>
        <w:t xml:space="preserve">Moreover, the process of introducing a new technological capability in an otherwise mature sector, such as the power sector, does not happen in a vacuum, but is significantly influenced by the institutional structure and dynamics that shape the energy sector in each country. </w:t>
      </w:r>
      <w:r w:rsidR="00E832D4" w:rsidRPr="005C5164">
        <w:rPr>
          <w:lang w:val="en-GB"/>
        </w:rPr>
        <w:t xml:space="preserve">As a result, the diffusion of renewables is still limited in the region, although with important country-level variations (Table 1). </w:t>
      </w:r>
      <w:r w:rsidR="00335867" w:rsidRPr="005C5164">
        <w:rPr>
          <w:lang w:val="en-GB"/>
        </w:rPr>
        <w:t xml:space="preserve">In North Africa, Morocco and Egypt </w:t>
      </w:r>
      <w:r w:rsidR="002C7CC7" w:rsidRPr="005C5164">
        <w:rPr>
          <w:lang w:val="en-GB"/>
        </w:rPr>
        <w:t>are leading in the deployment of renewable capacity. In the Gulf</w:t>
      </w:r>
      <w:r w:rsidR="007F2789" w:rsidRPr="005C5164">
        <w:rPr>
          <w:lang w:val="en-GB"/>
        </w:rPr>
        <w:t>,</w:t>
      </w:r>
      <w:r w:rsidR="002C7CC7" w:rsidRPr="005C5164">
        <w:rPr>
          <w:lang w:val="en-GB"/>
        </w:rPr>
        <w:t xml:space="preserve"> UAE and Saudi Arabia are the leading countries. </w:t>
      </w:r>
    </w:p>
    <w:p w14:paraId="50E2A75A" w14:textId="77777777" w:rsidR="007E00CC" w:rsidRDefault="007E00CC" w:rsidP="00255EA5">
      <w:pPr>
        <w:spacing w:line="360" w:lineRule="auto"/>
        <w:jc w:val="both"/>
        <w:rPr>
          <w:sz w:val="22"/>
          <w:szCs w:val="22"/>
          <w:lang w:val="en-GB"/>
        </w:rPr>
      </w:pPr>
    </w:p>
    <w:p w14:paraId="3819C463" w14:textId="26EE379F" w:rsidR="00340562" w:rsidRPr="0035006B" w:rsidRDefault="00340562" w:rsidP="00255EA5">
      <w:pPr>
        <w:spacing w:line="360" w:lineRule="auto"/>
        <w:jc w:val="both"/>
        <w:rPr>
          <w:i/>
          <w:sz w:val="22"/>
          <w:szCs w:val="22"/>
          <w:lang w:val="en-GB"/>
        </w:rPr>
      </w:pPr>
      <w:r w:rsidRPr="0035006B">
        <w:rPr>
          <w:i/>
          <w:sz w:val="22"/>
          <w:szCs w:val="22"/>
          <w:lang w:val="en-GB"/>
        </w:rPr>
        <w:t>Table 1. RE targets</w:t>
      </w:r>
      <w:r w:rsidR="00472952" w:rsidRPr="0035006B">
        <w:rPr>
          <w:i/>
          <w:sz w:val="22"/>
          <w:szCs w:val="22"/>
          <w:lang w:val="en-GB"/>
        </w:rPr>
        <w:t>,</w:t>
      </w:r>
      <w:r w:rsidRPr="0035006B">
        <w:rPr>
          <w:i/>
          <w:sz w:val="22"/>
          <w:szCs w:val="22"/>
          <w:lang w:val="en-GB"/>
        </w:rPr>
        <w:t xml:space="preserve"> </w:t>
      </w:r>
      <w:r w:rsidR="0060579E" w:rsidRPr="0035006B">
        <w:rPr>
          <w:i/>
          <w:sz w:val="22"/>
          <w:szCs w:val="22"/>
          <w:lang w:val="en-GB"/>
        </w:rPr>
        <w:t>RE</w:t>
      </w:r>
      <w:r w:rsidRPr="0035006B">
        <w:rPr>
          <w:i/>
          <w:sz w:val="22"/>
          <w:szCs w:val="22"/>
          <w:lang w:val="en-GB"/>
        </w:rPr>
        <w:t xml:space="preserve"> </w:t>
      </w:r>
      <w:r w:rsidR="0060579E" w:rsidRPr="0035006B">
        <w:rPr>
          <w:i/>
          <w:sz w:val="22"/>
          <w:szCs w:val="22"/>
          <w:lang w:val="en-GB"/>
        </w:rPr>
        <w:t>electricity</w:t>
      </w:r>
      <w:r w:rsidRPr="0035006B">
        <w:rPr>
          <w:i/>
          <w:sz w:val="22"/>
          <w:szCs w:val="22"/>
          <w:lang w:val="en-GB"/>
        </w:rPr>
        <w:t xml:space="preserve"> installed capacity </w:t>
      </w:r>
      <w:r w:rsidR="0060579E" w:rsidRPr="0035006B">
        <w:rPr>
          <w:i/>
          <w:sz w:val="22"/>
          <w:szCs w:val="22"/>
          <w:lang w:val="en-GB"/>
        </w:rPr>
        <w:t>(</w:t>
      </w:r>
      <w:r w:rsidR="008B7758" w:rsidRPr="0035006B">
        <w:rPr>
          <w:i/>
          <w:sz w:val="22"/>
          <w:szCs w:val="22"/>
          <w:lang w:val="en-GB"/>
        </w:rPr>
        <w:t>in MW)</w:t>
      </w:r>
      <w:r w:rsidR="00986A2F">
        <w:rPr>
          <w:i/>
          <w:sz w:val="22"/>
          <w:szCs w:val="22"/>
          <w:lang w:val="en-GB"/>
        </w:rPr>
        <w:t xml:space="preserve">, technology choice and </w:t>
      </w:r>
      <w:r w:rsidR="00472952" w:rsidRPr="0035006B">
        <w:rPr>
          <w:i/>
          <w:sz w:val="22"/>
          <w:szCs w:val="22"/>
          <w:lang w:val="en-GB"/>
        </w:rPr>
        <w:t>regulatory tools</w:t>
      </w:r>
      <w:r w:rsidR="0060579E" w:rsidRPr="0035006B">
        <w:rPr>
          <w:i/>
          <w:sz w:val="22"/>
          <w:szCs w:val="22"/>
          <w:lang w:val="en-GB"/>
        </w:rPr>
        <w:t xml:space="preserve"> </w:t>
      </w:r>
      <w:r w:rsidRPr="0035006B">
        <w:rPr>
          <w:i/>
          <w:sz w:val="22"/>
          <w:szCs w:val="22"/>
          <w:lang w:val="en-GB"/>
        </w:rPr>
        <w:t>in MENA countries</w:t>
      </w:r>
      <w:r w:rsidR="008B7758" w:rsidRPr="0035006B">
        <w:rPr>
          <w:i/>
          <w:sz w:val="22"/>
          <w:szCs w:val="22"/>
          <w:lang w:val="en-GB"/>
        </w:rPr>
        <w:t>.</w:t>
      </w:r>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1"/>
        <w:gridCol w:w="1478"/>
        <w:gridCol w:w="1135"/>
        <w:gridCol w:w="1559"/>
        <w:gridCol w:w="1133"/>
        <w:gridCol w:w="1133"/>
        <w:gridCol w:w="1133"/>
        <w:gridCol w:w="1127"/>
      </w:tblGrid>
      <w:tr w:rsidR="00F35962" w:rsidRPr="009C606C" w14:paraId="25DA4C3F" w14:textId="2C6E0BF7" w:rsidTr="00D861CB">
        <w:trPr>
          <w:trHeight w:val="699"/>
          <w:jc w:val="center"/>
        </w:trPr>
        <w:tc>
          <w:tcPr>
            <w:tcW w:w="677" w:type="pct"/>
            <w:vMerge w:val="restart"/>
          </w:tcPr>
          <w:p w14:paraId="44A6CAB6" w14:textId="77777777" w:rsidR="00F35962" w:rsidRPr="009C606C" w:rsidRDefault="00F35962" w:rsidP="009C606C">
            <w:pPr>
              <w:autoSpaceDE w:val="0"/>
              <w:autoSpaceDN w:val="0"/>
              <w:adjustRightInd w:val="0"/>
              <w:jc w:val="right"/>
              <w:rPr>
                <w:rFonts w:eastAsiaTheme="minorHAnsi"/>
                <w:color w:val="000000"/>
                <w:sz w:val="20"/>
                <w:szCs w:val="20"/>
                <w:lang w:val="en-GB" w:eastAsia="en-US"/>
              </w:rPr>
            </w:pPr>
          </w:p>
        </w:tc>
        <w:tc>
          <w:tcPr>
            <w:tcW w:w="735" w:type="pct"/>
            <w:vMerge w:val="restart"/>
          </w:tcPr>
          <w:p w14:paraId="3E5DE94C" w14:textId="77777777" w:rsidR="00F35962" w:rsidRPr="00D861CB" w:rsidRDefault="00F35962" w:rsidP="009C606C">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 xml:space="preserve">RE </w:t>
            </w:r>
          </w:p>
          <w:p w14:paraId="4DBB6F73" w14:textId="749CCC7E" w:rsidR="00F35962" w:rsidRPr="00D861CB" w:rsidRDefault="00F35962" w:rsidP="009C606C">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(non-hydro) electricity installed capacity (in MW)</w:t>
            </w:r>
          </w:p>
        </w:tc>
        <w:tc>
          <w:tcPr>
            <w:tcW w:w="564" w:type="pct"/>
            <w:vMerge w:val="restart"/>
          </w:tcPr>
          <w:p w14:paraId="2AAF659F" w14:textId="77777777" w:rsidR="00F35962" w:rsidRPr="00D861CB" w:rsidRDefault="00F35962" w:rsidP="009C606C">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RE Target (in MW)</w:t>
            </w:r>
          </w:p>
        </w:tc>
        <w:tc>
          <w:tcPr>
            <w:tcW w:w="775" w:type="pct"/>
            <w:vAlign w:val="center"/>
          </w:tcPr>
          <w:p w14:paraId="4A9CAEC2" w14:textId="2B66689C" w:rsidR="00F35962" w:rsidRPr="00D861CB" w:rsidRDefault="00F35962">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 xml:space="preserve">Technology </w:t>
            </w:r>
            <w:r w:rsidR="00C13236" w:rsidRPr="00986A2F">
              <w:rPr>
                <w:rFonts w:eastAsiaTheme="minorHAnsi"/>
                <w:i/>
                <w:iCs/>
                <w:color w:val="000000"/>
                <w:sz w:val="20"/>
                <w:szCs w:val="20"/>
                <w:lang w:val="en-GB" w:eastAsia="en-US"/>
              </w:rPr>
              <w:t>Choice</w:t>
            </w:r>
            <w:r w:rsidR="00C13236" w:rsidRPr="00986A2F">
              <w:rPr>
                <w:rFonts w:eastAsiaTheme="minorHAnsi"/>
                <w:i/>
                <w:iCs/>
                <w:color w:val="000000"/>
                <w:sz w:val="20"/>
                <w:szCs w:val="20"/>
                <w:vertAlign w:val="superscript"/>
                <w:lang w:val="en-GB" w:eastAsia="en-US"/>
              </w:rPr>
              <w:t xml:space="preserve"> (</w:t>
            </w:r>
            <w:r w:rsidR="00986A2F" w:rsidRPr="00D861CB">
              <w:rPr>
                <w:rFonts w:eastAsiaTheme="minorHAnsi"/>
                <w:i/>
                <w:iCs/>
                <w:color w:val="000000"/>
                <w:sz w:val="20"/>
                <w:szCs w:val="20"/>
                <w:vertAlign w:val="superscript"/>
                <w:lang w:val="en-GB" w:eastAsia="en-US"/>
              </w:rPr>
              <w:t>1)</w:t>
            </w:r>
          </w:p>
        </w:tc>
        <w:tc>
          <w:tcPr>
            <w:tcW w:w="2250" w:type="pct"/>
            <w:gridSpan w:val="4"/>
            <w:vAlign w:val="center"/>
          </w:tcPr>
          <w:p w14:paraId="14CDBE9A" w14:textId="69826655" w:rsidR="00F35962" w:rsidRPr="00D861CB" w:rsidRDefault="00F35962">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Regulatory tools</w:t>
            </w:r>
          </w:p>
        </w:tc>
      </w:tr>
      <w:tr w:rsidR="00F35962" w:rsidRPr="009C606C" w14:paraId="30D0DE4C" w14:textId="3415D271" w:rsidTr="00D861CB">
        <w:trPr>
          <w:trHeight w:val="437"/>
          <w:jc w:val="center"/>
        </w:trPr>
        <w:tc>
          <w:tcPr>
            <w:tcW w:w="677" w:type="pct"/>
            <w:vMerge/>
          </w:tcPr>
          <w:p w14:paraId="737B16D9" w14:textId="77777777" w:rsidR="00F35962" w:rsidRPr="009C606C" w:rsidRDefault="00F35962" w:rsidP="009C606C">
            <w:pPr>
              <w:autoSpaceDE w:val="0"/>
              <w:autoSpaceDN w:val="0"/>
              <w:adjustRightInd w:val="0"/>
              <w:jc w:val="right"/>
              <w:rPr>
                <w:rFonts w:eastAsiaTheme="minorHAnsi"/>
                <w:color w:val="000000"/>
                <w:sz w:val="20"/>
                <w:szCs w:val="20"/>
                <w:lang w:val="en-GB" w:eastAsia="en-US"/>
              </w:rPr>
            </w:pPr>
          </w:p>
        </w:tc>
        <w:tc>
          <w:tcPr>
            <w:tcW w:w="735" w:type="pct"/>
            <w:vMerge/>
          </w:tcPr>
          <w:p w14:paraId="542866A3" w14:textId="77777777" w:rsidR="00F35962" w:rsidRPr="00D861CB" w:rsidRDefault="00F35962" w:rsidP="009C606C">
            <w:pPr>
              <w:autoSpaceDE w:val="0"/>
              <w:autoSpaceDN w:val="0"/>
              <w:adjustRightInd w:val="0"/>
              <w:jc w:val="center"/>
              <w:rPr>
                <w:rFonts w:eastAsiaTheme="minorHAnsi"/>
                <w:i/>
                <w:iCs/>
                <w:color w:val="000000"/>
                <w:sz w:val="20"/>
                <w:szCs w:val="20"/>
                <w:lang w:val="en-GB" w:eastAsia="en-US"/>
              </w:rPr>
            </w:pPr>
          </w:p>
        </w:tc>
        <w:tc>
          <w:tcPr>
            <w:tcW w:w="564" w:type="pct"/>
            <w:vMerge/>
          </w:tcPr>
          <w:p w14:paraId="2CF652F5" w14:textId="77777777" w:rsidR="00F35962" w:rsidRPr="00D861CB" w:rsidRDefault="00F35962" w:rsidP="009C606C">
            <w:pPr>
              <w:autoSpaceDE w:val="0"/>
              <w:autoSpaceDN w:val="0"/>
              <w:adjustRightInd w:val="0"/>
              <w:jc w:val="center"/>
              <w:rPr>
                <w:rFonts w:eastAsiaTheme="minorHAnsi"/>
                <w:i/>
                <w:iCs/>
                <w:color w:val="000000"/>
                <w:sz w:val="20"/>
                <w:szCs w:val="20"/>
                <w:lang w:val="en-GB" w:eastAsia="en-US"/>
              </w:rPr>
            </w:pPr>
          </w:p>
        </w:tc>
        <w:tc>
          <w:tcPr>
            <w:tcW w:w="775" w:type="pct"/>
            <w:vAlign w:val="center"/>
          </w:tcPr>
          <w:p w14:paraId="469126B1" w14:textId="667FD5A9" w:rsidR="00F35962" w:rsidRPr="00D861CB" w:rsidRDefault="00F35962">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Yes/No</w:t>
            </w:r>
          </w:p>
        </w:tc>
        <w:tc>
          <w:tcPr>
            <w:tcW w:w="563" w:type="pct"/>
            <w:vAlign w:val="center"/>
          </w:tcPr>
          <w:p w14:paraId="00D94F62" w14:textId="77E9272F" w:rsidR="00F35962" w:rsidRPr="00D861CB" w:rsidRDefault="00F35962">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FIT</w:t>
            </w:r>
          </w:p>
        </w:tc>
        <w:tc>
          <w:tcPr>
            <w:tcW w:w="563" w:type="pct"/>
            <w:vAlign w:val="center"/>
          </w:tcPr>
          <w:p w14:paraId="2BC715EE" w14:textId="73FC0412" w:rsidR="00F35962" w:rsidRPr="00D861CB" w:rsidRDefault="00F35962">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QO/RPS</w:t>
            </w:r>
          </w:p>
        </w:tc>
        <w:tc>
          <w:tcPr>
            <w:tcW w:w="563" w:type="pct"/>
            <w:vAlign w:val="center"/>
          </w:tcPr>
          <w:p w14:paraId="0FA10F33" w14:textId="71EAA452" w:rsidR="00F35962" w:rsidRPr="00D861CB" w:rsidRDefault="00F35962">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NM</w:t>
            </w:r>
          </w:p>
        </w:tc>
        <w:tc>
          <w:tcPr>
            <w:tcW w:w="562" w:type="pct"/>
            <w:vAlign w:val="center"/>
          </w:tcPr>
          <w:p w14:paraId="4437113E" w14:textId="5462BF2B" w:rsidR="00F35962" w:rsidRPr="00D861CB" w:rsidRDefault="00F35962">
            <w:pPr>
              <w:autoSpaceDE w:val="0"/>
              <w:autoSpaceDN w:val="0"/>
              <w:adjustRightInd w:val="0"/>
              <w:jc w:val="center"/>
              <w:rPr>
                <w:rFonts w:eastAsiaTheme="minorHAnsi"/>
                <w:i/>
                <w:iCs/>
                <w:color w:val="000000"/>
                <w:sz w:val="20"/>
                <w:szCs w:val="20"/>
                <w:lang w:val="en-GB" w:eastAsia="en-US"/>
              </w:rPr>
            </w:pPr>
            <w:r w:rsidRPr="00D861CB">
              <w:rPr>
                <w:rFonts w:eastAsiaTheme="minorHAnsi"/>
                <w:i/>
                <w:iCs/>
                <w:color w:val="000000"/>
                <w:sz w:val="20"/>
                <w:szCs w:val="20"/>
                <w:lang w:val="en-GB" w:eastAsia="en-US"/>
              </w:rPr>
              <w:t>Tendering</w:t>
            </w:r>
          </w:p>
        </w:tc>
      </w:tr>
      <w:tr w:rsidR="00F35962" w:rsidRPr="009C606C" w14:paraId="1BFD6306" w14:textId="0F9D4959" w:rsidTr="00D861CB">
        <w:trPr>
          <w:trHeight w:val="300"/>
          <w:jc w:val="center"/>
        </w:trPr>
        <w:tc>
          <w:tcPr>
            <w:tcW w:w="677" w:type="pct"/>
          </w:tcPr>
          <w:p w14:paraId="42ABCB4D" w14:textId="77777777" w:rsidR="00F35962" w:rsidRPr="00D861CB" w:rsidRDefault="00F35962" w:rsidP="009C606C">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Morocco</w:t>
            </w:r>
          </w:p>
        </w:tc>
        <w:tc>
          <w:tcPr>
            <w:tcW w:w="735" w:type="pct"/>
          </w:tcPr>
          <w:p w14:paraId="53A32E93" w14:textId="77777777" w:rsidR="00F35962" w:rsidRPr="009C606C" w:rsidRDefault="00F35962" w:rsidP="009C606C">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1140</w:t>
            </w:r>
          </w:p>
        </w:tc>
        <w:tc>
          <w:tcPr>
            <w:tcW w:w="564" w:type="pct"/>
          </w:tcPr>
          <w:p w14:paraId="363EA2EE" w14:textId="77777777" w:rsidR="00F35962" w:rsidRPr="009C606C" w:rsidRDefault="00F35962" w:rsidP="009C606C">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10000</w:t>
            </w:r>
          </w:p>
        </w:tc>
        <w:tc>
          <w:tcPr>
            <w:tcW w:w="775" w:type="pct"/>
          </w:tcPr>
          <w:p w14:paraId="3BB06C3C" w14:textId="15994888" w:rsidR="00F35962" w:rsidRPr="00D861CB" w:rsidRDefault="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C"/>
            </w:r>
          </w:p>
        </w:tc>
        <w:tc>
          <w:tcPr>
            <w:tcW w:w="563" w:type="pct"/>
          </w:tcPr>
          <w:p w14:paraId="0853108C" w14:textId="49862E70" w:rsidR="00F35962" w:rsidRPr="009C606C" w:rsidRDefault="00F35962" w:rsidP="009C606C">
            <w:pPr>
              <w:autoSpaceDE w:val="0"/>
              <w:autoSpaceDN w:val="0"/>
              <w:adjustRightInd w:val="0"/>
              <w:jc w:val="center"/>
              <w:rPr>
                <w:rFonts w:eastAsiaTheme="minorHAnsi"/>
                <w:color w:val="000000"/>
                <w:sz w:val="20"/>
                <w:szCs w:val="20"/>
                <w:lang w:val="en-GB" w:eastAsia="en-US"/>
              </w:rPr>
            </w:pPr>
          </w:p>
        </w:tc>
        <w:tc>
          <w:tcPr>
            <w:tcW w:w="563" w:type="pct"/>
          </w:tcPr>
          <w:p w14:paraId="46481B23" w14:textId="77777777" w:rsidR="00F35962" w:rsidRPr="009C606C" w:rsidRDefault="00F35962" w:rsidP="009C606C">
            <w:pPr>
              <w:autoSpaceDE w:val="0"/>
              <w:autoSpaceDN w:val="0"/>
              <w:adjustRightInd w:val="0"/>
              <w:jc w:val="center"/>
              <w:rPr>
                <w:rFonts w:eastAsiaTheme="minorHAnsi"/>
                <w:color w:val="000000"/>
                <w:sz w:val="20"/>
                <w:szCs w:val="20"/>
                <w:lang w:val="en-GB" w:eastAsia="en-US"/>
              </w:rPr>
            </w:pPr>
          </w:p>
        </w:tc>
        <w:tc>
          <w:tcPr>
            <w:tcW w:w="563" w:type="pct"/>
          </w:tcPr>
          <w:p w14:paraId="60B7B819" w14:textId="2969AD4F" w:rsidR="00F35962" w:rsidRPr="009C606C" w:rsidRDefault="00F35962" w:rsidP="009C606C">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20139C4C" w14:textId="562A7827" w:rsidR="00F35962" w:rsidRPr="009C606C" w:rsidRDefault="00F35962" w:rsidP="009C606C">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r>
      <w:tr w:rsidR="00986A2F" w:rsidRPr="009C606C" w14:paraId="34D446CF" w14:textId="2B5FD598" w:rsidTr="00D861CB">
        <w:trPr>
          <w:trHeight w:val="300"/>
          <w:jc w:val="center"/>
        </w:trPr>
        <w:tc>
          <w:tcPr>
            <w:tcW w:w="677" w:type="pct"/>
          </w:tcPr>
          <w:p w14:paraId="62CC997F"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Egypt</w:t>
            </w:r>
          </w:p>
        </w:tc>
        <w:tc>
          <w:tcPr>
            <w:tcW w:w="735" w:type="pct"/>
          </w:tcPr>
          <w:p w14:paraId="5E297F71"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809</w:t>
            </w:r>
          </w:p>
        </w:tc>
        <w:tc>
          <w:tcPr>
            <w:tcW w:w="564" w:type="pct"/>
          </w:tcPr>
          <w:p w14:paraId="790AF7E0"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60000</w:t>
            </w:r>
          </w:p>
        </w:tc>
        <w:tc>
          <w:tcPr>
            <w:tcW w:w="775" w:type="pct"/>
          </w:tcPr>
          <w:p w14:paraId="5EB5831D" w14:textId="3B1ADA9E"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C"/>
            </w:r>
          </w:p>
        </w:tc>
        <w:tc>
          <w:tcPr>
            <w:tcW w:w="563" w:type="pct"/>
          </w:tcPr>
          <w:p w14:paraId="404E90A4" w14:textId="7A3502B3"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3" w:type="pct"/>
          </w:tcPr>
          <w:p w14:paraId="30132149"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43ADC196" w14:textId="44EB7597"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1691F4B9" w14:textId="180B0C42"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r>
      <w:tr w:rsidR="00986A2F" w:rsidRPr="009C606C" w14:paraId="712E3884" w14:textId="78662223" w:rsidTr="00D861CB">
        <w:trPr>
          <w:trHeight w:val="300"/>
          <w:jc w:val="center"/>
        </w:trPr>
        <w:tc>
          <w:tcPr>
            <w:tcW w:w="677" w:type="pct"/>
          </w:tcPr>
          <w:p w14:paraId="4EAD458B"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Jordan</w:t>
            </w:r>
          </w:p>
        </w:tc>
        <w:tc>
          <w:tcPr>
            <w:tcW w:w="735" w:type="pct"/>
          </w:tcPr>
          <w:p w14:paraId="6851D73C"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484</w:t>
            </w:r>
          </w:p>
        </w:tc>
        <w:tc>
          <w:tcPr>
            <w:tcW w:w="564" w:type="pct"/>
          </w:tcPr>
          <w:p w14:paraId="26BB0EA9"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2000</w:t>
            </w:r>
          </w:p>
        </w:tc>
        <w:tc>
          <w:tcPr>
            <w:tcW w:w="775" w:type="pct"/>
          </w:tcPr>
          <w:p w14:paraId="1A8827F6" w14:textId="451B82F1"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C"/>
            </w:r>
          </w:p>
        </w:tc>
        <w:tc>
          <w:tcPr>
            <w:tcW w:w="563" w:type="pct"/>
          </w:tcPr>
          <w:p w14:paraId="741C00F4" w14:textId="7473D390"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3" w:type="pct"/>
          </w:tcPr>
          <w:p w14:paraId="7556E609"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21F1544B" w14:textId="48DDFF78"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01389D1E" w14:textId="079E730B"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r>
      <w:tr w:rsidR="00986A2F" w:rsidRPr="009C606C" w14:paraId="6D095852" w14:textId="73F039DF" w:rsidTr="00D861CB">
        <w:trPr>
          <w:trHeight w:val="300"/>
          <w:jc w:val="center"/>
        </w:trPr>
        <w:tc>
          <w:tcPr>
            <w:tcW w:w="677" w:type="pct"/>
          </w:tcPr>
          <w:p w14:paraId="2C1CA63D" w14:textId="47C8752E"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Tunisia</w:t>
            </w:r>
          </w:p>
        </w:tc>
        <w:tc>
          <w:tcPr>
            <w:tcW w:w="735" w:type="pct"/>
          </w:tcPr>
          <w:p w14:paraId="622242C8" w14:textId="7752811E"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282</w:t>
            </w:r>
          </w:p>
        </w:tc>
        <w:tc>
          <w:tcPr>
            <w:tcW w:w="564" w:type="pct"/>
          </w:tcPr>
          <w:p w14:paraId="5768DD94" w14:textId="55B6607A"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2000</w:t>
            </w:r>
          </w:p>
        </w:tc>
        <w:tc>
          <w:tcPr>
            <w:tcW w:w="775" w:type="pct"/>
          </w:tcPr>
          <w:p w14:paraId="4C7385CB" w14:textId="52A39E29"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C"/>
            </w:r>
          </w:p>
        </w:tc>
        <w:tc>
          <w:tcPr>
            <w:tcW w:w="563" w:type="pct"/>
          </w:tcPr>
          <w:p w14:paraId="2C9ECAD2" w14:textId="7471CA87" w:rsidR="00986A2F"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70D39E76" w14:textId="77777777" w:rsidR="00986A2F"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01860604" w14:textId="6B4CB7C0" w:rsidR="00986A2F"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61E92622" w14:textId="77777777" w:rsidR="00986A2F" w:rsidRDefault="00986A2F" w:rsidP="00986A2F">
            <w:pPr>
              <w:autoSpaceDE w:val="0"/>
              <w:autoSpaceDN w:val="0"/>
              <w:adjustRightInd w:val="0"/>
              <w:jc w:val="center"/>
              <w:rPr>
                <w:rFonts w:eastAsiaTheme="minorHAnsi"/>
                <w:color w:val="000000"/>
                <w:sz w:val="20"/>
                <w:szCs w:val="20"/>
                <w:lang w:val="en-GB" w:eastAsia="en-US"/>
              </w:rPr>
            </w:pPr>
          </w:p>
        </w:tc>
      </w:tr>
      <w:tr w:rsidR="00F35962" w:rsidRPr="009C606C" w14:paraId="041472CF" w14:textId="4868D0F9" w:rsidTr="00D861CB">
        <w:trPr>
          <w:trHeight w:val="300"/>
          <w:jc w:val="center"/>
        </w:trPr>
        <w:tc>
          <w:tcPr>
            <w:tcW w:w="677" w:type="pct"/>
          </w:tcPr>
          <w:p w14:paraId="153B18F7" w14:textId="77777777" w:rsidR="00F35962" w:rsidRPr="00D861CB" w:rsidRDefault="00F35962" w:rsidP="009C606C">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Algeria</w:t>
            </w:r>
          </w:p>
        </w:tc>
        <w:tc>
          <w:tcPr>
            <w:tcW w:w="735" w:type="pct"/>
          </w:tcPr>
          <w:p w14:paraId="17397CB2" w14:textId="77777777" w:rsidR="00F35962" w:rsidRPr="009C606C" w:rsidRDefault="00F35962" w:rsidP="009C606C">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260</w:t>
            </w:r>
          </w:p>
        </w:tc>
        <w:tc>
          <w:tcPr>
            <w:tcW w:w="564" w:type="pct"/>
          </w:tcPr>
          <w:p w14:paraId="13717EA6" w14:textId="77777777" w:rsidR="00F35962" w:rsidRPr="009C606C" w:rsidRDefault="00F35962" w:rsidP="009C606C">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22000</w:t>
            </w:r>
          </w:p>
        </w:tc>
        <w:tc>
          <w:tcPr>
            <w:tcW w:w="775" w:type="pct"/>
          </w:tcPr>
          <w:p w14:paraId="70A1CE4D" w14:textId="556278A0" w:rsidR="00F35962" w:rsidRPr="00D861CB" w:rsidRDefault="00986A2F" w:rsidP="009C606C">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080968F5" w14:textId="06E09431" w:rsidR="00F35962" w:rsidRPr="009C606C" w:rsidRDefault="00F35962" w:rsidP="009C606C">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3" w:type="pct"/>
          </w:tcPr>
          <w:p w14:paraId="35165B38" w14:textId="77777777" w:rsidR="00F35962" w:rsidRPr="009C606C" w:rsidRDefault="00F35962" w:rsidP="009C606C">
            <w:pPr>
              <w:autoSpaceDE w:val="0"/>
              <w:autoSpaceDN w:val="0"/>
              <w:adjustRightInd w:val="0"/>
              <w:jc w:val="center"/>
              <w:rPr>
                <w:rFonts w:eastAsiaTheme="minorHAnsi"/>
                <w:color w:val="000000"/>
                <w:sz w:val="20"/>
                <w:szCs w:val="20"/>
                <w:lang w:val="en-GB" w:eastAsia="en-US"/>
              </w:rPr>
            </w:pPr>
          </w:p>
        </w:tc>
        <w:tc>
          <w:tcPr>
            <w:tcW w:w="563" w:type="pct"/>
          </w:tcPr>
          <w:p w14:paraId="07350B4B" w14:textId="77777777" w:rsidR="00F35962" w:rsidRPr="009C606C" w:rsidRDefault="00F35962" w:rsidP="009C606C">
            <w:pPr>
              <w:autoSpaceDE w:val="0"/>
              <w:autoSpaceDN w:val="0"/>
              <w:adjustRightInd w:val="0"/>
              <w:jc w:val="center"/>
              <w:rPr>
                <w:rFonts w:eastAsiaTheme="minorHAnsi"/>
                <w:color w:val="000000"/>
                <w:sz w:val="20"/>
                <w:szCs w:val="20"/>
                <w:lang w:val="en-GB" w:eastAsia="en-US"/>
              </w:rPr>
            </w:pPr>
          </w:p>
        </w:tc>
        <w:tc>
          <w:tcPr>
            <w:tcW w:w="562" w:type="pct"/>
          </w:tcPr>
          <w:p w14:paraId="7825CC80" w14:textId="77777777" w:rsidR="00F35962" w:rsidRPr="009C606C" w:rsidRDefault="00F35962" w:rsidP="009C606C">
            <w:pPr>
              <w:autoSpaceDE w:val="0"/>
              <w:autoSpaceDN w:val="0"/>
              <w:adjustRightInd w:val="0"/>
              <w:jc w:val="center"/>
              <w:rPr>
                <w:rFonts w:eastAsiaTheme="minorHAnsi"/>
                <w:color w:val="000000"/>
                <w:sz w:val="20"/>
                <w:szCs w:val="20"/>
                <w:lang w:val="en-GB" w:eastAsia="en-US"/>
              </w:rPr>
            </w:pPr>
          </w:p>
        </w:tc>
      </w:tr>
      <w:tr w:rsidR="00986A2F" w:rsidRPr="009C606C" w14:paraId="27EA103A" w14:textId="5D2347DB" w:rsidTr="00D861CB">
        <w:trPr>
          <w:trHeight w:val="300"/>
          <w:jc w:val="center"/>
        </w:trPr>
        <w:tc>
          <w:tcPr>
            <w:tcW w:w="677" w:type="pct"/>
          </w:tcPr>
          <w:p w14:paraId="1F853423"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UAE</w:t>
            </w:r>
          </w:p>
        </w:tc>
        <w:tc>
          <w:tcPr>
            <w:tcW w:w="735" w:type="pct"/>
          </w:tcPr>
          <w:p w14:paraId="542DDA63"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144</w:t>
            </w:r>
          </w:p>
        </w:tc>
        <w:tc>
          <w:tcPr>
            <w:tcW w:w="564" w:type="pct"/>
          </w:tcPr>
          <w:p w14:paraId="7E1FE03A"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5000</w:t>
            </w:r>
          </w:p>
        </w:tc>
        <w:tc>
          <w:tcPr>
            <w:tcW w:w="775" w:type="pct"/>
          </w:tcPr>
          <w:p w14:paraId="2A4D561E" w14:textId="1F3304A7"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2B556638" w14:textId="0A744A26"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2AE4A1F8" w14:textId="13FBF01E"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3" w:type="pct"/>
          </w:tcPr>
          <w:p w14:paraId="06D0B2DD" w14:textId="43376CDD"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2D88720E" w14:textId="40583C71"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r>
      <w:tr w:rsidR="00986A2F" w:rsidRPr="009C606C" w14:paraId="65A01BE2" w14:textId="668C403A" w:rsidTr="00D861CB">
        <w:trPr>
          <w:trHeight w:val="300"/>
          <w:jc w:val="center"/>
        </w:trPr>
        <w:tc>
          <w:tcPr>
            <w:tcW w:w="677" w:type="pct"/>
          </w:tcPr>
          <w:p w14:paraId="597D3DFC" w14:textId="1EBE604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Saudi Arabia</w:t>
            </w:r>
          </w:p>
        </w:tc>
        <w:tc>
          <w:tcPr>
            <w:tcW w:w="735" w:type="pct"/>
          </w:tcPr>
          <w:p w14:paraId="34BFE03D"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74</w:t>
            </w:r>
          </w:p>
        </w:tc>
        <w:tc>
          <w:tcPr>
            <w:tcW w:w="564" w:type="pct"/>
          </w:tcPr>
          <w:p w14:paraId="400A4905"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10000</w:t>
            </w:r>
          </w:p>
        </w:tc>
        <w:tc>
          <w:tcPr>
            <w:tcW w:w="775" w:type="pct"/>
          </w:tcPr>
          <w:p w14:paraId="7B4F92C1" w14:textId="2CFDE484"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42CB163C" w14:textId="73ED8D38"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7D95205E"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00F16269" w14:textId="11697085"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2D88D34E" w14:textId="150E4E80"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r>
      <w:tr w:rsidR="00986A2F" w:rsidRPr="009C606C" w14:paraId="7823CD33" w14:textId="751F0FD4" w:rsidTr="00D861CB">
        <w:trPr>
          <w:trHeight w:val="300"/>
          <w:jc w:val="center"/>
        </w:trPr>
        <w:tc>
          <w:tcPr>
            <w:tcW w:w="677" w:type="pct"/>
          </w:tcPr>
          <w:p w14:paraId="4A5A897D"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Qatar</w:t>
            </w:r>
          </w:p>
        </w:tc>
        <w:tc>
          <w:tcPr>
            <w:tcW w:w="735" w:type="pct"/>
          </w:tcPr>
          <w:p w14:paraId="0E5958D4"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44</w:t>
            </w:r>
          </w:p>
        </w:tc>
        <w:tc>
          <w:tcPr>
            <w:tcW w:w="564" w:type="pct"/>
          </w:tcPr>
          <w:p w14:paraId="14B17D62"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2000</w:t>
            </w:r>
          </w:p>
        </w:tc>
        <w:tc>
          <w:tcPr>
            <w:tcW w:w="775" w:type="pct"/>
          </w:tcPr>
          <w:p w14:paraId="2E82EB7D" w14:textId="69B26983"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77B40249" w14:textId="36BDE83B"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0AC91995"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3EC8AF61"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2" w:type="pct"/>
          </w:tcPr>
          <w:p w14:paraId="43AF3692"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r>
      <w:tr w:rsidR="00986A2F" w:rsidRPr="009C606C" w14:paraId="5ADCFF73" w14:textId="33CD50F0" w:rsidTr="00D861CB">
        <w:trPr>
          <w:trHeight w:val="300"/>
          <w:jc w:val="center"/>
        </w:trPr>
        <w:tc>
          <w:tcPr>
            <w:tcW w:w="677" w:type="pct"/>
          </w:tcPr>
          <w:p w14:paraId="10840B00"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Kuwait</w:t>
            </w:r>
          </w:p>
        </w:tc>
        <w:tc>
          <w:tcPr>
            <w:tcW w:w="735" w:type="pct"/>
          </w:tcPr>
          <w:p w14:paraId="34A6C103"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41</w:t>
            </w:r>
          </w:p>
        </w:tc>
        <w:tc>
          <w:tcPr>
            <w:tcW w:w="564" w:type="pct"/>
          </w:tcPr>
          <w:p w14:paraId="7C476AE6"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8000</w:t>
            </w:r>
          </w:p>
        </w:tc>
        <w:tc>
          <w:tcPr>
            <w:tcW w:w="775" w:type="pct"/>
          </w:tcPr>
          <w:p w14:paraId="2350D6F4" w14:textId="0F004288"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5DC669EC" w14:textId="6F90DBE5"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41694AA9"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0831A932"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2" w:type="pct"/>
          </w:tcPr>
          <w:p w14:paraId="66A6CF1E" w14:textId="141392F2"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r>
      <w:tr w:rsidR="00986A2F" w:rsidRPr="009C606C" w14:paraId="7B8B4411" w14:textId="28649A20" w:rsidTr="00D861CB">
        <w:trPr>
          <w:trHeight w:val="300"/>
          <w:jc w:val="center"/>
        </w:trPr>
        <w:tc>
          <w:tcPr>
            <w:tcW w:w="677" w:type="pct"/>
          </w:tcPr>
          <w:p w14:paraId="6B40CF64"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Lebanon</w:t>
            </w:r>
          </w:p>
        </w:tc>
        <w:tc>
          <w:tcPr>
            <w:tcW w:w="735" w:type="pct"/>
          </w:tcPr>
          <w:p w14:paraId="30612FC2"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29</w:t>
            </w:r>
          </w:p>
        </w:tc>
        <w:tc>
          <w:tcPr>
            <w:tcW w:w="564" w:type="pct"/>
          </w:tcPr>
          <w:p w14:paraId="1B71E5D8"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2000</w:t>
            </w:r>
          </w:p>
        </w:tc>
        <w:tc>
          <w:tcPr>
            <w:tcW w:w="775" w:type="pct"/>
          </w:tcPr>
          <w:p w14:paraId="63B50ED2" w14:textId="33B8DFAC"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187455B0" w14:textId="6F5324BB"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6F7F2783"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1F5610D5" w14:textId="4DF903DD"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36798A81"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r>
      <w:tr w:rsidR="00986A2F" w:rsidRPr="009C606C" w14:paraId="5DE85CB1" w14:textId="6FC33846" w:rsidTr="00D861CB">
        <w:trPr>
          <w:trHeight w:val="300"/>
          <w:jc w:val="center"/>
        </w:trPr>
        <w:tc>
          <w:tcPr>
            <w:tcW w:w="677" w:type="pct"/>
          </w:tcPr>
          <w:p w14:paraId="28BF2DA6"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Palestine</w:t>
            </w:r>
          </w:p>
        </w:tc>
        <w:tc>
          <w:tcPr>
            <w:tcW w:w="735" w:type="pct"/>
          </w:tcPr>
          <w:p w14:paraId="4946FB51"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14</w:t>
            </w:r>
          </w:p>
        </w:tc>
        <w:tc>
          <w:tcPr>
            <w:tcW w:w="564" w:type="pct"/>
          </w:tcPr>
          <w:p w14:paraId="43242D3D"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1000</w:t>
            </w:r>
          </w:p>
        </w:tc>
        <w:tc>
          <w:tcPr>
            <w:tcW w:w="775" w:type="pct"/>
          </w:tcPr>
          <w:p w14:paraId="76E673DC" w14:textId="41E071CB"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47662A9A" w14:textId="340675EA"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3" w:type="pct"/>
          </w:tcPr>
          <w:p w14:paraId="4CD50FCF"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2FC64763" w14:textId="79D07111"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2F52C539"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r>
      <w:tr w:rsidR="00986A2F" w:rsidRPr="009C606C" w14:paraId="1DC445BE" w14:textId="1564F5D9" w:rsidTr="00D861CB">
        <w:trPr>
          <w:trHeight w:val="300"/>
          <w:jc w:val="center"/>
        </w:trPr>
        <w:tc>
          <w:tcPr>
            <w:tcW w:w="677" w:type="pct"/>
          </w:tcPr>
          <w:p w14:paraId="3638E2D8"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 xml:space="preserve">Bahrein </w:t>
            </w:r>
          </w:p>
        </w:tc>
        <w:tc>
          <w:tcPr>
            <w:tcW w:w="735" w:type="pct"/>
          </w:tcPr>
          <w:p w14:paraId="3F634B91"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6</w:t>
            </w:r>
          </w:p>
        </w:tc>
        <w:tc>
          <w:tcPr>
            <w:tcW w:w="564" w:type="pct"/>
          </w:tcPr>
          <w:p w14:paraId="5F56BE02"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2000</w:t>
            </w:r>
          </w:p>
        </w:tc>
        <w:tc>
          <w:tcPr>
            <w:tcW w:w="775" w:type="pct"/>
          </w:tcPr>
          <w:p w14:paraId="19B3B1A2" w14:textId="001EEE58"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1CF2B6F7" w14:textId="01F7C7AC"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4F1D882A"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697EB9DB"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2" w:type="pct"/>
          </w:tcPr>
          <w:p w14:paraId="5D384D03"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r>
      <w:tr w:rsidR="00986A2F" w:rsidRPr="009C606C" w14:paraId="0125B410" w14:textId="53EF5B5C" w:rsidTr="00D861CB">
        <w:trPr>
          <w:trHeight w:val="300"/>
          <w:jc w:val="center"/>
        </w:trPr>
        <w:tc>
          <w:tcPr>
            <w:tcW w:w="677" w:type="pct"/>
          </w:tcPr>
          <w:p w14:paraId="0DB45CE6"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Libya</w:t>
            </w:r>
          </w:p>
        </w:tc>
        <w:tc>
          <w:tcPr>
            <w:tcW w:w="735" w:type="pct"/>
          </w:tcPr>
          <w:p w14:paraId="5B5C92FC"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5</w:t>
            </w:r>
          </w:p>
        </w:tc>
        <w:tc>
          <w:tcPr>
            <w:tcW w:w="564" w:type="pct"/>
          </w:tcPr>
          <w:p w14:paraId="097FA691"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1000</w:t>
            </w:r>
          </w:p>
        </w:tc>
        <w:tc>
          <w:tcPr>
            <w:tcW w:w="775" w:type="pct"/>
          </w:tcPr>
          <w:p w14:paraId="5AF72F3C" w14:textId="3755353F"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12348451" w14:textId="1DB24469"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2C9F03CE"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31B57AD7"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2" w:type="pct"/>
          </w:tcPr>
          <w:p w14:paraId="2090A826"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r>
      <w:tr w:rsidR="00986A2F" w:rsidRPr="009C606C" w14:paraId="3514FBCC" w14:textId="688F7778" w:rsidTr="00D861CB">
        <w:trPr>
          <w:trHeight w:val="300"/>
          <w:jc w:val="center"/>
        </w:trPr>
        <w:tc>
          <w:tcPr>
            <w:tcW w:w="677" w:type="pct"/>
          </w:tcPr>
          <w:p w14:paraId="1E7983CF"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Oman</w:t>
            </w:r>
          </w:p>
        </w:tc>
        <w:tc>
          <w:tcPr>
            <w:tcW w:w="735" w:type="pct"/>
          </w:tcPr>
          <w:p w14:paraId="36C2664E"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w:t>
            </w:r>
          </w:p>
        </w:tc>
        <w:tc>
          <w:tcPr>
            <w:tcW w:w="564" w:type="pct"/>
          </w:tcPr>
          <w:p w14:paraId="5ADB95F7"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2000</w:t>
            </w:r>
          </w:p>
        </w:tc>
        <w:tc>
          <w:tcPr>
            <w:tcW w:w="775" w:type="pct"/>
          </w:tcPr>
          <w:p w14:paraId="2A6F04C5" w14:textId="06C27935"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3171DD07" w14:textId="57DBE863"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22ADEE6B"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333211C3"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2" w:type="pct"/>
          </w:tcPr>
          <w:p w14:paraId="62E7233D"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r>
      <w:tr w:rsidR="00986A2F" w:rsidRPr="009C606C" w14:paraId="3EE5CCB4" w14:textId="583FC389" w:rsidTr="00D861CB">
        <w:trPr>
          <w:trHeight w:val="300"/>
          <w:jc w:val="center"/>
        </w:trPr>
        <w:tc>
          <w:tcPr>
            <w:tcW w:w="677" w:type="pct"/>
          </w:tcPr>
          <w:p w14:paraId="010C9D80" w14:textId="77777777" w:rsidR="00986A2F" w:rsidRPr="00D861CB" w:rsidRDefault="00986A2F" w:rsidP="00986A2F">
            <w:pPr>
              <w:autoSpaceDE w:val="0"/>
              <w:autoSpaceDN w:val="0"/>
              <w:adjustRightInd w:val="0"/>
              <w:rPr>
                <w:rFonts w:eastAsiaTheme="minorHAnsi"/>
                <w:b/>
                <w:bCs/>
                <w:i/>
                <w:iCs/>
                <w:color w:val="000000"/>
                <w:sz w:val="20"/>
                <w:szCs w:val="20"/>
                <w:lang w:val="en-GB" w:eastAsia="en-US"/>
              </w:rPr>
            </w:pPr>
            <w:r w:rsidRPr="00D861CB">
              <w:rPr>
                <w:rFonts w:eastAsiaTheme="minorHAnsi"/>
                <w:b/>
                <w:bCs/>
                <w:i/>
                <w:iCs/>
                <w:color w:val="000000"/>
                <w:sz w:val="20"/>
                <w:szCs w:val="20"/>
                <w:lang w:val="en-GB" w:eastAsia="en-US"/>
              </w:rPr>
              <w:t>Syria</w:t>
            </w:r>
          </w:p>
        </w:tc>
        <w:tc>
          <w:tcPr>
            <w:tcW w:w="735" w:type="pct"/>
          </w:tcPr>
          <w:p w14:paraId="5C02E98D"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1</w:t>
            </w:r>
          </w:p>
        </w:tc>
        <w:tc>
          <w:tcPr>
            <w:tcW w:w="564" w:type="pct"/>
          </w:tcPr>
          <w:p w14:paraId="76C6ACF3"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r w:rsidRPr="009C606C">
              <w:rPr>
                <w:rFonts w:eastAsiaTheme="minorHAnsi"/>
                <w:color w:val="000000"/>
                <w:sz w:val="20"/>
                <w:szCs w:val="20"/>
                <w:lang w:val="en-GB" w:eastAsia="en-US"/>
              </w:rPr>
              <w:t>2000</w:t>
            </w:r>
          </w:p>
        </w:tc>
        <w:tc>
          <w:tcPr>
            <w:tcW w:w="775" w:type="pct"/>
          </w:tcPr>
          <w:p w14:paraId="022FC2B4" w14:textId="42983D47" w:rsidR="00986A2F" w:rsidRPr="00D861CB" w:rsidRDefault="00986A2F" w:rsidP="00986A2F">
            <w:pPr>
              <w:autoSpaceDE w:val="0"/>
              <w:autoSpaceDN w:val="0"/>
              <w:adjustRightInd w:val="0"/>
              <w:jc w:val="center"/>
              <w:rPr>
                <w:rFonts w:eastAsiaTheme="minorHAnsi"/>
                <w:color w:val="000000"/>
                <w:sz w:val="28"/>
                <w:szCs w:val="28"/>
                <w:lang w:val="en-GB" w:eastAsia="en-US"/>
              </w:rPr>
            </w:pPr>
            <w:r w:rsidRPr="00D861CB">
              <w:rPr>
                <w:rFonts w:eastAsiaTheme="minorHAnsi"/>
                <w:color w:val="000000"/>
                <w:sz w:val="28"/>
                <w:szCs w:val="28"/>
                <w:lang w:val="en-GB" w:eastAsia="en-US"/>
              </w:rPr>
              <w:sym w:font="Wingdings" w:char="F0FB"/>
            </w:r>
          </w:p>
        </w:tc>
        <w:tc>
          <w:tcPr>
            <w:tcW w:w="563" w:type="pct"/>
          </w:tcPr>
          <w:p w14:paraId="44547A5A" w14:textId="0016B523"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3" w:type="pct"/>
          </w:tcPr>
          <w:p w14:paraId="7019B696" w14:textId="77777777" w:rsidR="00986A2F" w:rsidRPr="009C606C" w:rsidRDefault="00986A2F" w:rsidP="00986A2F">
            <w:pPr>
              <w:autoSpaceDE w:val="0"/>
              <w:autoSpaceDN w:val="0"/>
              <w:adjustRightInd w:val="0"/>
              <w:jc w:val="center"/>
              <w:rPr>
                <w:rFonts w:eastAsiaTheme="minorHAnsi"/>
                <w:color w:val="000000"/>
                <w:sz w:val="20"/>
                <w:szCs w:val="20"/>
                <w:lang w:val="en-GB" w:eastAsia="en-US"/>
              </w:rPr>
            </w:pPr>
          </w:p>
        </w:tc>
        <w:tc>
          <w:tcPr>
            <w:tcW w:w="563" w:type="pct"/>
          </w:tcPr>
          <w:p w14:paraId="0BDBB738" w14:textId="190D1EC9"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c>
          <w:tcPr>
            <w:tcW w:w="562" w:type="pct"/>
          </w:tcPr>
          <w:p w14:paraId="213D3996" w14:textId="2762B93F" w:rsidR="00986A2F" w:rsidRPr="009C606C" w:rsidRDefault="00986A2F" w:rsidP="00986A2F">
            <w:pPr>
              <w:autoSpaceDE w:val="0"/>
              <w:autoSpaceDN w:val="0"/>
              <w:adjustRightInd w:val="0"/>
              <w:jc w:val="center"/>
              <w:rPr>
                <w:rFonts w:eastAsiaTheme="minorHAnsi"/>
                <w:color w:val="000000"/>
                <w:sz w:val="20"/>
                <w:szCs w:val="20"/>
                <w:lang w:val="en-GB" w:eastAsia="en-US"/>
              </w:rPr>
            </w:pPr>
            <w:r>
              <w:rPr>
                <w:rFonts w:eastAsiaTheme="minorHAnsi"/>
                <w:color w:val="000000"/>
                <w:sz w:val="20"/>
                <w:szCs w:val="20"/>
                <w:lang w:val="en-GB" w:eastAsia="en-US"/>
              </w:rPr>
              <w:t>X</w:t>
            </w:r>
          </w:p>
        </w:tc>
      </w:tr>
    </w:tbl>
    <w:p w14:paraId="32760145" w14:textId="2FEFE104" w:rsidR="00960ABE" w:rsidRPr="0008208A" w:rsidRDefault="00846262" w:rsidP="00925E83">
      <w:pPr>
        <w:jc w:val="both"/>
        <w:rPr>
          <w:sz w:val="20"/>
          <w:szCs w:val="20"/>
          <w:lang w:val="en-GB"/>
        </w:rPr>
      </w:pPr>
      <w:r w:rsidRPr="0008208A">
        <w:rPr>
          <w:i/>
          <w:sz w:val="20"/>
          <w:szCs w:val="20"/>
          <w:lang w:val="en-GB"/>
        </w:rPr>
        <w:t>Source</w:t>
      </w:r>
      <w:r w:rsidR="0035006B" w:rsidRPr="0008208A">
        <w:rPr>
          <w:i/>
          <w:sz w:val="20"/>
          <w:szCs w:val="20"/>
          <w:lang w:val="en-GB"/>
        </w:rPr>
        <w:t>s</w:t>
      </w:r>
      <w:r w:rsidRPr="0008208A">
        <w:rPr>
          <w:i/>
          <w:sz w:val="20"/>
          <w:szCs w:val="20"/>
          <w:lang w:val="en-GB"/>
        </w:rPr>
        <w:t>:</w:t>
      </w:r>
      <w:r w:rsidRPr="0008208A">
        <w:rPr>
          <w:sz w:val="20"/>
          <w:szCs w:val="20"/>
          <w:lang w:val="en-GB"/>
        </w:rPr>
        <w:t xml:space="preserve"> </w:t>
      </w:r>
      <w:r w:rsidR="007F4752" w:rsidRPr="0008208A">
        <w:rPr>
          <w:sz w:val="20"/>
          <w:szCs w:val="20"/>
          <w:lang w:val="en-GB"/>
        </w:rPr>
        <w:t xml:space="preserve">For the RE installed capacity and targets: </w:t>
      </w:r>
      <w:r w:rsidR="00960ABE" w:rsidRPr="0008208A">
        <w:rPr>
          <w:sz w:val="20"/>
          <w:szCs w:val="20"/>
          <w:lang w:val="en-GB"/>
        </w:rPr>
        <w:t xml:space="preserve">Menichetti et al. 2018. Notes: Target years; 2020 (Jordan, </w:t>
      </w:r>
      <w:proofErr w:type="gramStart"/>
      <w:r w:rsidR="00960ABE" w:rsidRPr="0008208A">
        <w:rPr>
          <w:sz w:val="20"/>
          <w:szCs w:val="20"/>
          <w:lang w:val="en-GB"/>
        </w:rPr>
        <w:t>Lebanon</w:t>
      </w:r>
      <w:proofErr w:type="gramEnd"/>
      <w:r w:rsidR="00960ABE" w:rsidRPr="0008208A">
        <w:rPr>
          <w:sz w:val="20"/>
          <w:szCs w:val="20"/>
          <w:lang w:val="en-GB"/>
        </w:rPr>
        <w:t xml:space="preserve"> and Palestine); 2023 (Saudi Arabia); 2025 (Libya); 2030 (Algeria, Bahrain, Kuwait, Morocco, Oman, Qatar, Syria, Tunisia, UAE); 2035 (Egypt). </w:t>
      </w:r>
      <w:r w:rsidR="007F4752" w:rsidRPr="0008208A">
        <w:rPr>
          <w:sz w:val="20"/>
          <w:szCs w:val="20"/>
          <w:lang w:val="en-GB"/>
        </w:rPr>
        <w:t xml:space="preserve">For the regulatory tools: IRENA (2016) and </w:t>
      </w:r>
      <w:r w:rsidR="007F4752" w:rsidRPr="0008208A">
        <w:rPr>
          <w:rFonts w:eastAsiaTheme="minorHAnsi"/>
          <w:sz w:val="20"/>
          <w:szCs w:val="20"/>
          <w:lang w:val="en-GB" w:eastAsia="en-US"/>
        </w:rPr>
        <w:t xml:space="preserve">Griffiths (2017). Notes: FIT = Feed in tariff/premium; QO/RPS = Quota obligation; NM = Net metering. </w:t>
      </w:r>
    </w:p>
    <w:p w14:paraId="07E61133" w14:textId="6DF48A0D" w:rsidR="00846262" w:rsidRPr="00D861CB" w:rsidRDefault="00986A2F" w:rsidP="00D861CB">
      <w:pPr>
        <w:jc w:val="both"/>
        <w:rPr>
          <w:sz w:val="20"/>
          <w:szCs w:val="20"/>
          <w:lang w:val="en-GB"/>
        </w:rPr>
      </w:pPr>
      <w:r w:rsidRPr="00D861CB">
        <w:rPr>
          <w:sz w:val="20"/>
          <w:szCs w:val="20"/>
          <w:vertAlign w:val="superscript"/>
          <w:lang w:val="en-GB"/>
        </w:rPr>
        <w:t>(1)</w:t>
      </w:r>
      <w:r w:rsidR="00C13236" w:rsidRPr="00D861CB">
        <w:rPr>
          <w:sz w:val="20"/>
          <w:szCs w:val="20"/>
          <w:vertAlign w:val="superscript"/>
          <w:lang w:val="en-GB"/>
        </w:rPr>
        <w:t xml:space="preserve"> </w:t>
      </w:r>
      <w:r w:rsidRPr="00D861CB">
        <w:rPr>
          <w:sz w:val="20"/>
          <w:szCs w:val="20"/>
          <w:lang w:val="en-GB"/>
        </w:rPr>
        <w:t xml:space="preserve">The factor “Technology Choice” is based on </w:t>
      </w:r>
      <w:r w:rsidR="00C13236" w:rsidRPr="00D861CB">
        <w:rPr>
          <w:sz w:val="20"/>
          <w:szCs w:val="20"/>
          <w:lang w:val="en-GB"/>
        </w:rPr>
        <w:t xml:space="preserve">relative the </w:t>
      </w:r>
      <w:r w:rsidRPr="00D861CB">
        <w:rPr>
          <w:sz w:val="20"/>
          <w:szCs w:val="20"/>
          <w:lang w:val="en-GB"/>
        </w:rPr>
        <w:t>evaluation of the patents filed in renewable energy (RE) technologies also considering the relevant subsectors (for solar energy and bioenergy)</w:t>
      </w:r>
      <w:r w:rsidR="00C13236" w:rsidRPr="00D861CB">
        <w:rPr>
          <w:sz w:val="20"/>
          <w:szCs w:val="20"/>
          <w:lang w:val="en-GB"/>
        </w:rPr>
        <w:t xml:space="preserve"> both at regional and national</w:t>
      </w:r>
      <w:r w:rsidRPr="00D861CB">
        <w:rPr>
          <w:sz w:val="20"/>
          <w:szCs w:val="20"/>
          <w:lang w:val="en-GB"/>
        </w:rPr>
        <w:t xml:space="preserve">. </w:t>
      </w:r>
      <w:r w:rsidR="0008208A" w:rsidRPr="00D861CB">
        <w:rPr>
          <w:sz w:val="20"/>
          <w:szCs w:val="20"/>
          <w:lang w:val="en-GB"/>
        </w:rPr>
        <w:t xml:space="preserve">We have evaluated the patents files recorded in the region in the period 2000-2019 and considered in possess of a technology choice policy those countries that have presented enough patents, also taking into consideration their market size and GDP. 4 countries qualified in terms of regional patents. Among those countries (Morocco, Egypt, </w:t>
      </w:r>
      <w:proofErr w:type="gramStart"/>
      <w:r w:rsidR="0008208A" w:rsidRPr="00D861CB">
        <w:rPr>
          <w:sz w:val="20"/>
          <w:szCs w:val="20"/>
          <w:lang w:val="en-GB"/>
        </w:rPr>
        <w:t>Jordan</w:t>
      </w:r>
      <w:proofErr w:type="gramEnd"/>
      <w:r w:rsidR="0008208A" w:rsidRPr="00D861CB">
        <w:rPr>
          <w:sz w:val="20"/>
          <w:szCs w:val="20"/>
          <w:lang w:val="en-GB"/>
        </w:rPr>
        <w:t xml:space="preserve"> and Tunisia) we have considered the two technologies that recorded the highest level of patent recording in each country. </w:t>
      </w:r>
      <w:r w:rsidR="0008208A">
        <w:rPr>
          <w:sz w:val="20"/>
          <w:szCs w:val="20"/>
          <w:lang w:val="en-GB"/>
        </w:rPr>
        <w:t xml:space="preserve">See details in table 3 in the appendix </w:t>
      </w:r>
    </w:p>
    <w:p w14:paraId="70EC2FBA" w14:textId="77777777" w:rsidR="0035006B" w:rsidRDefault="0035006B" w:rsidP="00102606">
      <w:pPr>
        <w:spacing w:line="360" w:lineRule="auto"/>
        <w:jc w:val="both"/>
        <w:rPr>
          <w:lang w:val="en-GB"/>
        </w:rPr>
      </w:pPr>
    </w:p>
    <w:p w14:paraId="02C9E2D6" w14:textId="531F84D4" w:rsidR="009420C5" w:rsidRDefault="0060579E" w:rsidP="00102606">
      <w:pPr>
        <w:spacing w:line="360" w:lineRule="auto"/>
        <w:jc w:val="both"/>
        <w:rPr>
          <w:lang w:val="en-GB"/>
        </w:rPr>
      </w:pPr>
      <w:r w:rsidRPr="005C5164">
        <w:rPr>
          <w:lang w:val="en-GB"/>
        </w:rPr>
        <w:t>Against this background,</w:t>
      </w:r>
      <w:r w:rsidR="00231CA5" w:rsidRPr="005C5164">
        <w:rPr>
          <w:lang w:val="en-GB"/>
        </w:rPr>
        <w:t xml:space="preserve"> rooted in the political economy of energy in the MENA region,</w:t>
      </w:r>
      <w:r w:rsidRPr="005C5164">
        <w:rPr>
          <w:lang w:val="en-GB"/>
        </w:rPr>
        <w:t xml:space="preserve"> i</w:t>
      </w:r>
      <w:r w:rsidR="009C2366" w:rsidRPr="005C5164">
        <w:rPr>
          <w:lang w:val="en-GB"/>
        </w:rPr>
        <w:t>n</w:t>
      </w:r>
      <w:r w:rsidR="002D21BF" w:rsidRPr="005C5164">
        <w:rPr>
          <w:lang w:val="en-GB"/>
        </w:rPr>
        <w:t xml:space="preserve"> the next section</w:t>
      </w:r>
      <w:r w:rsidR="00102606" w:rsidRPr="005C5164">
        <w:rPr>
          <w:lang w:val="en-GB"/>
        </w:rPr>
        <w:t>s</w:t>
      </w:r>
      <w:r w:rsidR="002D21BF" w:rsidRPr="005C5164">
        <w:rPr>
          <w:lang w:val="en-GB"/>
        </w:rPr>
        <w:t xml:space="preserve"> we explore the different circumstances in which</w:t>
      </w:r>
      <w:r w:rsidR="00102606" w:rsidRPr="005C5164">
        <w:rPr>
          <w:lang w:val="en-GB"/>
        </w:rPr>
        <w:t xml:space="preserve"> a specific type of </w:t>
      </w:r>
      <w:r w:rsidR="002C7CC7" w:rsidRPr="005C5164">
        <w:rPr>
          <w:lang w:val="en-GB"/>
        </w:rPr>
        <w:t xml:space="preserve">institutional </w:t>
      </w:r>
      <w:r w:rsidR="00102606" w:rsidRPr="005C5164">
        <w:rPr>
          <w:lang w:val="en-GB"/>
        </w:rPr>
        <w:t xml:space="preserve">innovation – </w:t>
      </w:r>
      <w:proofErr w:type="gramStart"/>
      <w:r w:rsidR="00102606" w:rsidRPr="005C5164">
        <w:rPr>
          <w:lang w:val="en-GB"/>
        </w:rPr>
        <w:t>i.e.</w:t>
      </w:r>
      <w:proofErr w:type="gramEnd"/>
      <w:r w:rsidR="00102606" w:rsidRPr="005C5164">
        <w:rPr>
          <w:lang w:val="en-GB"/>
        </w:rPr>
        <w:t xml:space="preserve"> renewable energy agencies </w:t>
      </w:r>
      <w:r w:rsidR="007F2789" w:rsidRPr="005C5164">
        <w:rPr>
          <w:lang w:val="en-GB"/>
        </w:rPr>
        <w:t xml:space="preserve">(REAs) </w:t>
      </w:r>
      <w:r w:rsidR="00102606" w:rsidRPr="005C5164">
        <w:rPr>
          <w:lang w:val="en-GB"/>
        </w:rPr>
        <w:t>– has emerged</w:t>
      </w:r>
      <w:r w:rsidR="00335867" w:rsidRPr="005C5164">
        <w:rPr>
          <w:lang w:val="en-GB"/>
        </w:rPr>
        <w:t xml:space="preserve">. </w:t>
      </w:r>
      <w:r w:rsidR="002C7CC7" w:rsidRPr="005C5164">
        <w:rPr>
          <w:lang w:val="en-GB"/>
        </w:rPr>
        <w:t xml:space="preserve">Also, we analyse the different functions and roles of these agencies in greening (electricity) energy governance.  </w:t>
      </w:r>
    </w:p>
    <w:p w14:paraId="29FA0DD8" w14:textId="77777777" w:rsidR="009420C5" w:rsidRDefault="009420C5">
      <w:pPr>
        <w:rPr>
          <w:lang w:val="en-GB"/>
        </w:rPr>
        <w:sectPr w:rsidR="009420C5" w:rsidSect="00F35962">
          <w:footerReference w:type="even" r:id="rId10"/>
          <w:footerReference w:type="default" r:id="rId11"/>
          <w:pgSz w:w="11900" w:h="16840"/>
          <w:pgMar w:top="1417" w:right="1134" w:bottom="1134" w:left="1134" w:header="708" w:footer="708" w:gutter="0"/>
          <w:cols w:space="708"/>
          <w:docGrid w:linePitch="360"/>
        </w:sectPr>
      </w:pPr>
      <w:r>
        <w:rPr>
          <w:lang w:val="en-GB"/>
        </w:rPr>
        <w:br w:type="page"/>
      </w:r>
    </w:p>
    <w:p w14:paraId="4D88B706" w14:textId="1C3CD4E0" w:rsidR="00E90330" w:rsidRPr="005C5164" w:rsidRDefault="00E90330" w:rsidP="0035271C">
      <w:pPr>
        <w:spacing w:line="360" w:lineRule="auto"/>
        <w:jc w:val="both"/>
        <w:rPr>
          <w:b/>
          <w:lang w:val="en-GB"/>
        </w:rPr>
      </w:pPr>
      <w:r w:rsidRPr="005C5164">
        <w:rPr>
          <w:b/>
          <w:lang w:val="en-GB"/>
        </w:rPr>
        <w:lastRenderedPageBreak/>
        <w:t>3. Mapping Renewable Energy Agencies</w:t>
      </w:r>
      <w:r w:rsidR="00AD0F09" w:rsidRPr="005C5164">
        <w:rPr>
          <w:b/>
          <w:lang w:val="en-GB"/>
        </w:rPr>
        <w:t xml:space="preserve"> </w:t>
      </w:r>
      <w:r w:rsidRPr="005C5164">
        <w:rPr>
          <w:b/>
          <w:lang w:val="en-GB"/>
        </w:rPr>
        <w:t>in the MENA Region</w:t>
      </w:r>
    </w:p>
    <w:p w14:paraId="7031FD5F" w14:textId="77777777" w:rsidR="00BB5F86" w:rsidRPr="005C5164" w:rsidRDefault="00BB5F86" w:rsidP="00F04300">
      <w:pPr>
        <w:spacing w:line="360" w:lineRule="auto"/>
        <w:jc w:val="both"/>
        <w:rPr>
          <w:u w:val="single"/>
          <w:lang w:val="en-GB"/>
        </w:rPr>
      </w:pPr>
    </w:p>
    <w:p w14:paraId="5465A0F6" w14:textId="5D97417E" w:rsidR="00F04300" w:rsidRPr="005C5164" w:rsidRDefault="008C0240" w:rsidP="00F04300">
      <w:pPr>
        <w:spacing w:line="360" w:lineRule="auto"/>
        <w:jc w:val="both"/>
        <w:rPr>
          <w:lang w:val="en-GB"/>
        </w:rPr>
      </w:pPr>
      <w:r w:rsidRPr="005C5164">
        <w:rPr>
          <w:lang w:val="en-GB"/>
        </w:rPr>
        <w:t>The governance framework for promoting and de</w:t>
      </w:r>
      <w:r w:rsidR="007B57AA" w:rsidRPr="005C5164">
        <w:rPr>
          <w:lang w:val="en-GB"/>
        </w:rPr>
        <w:t xml:space="preserve">ploying </w:t>
      </w:r>
      <w:r w:rsidRPr="005C5164">
        <w:rPr>
          <w:lang w:val="en-GB"/>
        </w:rPr>
        <w:t>renewable</w:t>
      </w:r>
      <w:r w:rsidR="00D36B44" w:rsidRPr="005C5164">
        <w:rPr>
          <w:lang w:val="en-GB"/>
        </w:rPr>
        <w:t>s</w:t>
      </w:r>
      <w:r w:rsidRPr="005C5164">
        <w:rPr>
          <w:lang w:val="en-GB"/>
        </w:rPr>
        <w:t xml:space="preserve"> in the electricity sector varies widely in the MENA region. Factors that contribute to this result include the </w:t>
      </w:r>
      <w:r w:rsidR="00537965" w:rsidRPr="005C5164">
        <w:rPr>
          <w:lang w:val="en-GB"/>
        </w:rPr>
        <w:t>different intuitional and political system</w:t>
      </w:r>
      <w:r w:rsidR="008A747F" w:rsidRPr="005C5164">
        <w:rPr>
          <w:lang w:val="en-GB"/>
        </w:rPr>
        <w:t>s</w:t>
      </w:r>
      <w:r w:rsidR="00537965" w:rsidRPr="005C5164">
        <w:rPr>
          <w:lang w:val="en-GB"/>
        </w:rPr>
        <w:t xml:space="preserve"> of the countries in the region, the </w:t>
      </w:r>
      <w:r w:rsidRPr="005C5164">
        <w:rPr>
          <w:lang w:val="en-GB"/>
        </w:rPr>
        <w:t xml:space="preserve">level of political attention </w:t>
      </w:r>
      <w:r w:rsidR="00537965" w:rsidRPr="005C5164">
        <w:rPr>
          <w:lang w:val="en-GB"/>
        </w:rPr>
        <w:t>on</w:t>
      </w:r>
      <w:r w:rsidRPr="005C5164">
        <w:rPr>
          <w:lang w:val="en-GB"/>
        </w:rPr>
        <w:t xml:space="preserve"> </w:t>
      </w:r>
      <w:r w:rsidR="00E178EA" w:rsidRPr="005C5164">
        <w:rPr>
          <w:lang w:val="en-GB"/>
        </w:rPr>
        <w:t>renewables,</w:t>
      </w:r>
      <w:r w:rsidRPr="005C5164">
        <w:rPr>
          <w:lang w:val="en-GB"/>
        </w:rPr>
        <w:t xml:space="preserve"> the presence (or absence) of a regulatory agency, the political strength of the national utility – or of the national oil companies </w:t>
      </w:r>
      <w:r w:rsidR="00D36B44" w:rsidRPr="005C5164">
        <w:rPr>
          <w:lang w:val="en-GB"/>
        </w:rPr>
        <w:t>in</w:t>
      </w:r>
      <w:r w:rsidRPr="005C5164">
        <w:rPr>
          <w:lang w:val="en-GB"/>
        </w:rPr>
        <w:t xml:space="preserve"> producer states – and the level of involvement of the ministry responsible for energy matters </w:t>
      </w:r>
      <w:r w:rsidR="007B57AA" w:rsidRPr="005C5164">
        <w:rPr>
          <w:lang w:val="en-GB"/>
        </w:rPr>
        <w:t>over</w:t>
      </w:r>
      <w:r w:rsidRPr="005C5164">
        <w:rPr>
          <w:lang w:val="en-GB"/>
        </w:rPr>
        <w:t xml:space="preserve"> renewable</w:t>
      </w:r>
      <w:r w:rsidR="007B57AA" w:rsidRPr="005C5164">
        <w:rPr>
          <w:lang w:val="en-GB"/>
        </w:rPr>
        <w:t>s</w:t>
      </w:r>
      <w:r w:rsidRPr="005C5164">
        <w:rPr>
          <w:lang w:val="en-GB"/>
        </w:rPr>
        <w:t xml:space="preserve"> (</w:t>
      </w:r>
      <w:r w:rsidR="008A747F" w:rsidRPr="005C5164">
        <w:rPr>
          <w:lang w:val="en-GB"/>
        </w:rPr>
        <w:t xml:space="preserve">e.g. </w:t>
      </w:r>
      <w:r w:rsidRPr="005C5164">
        <w:rPr>
          <w:lang w:val="en-GB"/>
        </w:rPr>
        <w:t>IRENA 201</w:t>
      </w:r>
      <w:r w:rsidR="00015878" w:rsidRPr="005C5164">
        <w:rPr>
          <w:lang w:val="en-GB"/>
        </w:rPr>
        <w:t>6</w:t>
      </w:r>
      <w:r w:rsidR="00D5749E" w:rsidRPr="005C5164">
        <w:rPr>
          <w:lang w:val="en-GB"/>
        </w:rPr>
        <w:t xml:space="preserve">; </w:t>
      </w:r>
      <w:proofErr w:type="spellStart"/>
      <w:r w:rsidR="005F1608" w:rsidRPr="005C5164">
        <w:rPr>
          <w:lang w:val="en-GB"/>
        </w:rPr>
        <w:t>Atalay</w:t>
      </w:r>
      <w:proofErr w:type="spellEnd"/>
      <w:r w:rsidR="005F1608" w:rsidRPr="005C5164">
        <w:rPr>
          <w:lang w:val="en-GB"/>
        </w:rPr>
        <w:t xml:space="preserve">, Biermann, and </w:t>
      </w:r>
      <w:proofErr w:type="spellStart"/>
      <w:r w:rsidR="005F1608" w:rsidRPr="005C5164">
        <w:rPr>
          <w:lang w:val="en-GB"/>
        </w:rPr>
        <w:t>Kalfagianni</w:t>
      </w:r>
      <w:proofErr w:type="spellEnd"/>
      <w:r w:rsidR="005F1608" w:rsidRPr="005C5164">
        <w:rPr>
          <w:lang w:val="en-GB"/>
        </w:rPr>
        <w:t xml:space="preserve"> 2016; </w:t>
      </w:r>
      <w:proofErr w:type="spellStart"/>
      <w:r w:rsidR="00D5749E" w:rsidRPr="005C5164">
        <w:rPr>
          <w:lang w:val="en-GB"/>
        </w:rPr>
        <w:t>Jalilvand</w:t>
      </w:r>
      <w:proofErr w:type="spellEnd"/>
      <w:r w:rsidR="00D5749E" w:rsidRPr="005C5164">
        <w:rPr>
          <w:lang w:val="en-GB"/>
        </w:rPr>
        <w:t xml:space="preserve"> and Westphal 201</w:t>
      </w:r>
      <w:r w:rsidR="00E84AB1" w:rsidRPr="005C5164">
        <w:rPr>
          <w:lang w:val="en-GB"/>
        </w:rPr>
        <w:t>7; Poudineh, Sen and Fattouh 2018</w:t>
      </w:r>
      <w:r w:rsidRPr="005C5164">
        <w:rPr>
          <w:lang w:val="en-GB"/>
        </w:rPr>
        <w:t>).</w:t>
      </w:r>
      <w:r w:rsidR="0015152D" w:rsidRPr="005C5164">
        <w:rPr>
          <w:lang w:val="en-GB"/>
        </w:rPr>
        <w:t xml:space="preserve"> </w:t>
      </w:r>
      <w:r w:rsidR="005D52F2" w:rsidRPr="005C5164">
        <w:rPr>
          <w:lang w:val="en-GB"/>
        </w:rPr>
        <w:t>External factors have also shaped green electricity governance</w:t>
      </w:r>
      <w:r w:rsidR="007B57AA" w:rsidRPr="005C5164">
        <w:rPr>
          <w:lang w:val="en-GB"/>
        </w:rPr>
        <w:t xml:space="preserve"> in the region</w:t>
      </w:r>
      <w:r w:rsidR="005D52F2" w:rsidRPr="005C5164">
        <w:rPr>
          <w:lang w:val="en-GB"/>
        </w:rPr>
        <w:t>,</w:t>
      </w:r>
      <w:r w:rsidR="007B57AA" w:rsidRPr="005C5164">
        <w:rPr>
          <w:lang w:val="en-GB"/>
        </w:rPr>
        <w:t xml:space="preserve"> </w:t>
      </w:r>
      <w:r w:rsidR="005D52F2" w:rsidRPr="005C5164">
        <w:rPr>
          <w:lang w:val="en-GB"/>
        </w:rPr>
        <w:t xml:space="preserve">especially in the North African countries traditionally more exposed to European </w:t>
      </w:r>
      <w:r w:rsidR="00E84AB1" w:rsidRPr="005C5164">
        <w:rPr>
          <w:lang w:val="en-GB"/>
        </w:rPr>
        <w:t xml:space="preserve">and EU </w:t>
      </w:r>
      <w:r w:rsidR="005D52F2" w:rsidRPr="005C5164">
        <w:rPr>
          <w:lang w:val="en-GB"/>
        </w:rPr>
        <w:t>policy developments</w:t>
      </w:r>
      <w:r w:rsidR="00E84AB1" w:rsidRPr="005C5164">
        <w:rPr>
          <w:lang w:val="en-GB"/>
        </w:rPr>
        <w:t xml:space="preserve"> </w:t>
      </w:r>
      <w:r w:rsidR="005D52F2" w:rsidRPr="005C5164">
        <w:rPr>
          <w:lang w:val="en-GB"/>
        </w:rPr>
        <w:t>and the intervention of several actors of the donor community</w:t>
      </w:r>
      <w:r w:rsidR="007B57AA" w:rsidRPr="005C5164">
        <w:rPr>
          <w:lang w:val="en-GB"/>
        </w:rPr>
        <w:t xml:space="preserve"> such as </w:t>
      </w:r>
      <w:r w:rsidR="005D52F2" w:rsidRPr="005C5164">
        <w:rPr>
          <w:lang w:val="en-GB"/>
        </w:rPr>
        <w:t>multilateral and national development bank</w:t>
      </w:r>
      <w:r w:rsidR="00E84AB1" w:rsidRPr="005C5164">
        <w:rPr>
          <w:lang w:val="en-GB"/>
        </w:rPr>
        <w:t>s</w:t>
      </w:r>
      <w:r w:rsidR="005D52F2" w:rsidRPr="005C5164">
        <w:rPr>
          <w:lang w:val="en-GB"/>
        </w:rPr>
        <w:t xml:space="preserve">. </w:t>
      </w:r>
      <w:proofErr w:type="gramStart"/>
      <w:r w:rsidR="0015152D" w:rsidRPr="005C5164">
        <w:rPr>
          <w:lang w:val="en-GB"/>
        </w:rPr>
        <w:t>With the exception of</w:t>
      </w:r>
      <w:proofErr w:type="gramEnd"/>
      <w:r w:rsidR="0015152D" w:rsidRPr="005C5164">
        <w:rPr>
          <w:lang w:val="en-GB"/>
        </w:rPr>
        <w:t xml:space="preserve"> </w:t>
      </w:r>
      <w:r w:rsidR="00537965" w:rsidRPr="005C5164">
        <w:rPr>
          <w:lang w:val="en-GB"/>
        </w:rPr>
        <w:t>Bahrain</w:t>
      </w:r>
      <w:r w:rsidR="00AD7E9A" w:rsidRPr="005C5164">
        <w:rPr>
          <w:lang w:val="en-GB"/>
        </w:rPr>
        <w:t xml:space="preserve"> and Oman</w:t>
      </w:r>
      <w:r w:rsidR="00537965" w:rsidRPr="005C5164">
        <w:rPr>
          <w:lang w:val="en-GB"/>
        </w:rPr>
        <w:t xml:space="preserve">, however, all the MENA countries have established specialised institutions </w:t>
      </w:r>
      <w:r w:rsidR="00DF5403" w:rsidRPr="005C5164">
        <w:rPr>
          <w:lang w:val="en-GB"/>
        </w:rPr>
        <w:t xml:space="preserve">– REAs – </w:t>
      </w:r>
      <w:r w:rsidR="00537965" w:rsidRPr="005C5164">
        <w:rPr>
          <w:lang w:val="en-GB"/>
        </w:rPr>
        <w:t>in the area of renewables</w:t>
      </w:r>
      <w:r w:rsidR="00962534" w:rsidRPr="005C5164">
        <w:rPr>
          <w:lang w:val="en-GB"/>
        </w:rPr>
        <w:t xml:space="preserve"> (Table </w:t>
      </w:r>
      <w:r w:rsidR="002D0ABF" w:rsidRPr="005C5164">
        <w:rPr>
          <w:lang w:val="en-GB"/>
        </w:rPr>
        <w:t>2</w:t>
      </w:r>
      <w:r w:rsidR="005C5164">
        <w:rPr>
          <w:lang w:val="en-GB"/>
        </w:rPr>
        <w:t xml:space="preserve">, </w:t>
      </w:r>
      <w:r w:rsidR="005C5164" w:rsidRPr="005C5164">
        <w:rPr>
          <w:u w:val="single"/>
          <w:lang w:val="en-GB"/>
        </w:rPr>
        <w:t>end of the document</w:t>
      </w:r>
      <w:r w:rsidR="00962534" w:rsidRPr="005C5164">
        <w:rPr>
          <w:lang w:val="en-GB"/>
        </w:rPr>
        <w:t>)</w:t>
      </w:r>
      <w:r w:rsidR="00537965" w:rsidRPr="005C5164">
        <w:rPr>
          <w:lang w:val="en-GB"/>
        </w:rPr>
        <w:t>. These institutions perform different functions</w:t>
      </w:r>
      <w:r w:rsidR="00F629C1" w:rsidRPr="005C5164">
        <w:rPr>
          <w:lang w:val="en-GB"/>
        </w:rPr>
        <w:t xml:space="preserve"> that can be grouped in three main areas of activities: research and policy advising, project development and regulatory functions.</w:t>
      </w:r>
    </w:p>
    <w:p w14:paraId="62069287" w14:textId="5D9A6051" w:rsidR="00920D79" w:rsidRPr="005C5164" w:rsidRDefault="00F629C1" w:rsidP="00F04300">
      <w:pPr>
        <w:spacing w:line="360" w:lineRule="auto"/>
        <w:ind w:firstLine="567"/>
        <w:jc w:val="both"/>
        <w:rPr>
          <w:lang w:val="en-GB"/>
        </w:rPr>
      </w:pPr>
      <w:r w:rsidRPr="005C5164">
        <w:rPr>
          <w:lang w:val="en-GB"/>
        </w:rPr>
        <w:t>Research and policy advising pertains making studies on renewable technolog</w:t>
      </w:r>
      <w:r w:rsidR="00962534" w:rsidRPr="005C5164">
        <w:rPr>
          <w:lang w:val="en-GB"/>
        </w:rPr>
        <w:t xml:space="preserve">ies, both policy-focused and applied research, which can include the realization of </w:t>
      </w:r>
      <w:r w:rsidR="00DC72E4" w:rsidRPr="005C5164">
        <w:rPr>
          <w:lang w:val="en-GB"/>
        </w:rPr>
        <w:t xml:space="preserve">(small) </w:t>
      </w:r>
      <w:r w:rsidR="00962534" w:rsidRPr="005C5164">
        <w:rPr>
          <w:lang w:val="en-GB"/>
        </w:rPr>
        <w:t xml:space="preserve">pilot </w:t>
      </w:r>
      <w:r w:rsidR="004B22A4" w:rsidRPr="005C5164">
        <w:rPr>
          <w:lang w:val="en-GB"/>
        </w:rPr>
        <w:t xml:space="preserve">and demonstration </w:t>
      </w:r>
      <w:r w:rsidR="00962534" w:rsidRPr="005C5164">
        <w:rPr>
          <w:lang w:val="en-GB"/>
        </w:rPr>
        <w:t>projects. Also, it involves providing governmental agents information and expertise on renewable</w:t>
      </w:r>
      <w:r w:rsidR="00DF5403" w:rsidRPr="005C5164">
        <w:rPr>
          <w:lang w:val="en-GB"/>
        </w:rPr>
        <w:t xml:space="preserve"> energy</w:t>
      </w:r>
      <w:r w:rsidR="00962534" w:rsidRPr="005C5164">
        <w:rPr>
          <w:lang w:val="en-GB"/>
        </w:rPr>
        <w:t xml:space="preserve"> policy and contributing to draft plans and initiatives </w:t>
      </w:r>
      <w:r w:rsidR="009F4852" w:rsidRPr="005C5164">
        <w:rPr>
          <w:lang w:val="en-GB"/>
        </w:rPr>
        <w:t xml:space="preserve">on these issues. </w:t>
      </w:r>
      <w:r w:rsidR="00E178EA" w:rsidRPr="005C5164">
        <w:rPr>
          <w:lang w:val="en-GB"/>
        </w:rPr>
        <w:t xml:space="preserve">REAs involved in research and policy advising </w:t>
      </w:r>
      <w:r w:rsidR="00D36B44" w:rsidRPr="005C5164">
        <w:rPr>
          <w:lang w:val="en-GB"/>
        </w:rPr>
        <w:t xml:space="preserve">in the MENA </w:t>
      </w:r>
      <w:r w:rsidR="00E178EA" w:rsidRPr="005C5164">
        <w:rPr>
          <w:lang w:val="en-GB"/>
        </w:rPr>
        <w:t>usually are members of regional networks of renewable agencies and research centre</w:t>
      </w:r>
      <w:r w:rsidR="00DF5403" w:rsidRPr="005C5164">
        <w:rPr>
          <w:lang w:val="en-GB"/>
        </w:rPr>
        <w:t>s</w:t>
      </w:r>
      <w:r w:rsidR="00E178EA" w:rsidRPr="005C5164">
        <w:rPr>
          <w:lang w:val="en-GB"/>
        </w:rPr>
        <w:t xml:space="preserve">, such </w:t>
      </w:r>
      <w:r w:rsidR="00845B02" w:rsidRPr="005C5164">
        <w:rPr>
          <w:lang w:val="en-GB"/>
        </w:rPr>
        <w:t>as the Mediterranean Association of National Agencies for Energy Management (MEDENER) that was established in 1997 in the context of the Euro-Mediterranean cooperation</w:t>
      </w:r>
      <w:r w:rsidR="008A747F" w:rsidRPr="005C5164">
        <w:rPr>
          <w:lang w:val="en-GB"/>
        </w:rPr>
        <w:t>,</w:t>
      </w:r>
      <w:r w:rsidR="00845B02" w:rsidRPr="005C5164">
        <w:rPr>
          <w:lang w:val="en-GB"/>
        </w:rPr>
        <w:t xml:space="preserve"> and that gathers national agencies from the northern and southern banks of the Mediterranean</w:t>
      </w:r>
      <w:r w:rsidR="008A747F" w:rsidRPr="005C5164">
        <w:rPr>
          <w:lang w:val="en-GB"/>
        </w:rPr>
        <w:t>,</w:t>
      </w:r>
      <w:r w:rsidR="00845B02" w:rsidRPr="005C5164">
        <w:rPr>
          <w:lang w:val="en-GB"/>
        </w:rPr>
        <w:t xml:space="preserve"> or </w:t>
      </w:r>
      <w:r w:rsidR="00E178EA" w:rsidRPr="005C5164">
        <w:rPr>
          <w:lang w:val="en-GB"/>
        </w:rPr>
        <w:t xml:space="preserve">the Regional </w:t>
      </w:r>
      <w:r w:rsidR="00D36B44" w:rsidRPr="005C5164">
        <w:rPr>
          <w:lang w:val="en-GB"/>
        </w:rPr>
        <w:t>Centre</w:t>
      </w:r>
      <w:r w:rsidR="00E178EA" w:rsidRPr="005C5164">
        <w:rPr>
          <w:lang w:val="en-GB"/>
        </w:rPr>
        <w:t xml:space="preserve"> for Renewable Energy and Energy Efficiency (RCREEE), established by the Arab League in 2008 and based in Egypt</w:t>
      </w:r>
      <w:r w:rsidR="00845B02" w:rsidRPr="005C5164">
        <w:rPr>
          <w:lang w:val="en-GB"/>
        </w:rPr>
        <w:t xml:space="preserve">. </w:t>
      </w:r>
      <w:r w:rsidR="00E178EA" w:rsidRPr="005C5164">
        <w:rPr>
          <w:lang w:val="en-GB"/>
        </w:rPr>
        <w:t>Moreover, these agencies are involved in the works of international</w:t>
      </w:r>
      <w:r w:rsidR="00845B02" w:rsidRPr="005C5164">
        <w:rPr>
          <w:lang w:val="en-GB"/>
        </w:rPr>
        <w:t xml:space="preserve"> energy and climate organizations such </w:t>
      </w:r>
      <w:r w:rsidR="007B57AA" w:rsidRPr="005C5164">
        <w:rPr>
          <w:lang w:val="en-GB"/>
        </w:rPr>
        <w:t xml:space="preserve">as </w:t>
      </w:r>
      <w:r w:rsidR="00845B02" w:rsidRPr="005C5164">
        <w:rPr>
          <w:lang w:val="en-GB"/>
        </w:rPr>
        <w:t>the IRENA</w:t>
      </w:r>
      <w:r w:rsidR="008A747F" w:rsidRPr="005C5164">
        <w:rPr>
          <w:lang w:val="en-GB"/>
        </w:rPr>
        <w:t xml:space="preserve"> or the UN agencies</w:t>
      </w:r>
      <w:r w:rsidR="00845B02" w:rsidRPr="005C5164">
        <w:rPr>
          <w:lang w:val="en-GB"/>
        </w:rPr>
        <w:t xml:space="preserve">. </w:t>
      </w:r>
    </w:p>
    <w:p w14:paraId="7CFE2C0B" w14:textId="3934F21E" w:rsidR="00F04300" w:rsidRPr="005C5164" w:rsidRDefault="009F4852" w:rsidP="00F04300">
      <w:pPr>
        <w:spacing w:line="360" w:lineRule="auto"/>
        <w:ind w:firstLine="567"/>
        <w:jc w:val="both"/>
        <w:rPr>
          <w:lang w:val="en-GB"/>
        </w:rPr>
      </w:pPr>
      <w:r w:rsidRPr="005C5164">
        <w:rPr>
          <w:lang w:val="en-GB"/>
        </w:rPr>
        <w:t xml:space="preserve">Project development </w:t>
      </w:r>
      <w:r w:rsidR="00845B02" w:rsidRPr="005C5164">
        <w:rPr>
          <w:lang w:val="en-GB"/>
        </w:rPr>
        <w:t>implicates</w:t>
      </w:r>
      <w:r w:rsidRPr="005C5164">
        <w:rPr>
          <w:lang w:val="en-GB"/>
        </w:rPr>
        <w:t xml:space="preserve"> a</w:t>
      </w:r>
      <w:r w:rsidR="00D36B44" w:rsidRPr="005C5164">
        <w:rPr>
          <w:lang w:val="en-GB"/>
        </w:rPr>
        <w:t xml:space="preserve"> more</w:t>
      </w:r>
      <w:r w:rsidRPr="005C5164">
        <w:rPr>
          <w:lang w:val="en-GB"/>
        </w:rPr>
        <w:t xml:space="preserve"> activate participation in renewable energy projects</w:t>
      </w:r>
      <w:r w:rsidR="00E16E34" w:rsidRPr="005C5164">
        <w:rPr>
          <w:lang w:val="en-GB"/>
        </w:rPr>
        <w:t>’</w:t>
      </w:r>
      <w:r w:rsidRPr="005C5164">
        <w:rPr>
          <w:lang w:val="en-GB"/>
        </w:rPr>
        <w:t xml:space="preserve"> implementation through ownership – at various degree and with different tools – of specific sites and installations. Finally, regulatory functions pertain the involvement of </w:t>
      </w:r>
      <w:r w:rsidR="00D36B44" w:rsidRPr="005C5164">
        <w:rPr>
          <w:lang w:val="en-GB"/>
        </w:rPr>
        <w:t>REAs</w:t>
      </w:r>
      <w:r w:rsidRPr="005C5164">
        <w:rPr>
          <w:lang w:val="en-GB"/>
        </w:rPr>
        <w:t xml:space="preserve"> in </w:t>
      </w:r>
      <w:r w:rsidR="002A0F09" w:rsidRPr="005C5164">
        <w:rPr>
          <w:lang w:val="en-GB"/>
        </w:rPr>
        <w:t>managing important regulatory aspects for renewable</w:t>
      </w:r>
      <w:r w:rsidR="00845B02" w:rsidRPr="005C5164">
        <w:rPr>
          <w:lang w:val="en-GB"/>
        </w:rPr>
        <w:t xml:space="preserve"> development</w:t>
      </w:r>
      <w:r w:rsidR="002A0F09" w:rsidRPr="005C5164">
        <w:rPr>
          <w:lang w:val="en-GB"/>
        </w:rPr>
        <w:t xml:space="preserve"> such as </w:t>
      </w:r>
      <w:r w:rsidR="002C64AE" w:rsidRPr="005C5164">
        <w:rPr>
          <w:lang w:val="en-GB"/>
        </w:rPr>
        <w:t xml:space="preserve">tax and financial incentives, </w:t>
      </w:r>
      <w:r w:rsidR="002A0F09" w:rsidRPr="005C5164">
        <w:rPr>
          <w:lang w:val="en-GB"/>
        </w:rPr>
        <w:t xml:space="preserve">tenders, competitive </w:t>
      </w:r>
      <w:proofErr w:type="gramStart"/>
      <w:r w:rsidR="002A0F09" w:rsidRPr="005C5164">
        <w:rPr>
          <w:lang w:val="en-GB"/>
        </w:rPr>
        <w:t>auctions</w:t>
      </w:r>
      <w:proofErr w:type="gramEnd"/>
      <w:r w:rsidR="002A0F09" w:rsidRPr="005C5164">
        <w:rPr>
          <w:lang w:val="en-GB"/>
        </w:rPr>
        <w:t xml:space="preserve"> or FIT schemes.</w:t>
      </w:r>
    </w:p>
    <w:p w14:paraId="0D6BF76C" w14:textId="171907A4" w:rsidR="00962AE7" w:rsidRDefault="00A80651" w:rsidP="00025BCE">
      <w:pPr>
        <w:spacing w:line="360" w:lineRule="auto"/>
        <w:ind w:firstLine="567"/>
        <w:jc w:val="both"/>
        <w:rPr>
          <w:sz w:val="22"/>
          <w:szCs w:val="22"/>
          <w:lang w:val="en-GB"/>
        </w:rPr>
      </w:pPr>
      <w:r w:rsidRPr="005C5164">
        <w:rPr>
          <w:lang w:val="en-GB"/>
        </w:rPr>
        <w:lastRenderedPageBreak/>
        <w:t xml:space="preserve">The first REAs </w:t>
      </w:r>
      <w:r w:rsidR="00E16E34" w:rsidRPr="005C5164">
        <w:rPr>
          <w:lang w:val="en-GB"/>
        </w:rPr>
        <w:t xml:space="preserve">in the MENA </w:t>
      </w:r>
      <w:r w:rsidRPr="005C5164">
        <w:rPr>
          <w:lang w:val="en-GB"/>
        </w:rPr>
        <w:t xml:space="preserve">were established in the 1980s </w:t>
      </w:r>
      <w:r w:rsidR="00C16965" w:rsidRPr="005C5164">
        <w:rPr>
          <w:lang w:val="en-GB"/>
        </w:rPr>
        <w:t xml:space="preserve">in </w:t>
      </w:r>
      <w:r w:rsidR="00761153" w:rsidRPr="005C5164">
        <w:rPr>
          <w:lang w:val="en-GB"/>
        </w:rPr>
        <w:t xml:space="preserve">Tunisia, </w:t>
      </w:r>
      <w:r w:rsidRPr="005C5164">
        <w:rPr>
          <w:lang w:val="en-GB"/>
        </w:rPr>
        <w:t>Egypt</w:t>
      </w:r>
      <w:r w:rsidR="00DC72E4" w:rsidRPr="005C5164">
        <w:rPr>
          <w:lang w:val="en-GB"/>
        </w:rPr>
        <w:t xml:space="preserve">, </w:t>
      </w:r>
      <w:proofErr w:type="gramStart"/>
      <w:r w:rsidR="00DC72E4" w:rsidRPr="005C5164">
        <w:rPr>
          <w:lang w:val="en-GB"/>
        </w:rPr>
        <w:t>Morocco</w:t>
      </w:r>
      <w:proofErr w:type="gramEnd"/>
      <w:r w:rsidR="00761153" w:rsidRPr="005C5164">
        <w:rPr>
          <w:lang w:val="en-GB"/>
        </w:rPr>
        <w:t xml:space="preserve"> and</w:t>
      </w:r>
      <w:r w:rsidRPr="005C5164">
        <w:rPr>
          <w:lang w:val="en-GB"/>
        </w:rPr>
        <w:t xml:space="preserve"> Algeria as </w:t>
      </w:r>
      <w:r w:rsidR="006874AA" w:rsidRPr="005C5164">
        <w:rPr>
          <w:lang w:val="en-GB"/>
        </w:rPr>
        <w:t>governmental research centres focusing on renewables and energy efficiency</w:t>
      </w:r>
      <w:r w:rsidRPr="005C5164">
        <w:rPr>
          <w:lang w:val="en-GB"/>
        </w:rPr>
        <w:t xml:space="preserve">. </w:t>
      </w:r>
      <w:r w:rsidR="00C16965" w:rsidRPr="005C5164">
        <w:rPr>
          <w:lang w:val="en-GB"/>
        </w:rPr>
        <w:t>This pattern of diffusion was driven mainly by the activism of the research community</w:t>
      </w:r>
      <w:r w:rsidR="00025BCE" w:rsidRPr="005C5164">
        <w:rPr>
          <w:lang w:val="en-GB"/>
        </w:rPr>
        <w:t xml:space="preserve">, </w:t>
      </w:r>
      <w:r w:rsidR="00C16965" w:rsidRPr="005C5164">
        <w:rPr>
          <w:lang w:val="en-GB"/>
        </w:rPr>
        <w:t>which ha</w:t>
      </w:r>
      <w:r w:rsidR="00132008" w:rsidRPr="005C5164">
        <w:rPr>
          <w:lang w:val="en-GB"/>
        </w:rPr>
        <w:t>d</w:t>
      </w:r>
      <w:r w:rsidR="00C16965" w:rsidRPr="005C5164">
        <w:rPr>
          <w:lang w:val="en-GB"/>
        </w:rPr>
        <w:t xml:space="preserve"> contacts with the other shore of the Mediterranean. </w:t>
      </w:r>
      <w:r w:rsidR="006874AA" w:rsidRPr="005C5164">
        <w:rPr>
          <w:lang w:val="en-GB"/>
        </w:rPr>
        <w:t>I</w:t>
      </w:r>
      <w:r w:rsidR="00C16965" w:rsidRPr="005C5164">
        <w:rPr>
          <w:lang w:val="en-GB"/>
        </w:rPr>
        <w:t xml:space="preserve">n this period similar </w:t>
      </w:r>
      <w:r w:rsidR="00025BCE" w:rsidRPr="005C5164">
        <w:rPr>
          <w:lang w:val="en-GB"/>
        </w:rPr>
        <w:t xml:space="preserve">research centres </w:t>
      </w:r>
      <w:r w:rsidR="00C16965" w:rsidRPr="005C5164">
        <w:rPr>
          <w:lang w:val="en-GB"/>
        </w:rPr>
        <w:t xml:space="preserve">were </w:t>
      </w:r>
      <w:r w:rsidR="006874AA" w:rsidRPr="005C5164">
        <w:rPr>
          <w:lang w:val="en-GB"/>
        </w:rPr>
        <w:t xml:space="preserve">also </w:t>
      </w:r>
      <w:r w:rsidR="00C16965" w:rsidRPr="005C5164">
        <w:rPr>
          <w:lang w:val="en-GB"/>
        </w:rPr>
        <w:t xml:space="preserve">established in the EU Mediterranean countries, like Italy (1982), France and Spain (1986). </w:t>
      </w:r>
      <w:r w:rsidR="00025BCE" w:rsidRPr="005C5164">
        <w:rPr>
          <w:lang w:val="en-GB"/>
        </w:rPr>
        <w:t>Additional drivers for the diffusion of these first MENA’s REAs were the efforts of the US and European development cooperation polic</w:t>
      </w:r>
      <w:r w:rsidR="00DF5403" w:rsidRPr="005C5164">
        <w:rPr>
          <w:lang w:val="en-GB"/>
        </w:rPr>
        <w:t>y</w:t>
      </w:r>
      <w:r w:rsidR="00025BCE" w:rsidRPr="005C5164">
        <w:rPr>
          <w:lang w:val="en-GB"/>
        </w:rPr>
        <w:t xml:space="preserve">. </w:t>
      </w:r>
      <w:r w:rsidR="00FA3273" w:rsidRPr="005C5164">
        <w:rPr>
          <w:lang w:val="en-GB"/>
        </w:rPr>
        <w:t xml:space="preserve">In Egypt and </w:t>
      </w:r>
      <w:r w:rsidR="00025BCE" w:rsidRPr="005C5164">
        <w:rPr>
          <w:lang w:val="en-GB"/>
        </w:rPr>
        <w:t xml:space="preserve">Tunisia, </w:t>
      </w:r>
      <w:r w:rsidR="006874AA" w:rsidRPr="005C5164">
        <w:rPr>
          <w:lang w:val="en-GB"/>
        </w:rPr>
        <w:t>the</w:t>
      </w:r>
      <w:r w:rsidR="00025BCE" w:rsidRPr="005C5164">
        <w:rPr>
          <w:lang w:val="en-GB"/>
        </w:rPr>
        <w:t xml:space="preserve"> </w:t>
      </w:r>
      <w:r w:rsidR="00FA3273" w:rsidRPr="005C5164">
        <w:rPr>
          <w:lang w:val="en-GB"/>
        </w:rPr>
        <w:t xml:space="preserve">role </w:t>
      </w:r>
      <w:r w:rsidR="00025BCE" w:rsidRPr="005C5164">
        <w:rPr>
          <w:lang w:val="en-GB"/>
        </w:rPr>
        <w:t xml:space="preserve">of these original agencies </w:t>
      </w:r>
      <w:r w:rsidR="00FA3273" w:rsidRPr="005C5164">
        <w:rPr>
          <w:lang w:val="en-GB"/>
        </w:rPr>
        <w:t>in green electricity governance increased over the time</w:t>
      </w:r>
      <w:r w:rsidR="004F2E3E" w:rsidRPr="005C5164">
        <w:rPr>
          <w:lang w:val="en-GB"/>
        </w:rPr>
        <w:t xml:space="preserve"> in parallel with the development of national plans on renewables (Vidican 2015). </w:t>
      </w:r>
      <w:r w:rsidR="00FA3273" w:rsidRPr="005C5164">
        <w:rPr>
          <w:lang w:val="en-GB"/>
        </w:rPr>
        <w:t>W</w:t>
      </w:r>
      <w:r w:rsidR="00E16E34" w:rsidRPr="005C5164">
        <w:rPr>
          <w:lang w:val="en-GB"/>
        </w:rPr>
        <w:t xml:space="preserve">hen Egypt started to develop its renewable energy plan – in the </w:t>
      </w:r>
      <w:r w:rsidR="004F2E3E" w:rsidRPr="005C5164">
        <w:rPr>
          <w:lang w:val="en-GB"/>
        </w:rPr>
        <w:t xml:space="preserve">late </w:t>
      </w:r>
      <w:r w:rsidR="00E16E34" w:rsidRPr="005C5164">
        <w:rPr>
          <w:lang w:val="en-GB"/>
        </w:rPr>
        <w:t xml:space="preserve">2000s – </w:t>
      </w:r>
      <w:r w:rsidR="00FA3273" w:rsidRPr="005C5164">
        <w:rPr>
          <w:lang w:val="en-GB"/>
        </w:rPr>
        <w:t xml:space="preserve">the Egyptian National Renewable Energy Authority (NREA) </w:t>
      </w:r>
      <w:r w:rsidR="00E16E34" w:rsidRPr="005C5164">
        <w:rPr>
          <w:lang w:val="en-GB"/>
        </w:rPr>
        <w:t xml:space="preserve">gradually </w:t>
      </w:r>
      <w:r w:rsidR="00845B02" w:rsidRPr="005C5164">
        <w:rPr>
          <w:lang w:val="en-GB"/>
        </w:rPr>
        <w:t xml:space="preserve">became a developer that owned and operated </w:t>
      </w:r>
      <w:r w:rsidR="00F04300" w:rsidRPr="005C5164">
        <w:rPr>
          <w:lang w:val="en-GB"/>
        </w:rPr>
        <w:t xml:space="preserve">renewables </w:t>
      </w:r>
      <w:r w:rsidR="00025BCE" w:rsidRPr="005C5164">
        <w:rPr>
          <w:lang w:val="en-GB"/>
        </w:rPr>
        <w:t xml:space="preserve">installations and </w:t>
      </w:r>
      <w:r w:rsidR="00845B02" w:rsidRPr="005C5164">
        <w:rPr>
          <w:lang w:val="en-GB"/>
        </w:rPr>
        <w:t>sites</w:t>
      </w:r>
      <w:r w:rsidR="00F04300" w:rsidRPr="005C5164">
        <w:rPr>
          <w:lang w:val="en-GB"/>
        </w:rPr>
        <w:t xml:space="preserve">. Finally, it also </w:t>
      </w:r>
      <w:r w:rsidR="00845B02" w:rsidRPr="005C5164">
        <w:rPr>
          <w:lang w:val="en-GB"/>
        </w:rPr>
        <w:t>acquired regulatory functions</w:t>
      </w:r>
      <w:r w:rsidR="00F04300" w:rsidRPr="005C5164">
        <w:rPr>
          <w:lang w:val="en-GB"/>
        </w:rPr>
        <w:t xml:space="preserve"> managing competitive biddings, </w:t>
      </w:r>
      <w:proofErr w:type="gramStart"/>
      <w:r w:rsidR="00F04300" w:rsidRPr="005C5164">
        <w:rPr>
          <w:lang w:val="en-GB"/>
        </w:rPr>
        <w:t>tenders</w:t>
      </w:r>
      <w:proofErr w:type="gramEnd"/>
      <w:r w:rsidR="00F04300" w:rsidRPr="005C5164">
        <w:rPr>
          <w:lang w:val="en-GB"/>
        </w:rPr>
        <w:t xml:space="preserve"> and the country’s FIT scheme. </w:t>
      </w:r>
      <w:r w:rsidR="00FA3273" w:rsidRPr="005C5164">
        <w:rPr>
          <w:lang w:val="en-GB"/>
        </w:rPr>
        <w:t xml:space="preserve">A similar pattern was followed by the Tunisian </w:t>
      </w:r>
      <w:r w:rsidR="007B57AA" w:rsidRPr="005C5164">
        <w:rPr>
          <w:lang w:val="en-GB"/>
        </w:rPr>
        <w:t>National Agency for the Promotion of Renewable Energy (</w:t>
      </w:r>
      <w:r w:rsidR="00FA3273" w:rsidRPr="005C5164">
        <w:rPr>
          <w:lang w:val="en-GB"/>
        </w:rPr>
        <w:t>ANME</w:t>
      </w:r>
      <w:r w:rsidR="007B57AA" w:rsidRPr="005C5164">
        <w:rPr>
          <w:lang w:val="en-GB"/>
        </w:rPr>
        <w:t>)</w:t>
      </w:r>
      <w:r w:rsidR="00FA3273" w:rsidRPr="005C5164">
        <w:rPr>
          <w:lang w:val="en-GB"/>
        </w:rPr>
        <w:t xml:space="preserve"> that was gradually upgraded – starting from a reform issued in 2004 </w:t>
      </w:r>
      <w:r w:rsidR="004F2E3E" w:rsidRPr="005C5164">
        <w:rPr>
          <w:lang w:val="en-GB"/>
        </w:rPr>
        <w:t xml:space="preserve">and later with the Tunisian Solar Plan initiated in 2010 </w:t>
      </w:r>
      <w:r w:rsidR="00FA3273" w:rsidRPr="005C5164">
        <w:rPr>
          <w:lang w:val="en-GB"/>
        </w:rPr>
        <w:t xml:space="preserve">– from a research centre and advising institution to </w:t>
      </w:r>
      <w:r w:rsidR="00132008" w:rsidRPr="005C5164">
        <w:rPr>
          <w:lang w:val="en-GB"/>
        </w:rPr>
        <w:t xml:space="preserve">an actor endowed with </w:t>
      </w:r>
      <w:r w:rsidR="00FA3273" w:rsidRPr="005C5164">
        <w:rPr>
          <w:lang w:val="en-GB"/>
        </w:rPr>
        <w:t xml:space="preserve">(some) regulatory functions </w:t>
      </w:r>
      <w:proofErr w:type="gramStart"/>
      <w:r w:rsidR="00132008" w:rsidRPr="005C5164">
        <w:rPr>
          <w:lang w:val="en-GB"/>
        </w:rPr>
        <w:t>in the area of</w:t>
      </w:r>
      <w:proofErr w:type="gramEnd"/>
      <w:r w:rsidR="00132008" w:rsidRPr="005C5164">
        <w:rPr>
          <w:lang w:val="en-GB"/>
        </w:rPr>
        <w:t xml:space="preserve"> renewables</w:t>
      </w:r>
      <w:r w:rsidR="00F15470" w:rsidRPr="005C5164">
        <w:rPr>
          <w:lang w:val="en-GB"/>
        </w:rPr>
        <w:t>,</w:t>
      </w:r>
      <w:r w:rsidR="00132008" w:rsidRPr="005C5164">
        <w:rPr>
          <w:lang w:val="en-GB"/>
        </w:rPr>
        <w:t xml:space="preserve"> such as granting financial incentive and tax</w:t>
      </w:r>
      <w:r w:rsidR="00FA3273" w:rsidRPr="005C5164">
        <w:rPr>
          <w:lang w:val="en-GB"/>
        </w:rPr>
        <w:t xml:space="preserve">. </w:t>
      </w:r>
      <w:r w:rsidR="00F04300" w:rsidRPr="005C5164">
        <w:rPr>
          <w:lang w:val="en-GB"/>
        </w:rPr>
        <w:t xml:space="preserve">On the other hand, the </w:t>
      </w:r>
      <w:r w:rsidR="00025BCE" w:rsidRPr="005C5164">
        <w:rPr>
          <w:lang w:val="en-GB"/>
        </w:rPr>
        <w:t xml:space="preserve">original </w:t>
      </w:r>
      <w:proofErr w:type="gramStart"/>
      <w:r w:rsidR="00F04300" w:rsidRPr="005C5164">
        <w:rPr>
          <w:lang w:val="en-GB"/>
        </w:rPr>
        <w:t>Algerian</w:t>
      </w:r>
      <w:proofErr w:type="gramEnd"/>
      <w:r w:rsidR="00F04300" w:rsidRPr="005C5164">
        <w:rPr>
          <w:lang w:val="en-GB"/>
        </w:rPr>
        <w:t xml:space="preserve"> </w:t>
      </w:r>
      <w:r w:rsidR="00D27383" w:rsidRPr="005C5164">
        <w:rPr>
          <w:lang w:val="en-GB"/>
        </w:rPr>
        <w:t>and Moroccan agencies,</w:t>
      </w:r>
      <w:r w:rsidR="00F04300" w:rsidRPr="005C5164">
        <w:rPr>
          <w:lang w:val="en-GB"/>
        </w:rPr>
        <w:t xml:space="preserve"> although reformed and upgraded in the 2000s, did not follow the same trajectory remaining focused on research and policy advising. The same situation characterised those REAs established in the 1990s in Palestine</w:t>
      </w:r>
      <w:r w:rsidR="007B57AA" w:rsidRPr="005C5164">
        <w:rPr>
          <w:lang w:val="en-GB"/>
        </w:rPr>
        <w:t xml:space="preserve"> </w:t>
      </w:r>
      <w:r w:rsidR="00363AFA" w:rsidRPr="005C5164">
        <w:rPr>
          <w:lang w:val="en-GB"/>
        </w:rPr>
        <w:t xml:space="preserve">(Palestinian Energy and Environment Research </w:t>
      </w:r>
      <w:proofErr w:type="spellStart"/>
      <w:r w:rsidR="00363AFA" w:rsidRPr="005C5164">
        <w:rPr>
          <w:lang w:val="en-GB"/>
        </w:rPr>
        <w:t>Center</w:t>
      </w:r>
      <w:proofErr w:type="spellEnd"/>
      <w:r w:rsidR="00363AFA" w:rsidRPr="005C5164">
        <w:rPr>
          <w:lang w:val="en-GB"/>
        </w:rPr>
        <w:t xml:space="preserve">, PEC) </w:t>
      </w:r>
      <w:r w:rsidR="00F04300" w:rsidRPr="005C5164">
        <w:rPr>
          <w:lang w:val="en-GB"/>
        </w:rPr>
        <w:t>and Jordan</w:t>
      </w:r>
      <w:r w:rsidR="00363AFA" w:rsidRPr="005C5164">
        <w:rPr>
          <w:lang w:val="en-GB"/>
        </w:rPr>
        <w:t xml:space="preserve"> (National Energy Research Centre, NERC)</w:t>
      </w:r>
      <w:r w:rsidR="00132008" w:rsidRPr="005C5164">
        <w:rPr>
          <w:lang w:val="en-GB"/>
        </w:rPr>
        <w:t xml:space="preserve"> (Table </w:t>
      </w:r>
      <w:r w:rsidR="00F7253B" w:rsidRPr="005C5164">
        <w:rPr>
          <w:lang w:val="en-GB"/>
        </w:rPr>
        <w:t>2</w:t>
      </w:r>
      <w:r w:rsidR="005C5164">
        <w:rPr>
          <w:lang w:val="en-GB"/>
        </w:rPr>
        <w:t xml:space="preserve">, </w:t>
      </w:r>
      <w:r w:rsidR="005C5164" w:rsidRPr="005C5164">
        <w:rPr>
          <w:u w:val="single"/>
          <w:lang w:val="en-GB"/>
        </w:rPr>
        <w:t>end of the document</w:t>
      </w:r>
      <w:r w:rsidR="00132008" w:rsidRPr="005C5164">
        <w:rPr>
          <w:lang w:val="en-GB"/>
        </w:rPr>
        <w:t>)</w:t>
      </w:r>
      <w:r w:rsidR="00363AFA" w:rsidRPr="005C5164">
        <w:rPr>
          <w:lang w:val="en-GB"/>
        </w:rPr>
        <w:t xml:space="preserve">. The former </w:t>
      </w:r>
      <w:proofErr w:type="gramStart"/>
      <w:r w:rsidR="00363AFA" w:rsidRPr="005C5164">
        <w:rPr>
          <w:lang w:val="en-GB"/>
        </w:rPr>
        <w:t>in particular works</w:t>
      </w:r>
      <w:proofErr w:type="gramEnd"/>
      <w:r w:rsidR="00363AFA" w:rsidRPr="005C5164">
        <w:rPr>
          <w:lang w:val="en-GB"/>
        </w:rPr>
        <w:t xml:space="preserve"> under the auspices of the Palestinian Energy and Natural Resources Authority (PENRA), which was supported by the World Bank and other bilateral donors.</w:t>
      </w:r>
      <w:r w:rsidR="00363AFA" w:rsidRPr="001A4C1A">
        <w:rPr>
          <w:sz w:val="22"/>
          <w:szCs w:val="22"/>
          <w:lang w:val="en-GB"/>
        </w:rPr>
        <w:t xml:space="preserve"> </w:t>
      </w:r>
    </w:p>
    <w:p w14:paraId="12DE5416" w14:textId="7B5B35A6" w:rsidR="0035006B" w:rsidRDefault="0035006B" w:rsidP="0035006B">
      <w:pPr>
        <w:spacing w:line="360" w:lineRule="auto"/>
        <w:ind w:firstLine="567"/>
        <w:jc w:val="both"/>
        <w:rPr>
          <w:lang w:val="en-GB"/>
        </w:rPr>
      </w:pPr>
      <w:r w:rsidRPr="005C5164">
        <w:rPr>
          <w:lang w:val="en-GB"/>
        </w:rPr>
        <w:t xml:space="preserve">After a stagnation during the 1990s, the diffusion of REAs in the MENA region accelerated in the 2000s (Figure 3). This move was paralleled by a growing political attention on renewables first in North Africa and then in the Gulf. In this period, the promotion of renewables also entered more firmly into the global climate agenda as well as in the agenda of the development community. Energy security considerations also were pushing in this direction, especially for the importer countries of the region that were also witnessing an increase in electricity demand. However, many of these new REAs were endowed with limited functions, focusing on research and policy advising. This is the case of Lebanon and Syria. Lebanon’s </w:t>
      </w:r>
      <w:proofErr w:type="spellStart"/>
      <w:r w:rsidRPr="005C5164">
        <w:rPr>
          <w:lang w:val="en-GB"/>
        </w:rPr>
        <w:t>Center</w:t>
      </w:r>
      <w:proofErr w:type="spellEnd"/>
      <w:r w:rsidRPr="005C5164">
        <w:rPr>
          <w:lang w:val="en-GB"/>
        </w:rPr>
        <w:t xml:space="preserve"> for Energy Conservation (LCEC) and Syria’s National Energy Research </w:t>
      </w:r>
      <w:proofErr w:type="spellStart"/>
      <w:r w:rsidRPr="005C5164">
        <w:rPr>
          <w:lang w:val="en-GB"/>
        </w:rPr>
        <w:t>Center</w:t>
      </w:r>
      <w:proofErr w:type="spellEnd"/>
      <w:r w:rsidRPr="005C5164">
        <w:rPr>
          <w:lang w:val="en-GB"/>
        </w:rPr>
        <w:t xml:space="preserve"> (NERC) were established thanks to the support of the Global Environment Facility (GEF) and the United Nations Development Programme (UNDP). The Libyan Renewable Energy Authority (REAOL) should have played a more important role by actively developing </w:t>
      </w:r>
      <w:r w:rsidRPr="005C5164">
        <w:rPr>
          <w:lang w:val="en-GB"/>
        </w:rPr>
        <w:lastRenderedPageBreak/>
        <w:t>renewables projects. But the war and the subsequent instability in the country has hindered this possibility.</w:t>
      </w:r>
    </w:p>
    <w:p w14:paraId="7526209B" w14:textId="77777777" w:rsidR="0035006B" w:rsidRDefault="0035006B" w:rsidP="0035006B">
      <w:pPr>
        <w:spacing w:line="360" w:lineRule="auto"/>
        <w:ind w:firstLine="567"/>
        <w:jc w:val="both"/>
        <w:rPr>
          <w:lang w:val="en-GB"/>
        </w:rPr>
      </w:pPr>
    </w:p>
    <w:p w14:paraId="70F4BD69" w14:textId="77777777" w:rsidR="0035006B" w:rsidRDefault="0035006B" w:rsidP="006874AA">
      <w:pPr>
        <w:spacing w:line="360" w:lineRule="auto"/>
        <w:ind w:firstLine="567"/>
        <w:jc w:val="both"/>
        <w:rPr>
          <w:lang w:val="en-GB"/>
        </w:rPr>
      </w:pPr>
    </w:p>
    <w:p w14:paraId="3E07E677" w14:textId="65C9BDE1" w:rsidR="00975B3A" w:rsidRPr="00975B3A" w:rsidRDefault="00975B3A" w:rsidP="00975B3A">
      <w:pPr>
        <w:spacing w:line="360" w:lineRule="auto"/>
        <w:ind w:firstLine="567"/>
        <w:jc w:val="center"/>
        <w:rPr>
          <w:i/>
          <w:lang w:val="en-GB"/>
        </w:rPr>
      </w:pPr>
      <w:r w:rsidRPr="00975B3A">
        <w:rPr>
          <w:i/>
          <w:lang w:val="en-GB"/>
        </w:rPr>
        <w:t xml:space="preserve">Figure </w:t>
      </w:r>
      <w:r w:rsidR="00650492">
        <w:rPr>
          <w:i/>
          <w:lang w:val="en-GB"/>
        </w:rPr>
        <w:t>3</w:t>
      </w:r>
      <w:r w:rsidRPr="00975B3A">
        <w:rPr>
          <w:i/>
          <w:lang w:val="en-GB"/>
        </w:rPr>
        <w:t>. REAs diffusion in the MENA region</w:t>
      </w:r>
      <w:r w:rsidR="00DF5403">
        <w:rPr>
          <w:i/>
          <w:lang w:val="en-GB"/>
        </w:rPr>
        <w:t>.</w:t>
      </w:r>
    </w:p>
    <w:p w14:paraId="7642E71C" w14:textId="5897776C" w:rsidR="00975B3A" w:rsidRDefault="00DF7FCF" w:rsidP="00975B3A">
      <w:pPr>
        <w:spacing w:line="360" w:lineRule="auto"/>
        <w:ind w:firstLine="567"/>
        <w:jc w:val="center"/>
        <w:rPr>
          <w:lang w:val="en-GB"/>
        </w:rPr>
      </w:pPr>
      <w:r>
        <w:rPr>
          <w:noProof/>
        </w:rPr>
        <w:drawing>
          <wp:inline distT="0" distB="0" distL="0" distR="0" wp14:anchorId="45CD44AC" wp14:editId="76CCA9E8">
            <wp:extent cx="3538330" cy="2449002"/>
            <wp:effectExtent l="0" t="0" r="17780" b="15240"/>
            <wp:docPr id="1" name="Grafico 1">
              <a:extLst xmlns:a="http://schemas.openxmlformats.org/drawingml/2006/main">
                <a:ext uri="{FF2B5EF4-FFF2-40B4-BE49-F238E27FC236}">
                  <a16:creationId xmlns:a16="http://schemas.microsoft.com/office/drawing/2014/main" id="{517131DF-C88E-8A4A-A7CF-B40BEEA56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76F155" w14:textId="657545D4" w:rsidR="00975B3A" w:rsidRDefault="00975B3A" w:rsidP="00975B3A">
      <w:pPr>
        <w:spacing w:line="360" w:lineRule="auto"/>
        <w:jc w:val="both"/>
        <w:rPr>
          <w:lang w:val="en-GB"/>
        </w:rPr>
      </w:pPr>
    </w:p>
    <w:p w14:paraId="5F04B0E7" w14:textId="77777777" w:rsidR="00F830AC" w:rsidRPr="00C504BF" w:rsidRDefault="00F830AC" w:rsidP="00975B3A">
      <w:pPr>
        <w:spacing w:line="360" w:lineRule="auto"/>
        <w:jc w:val="both"/>
        <w:rPr>
          <w:lang w:val="en-GB"/>
        </w:rPr>
      </w:pPr>
    </w:p>
    <w:p w14:paraId="7458AB5A" w14:textId="066DDE2B" w:rsidR="009943A5" w:rsidRPr="005C5164" w:rsidRDefault="00DF7FCF" w:rsidP="00D27383">
      <w:pPr>
        <w:spacing w:line="360" w:lineRule="auto"/>
        <w:ind w:firstLine="567"/>
        <w:jc w:val="both"/>
        <w:rPr>
          <w:lang w:val="en-GB"/>
        </w:rPr>
      </w:pPr>
      <w:r w:rsidRPr="005C5164">
        <w:rPr>
          <w:lang w:val="en-GB"/>
        </w:rPr>
        <w:t xml:space="preserve">Among North African countries, only </w:t>
      </w:r>
      <w:r w:rsidR="009E2059" w:rsidRPr="005C5164">
        <w:rPr>
          <w:lang w:val="en-GB"/>
        </w:rPr>
        <w:t xml:space="preserve">Morocco followed a different path. </w:t>
      </w:r>
      <w:proofErr w:type="gramStart"/>
      <w:r w:rsidR="009E2059" w:rsidRPr="005C5164">
        <w:rPr>
          <w:lang w:val="en-GB"/>
        </w:rPr>
        <w:t>In order to</w:t>
      </w:r>
      <w:proofErr w:type="gramEnd"/>
      <w:r w:rsidR="009E2059" w:rsidRPr="005C5164">
        <w:rPr>
          <w:lang w:val="en-GB"/>
        </w:rPr>
        <w:t xml:space="preserve"> implement the Moroccan Solar </w:t>
      </w:r>
      <w:r w:rsidR="00111431" w:rsidRPr="005C5164">
        <w:rPr>
          <w:lang w:val="en-GB"/>
        </w:rPr>
        <w:t>Plan,</w:t>
      </w:r>
      <w:r w:rsidR="009E2059" w:rsidRPr="005C5164">
        <w:rPr>
          <w:lang w:val="en-GB"/>
        </w:rPr>
        <w:t xml:space="preserve"> </w:t>
      </w:r>
      <w:r w:rsidR="00930149" w:rsidRPr="005C5164">
        <w:rPr>
          <w:lang w:val="en-GB"/>
        </w:rPr>
        <w:t xml:space="preserve">in 2010, </w:t>
      </w:r>
      <w:r w:rsidR="00111431" w:rsidRPr="005C5164">
        <w:rPr>
          <w:lang w:val="en-GB"/>
        </w:rPr>
        <w:t>the government created</w:t>
      </w:r>
      <w:r w:rsidR="009E2059" w:rsidRPr="005C5164">
        <w:rPr>
          <w:lang w:val="en-GB"/>
        </w:rPr>
        <w:t xml:space="preserve"> </w:t>
      </w:r>
      <w:r w:rsidR="00111431" w:rsidRPr="005C5164">
        <w:rPr>
          <w:lang w:val="en-GB"/>
        </w:rPr>
        <w:t xml:space="preserve">MASEN as a </w:t>
      </w:r>
      <w:r w:rsidR="009E2059" w:rsidRPr="005C5164">
        <w:rPr>
          <w:lang w:val="en-GB"/>
        </w:rPr>
        <w:t xml:space="preserve">state-backed private </w:t>
      </w:r>
      <w:r w:rsidR="00740CCC" w:rsidRPr="005C5164">
        <w:rPr>
          <w:lang w:val="en-GB"/>
        </w:rPr>
        <w:t>company tasked with project development functions</w:t>
      </w:r>
      <w:r w:rsidR="00111431" w:rsidRPr="005C5164">
        <w:rPr>
          <w:lang w:val="en-GB"/>
        </w:rPr>
        <w:t>.</w:t>
      </w:r>
      <w:r w:rsidR="00D27383" w:rsidRPr="005C5164">
        <w:rPr>
          <w:lang w:val="en-GB"/>
        </w:rPr>
        <w:t xml:space="preserve"> </w:t>
      </w:r>
      <w:r w:rsidR="00740CCC" w:rsidRPr="005C5164">
        <w:rPr>
          <w:lang w:val="en-GB"/>
        </w:rPr>
        <w:t xml:space="preserve">MASEN is also involved in organizing competitive biddings and coordinates the combination of grants and loans by multilateral and bilateral donors (Vidican </w:t>
      </w:r>
      <w:r w:rsidR="004F2E3E" w:rsidRPr="005C5164">
        <w:rPr>
          <w:lang w:val="en-GB"/>
        </w:rPr>
        <w:t>et al. 2013</w:t>
      </w:r>
      <w:r w:rsidR="00740CCC" w:rsidRPr="005C5164">
        <w:rPr>
          <w:lang w:val="en-GB"/>
        </w:rPr>
        <w:t xml:space="preserve">). </w:t>
      </w:r>
      <w:r w:rsidR="00111431" w:rsidRPr="005C5164">
        <w:rPr>
          <w:lang w:val="en-GB"/>
        </w:rPr>
        <w:t>In 2016 this agency</w:t>
      </w:r>
      <w:r w:rsidR="009E2059" w:rsidRPr="005C5164">
        <w:rPr>
          <w:lang w:val="en-GB"/>
        </w:rPr>
        <w:t xml:space="preserve"> was renamed ‘Moroccan Agency for Sustainable Energy’ becoming responsible for the development of all renewables in Morocco. </w:t>
      </w:r>
      <w:r w:rsidR="00111431" w:rsidRPr="005C5164">
        <w:rPr>
          <w:lang w:val="en-GB"/>
        </w:rPr>
        <w:t>The same year the former National Agency for Renewable Energies and Energy Efficiency (ADEREE, established in 2010</w:t>
      </w:r>
      <w:r w:rsidR="00132008" w:rsidRPr="005C5164">
        <w:rPr>
          <w:lang w:val="en-GB"/>
        </w:rPr>
        <w:t xml:space="preserve"> </w:t>
      </w:r>
      <w:r w:rsidR="00CB46F8" w:rsidRPr="005C5164">
        <w:rPr>
          <w:lang w:val="en-GB"/>
        </w:rPr>
        <w:t xml:space="preserve">as an upgrading of the CDRE </w:t>
      </w:r>
      <w:r w:rsidR="00132008" w:rsidRPr="005C5164">
        <w:rPr>
          <w:lang w:val="en-GB"/>
        </w:rPr>
        <w:t>and supported by German development cooperation</w:t>
      </w:r>
      <w:r w:rsidR="00111431" w:rsidRPr="005C5164">
        <w:rPr>
          <w:lang w:val="en-GB"/>
        </w:rPr>
        <w:t xml:space="preserve">) was renamed Moroccan Agency for Energy Efficiency (AMEE) and refocused only on energy efficiency. Indeed, in meantime, Morocco had established </w:t>
      </w:r>
      <w:r w:rsidR="00111431" w:rsidRPr="005C5164">
        <w:rPr>
          <w:rFonts w:eastAsiaTheme="minorHAnsi"/>
          <w:lang w:val="en-GB" w:eastAsia="en-US"/>
        </w:rPr>
        <w:t xml:space="preserve">IRESEN, placed under the Ministry of Energy, with responsibilities for research on renewables and policy advising. </w:t>
      </w:r>
    </w:p>
    <w:p w14:paraId="4BC67F73" w14:textId="3FF0C9D3" w:rsidR="00837A52" w:rsidRPr="005C5164" w:rsidRDefault="009943A5" w:rsidP="009C2591">
      <w:pPr>
        <w:spacing w:line="360" w:lineRule="auto"/>
        <w:ind w:firstLine="567"/>
        <w:jc w:val="both"/>
        <w:rPr>
          <w:lang w:val="en-GB"/>
        </w:rPr>
      </w:pPr>
      <w:r w:rsidRPr="005C5164">
        <w:rPr>
          <w:rFonts w:eastAsiaTheme="minorHAnsi"/>
          <w:lang w:val="en-GB" w:eastAsia="en-US"/>
        </w:rPr>
        <w:t>In the Gulf monarchies</w:t>
      </w:r>
      <w:r w:rsidR="007F2789" w:rsidRPr="005C5164">
        <w:rPr>
          <w:rFonts w:eastAsiaTheme="minorHAnsi"/>
          <w:lang w:val="en-GB" w:eastAsia="en-US"/>
        </w:rPr>
        <w:t>,</w:t>
      </w:r>
      <w:r w:rsidR="00782E76" w:rsidRPr="005C5164">
        <w:rPr>
          <w:rFonts w:eastAsiaTheme="minorHAnsi"/>
          <w:lang w:val="en-GB" w:eastAsia="en-US"/>
        </w:rPr>
        <w:t xml:space="preserve"> </w:t>
      </w:r>
      <w:r w:rsidRPr="005C5164">
        <w:rPr>
          <w:rFonts w:eastAsiaTheme="minorHAnsi"/>
          <w:lang w:val="en-GB" w:eastAsia="en-US"/>
        </w:rPr>
        <w:t xml:space="preserve">REAs diffusion manifested later. A partial exception is the case of </w:t>
      </w:r>
      <w:r w:rsidRPr="005C5164">
        <w:rPr>
          <w:lang w:val="en-GB"/>
        </w:rPr>
        <w:t>Kuwait</w:t>
      </w:r>
      <w:r w:rsidR="009C2591" w:rsidRPr="005C5164">
        <w:rPr>
          <w:lang w:val="en-GB"/>
        </w:rPr>
        <w:t>. The Kuwait</w:t>
      </w:r>
      <w:r w:rsidRPr="005C5164">
        <w:rPr>
          <w:lang w:val="en-GB"/>
        </w:rPr>
        <w:t xml:space="preserve"> Institute for Scientific Research (KISR) was originally established in 1967 by the Japan’s Arabian Oil Company, in partial fulfilment of its obligations under an oil concession agreement with </w:t>
      </w:r>
      <w:r w:rsidR="009C2591" w:rsidRPr="005C5164">
        <w:rPr>
          <w:lang w:val="en-GB"/>
        </w:rPr>
        <w:t>the country</w:t>
      </w:r>
      <w:r w:rsidRPr="005C5164">
        <w:rPr>
          <w:lang w:val="en-GB"/>
        </w:rPr>
        <w:t xml:space="preserve">. Its goal was to conduct research on crude oil recovery, desert agriculture and marine biology. In 1981 it became a government agency responding to the Council of Ministers. Also, its competencies were expanded </w:t>
      </w:r>
      <w:proofErr w:type="gramStart"/>
      <w:r w:rsidRPr="005C5164">
        <w:rPr>
          <w:lang w:val="en-GB"/>
        </w:rPr>
        <w:t>in the area of</w:t>
      </w:r>
      <w:proofErr w:type="gramEnd"/>
      <w:r w:rsidRPr="005C5164">
        <w:rPr>
          <w:lang w:val="en-GB"/>
        </w:rPr>
        <w:t xml:space="preserve"> renewables, especially solar energy. </w:t>
      </w:r>
      <w:proofErr w:type="gramStart"/>
      <w:r w:rsidRPr="005C5164">
        <w:rPr>
          <w:lang w:val="en-GB"/>
        </w:rPr>
        <w:t>Later on</w:t>
      </w:r>
      <w:proofErr w:type="gramEnd"/>
      <w:r w:rsidRPr="005C5164">
        <w:rPr>
          <w:lang w:val="en-GB"/>
        </w:rPr>
        <w:t xml:space="preserve">, the agency increased its focus on renewable technologies developing also small pilot projects. Its </w:t>
      </w:r>
      <w:r w:rsidRPr="005C5164">
        <w:rPr>
          <w:lang w:val="en-GB"/>
        </w:rPr>
        <w:lastRenderedPageBreak/>
        <w:t>policy advising role was advanced in the late 2000s after the country launched its ‘State Vision Kuwait 2035’ and, since 2018, KISR representatives take part in the Kuwait Higher Energy Committee.</w:t>
      </w:r>
      <w:r w:rsidR="009C2591" w:rsidRPr="005C5164">
        <w:rPr>
          <w:lang w:val="en-GB"/>
        </w:rPr>
        <w:t xml:space="preserve"> The other Gulf monarchies as well established their REAs within the context of national plans for diversification from their oil and gas economies. </w:t>
      </w:r>
      <w:r w:rsidR="00111431" w:rsidRPr="005C5164">
        <w:rPr>
          <w:rFonts w:eastAsiaTheme="minorHAnsi"/>
          <w:lang w:val="en-GB" w:eastAsia="en-US"/>
        </w:rPr>
        <w:t>UAE</w:t>
      </w:r>
      <w:r w:rsidR="009C2591" w:rsidRPr="005C5164">
        <w:rPr>
          <w:rFonts w:eastAsiaTheme="minorHAnsi"/>
          <w:lang w:val="en-GB" w:eastAsia="en-US"/>
        </w:rPr>
        <w:t>, however,</w:t>
      </w:r>
      <w:r w:rsidR="00111431" w:rsidRPr="005C5164">
        <w:rPr>
          <w:rFonts w:eastAsiaTheme="minorHAnsi"/>
          <w:lang w:val="en-GB" w:eastAsia="en-US"/>
        </w:rPr>
        <w:t xml:space="preserve"> </w:t>
      </w:r>
      <w:r w:rsidR="00837A52" w:rsidRPr="005C5164">
        <w:rPr>
          <w:rFonts w:eastAsiaTheme="minorHAnsi"/>
          <w:lang w:val="en-GB" w:eastAsia="en-US"/>
        </w:rPr>
        <w:t xml:space="preserve">has </w:t>
      </w:r>
      <w:r w:rsidR="00111431" w:rsidRPr="005C5164">
        <w:rPr>
          <w:rFonts w:eastAsiaTheme="minorHAnsi"/>
          <w:lang w:val="en-GB" w:eastAsia="en-US"/>
        </w:rPr>
        <w:t>created a state-backed private agency, MASDAR</w:t>
      </w:r>
      <w:r w:rsidR="00132008" w:rsidRPr="005C5164">
        <w:rPr>
          <w:rFonts w:eastAsiaTheme="minorHAnsi"/>
          <w:lang w:val="en-GB" w:eastAsia="en-US"/>
        </w:rPr>
        <w:t xml:space="preserve"> </w:t>
      </w:r>
      <w:r w:rsidR="00837A52" w:rsidRPr="005C5164">
        <w:rPr>
          <w:lang w:val="en-GB"/>
        </w:rPr>
        <w:t>–</w:t>
      </w:r>
      <w:r w:rsidR="00A409D3" w:rsidRPr="005C5164">
        <w:rPr>
          <w:rFonts w:eastAsiaTheme="minorHAnsi"/>
          <w:lang w:val="en-GB" w:eastAsia="en-US"/>
        </w:rPr>
        <w:t xml:space="preserve"> or ‘Abu Dhabi Future Energy Company’, </w:t>
      </w:r>
      <w:r w:rsidR="00837A52" w:rsidRPr="005C5164">
        <w:rPr>
          <w:rFonts w:eastAsiaTheme="minorHAnsi"/>
          <w:lang w:val="en-GB" w:eastAsia="en-US"/>
        </w:rPr>
        <w:t xml:space="preserve">wholly owned by the Abu Dhabi government’s Mubadala Investment Company </w:t>
      </w:r>
      <w:r w:rsidR="00837A52" w:rsidRPr="005C5164">
        <w:rPr>
          <w:lang w:val="en-GB"/>
        </w:rPr>
        <w:t>–</w:t>
      </w:r>
      <w:r w:rsidR="00111431" w:rsidRPr="005C5164">
        <w:rPr>
          <w:rFonts w:eastAsiaTheme="minorHAnsi"/>
          <w:lang w:val="en-GB" w:eastAsia="en-US"/>
        </w:rPr>
        <w:t xml:space="preserve"> with research and policy advising </w:t>
      </w:r>
      <w:r w:rsidR="009C2591" w:rsidRPr="005C5164">
        <w:rPr>
          <w:rFonts w:eastAsiaTheme="minorHAnsi"/>
          <w:lang w:val="en-GB" w:eastAsia="en-US"/>
        </w:rPr>
        <w:t>and</w:t>
      </w:r>
      <w:r w:rsidR="00111431" w:rsidRPr="005C5164">
        <w:rPr>
          <w:rFonts w:eastAsiaTheme="minorHAnsi"/>
          <w:lang w:val="en-GB" w:eastAsia="en-US"/>
        </w:rPr>
        <w:t xml:space="preserve"> project development functions</w:t>
      </w:r>
      <w:r w:rsidR="00A409D3" w:rsidRPr="005C5164">
        <w:rPr>
          <w:rStyle w:val="FootnoteReference"/>
          <w:rFonts w:eastAsiaTheme="minorHAnsi"/>
          <w:lang w:val="en-GB" w:eastAsia="en-US"/>
        </w:rPr>
        <w:footnoteReference w:id="2"/>
      </w:r>
      <w:r w:rsidR="00111431" w:rsidRPr="005C5164">
        <w:rPr>
          <w:rFonts w:eastAsiaTheme="minorHAnsi"/>
          <w:lang w:val="en-GB" w:eastAsia="en-US"/>
        </w:rPr>
        <w:t xml:space="preserve">. </w:t>
      </w:r>
      <w:r w:rsidR="009D0E23" w:rsidRPr="005C5164">
        <w:rPr>
          <w:rFonts w:eastAsiaTheme="minorHAnsi"/>
          <w:lang w:val="en-GB" w:eastAsia="en-US"/>
        </w:rPr>
        <w:t xml:space="preserve">This </w:t>
      </w:r>
      <w:r w:rsidR="00A409D3" w:rsidRPr="005C5164">
        <w:rPr>
          <w:rFonts w:eastAsiaTheme="minorHAnsi"/>
          <w:lang w:val="en-GB" w:eastAsia="en-US"/>
        </w:rPr>
        <w:t>agency</w:t>
      </w:r>
      <w:r w:rsidR="009D0E23" w:rsidRPr="005C5164">
        <w:rPr>
          <w:rFonts w:eastAsiaTheme="minorHAnsi"/>
          <w:lang w:val="en-GB" w:eastAsia="en-US"/>
        </w:rPr>
        <w:t xml:space="preserve"> increased its role with the launch, in 2010, of the ‘Vision 2021’ plan. </w:t>
      </w:r>
      <w:r w:rsidR="009C2591" w:rsidRPr="005C5164">
        <w:rPr>
          <w:lang w:val="en-GB"/>
        </w:rPr>
        <w:t>On the other hand,</w:t>
      </w:r>
      <w:r w:rsidR="009D0E23" w:rsidRPr="005C5164">
        <w:rPr>
          <w:lang w:val="en-GB"/>
        </w:rPr>
        <w:t xml:space="preserve"> Saudi Arabia and Qatar </w:t>
      </w:r>
      <w:r w:rsidR="009C2591" w:rsidRPr="005C5164">
        <w:rPr>
          <w:lang w:val="en-GB"/>
        </w:rPr>
        <w:t xml:space="preserve">followed the path of Kuwait. Their </w:t>
      </w:r>
      <w:r w:rsidR="009D0E23" w:rsidRPr="005C5164">
        <w:rPr>
          <w:lang w:val="en-GB"/>
        </w:rPr>
        <w:t>new agencies were mainly focus on research and policy advising</w:t>
      </w:r>
      <w:r w:rsidR="008A20A2" w:rsidRPr="005C5164">
        <w:rPr>
          <w:lang w:val="en-GB"/>
        </w:rPr>
        <w:t xml:space="preserve"> and their activities included other sectors in addition to renewables. Particularly, the Saudi K.A. CARE covers nuclear energy along with renewables</w:t>
      </w:r>
      <w:r w:rsidR="00F91DE5" w:rsidRPr="005C5164">
        <w:rPr>
          <w:rStyle w:val="FootnoteReference"/>
          <w:lang w:val="en-GB"/>
        </w:rPr>
        <w:footnoteReference w:id="3"/>
      </w:r>
      <w:r w:rsidR="008A20A2" w:rsidRPr="005C5164">
        <w:rPr>
          <w:lang w:val="en-GB"/>
        </w:rPr>
        <w:t>. Moreover, whereas K.A. CARE is a government agency, QUEERI is private entity supported by the state-backed Qatar Foundation</w:t>
      </w:r>
      <w:r w:rsidR="00DF7FCF" w:rsidRPr="005C5164">
        <w:rPr>
          <w:lang w:val="en-GB"/>
        </w:rPr>
        <w:t xml:space="preserve"> </w:t>
      </w:r>
      <w:r w:rsidR="00C511ED" w:rsidRPr="005C5164">
        <w:rPr>
          <w:lang w:val="en-GB"/>
        </w:rPr>
        <w:t>covering</w:t>
      </w:r>
      <w:r w:rsidR="00837A52" w:rsidRPr="005C5164">
        <w:rPr>
          <w:lang w:val="en-GB"/>
        </w:rPr>
        <w:t xml:space="preserve"> </w:t>
      </w:r>
      <w:r w:rsidR="00C511ED" w:rsidRPr="005C5164">
        <w:rPr>
          <w:lang w:val="en-GB"/>
        </w:rPr>
        <w:t xml:space="preserve">renewables but also </w:t>
      </w:r>
      <w:r w:rsidR="00837A52" w:rsidRPr="005C5164">
        <w:rPr>
          <w:lang w:val="en-GB"/>
        </w:rPr>
        <w:t>other environmental and energy challenges as well as water security.</w:t>
      </w:r>
    </w:p>
    <w:p w14:paraId="2B2A860F" w14:textId="1965BF93" w:rsidR="0048572B" w:rsidRPr="005C5164" w:rsidRDefault="0048572B" w:rsidP="009C2591">
      <w:pPr>
        <w:spacing w:line="360" w:lineRule="auto"/>
        <w:ind w:firstLine="567"/>
        <w:jc w:val="both"/>
        <w:rPr>
          <w:lang w:val="en-GB"/>
        </w:rPr>
      </w:pPr>
    </w:p>
    <w:p w14:paraId="6F7320DF" w14:textId="1A3C0BC1" w:rsidR="0048572B" w:rsidRPr="005C5164" w:rsidRDefault="0048572B" w:rsidP="0048572B">
      <w:pPr>
        <w:spacing w:line="360" w:lineRule="auto"/>
        <w:jc w:val="both"/>
        <w:rPr>
          <w:b/>
          <w:lang w:val="en-GB"/>
        </w:rPr>
      </w:pPr>
      <w:r w:rsidRPr="005C5164">
        <w:rPr>
          <w:b/>
          <w:lang w:val="en-GB"/>
        </w:rPr>
        <w:t xml:space="preserve">4. </w:t>
      </w:r>
      <w:r w:rsidR="00DF5403" w:rsidRPr="005C5164">
        <w:rPr>
          <w:b/>
          <w:lang w:val="en-GB"/>
        </w:rPr>
        <w:t>G</w:t>
      </w:r>
      <w:r w:rsidRPr="005C5164">
        <w:rPr>
          <w:b/>
          <w:lang w:val="en-GB"/>
        </w:rPr>
        <w:t xml:space="preserve">reening electricity governance through </w:t>
      </w:r>
      <w:proofErr w:type="spellStart"/>
      <w:r w:rsidRPr="005C5164">
        <w:rPr>
          <w:b/>
          <w:lang w:val="en-GB"/>
        </w:rPr>
        <w:t>agencification</w:t>
      </w:r>
      <w:proofErr w:type="spellEnd"/>
      <w:r w:rsidRPr="005C5164">
        <w:rPr>
          <w:b/>
          <w:lang w:val="en-GB"/>
        </w:rPr>
        <w:t xml:space="preserve"> in the MENA region</w:t>
      </w:r>
    </w:p>
    <w:p w14:paraId="0C9BA077" w14:textId="77777777" w:rsidR="00DF5403" w:rsidRPr="005C5164" w:rsidRDefault="00DF5403" w:rsidP="0048572B">
      <w:pPr>
        <w:spacing w:line="360" w:lineRule="auto"/>
        <w:jc w:val="both"/>
        <w:rPr>
          <w:b/>
          <w:lang w:val="en-GB"/>
        </w:rPr>
      </w:pPr>
    </w:p>
    <w:p w14:paraId="2AA2E3B3" w14:textId="223B0848" w:rsidR="00DF5403" w:rsidRPr="005C5164" w:rsidRDefault="00DF5403" w:rsidP="00DF5403">
      <w:pPr>
        <w:spacing w:line="360" w:lineRule="auto"/>
        <w:jc w:val="both"/>
        <w:rPr>
          <w:b/>
          <w:i/>
          <w:lang w:val="en-GB"/>
        </w:rPr>
      </w:pPr>
      <w:r w:rsidRPr="005C5164">
        <w:rPr>
          <w:b/>
          <w:i/>
          <w:lang w:val="en-GB"/>
        </w:rPr>
        <w:t xml:space="preserve">4.1 REAs and modes </w:t>
      </w:r>
      <w:r w:rsidR="000911DD" w:rsidRPr="005C5164">
        <w:rPr>
          <w:b/>
          <w:i/>
          <w:lang w:val="en-GB"/>
        </w:rPr>
        <w:t xml:space="preserve">of </w:t>
      </w:r>
      <w:r w:rsidRPr="005C5164">
        <w:rPr>
          <w:b/>
          <w:i/>
          <w:lang w:val="en-GB"/>
        </w:rPr>
        <w:t xml:space="preserve">greening electricity governance </w:t>
      </w:r>
    </w:p>
    <w:p w14:paraId="0E1667A5" w14:textId="353FA150" w:rsidR="007F2789" w:rsidRPr="005C5164" w:rsidRDefault="008A20A2" w:rsidP="0048572B">
      <w:pPr>
        <w:spacing w:line="360" w:lineRule="auto"/>
        <w:jc w:val="both"/>
        <w:rPr>
          <w:lang w:val="en-GB"/>
        </w:rPr>
      </w:pPr>
      <w:r w:rsidRPr="005C5164">
        <w:rPr>
          <w:lang w:val="en-GB"/>
        </w:rPr>
        <w:t xml:space="preserve">Overall, </w:t>
      </w:r>
      <w:r w:rsidR="0048572B" w:rsidRPr="005C5164">
        <w:rPr>
          <w:lang w:val="en-GB"/>
        </w:rPr>
        <w:t xml:space="preserve">as illustrated, </w:t>
      </w:r>
      <w:r w:rsidR="0001552E" w:rsidRPr="005C5164">
        <w:rPr>
          <w:lang w:val="en-GB"/>
        </w:rPr>
        <w:t xml:space="preserve">after the first pioneers in the 1980s and </w:t>
      </w:r>
      <w:r w:rsidR="00DF7FCF" w:rsidRPr="005C5164">
        <w:rPr>
          <w:lang w:val="en-GB"/>
        </w:rPr>
        <w:t xml:space="preserve">early </w:t>
      </w:r>
      <w:r w:rsidR="0001552E" w:rsidRPr="005C5164">
        <w:rPr>
          <w:lang w:val="en-GB"/>
        </w:rPr>
        <w:t xml:space="preserve">1990s, since the mid-2000s </w:t>
      </w:r>
      <w:r w:rsidR="00DF5403" w:rsidRPr="005C5164">
        <w:rPr>
          <w:lang w:val="en-GB"/>
        </w:rPr>
        <w:t xml:space="preserve">almost </w:t>
      </w:r>
      <w:r w:rsidR="0001552E" w:rsidRPr="005C5164">
        <w:rPr>
          <w:lang w:val="en-GB"/>
        </w:rPr>
        <w:t xml:space="preserve">all the countries of the MENA region have created a REA in parallel with other policy and governance innovations </w:t>
      </w:r>
      <w:proofErr w:type="gramStart"/>
      <w:r w:rsidR="0001552E" w:rsidRPr="005C5164">
        <w:rPr>
          <w:lang w:val="en-GB"/>
        </w:rPr>
        <w:t>in the area of</w:t>
      </w:r>
      <w:proofErr w:type="gramEnd"/>
      <w:r w:rsidR="0001552E" w:rsidRPr="005C5164">
        <w:rPr>
          <w:lang w:val="en-GB"/>
        </w:rPr>
        <w:t xml:space="preserve"> renewables. </w:t>
      </w:r>
      <w:r w:rsidR="00C511ED" w:rsidRPr="005C5164">
        <w:rPr>
          <w:lang w:val="en-GB"/>
        </w:rPr>
        <w:t>In North Africa</w:t>
      </w:r>
      <w:r w:rsidR="00132008" w:rsidRPr="005C5164">
        <w:rPr>
          <w:lang w:val="en-GB"/>
        </w:rPr>
        <w:t>,</w:t>
      </w:r>
      <w:r w:rsidR="00C511ED" w:rsidRPr="005C5164">
        <w:rPr>
          <w:lang w:val="en-GB"/>
        </w:rPr>
        <w:t xml:space="preserve"> REAs diffusion was (often) supported by the donor community whereas in the Gulf’s resources rich monarchies new agencies were established (or upgraded) as part of national diversification plans</w:t>
      </w:r>
      <w:r w:rsidR="0057039D" w:rsidRPr="005C5164">
        <w:rPr>
          <w:lang w:val="en-GB"/>
        </w:rPr>
        <w:t xml:space="preserve"> initiated (and controlled) by the ruling elites</w:t>
      </w:r>
      <w:r w:rsidR="00AD7E9A" w:rsidRPr="005C5164">
        <w:rPr>
          <w:lang w:val="en-GB"/>
        </w:rPr>
        <w:t xml:space="preserve">. A partial exception is the UNDP support for the Bahrein’s SEA, which however is not a proper </w:t>
      </w:r>
      <w:proofErr w:type="gramStart"/>
      <w:r w:rsidR="00AD7E9A" w:rsidRPr="005C5164">
        <w:rPr>
          <w:lang w:val="en-GB"/>
        </w:rPr>
        <w:t>REA</w:t>
      </w:r>
      <w:proofErr w:type="gramEnd"/>
      <w:r w:rsidR="00AD7E9A" w:rsidRPr="005C5164">
        <w:rPr>
          <w:lang w:val="en-GB"/>
        </w:rPr>
        <w:t xml:space="preserve"> but a new Unit attached to the Ministry of Electricity and Water (Table </w:t>
      </w:r>
      <w:r w:rsidR="002D0ABF" w:rsidRPr="005C5164">
        <w:rPr>
          <w:lang w:val="en-GB"/>
        </w:rPr>
        <w:t>2</w:t>
      </w:r>
      <w:r w:rsidR="005C5164">
        <w:rPr>
          <w:lang w:val="en-GB"/>
        </w:rPr>
        <w:t xml:space="preserve">, </w:t>
      </w:r>
      <w:r w:rsidR="005C5164" w:rsidRPr="005C5164">
        <w:rPr>
          <w:u w:val="single"/>
          <w:lang w:val="en-GB"/>
        </w:rPr>
        <w:t>end of the document</w:t>
      </w:r>
      <w:r w:rsidR="00AD7E9A" w:rsidRPr="005C5164">
        <w:rPr>
          <w:lang w:val="en-GB"/>
        </w:rPr>
        <w:t>)</w:t>
      </w:r>
      <w:r w:rsidR="00C511ED" w:rsidRPr="005C5164">
        <w:rPr>
          <w:lang w:val="en-GB"/>
        </w:rPr>
        <w:t>.</w:t>
      </w:r>
    </w:p>
    <w:p w14:paraId="6AED6959" w14:textId="23D1F2E7" w:rsidR="00196FED" w:rsidRPr="005C5164" w:rsidRDefault="004B6B32" w:rsidP="007F2789">
      <w:pPr>
        <w:spacing w:line="360" w:lineRule="auto"/>
        <w:ind w:firstLine="567"/>
        <w:jc w:val="both"/>
        <w:rPr>
          <w:lang w:val="en-GB"/>
        </w:rPr>
      </w:pPr>
      <w:r w:rsidRPr="005C5164">
        <w:rPr>
          <w:lang w:val="en-GB"/>
        </w:rPr>
        <w:t xml:space="preserve">The </w:t>
      </w:r>
      <w:r w:rsidR="00DF7FCF" w:rsidRPr="005C5164">
        <w:rPr>
          <w:lang w:val="en-GB"/>
        </w:rPr>
        <w:t>new</w:t>
      </w:r>
      <w:r w:rsidRPr="005C5164">
        <w:rPr>
          <w:lang w:val="en-GB"/>
        </w:rPr>
        <w:t xml:space="preserve"> REAs are mostly government agency </w:t>
      </w:r>
      <w:r w:rsidR="00C511ED" w:rsidRPr="005C5164">
        <w:rPr>
          <w:lang w:val="en-GB"/>
        </w:rPr>
        <w:t xml:space="preserve">– like those developed by the pioneers – </w:t>
      </w:r>
      <w:r w:rsidRPr="005C5164">
        <w:rPr>
          <w:lang w:val="en-GB"/>
        </w:rPr>
        <w:t xml:space="preserve">with the exceptions of Morocco, </w:t>
      </w:r>
      <w:proofErr w:type="gramStart"/>
      <w:r w:rsidRPr="005C5164">
        <w:rPr>
          <w:lang w:val="en-GB"/>
        </w:rPr>
        <w:t>Qatar</w:t>
      </w:r>
      <w:proofErr w:type="gramEnd"/>
      <w:r w:rsidRPr="005C5164">
        <w:rPr>
          <w:lang w:val="en-GB"/>
        </w:rPr>
        <w:t xml:space="preserve"> and UAE where REAs were structured as state-backed private entities. Moreover, t</w:t>
      </w:r>
      <w:r w:rsidR="0001552E" w:rsidRPr="005C5164">
        <w:rPr>
          <w:lang w:val="en-GB"/>
        </w:rPr>
        <w:t xml:space="preserve">he role of the REAs in national electricity green energy governance varies in different countries. In </w:t>
      </w:r>
      <w:r w:rsidRPr="005C5164">
        <w:rPr>
          <w:lang w:val="en-GB"/>
        </w:rPr>
        <w:t>the Gulf</w:t>
      </w:r>
      <w:r w:rsidR="0001552E" w:rsidRPr="005C5164">
        <w:rPr>
          <w:lang w:val="en-GB"/>
        </w:rPr>
        <w:t xml:space="preserve">, </w:t>
      </w:r>
      <w:proofErr w:type="gramStart"/>
      <w:r w:rsidR="0001552E" w:rsidRPr="005C5164">
        <w:rPr>
          <w:lang w:val="en-GB"/>
        </w:rPr>
        <w:t>with the exception of</w:t>
      </w:r>
      <w:proofErr w:type="gramEnd"/>
      <w:r w:rsidR="0001552E" w:rsidRPr="005C5164">
        <w:rPr>
          <w:lang w:val="en-GB"/>
        </w:rPr>
        <w:t xml:space="preserve"> the UAE, this role is limited. Responsibilities for renewables </w:t>
      </w:r>
      <w:r w:rsidR="007946FD" w:rsidRPr="005C5164">
        <w:rPr>
          <w:lang w:val="en-GB"/>
        </w:rPr>
        <w:t xml:space="preserve">are in the hands of traditional </w:t>
      </w:r>
      <w:r w:rsidR="00132008" w:rsidRPr="005C5164">
        <w:rPr>
          <w:lang w:val="en-GB"/>
        </w:rPr>
        <w:t xml:space="preserve">state </w:t>
      </w:r>
      <w:r w:rsidR="007946FD" w:rsidRPr="005C5164">
        <w:rPr>
          <w:lang w:val="en-GB"/>
        </w:rPr>
        <w:t>actors</w:t>
      </w:r>
      <w:r w:rsidR="0057039D" w:rsidRPr="005C5164">
        <w:rPr>
          <w:lang w:val="en-GB"/>
        </w:rPr>
        <w:t xml:space="preserve"> that have expanded their functions to cover renewables</w:t>
      </w:r>
      <w:r w:rsidR="007946FD" w:rsidRPr="005C5164">
        <w:rPr>
          <w:lang w:val="en-GB"/>
        </w:rPr>
        <w:t xml:space="preserve">, such as </w:t>
      </w:r>
      <w:r w:rsidRPr="005C5164">
        <w:rPr>
          <w:lang w:val="en-GB"/>
        </w:rPr>
        <w:t xml:space="preserve">energy ministries, </w:t>
      </w:r>
      <w:r w:rsidR="00132008" w:rsidRPr="005C5164">
        <w:rPr>
          <w:lang w:val="en-GB"/>
        </w:rPr>
        <w:t xml:space="preserve">national </w:t>
      </w:r>
      <w:r w:rsidRPr="005C5164">
        <w:rPr>
          <w:lang w:val="en-GB"/>
        </w:rPr>
        <w:t xml:space="preserve">electricity utilities and regulators and national oil </w:t>
      </w:r>
      <w:r w:rsidRPr="005C5164">
        <w:rPr>
          <w:lang w:val="en-GB"/>
        </w:rPr>
        <w:lastRenderedPageBreak/>
        <w:t>companies</w:t>
      </w:r>
      <w:r w:rsidR="00132008" w:rsidRPr="005C5164">
        <w:rPr>
          <w:lang w:val="en-GB"/>
        </w:rPr>
        <w:t xml:space="preserve">, which </w:t>
      </w:r>
      <w:r w:rsidRPr="005C5164">
        <w:rPr>
          <w:lang w:val="en-GB"/>
        </w:rPr>
        <w:t>can also take part in projects development</w:t>
      </w:r>
      <w:r w:rsidR="00132008" w:rsidRPr="005C5164">
        <w:rPr>
          <w:lang w:val="en-GB"/>
        </w:rPr>
        <w:t xml:space="preserve"> like in cases of Kuwait and Qatar</w:t>
      </w:r>
      <w:r w:rsidR="00F96757" w:rsidRPr="005C5164">
        <w:rPr>
          <w:lang w:val="en-GB"/>
        </w:rPr>
        <w:t xml:space="preserve"> (</w:t>
      </w:r>
      <w:r w:rsidR="005C5164" w:rsidRPr="005C5164">
        <w:rPr>
          <w:lang w:val="en-GB"/>
        </w:rPr>
        <w:t>Table 2</w:t>
      </w:r>
      <w:r w:rsidR="005C5164">
        <w:rPr>
          <w:lang w:val="en-GB"/>
        </w:rPr>
        <w:t xml:space="preserve">, </w:t>
      </w:r>
      <w:r w:rsidR="005C5164" w:rsidRPr="005C5164">
        <w:rPr>
          <w:u w:val="single"/>
          <w:lang w:val="en-GB"/>
        </w:rPr>
        <w:t>end of the document</w:t>
      </w:r>
      <w:r w:rsidR="00F96757" w:rsidRPr="005C5164">
        <w:rPr>
          <w:lang w:val="en-GB"/>
        </w:rPr>
        <w:t>)</w:t>
      </w:r>
      <w:r w:rsidRPr="005C5164">
        <w:rPr>
          <w:lang w:val="en-GB"/>
        </w:rPr>
        <w:t xml:space="preserve">. In North Africa the situation is more complex. </w:t>
      </w:r>
      <w:r w:rsidR="00BF625D" w:rsidRPr="005C5164">
        <w:rPr>
          <w:lang w:val="en-GB"/>
        </w:rPr>
        <w:t>Also, in this region REAs’ role in green electricity governance is often limited to research and policy advising functions. This is the case in both producer countr</w:t>
      </w:r>
      <w:r w:rsidR="004D0B29" w:rsidRPr="005C5164">
        <w:rPr>
          <w:lang w:val="en-GB"/>
        </w:rPr>
        <w:t>ies</w:t>
      </w:r>
      <w:r w:rsidR="00BF625D" w:rsidRPr="005C5164">
        <w:rPr>
          <w:lang w:val="en-GB"/>
        </w:rPr>
        <w:t xml:space="preserve"> like Algeria and consumers like Jordan, </w:t>
      </w:r>
      <w:proofErr w:type="gramStart"/>
      <w:r w:rsidR="00BF625D" w:rsidRPr="005C5164">
        <w:rPr>
          <w:lang w:val="en-GB"/>
        </w:rPr>
        <w:t>Palestine</w:t>
      </w:r>
      <w:proofErr w:type="gramEnd"/>
      <w:r w:rsidR="00BF625D" w:rsidRPr="005C5164">
        <w:rPr>
          <w:lang w:val="en-GB"/>
        </w:rPr>
        <w:t xml:space="preserve"> or Lebanon. </w:t>
      </w:r>
      <w:r w:rsidR="00DF5403" w:rsidRPr="005C5164">
        <w:rPr>
          <w:lang w:val="en-GB"/>
        </w:rPr>
        <w:t>I</w:t>
      </w:r>
      <w:r w:rsidR="00BF625D" w:rsidRPr="005C5164">
        <w:rPr>
          <w:lang w:val="en-GB"/>
        </w:rPr>
        <w:t>n</w:t>
      </w:r>
      <w:r w:rsidR="00F34842" w:rsidRPr="005C5164">
        <w:rPr>
          <w:lang w:val="en-GB"/>
        </w:rPr>
        <w:t xml:space="preserve"> 2002</w:t>
      </w:r>
      <w:r w:rsidR="00DF5403" w:rsidRPr="005C5164">
        <w:rPr>
          <w:lang w:val="en-GB"/>
        </w:rPr>
        <w:t>,</w:t>
      </w:r>
      <w:r w:rsidR="00BF625D" w:rsidRPr="005C5164">
        <w:rPr>
          <w:lang w:val="en-GB"/>
        </w:rPr>
        <w:t xml:space="preserve"> Algeria </w:t>
      </w:r>
      <w:r w:rsidR="00F34842" w:rsidRPr="005C5164">
        <w:rPr>
          <w:lang w:val="en-GB"/>
        </w:rPr>
        <w:t xml:space="preserve">created a </w:t>
      </w:r>
      <w:r w:rsidR="00BF625D" w:rsidRPr="005C5164">
        <w:rPr>
          <w:lang w:val="en-GB"/>
        </w:rPr>
        <w:t xml:space="preserve">dedicated state-owned company for the development of renewables: New Energy Algeria (NEAL). However, </w:t>
      </w:r>
      <w:r w:rsidR="00F34842" w:rsidRPr="005C5164">
        <w:rPr>
          <w:lang w:val="en-GB"/>
        </w:rPr>
        <w:t xml:space="preserve">in 2012, </w:t>
      </w:r>
      <w:r w:rsidR="00BF625D" w:rsidRPr="005C5164">
        <w:rPr>
          <w:lang w:val="en-GB"/>
        </w:rPr>
        <w:t xml:space="preserve">NEAL was absorbed by </w:t>
      </w:r>
      <w:r w:rsidR="00F34842" w:rsidRPr="005C5164">
        <w:rPr>
          <w:lang w:val="en-GB"/>
        </w:rPr>
        <w:t xml:space="preserve">the national utility </w:t>
      </w:r>
      <w:proofErr w:type="spellStart"/>
      <w:r w:rsidR="00BF625D" w:rsidRPr="005C5164">
        <w:rPr>
          <w:lang w:val="en-GB"/>
        </w:rPr>
        <w:t>Sonelgaz</w:t>
      </w:r>
      <w:proofErr w:type="spellEnd"/>
      <w:r w:rsidR="00F34842" w:rsidRPr="005C5164">
        <w:rPr>
          <w:lang w:val="en-GB"/>
        </w:rPr>
        <w:t xml:space="preserve">, which is involved in developing </w:t>
      </w:r>
      <w:r w:rsidR="00196FED" w:rsidRPr="005C5164">
        <w:rPr>
          <w:lang w:val="en-GB"/>
        </w:rPr>
        <w:t>renewables through</w:t>
      </w:r>
      <w:r w:rsidR="00F34842" w:rsidRPr="005C5164">
        <w:rPr>
          <w:lang w:val="en-GB"/>
        </w:rPr>
        <w:t xml:space="preserve"> its subsidiary </w:t>
      </w:r>
      <w:proofErr w:type="spellStart"/>
      <w:r w:rsidR="00F34842" w:rsidRPr="005C5164">
        <w:rPr>
          <w:lang w:val="en-GB"/>
        </w:rPr>
        <w:t>Sharikat</w:t>
      </w:r>
      <w:proofErr w:type="spellEnd"/>
      <w:r w:rsidR="00F34842" w:rsidRPr="005C5164">
        <w:rPr>
          <w:lang w:val="en-GB"/>
        </w:rPr>
        <w:t xml:space="preserve"> </w:t>
      </w:r>
      <w:proofErr w:type="spellStart"/>
      <w:r w:rsidR="00F34842" w:rsidRPr="005C5164">
        <w:rPr>
          <w:lang w:val="en-GB"/>
        </w:rPr>
        <w:t>Kahraba</w:t>
      </w:r>
      <w:proofErr w:type="spellEnd"/>
      <w:r w:rsidR="00F34842" w:rsidRPr="005C5164">
        <w:rPr>
          <w:lang w:val="en-GB"/>
        </w:rPr>
        <w:t xml:space="preserve"> </w:t>
      </w:r>
      <w:proofErr w:type="spellStart"/>
      <w:r w:rsidR="00F34842" w:rsidRPr="005C5164">
        <w:rPr>
          <w:lang w:val="en-GB"/>
        </w:rPr>
        <w:t>Takate</w:t>
      </w:r>
      <w:proofErr w:type="spellEnd"/>
      <w:r w:rsidR="00F34842" w:rsidRPr="005C5164">
        <w:rPr>
          <w:lang w:val="en-GB"/>
        </w:rPr>
        <w:t xml:space="preserve"> </w:t>
      </w:r>
      <w:proofErr w:type="spellStart"/>
      <w:r w:rsidR="00F34842" w:rsidRPr="005C5164">
        <w:rPr>
          <w:lang w:val="en-GB"/>
        </w:rPr>
        <w:t>Moutajadida</w:t>
      </w:r>
      <w:proofErr w:type="spellEnd"/>
      <w:r w:rsidR="00F34842" w:rsidRPr="005C5164">
        <w:rPr>
          <w:lang w:val="en-GB"/>
        </w:rPr>
        <w:t xml:space="preserve"> (SKTM).</w:t>
      </w:r>
      <w:r w:rsidR="00196FED" w:rsidRPr="005C5164">
        <w:rPr>
          <w:lang w:val="en-GB"/>
        </w:rPr>
        <w:t xml:space="preserve"> Other important actors in the Algerian green electricity governance are </w:t>
      </w:r>
      <w:r w:rsidR="00D36B44" w:rsidRPr="005C5164">
        <w:rPr>
          <w:lang w:val="en-GB"/>
        </w:rPr>
        <w:t xml:space="preserve">the </w:t>
      </w:r>
      <w:r w:rsidR="00196FED" w:rsidRPr="005C5164">
        <w:rPr>
          <w:lang w:val="en-GB"/>
        </w:rPr>
        <w:t>Ministry of Energy</w:t>
      </w:r>
      <w:r w:rsidR="00D36B44" w:rsidRPr="005C5164">
        <w:rPr>
          <w:lang w:val="en-GB"/>
        </w:rPr>
        <w:t xml:space="preserve"> and</w:t>
      </w:r>
      <w:r w:rsidR="00196FED" w:rsidRPr="005C5164">
        <w:rPr>
          <w:lang w:val="en-GB"/>
        </w:rPr>
        <w:t xml:space="preserve"> the electricity regulator (the Gas and Electricity Regulatory Commission, CREG). In Jordan as well, important actors for renewables are the ministry responsible for energy and the electricity regulator, whereas in Palestine</w:t>
      </w:r>
      <w:r w:rsidR="00132008" w:rsidRPr="005C5164">
        <w:rPr>
          <w:lang w:val="en-GB"/>
        </w:rPr>
        <w:t xml:space="preserve"> </w:t>
      </w:r>
      <w:r w:rsidR="00196FED" w:rsidRPr="005C5164">
        <w:rPr>
          <w:lang w:val="en-GB"/>
        </w:rPr>
        <w:t>PENRA</w:t>
      </w:r>
      <w:r w:rsidR="00132008" w:rsidRPr="005C5164">
        <w:rPr>
          <w:lang w:val="en-GB"/>
        </w:rPr>
        <w:t xml:space="preserve"> </w:t>
      </w:r>
      <w:r w:rsidR="00196FED" w:rsidRPr="005C5164">
        <w:rPr>
          <w:lang w:val="en-GB"/>
        </w:rPr>
        <w:t xml:space="preserve">is involved in developing renewables along with the Palestinian Electricity Regulatory Council (PERC). </w:t>
      </w:r>
    </w:p>
    <w:p w14:paraId="33857E99" w14:textId="2FA819CB" w:rsidR="009A2203" w:rsidRPr="005C5164" w:rsidRDefault="00D36B44" w:rsidP="00C511ED">
      <w:pPr>
        <w:spacing w:line="360" w:lineRule="auto"/>
        <w:ind w:firstLine="567"/>
        <w:jc w:val="both"/>
        <w:rPr>
          <w:lang w:val="en-GB"/>
        </w:rPr>
      </w:pPr>
      <w:r w:rsidRPr="005C5164">
        <w:rPr>
          <w:lang w:val="en-GB"/>
        </w:rPr>
        <w:t xml:space="preserve">On the other hand, </w:t>
      </w:r>
      <w:r w:rsidR="00BF625D" w:rsidRPr="005C5164">
        <w:rPr>
          <w:lang w:val="en-GB"/>
        </w:rPr>
        <w:t xml:space="preserve">REAs’ role in green electricity governance is significative in Egypt, </w:t>
      </w:r>
      <w:proofErr w:type="gramStart"/>
      <w:r w:rsidR="00BF625D" w:rsidRPr="005C5164">
        <w:rPr>
          <w:lang w:val="en-GB"/>
        </w:rPr>
        <w:t>Tunisia</w:t>
      </w:r>
      <w:proofErr w:type="gramEnd"/>
      <w:r w:rsidR="00BF625D" w:rsidRPr="005C5164">
        <w:rPr>
          <w:lang w:val="en-GB"/>
        </w:rPr>
        <w:t xml:space="preserve"> and Morocco, although</w:t>
      </w:r>
      <w:r w:rsidR="00930149" w:rsidRPr="005C5164">
        <w:rPr>
          <w:lang w:val="en-GB"/>
        </w:rPr>
        <w:t xml:space="preserve">, as anticipated, </w:t>
      </w:r>
      <w:r w:rsidR="00BF625D" w:rsidRPr="005C5164">
        <w:rPr>
          <w:lang w:val="en-GB"/>
        </w:rPr>
        <w:t>in the latter case the REA is structured as state-backed private entity</w:t>
      </w:r>
      <w:r w:rsidRPr="005C5164">
        <w:rPr>
          <w:lang w:val="en-GB"/>
        </w:rPr>
        <w:t xml:space="preserve"> rather than a government agency</w:t>
      </w:r>
      <w:r w:rsidR="00E5124D" w:rsidRPr="005C5164">
        <w:rPr>
          <w:lang w:val="en-GB"/>
        </w:rPr>
        <w:t xml:space="preserve"> placed under a minister. </w:t>
      </w:r>
      <w:r w:rsidR="00BB5F86" w:rsidRPr="005C5164">
        <w:rPr>
          <w:lang w:val="en-GB"/>
        </w:rPr>
        <w:t xml:space="preserve">The </w:t>
      </w:r>
      <w:r w:rsidR="00132008" w:rsidRPr="005C5164">
        <w:rPr>
          <w:lang w:val="en-GB"/>
        </w:rPr>
        <w:t>significant</w:t>
      </w:r>
      <w:r w:rsidR="00BB5F86" w:rsidRPr="005C5164">
        <w:rPr>
          <w:lang w:val="en-GB"/>
        </w:rPr>
        <w:t xml:space="preserve"> role of the Egyptian and Tunisian REAs is also reflected in their major organizational capacity</w:t>
      </w:r>
      <w:r w:rsidR="00173A48" w:rsidRPr="005C5164">
        <w:rPr>
          <w:lang w:val="en-GB"/>
        </w:rPr>
        <w:t>: a</w:t>
      </w:r>
      <w:r w:rsidR="00BB5F86" w:rsidRPr="005C5164">
        <w:rPr>
          <w:lang w:val="en-GB"/>
        </w:rPr>
        <w:t xml:space="preserve">bout 1,000 employees work for NREA </w:t>
      </w:r>
      <w:r w:rsidR="00120CF7" w:rsidRPr="005C5164">
        <w:rPr>
          <w:lang w:val="en-GB"/>
        </w:rPr>
        <w:t xml:space="preserve">– that is also involved in project development – </w:t>
      </w:r>
      <w:r w:rsidR="00BB5F86" w:rsidRPr="005C5164">
        <w:rPr>
          <w:lang w:val="en-GB"/>
        </w:rPr>
        <w:t>and about 150 for ANME</w:t>
      </w:r>
      <w:r w:rsidR="00173A48" w:rsidRPr="005C5164">
        <w:rPr>
          <w:lang w:val="en-GB"/>
        </w:rPr>
        <w:t>. These numbers are much higher than those of the other REAs established as government agencies, which oscillate between 20 to 50 employees</w:t>
      </w:r>
      <w:r w:rsidR="00132008" w:rsidRPr="005C5164">
        <w:rPr>
          <w:rStyle w:val="FootnoteReference"/>
          <w:lang w:val="en-GB"/>
        </w:rPr>
        <w:footnoteReference w:id="4"/>
      </w:r>
      <w:r w:rsidR="00173A48" w:rsidRPr="005C5164">
        <w:rPr>
          <w:lang w:val="en-GB"/>
        </w:rPr>
        <w:t xml:space="preserve">. </w:t>
      </w:r>
      <w:r w:rsidR="00BB5F86" w:rsidRPr="005C5164">
        <w:rPr>
          <w:lang w:val="en-GB"/>
        </w:rPr>
        <w:t>However, it is worth stressing that</w:t>
      </w:r>
      <w:r w:rsidR="00E5124D" w:rsidRPr="005C5164">
        <w:rPr>
          <w:lang w:val="en-GB"/>
        </w:rPr>
        <w:t xml:space="preserve"> </w:t>
      </w:r>
      <w:r w:rsidR="00BB58C8" w:rsidRPr="005C5164">
        <w:rPr>
          <w:lang w:val="en-GB"/>
        </w:rPr>
        <w:t xml:space="preserve">in </w:t>
      </w:r>
      <w:r w:rsidR="00BB5F86" w:rsidRPr="005C5164">
        <w:rPr>
          <w:lang w:val="en-GB"/>
        </w:rPr>
        <w:t>both countries</w:t>
      </w:r>
      <w:r w:rsidR="00E5124D" w:rsidRPr="005C5164">
        <w:rPr>
          <w:lang w:val="en-GB"/>
        </w:rPr>
        <w:t xml:space="preserve"> other actors have an important role in green electricity governance, including regulators and national utilities (</w:t>
      </w:r>
      <w:r w:rsidR="005C5164" w:rsidRPr="005C5164">
        <w:rPr>
          <w:lang w:val="en-GB"/>
        </w:rPr>
        <w:t>Table 2</w:t>
      </w:r>
      <w:r w:rsidR="005C5164">
        <w:rPr>
          <w:lang w:val="en-GB"/>
        </w:rPr>
        <w:t xml:space="preserve">, </w:t>
      </w:r>
      <w:r w:rsidR="005C5164" w:rsidRPr="005C5164">
        <w:rPr>
          <w:u w:val="single"/>
          <w:lang w:val="en-GB"/>
        </w:rPr>
        <w:t>end of the document</w:t>
      </w:r>
      <w:r w:rsidR="00E5124D" w:rsidRPr="005C5164">
        <w:rPr>
          <w:lang w:val="en-GB"/>
        </w:rPr>
        <w:t>). Overall, only in four out of f</w:t>
      </w:r>
      <w:r w:rsidR="00132008" w:rsidRPr="005C5164">
        <w:rPr>
          <w:lang w:val="en-GB"/>
        </w:rPr>
        <w:t>ifteen</w:t>
      </w:r>
      <w:r w:rsidR="00E5124D" w:rsidRPr="005C5164">
        <w:rPr>
          <w:lang w:val="en-GB"/>
        </w:rPr>
        <w:t xml:space="preserve"> countries of the MENA region </w:t>
      </w:r>
      <w:r w:rsidR="00962AE7" w:rsidRPr="005C5164">
        <w:rPr>
          <w:lang w:val="en-GB"/>
        </w:rPr>
        <w:t xml:space="preserve">REAs play an important role in the national strategies for greening electricity governance; although in Morocco and UAE REAs </w:t>
      </w:r>
      <w:r w:rsidR="00966B5E" w:rsidRPr="005C5164">
        <w:rPr>
          <w:lang w:val="en-GB"/>
        </w:rPr>
        <w:t>were</w:t>
      </w:r>
      <w:r w:rsidR="00962AE7" w:rsidRPr="005C5164">
        <w:rPr>
          <w:lang w:val="en-GB"/>
        </w:rPr>
        <w:t xml:space="preserve"> structured as state-baked private entities unlike Egypt and Tunisia that followed a more traditional path with REAs as government agency (Figure </w:t>
      </w:r>
      <w:r w:rsidR="00650492" w:rsidRPr="005C5164">
        <w:rPr>
          <w:lang w:val="en-GB"/>
        </w:rPr>
        <w:t>4</w:t>
      </w:r>
      <w:r w:rsidR="00962AE7" w:rsidRPr="005C5164">
        <w:rPr>
          <w:lang w:val="en-GB"/>
        </w:rPr>
        <w:t xml:space="preserve">). </w:t>
      </w:r>
    </w:p>
    <w:p w14:paraId="6996194A" w14:textId="3E5525B7" w:rsidR="00F830AC" w:rsidRDefault="00F830AC" w:rsidP="001D2111">
      <w:pPr>
        <w:spacing w:line="360" w:lineRule="auto"/>
        <w:jc w:val="both"/>
        <w:rPr>
          <w:sz w:val="22"/>
          <w:szCs w:val="22"/>
          <w:lang w:val="en-GB"/>
        </w:rPr>
      </w:pPr>
    </w:p>
    <w:p w14:paraId="7B927FC7" w14:textId="77777777" w:rsidR="00F830AC" w:rsidRDefault="00F830AC" w:rsidP="001D2111">
      <w:pPr>
        <w:spacing w:line="360" w:lineRule="auto"/>
        <w:jc w:val="both"/>
        <w:rPr>
          <w:sz w:val="22"/>
          <w:szCs w:val="22"/>
          <w:lang w:val="en-GB"/>
        </w:rPr>
      </w:pPr>
    </w:p>
    <w:p w14:paraId="64532ABF" w14:textId="4DB96ACD" w:rsidR="00F830AC" w:rsidRDefault="00F830AC" w:rsidP="001D2111">
      <w:pPr>
        <w:spacing w:line="360" w:lineRule="auto"/>
        <w:jc w:val="both"/>
        <w:rPr>
          <w:sz w:val="22"/>
          <w:szCs w:val="22"/>
          <w:lang w:val="en-GB"/>
        </w:rPr>
      </w:pPr>
    </w:p>
    <w:p w14:paraId="5D432099" w14:textId="77777777" w:rsidR="007E00CC" w:rsidRPr="00C511ED" w:rsidRDefault="007E00CC" w:rsidP="001D2111">
      <w:pPr>
        <w:spacing w:line="360" w:lineRule="auto"/>
        <w:jc w:val="both"/>
        <w:rPr>
          <w:sz w:val="22"/>
          <w:szCs w:val="22"/>
          <w:lang w:val="en-GB"/>
        </w:rPr>
      </w:pPr>
    </w:p>
    <w:p w14:paraId="17AA9E7C" w14:textId="659BC171" w:rsidR="000F00A9" w:rsidRDefault="000F00A9" w:rsidP="00D861CB">
      <w:pPr>
        <w:keepNext/>
        <w:keepLines/>
        <w:spacing w:line="360" w:lineRule="auto"/>
        <w:jc w:val="center"/>
        <w:rPr>
          <w:i/>
          <w:sz w:val="22"/>
          <w:szCs w:val="22"/>
          <w:lang w:val="en-GB"/>
        </w:rPr>
      </w:pPr>
      <w:r w:rsidRPr="005C5164">
        <w:rPr>
          <w:i/>
          <w:sz w:val="22"/>
          <w:szCs w:val="22"/>
          <w:lang w:val="en-GB"/>
        </w:rPr>
        <w:lastRenderedPageBreak/>
        <w:t xml:space="preserve">Figure </w:t>
      </w:r>
      <w:r w:rsidR="00650492" w:rsidRPr="005C5164">
        <w:rPr>
          <w:i/>
          <w:sz w:val="22"/>
          <w:szCs w:val="22"/>
          <w:lang w:val="en-GB"/>
        </w:rPr>
        <w:t>4</w:t>
      </w:r>
      <w:r w:rsidRPr="005C5164">
        <w:rPr>
          <w:i/>
          <w:sz w:val="22"/>
          <w:szCs w:val="22"/>
          <w:lang w:val="en-GB"/>
        </w:rPr>
        <w:t xml:space="preserve">. Modes of greening electricity governance through </w:t>
      </w:r>
      <w:proofErr w:type="spellStart"/>
      <w:r w:rsidRPr="005C5164">
        <w:rPr>
          <w:i/>
          <w:sz w:val="22"/>
          <w:szCs w:val="22"/>
          <w:lang w:val="en-GB"/>
        </w:rPr>
        <w:t>agencification</w:t>
      </w:r>
      <w:proofErr w:type="spellEnd"/>
      <w:r w:rsidRPr="005C5164">
        <w:rPr>
          <w:i/>
          <w:sz w:val="22"/>
          <w:szCs w:val="22"/>
          <w:lang w:val="en-GB"/>
        </w:rPr>
        <w:t xml:space="preserve"> in the MENA region.</w:t>
      </w:r>
    </w:p>
    <w:p w14:paraId="23590703" w14:textId="77777777" w:rsidR="00F830AC" w:rsidRPr="005C5164" w:rsidRDefault="00F830AC" w:rsidP="00D861CB">
      <w:pPr>
        <w:keepNext/>
        <w:keepLines/>
        <w:spacing w:line="360" w:lineRule="auto"/>
        <w:jc w:val="both"/>
        <w:rPr>
          <w:i/>
          <w:sz w:val="22"/>
          <w:szCs w:val="22"/>
          <w:lang w:val="en-GB"/>
        </w:rPr>
      </w:pPr>
    </w:p>
    <w:tbl>
      <w:tblPr>
        <w:tblStyle w:val="TableGrid"/>
        <w:tblW w:w="0" w:type="auto"/>
        <w:tblInd w:w="993" w:type="dxa"/>
        <w:tblLook w:val="04A0" w:firstRow="1" w:lastRow="0" w:firstColumn="1" w:lastColumn="0" w:noHBand="0" w:noVBand="1"/>
      </w:tblPr>
      <w:tblGrid>
        <w:gridCol w:w="1134"/>
        <w:gridCol w:w="1599"/>
        <w:gridCol w:w="2795"/>
        <w:gridCol w:w="2551"/>
      </w:tblGrid>
      <w:tr w:rsidR="000F00A9" w:rsidRPr="00D861CB" w14:paraId="21272476" w14:textId="77777777" w:rsidTr="00242FB7">
        <w:tc>
          <w:tcPr>
            <w:tcW w:w="2733" w:type="dxa"/>
            <w:gridSpan w:val="2"/>
            <w:vMerge w:val="restart"/>
            <w:tcBorders>
              <w:top w:val="nil"/>
              <w:left w:val="nil"/>
            </w:tcBorders>
          </w:tcPr>
          <w:p w14:paraId="078EBA71" w14:textId="77777777" w:rsidR="000F00A9" w:rsidRPr="009A2203" w:rsidRDefault="000F00A9" w:rsidP="00D861CB">
            <w:pPr>
              <w:keepNext/>
              <w:keepLines/>
              <w:jc w:val="both"/>
              <w:rPr>
                <w:sz w:val="20"/>
                <w:szCs w:val="20"/>
                <w:lang w:val="en-GB"/>
              </w:rPr>
            </w:pPr>
          </w:p>
        </w:tc>
        <w:tc>
          <w:tcPr>
            <w:tcW w:w="5346" w:type="dxa"/>
            <w:gridSpan w:val="2"/>
          </w:tcPr>
          <w:p w14:paraId="099327CB" w14:textId="77777777" w:rsidR="000F00A9" w:rsidRPr="009A2203" w:rsidRDefault="000F00A9" w:rsidP="00D861CB">
            <w:pPr>
              <w:keepNext/>
              <w:keepLines/>
              <w:jc w:val="center"/>
              <w:rPr>
                <w:sz w:val="20"/>
                <w:szCs w:val="20"/>
                <w:lang w:val="en-GB"/>
              </w:rPr>
            </w:pPr>
            <w:r w:rsidRPr="009A2203">
              <w:rPr>
                <w:sz w:val="20"/>
                <w:szCs w:val="20"/>
                <w:lang w:val="en-GB"/>
              </w:rPr>
              <w:t>REAs’ role in greening electricity governance</w:t>
            </w:r>
          </w:p>
          <w:p w14:paraId="6D6A46B3" w14:textId="77777777" w:rsidR="000F00A9" w:rsidRPr="009A2203" w:rsidRDefault="000F00A9" w:rsidP="00D861CB">
            <w:pPr>
              <w:keepNext/>
              <w:keepLines/>
              <w:jc w:val="center"/>
              <w:rPr>
                <w:sz w:val="20"/>
                <w:szCs w:val="20"/>
                <w:lang w:val="en-GB"/>
              </w:rPr>
            </w:pPr>
          </w:p>
        </w:tc>
      </w:tr>
      <w:tr w:rsidR="000F00A9" w:rsidRPr="009A2203" w14:paraId="5B8E4F1D" w14:textId="77777777" w:rsidTr="00242FB7">
        <w:tc>
          <w:tcPr>
            <w:tcW w:w="2733" w:type="dxa"/>
            <w:gridSpan w:val="2"/>
            <w:vMerge/>
            <w:tcBorders>
              <w:left w:val="nil"/>
            </w:tcBorders>
          </w:tcPr>
          <w:p w14:paraId="75AE77D7" w14:textId="77777777" w:rsidR="000F00A9" w:rsidRPr="009A2203" w:rsidRDefault="000F00A9" w:rsidP="00D861CB">
            <w:pPr>
              <w:keepNext/>
              <w:keepLines/>
              <w:jc w:val="both"/>
              <w:rPr>
                <w:sz w:val="20"/>
                <w:szCs w:val="20"/>
                <w:lang w:val="en-GB"/>
              </w:rPr>
            </w:pPr>
          </w:p>
        </w:tc>
        <w:tc>
          <w:tcPr>
            <w:tcW w:w="2795" w:type="dxa"/>
          </w:tcPr>
          <w:p w14:paraId="41385D0E" w14:textId="77777777" w:rsidR="000F00A9" w:rsidRPr="009A2203" w:rsidRDefault="000F00A9" w:rsidP="00D861CB">
            <w:pPr>
              <w:keepNext/>
              <w:keepLines/>
              <w:jc w:val="center"/>
              <w:rPr>
                <w:sz w:val="20"/>
                <w:szCs w:val="20"/>
                <w:lang w:val="en-GB"/>
              </w:rPr>
            </w:pPr>
            <w:r w:rsidRPr="009A2203">
              <w:rPr>
                <w:sz w:val="20"/>
                <w:szCs w:val="20"/>
                <w:lang w:val="en-GB"/>
              </w:rPr>
              <w:t>Low</w:t>
            </w:r>
          </w:p>
        </w:tc>
        <w:tc>
          <w:tcPr>
            <w:tcW w:w="2551" w:type="dxa"/>
          </w:tcPr>
          <w:p w14:paraId="2A56B5EF" w14:textId="77777777" w:rsidR="000F00A9" w:rsidRPr="009A2203" w:rsidRDefault="000F00A9" w:rsidP="00D861CB">
            <w:pPr>
              <w:keepNext/>
              <w:keepLines/>
              <w:jc w:val="center"/>
              <w:rPr>
                <w:sz w:val="20"/>
                <w:szCs w:val="20"/>
                <w:lang w:val="en-GB"/>
              </w:rPr>
            </w:pPr>
            <w:r w:rsidRPr="009A2203">
              <w:rPr>
                <w:sz w:val="20"/>
                <w:szCs w:val="20"/>
                <w:lang w:val="en-GB"/>
              </w:rPr>
              <w:t>High</w:t>
            </w:r>
          </w:p>
        </w:tc>
      </w:tr>
      <w:tr w:rsidR="000F00A9" w:rsidRPr="009A2203" w14:paraId="252E8D01" w14:textId="77777777" w:rsidTr="00242FB7">
        <w:tc>
          <w:tcPr>
            <w:tcW w:w="1134" w:type="dxa"/>
            <w:vMerge w:val="restart"/>
          </w:tcPr>
          <w:p w14:paraId="7D7DFBB3" w14:textId="77777777" w:rsidR="000F00A9" w:rsidRPr="009A2203" w:rsidRDefault="000F00A9" w:rsidP="00D861CB">
            <w:pPr>
              <w:keepNext/>
              <w:keepLines/>
              <w:jc w:val="both"/>
              <w:rPr>
                <w:sz w:val="20"/>
                <w:szCs w:val="20"/>
                <w:lang w:val="en-GB"/>
              </w:rPr>
            </w:pPr>
          </w:p>
          <w:p w14:paraId="652DFF01" w14:textId="77777777" w:rsidR="000F00A9" w:rsidRPr="009A2203" w:rsidRDefault="000F00A9" w:rsidP="00D861CB">
            <w:pPr>
              <w:keepNext/>
              <w:keepLines/>
              <w:jc w:val="both"/>
              <w:rPr>
                <w:sz w:val="20"/>
                <w:szCs w:val="20"/>
                <w:lang w:val="en-GB"/>
              </w:rPr>
            </w:pPr>
          </w:p>
          <w:p w14:paraId="309CC8AB" w14:textId="77777777" w:rsidR="000F00A9" w:rsidRPr="009A2203" w:rsidRDefault="000F00A9" w:rsidP="00D861CB">
            <w:pPr>
              <w:keepNext/>
              <w:keepLines/>
              <w:jc w:val="both"/>
              <w:rPr>
                <w:sz w:val="20"/>
                <w:szCs w:val="20"/>
                <w:lang w:val="en-GB"/>
              </w:rPr>
            </w:pPr>
          </w:p>
          <w:p w14:paraId="09CB12E7" w14:textId="77777777" w:rsidR="000F00A9" w:rsidRPr="009A2203" w:rsidRDefault="000F00A9" w:rsidP="00D861CB">
            <w:pPr>
              <w:keepNext/>
              <w:keepLines/>
              <w:jc w:val="both"/>
              <w:rPr>
                <w:sz w:val="20"/>
                <w:szCs w:val="20"/>
                <w:lang w:val="en-GB"/>
              </w:rPr>
            </w:pPr>
          </w:p>
          <w:p w14:paraId="4EA0E608" w14:textId="77777777" w:rsidR="000F00A9" w:rsidRPr="009A2203" w:rsidRDefault="000F00A9" w:rsidP="00D861CB">
            <w:pPr>
              <w:keepNext/>
              <w:keepLines/>
              <w:jc w:val="both"/>
              <w:rPr>
                <w:sz w:val="20"/>
                <w:szCs w:val="20"/>
                <w:lang w:val="en-GB"/>
              </w:rPr>
            </w:pPr>
          </w:p>
          <w:p w14:paraId="0DA5B101" w14:textId="77777777" w:rsidR="000F00A9" w:rsidRPr="009A2203" w:rsidRDefault="000F00A9" w:rsidP="00D861CB">
            <w:pPr>
              <w:keepNext/>
              <w:keepLines/>
              <w:jc w:val="both"/>
              <w:rPr>
                <w:sz w:val="20"/>
                <w:szCs w:val="20"/>
                <w:lang w:val="en-GB"/>
              </w:rPr>
            </w:pPr>
          </w:p>
          <w:p w14:paraId="28841CA7" w14:textId="77777777" w:rsidR="000F00A9" w:rsidRPr="009A2203" w:rsidRDefault="000F00A9" w:rsidP="00D861CB">
            <w:pPr>
              <w:keepNext/>
              <w:keepLines/>
              <w:jc w:val="both"/>
              <w:rPr>
                <w:sz w:val="20"/>
                <w:szCs w:val="20"/>
                <w:lang w:val="en-GB"/>
              </w:rPr>
            </w:pPr>
          </w:p>
          <w:p w14:paraId="6F4BE95D" w14:textId="77777777" w:rsidR="000F00A9" w:rsidRPr="009A2203" w:rsidRDefault="000F00A9" w:rsidP="00D861CB">
            <w:pPr>
              <w:keepNext/>
              <w:keepLines/>
              <w:jc w:val="both"/>
              <w:rPr>
                <w:sz w:val="20"/>
                <w:szCs w:val="20"/>
                <w:lang w:val="en-GB"/>
              </w:rPr>
            </w:pPr>
          </w:p>
          <w:p w14:paraId="4E44858D" w14:textId="77777777" w:rsidR="000F00A9" w:rsidRPr="009A2203" w:rsidRDefault="000F00A9" w:rsidP="00D861CB">
            <w:pPr>
              <w:keepNext/>
              <w:keepLines/>
              <w:jc w:val="both"/>
              <w:rPr>
                <w:sz w:val="20"/>
                <w:szCs w:val="20"/>
                <w:lang w:val="en-GB"/>
              </w:rPr>
            </w:pPr>
            <w:r w:rsidRPr="009A2203">
              <w:rPr>
                <w:sz w:val="20"/>
                <w:szCs w:val="20"/>
                <w:lang w:val="en-GB"/>
              </w:rPr>
              <w:t>REAs as</w:t>
            </w:r>
          </w:p>
        </w:tc>
        <w:tc>
          <w:tcPr>
            <w:tcW w:w="1599" w:type="dxa"/>
          </w:tcPr>
          <w:p w14:paraId="35C45A4D" w14:textId="77777777" w:rsidR="000F00A9" w:rsidRPr="009A2203" w:rsidRDefault="000F00A9" w:rsidP="00D861CB">
            <w:pPr>
              <w:keepNext/>
              <w:keepLines/>
              <w:jc w:val="both"/>
              <w:rPr>
                <w:sz w:val="20"/>
                <w:szCs w:val="20"/>
                <w:lang w:val="en-GB"/>
              </w:rPr>
            </w:pPr>
          </w:p>
          <w:p w14:paraId="48C8FAEA" w14:textId="77777777" w:rsidR="000F00A9" w:rsidRPr="009A2203" w:rsidRDefault="000F00A9" w:rsidP="00D861CB">
            <w:pPr>
              <w:keepNext/>
              <w:keepLines/>
              <w:jc w:val="both"/>
              <w:rPr>
                <w:sz w:val="20"/>
                <w:szCs w:val="20"/>
                <w:lang w:val="en-GB"/>
              </w:rPr>
            </w:pPr>
          </w:p>
          <w:p w14:paraId="614EACA9" w14:textId="77777777" w:rsidR="000F00A9" w:rsidRPr="009A2203" w:rsidRDefault="000F00A9" w:rsidP="00D861CB">
            <w:pPr>
              <w:keepNext/>
              <w:keepLines/>
              <w:jc w:val="both"/>
              <w:rPr>
                <w:sz w:val="20"/>
                <w:szCs w:val="20"/>
                <w:lang w:val="en-GB"/>
              </w:rPr>
            </w:pPr>
          </w:p>
          <w:p w14:paraId="2242BE71" w14:textId="77777777" w:rsidR="000F00A9" w:rsidRPr="009A2203" w:rsidRDefault="000F00A9" w:rsidP="00D861CB">
            <w:pPr>
              <w:keepNext/>
              <w:keepLines/>
              <w:jc w:val="both"/>
              <w:rPr>
                <w:sz w:val="20"/>
                <w:szCs w:val="20"/>
                <w:lang w:val="en-GB"/>
              </w:rPr>
            </w:pPr>
            <w:r w:rsidRPr="009A2203">
              <w:rPr>
                <w:sz w:val="20"/>
                <w:szCs w:val="20"/>
                <w:lang w:val="en-GB"/>
              </w:rPr>
              <w:t>Government agencies</w:t>
            </w:r>
          </w:p>
        </w:tc>
        <w:tc>
          <w:tcPr>
            <w:tcW w:w="2795" w:type="dxa"/>
          </w:tcPr>
          <w:p w14:paraId="7590AFDE" w14:textId="77777777" w:rsidR="000F00A9" w:rsidRPr="00D861CB" w:rsidRDefault="000F00A9" w:rsidP="00D861CB">
            <w:pPr>
              <w:keepNext/>
              <w:keepLines/>
              <w:rPr>
                <w:sz w:val="20"/>
                <w:szCs w:val="20"/>
              </w:rPr>
            </w:pPr>
          </w:p>
          <w:p w14:paraId="4AB7C80A" w14:textId="0AEB1C32" w:rsidR="000F00A9" w:rsidRPr="00D861CB" w:rsidRDefault="00966B5E" w:rsidP="00D861CB">
            <w:pPr>
              <w:keepNext/>
              <w:keepLines/>
              <w:jc w:val="center"/>
              <w:rPr>
                <w:sz w:val="20"/>
                <w:szCs w:val="20"/>
              </w:rPr>
            </w:pPr>
            <w:r w:rsidRPr="00D861CB">
              <w:rPr>
                <w:sz w:val="20"/>
                <w:szCs w:val="20"/>
              </w:rPr>
              <w:t xml:space="preserve">Algeria </w:t>
            </w:r>
            <w:r w:rsidR="000F00A9" w:rsidRPr="00D861CB">
              <w:rPr>
                <w:sz w:val="20"/>
                <w:szCs w:val="20"/>
              </w:rPr>
              <w:t>(</w:t>
            </w:r>
            <w:r w:rsidRPr="00D861CB">
              <w:rPr>
                <w:sz w:val="20"/>
                <w:szCs w:val="20"/>
              </w:rPr>
              <w:t>CDER</w:t>
            </w:r>
            <w:r w:rsidR="000F00A9" w:rsidRPr="00D861CB">
              <w:rPr>
                <w:sz w:val="20"/>
                <w:szCs w:val="20"/>
              </w:rPr>
              <w:t xml:space="preserve">) </w:t>
            </w:r>
          </w:p>
          <w:p w14:paraId="07821329" w14:textId="4B7F24B0" w:rsidR="000F00A9" w:rsidRPr="00D861CB" w:rsidRDefault="00966B5E" w:rsidP="00D861CB">
            <w:pPr>
              <w:keepNext/>
              <w:keepLines/>
              <w:jc w:val="center"/>
              <w:rPr>
                <w:sz w:val="20"/>
                <w:szCs w:val="20"/>
              </w:rPr>
            </w:pPr>
            <w:r w:rsidRPr="00D861CB">
              <w:rPr>
                <w:sz w:val="20"/>
                <w:szCs w:val="20"/>
              </w:rPr>
              <w:t xml:space="preserve">Jordan </w:t>
            </w:r>
            <w:r w:rsidR="000F00A9" w:rsidRPr="00D861CB">
              <w:rPr>
                <w:sz w:val="20"/>
                <w:szCs w:val="20"/>
              </w:rPr>
              <w:t>(</w:t>
            </w:r>
            <w:r w:rsidRPr="00D861CB">
              <w:rPr>
                <w:sz w:val="20"/>
                <w:szCs w:val="20"/>
              </w:rPr>
              <w:t>NERC</w:t>
            </w:r>
            <w:r w:rsidR="000F00A9" w:rsidRPr="00D861CB">
              <w:rPr>
                <w:sz w:val="20"/>
                <w:szCs w:val="20"/>
              </w:rPr>
              <w:t>)</w:t>
            </w:r>
          </w:p>
          <w:p w14:paraId="2425B21C" w14:textId="163A6CA3" w:rsidR="000F00A9" w:rsidRPr="00D861CB" w:rsidRDefault="00966B5E" w:rsidP="00D861CB">
            <w:pPr>
              <w:keepNext/>
              <w:keepLines/>
              <w:jc w:val="center"/>
              <w:rPr>
                <w:sz w:val="20"/>
                <w:szCs w:val="20"/>
              </w:rPr>
            </w:pPr>
            <w:r w:rsidRPr="00D861CB">
              <w:rPr>
                <w:sz w:val="20"/>
                <w:szCs w:val="20"/>
              </w:rPr>
              <w:t xml:space="preserve">Palestine </w:t>
            </w:r>
            <w:r w:rsidR="000F00A9" w:rsidRPr="00D861CB">
              <w:rPr>
                <w:sz w:val="20"/>
                <w:szCs w:val="20"/>
              </w:rPr>
              <w:t>(</w:t>
            </w:r>
            <w:r w:rsidRPr="00D861CB">
              <w:rPr>
                <w:sz w:val="20"/>
                <w:szCs w:val="20"/>
              </w:rPr>
              <w:t>PEC</w:t>
            </w:r>
            <w:r w:rsidR="000F00A9" w:rsidRPr="00D861CB">
              <w:rPr>
                <w:sz w:val="20"/>
                <w:szCs w:val="20"/>
              </w:rPr>
              <w:t>)</w:t>
            </w:r>
          </w:p>
          <w:p w14:paraId="552EA813" w14:textId="04B6F8E2" w:rsidR="000F00A9" w:rsidRPr="009A2203" w:rsidRDefault="00966B5E" w:rsidP="00D861CB">
            <w:pPr>
              <w:keepNext/>
              <w:keepLines/>
              <w:jc w:val="center"/>
              <w:rPr>
                <w:sz w:val="20"/>
                <w:szCs w:val="20"/>
                <w:lang w:val="en-GB"/>
              </w:rPr>
            </w:pPr>
            <w:r w:rsidRPr="009A2203">
              <w:rPr>
                <w:sz w:val="20"/>
                <w:szCs w:val="20"/>
                <w:lang w:val="en-GB"/>
              </w:rPr>
              <w:t xml:space="preserve">Lebanon </w:t>
            </w:r>
            <w:r w:rsidR="000F00A9" w:rsidRPr="009A2203">
              <w:rPr>
                <w:sz w:val="20"/>
                <w:szCs w:val="20"/>
                <w:lang w:val="en-GB"/>
              </w:rPr>
              <w:t>(</w:t>
            </w:r>
            <w:r w:rsidRPr="009A2203">
              <w:rPr>
                <w:sz w:val="20"/>
                <w:szCs w:val="20"/>
                <w:lang w:val="en-GB"/>
              </w:rPr>
              <w:t>LCEC</w:t>
            </w:r>
            <w:r>
              <w:rPr>
                <w:sz w:val="20"/>
                <w:szCs w:val="20"/>
                <w:lang w:val="en-GB"/>
              </w:rPr>
              <w:t>)</w:t>
            </w:r>
          </w:p>
          <w:p w14:paraId="79F2BAD0" w14:textId="109CD629" w:rsidR="000F00A9" w:rsidRPr="009A2203" w:rsidRDefault="00966B5E" w:rsidP="00D861CB">
            <w:pPr>
              <w:keepNext/>
              <w:keepLines/>
              <w:jc w:val="center"/>
              <w:rPr>
                <w:sz w:val="20"/>
                <w:szCs w:val="20"/>
                <w:lang w:val="en-GB"/>
              </w:rPr>
            </w:pPr>
            <w:r w:rsidRPr="009A2203">
              <w:rPr>
                <w:sz w:val="20"/>
                <w:szCs w:val="20"/>
                <w:lang w:val="en-GB"/>
              </w:rPr>
              <w:t xml:space="preserve">Saudi Arabia </w:t>
            </w:r>
            <w:r w:rsidR="000F00A9" w:rsidRPr="009A2203">
              <w:rPr>
                <w:sz w:val="20"/>
                <w:szCs w:val="20"/>
                <w:lang w:val="en-GB"/>
              </w:rPr>
              <w:t>(</w:t>
            </w:r>
            <w:r w:rsidRPr="009A2203">
              <w:rPr>
                <w:sz w:val="20"/>
                <w:szCs w:val="20"/>
                <w:lang w:val="en-GB"/>
              </w:rPr>
              <w:t>K.A. CARE</w:t>
            </w:r>
            <w:r w:rsidR="000F00A9" w:rsidRPr="009A2203">
              <w:rPr>
                <w:sz w:val="20"/>
                <w:szCs w:val="20"/>
                <w:lang w:val="en-GB"/>
              </w:rPr>
              <w:t>)</w:t>
            </w:r>
          </w:p>
          <w:p w14:paraId="6FF5BC90" w14:textId="611E5F37" w:rsidR="000F00A9" w:rsidRPr="009A2203" w:rsidRDefault="00966B5E" w:rsidP="00D861CB">
            <w:pPr>
              <w:keepNext/>
              <w:keepLines/>
              <w:jc w:val="center"/>
              <w:rPr>
                <w:sz w:val="20"/>
                <w:szCs w:val="20"/>
                <w:lang w:val="en-GB"/>
              </w:rPr>
            </w:pPr>
            <w:r w:rsidRPr="009A2203">
              <w:rPr>
                <w:sz w:val="20"/>
                <w:szCs w:val="20"/>
                <w:lang w:val="en-GB"/>
              </w:rPr>
              <w:t xml:space="preserve">Kuwait </w:t>
            </w:r>
            <w:r w:rsidR="000F00A9" w:rsidRPr="009A2203">
              <w:rPr>
                <w:sz w:val="20"/>
                <w:szCs w:val="20"/>
                <w:lang w:val="en-GB"/>
              </w:rPr>
              <w:t>(</w:t>
            </w:r>
            <w:r w:rsidRPr="009A2203">
              <w:rPr>
                <w:sz w:val="20"/>
                <w:szCs w:val="20"/>
                <w:lang w:val="en-GB"/>
              </w:rPr>
              <w:t>KISR</w:t>
            </w:r>
            <w:r w:rsidR="000F00A9" w:rsidRPr="009A2203">
              <w:rPr>
                <w:sz w:val="20"/>
                <w:szCs w:val="20"/>
                <w:lang w:val="en-GB"/>
              </w:rPr>
              <w:t>)</w:t>
            </w:r>
          </w:p>
          <w:p w14:paraId="414FDC05" w14:textId="243FAD33" w:rsidR="000F00A9" w:rsidRPr="009A2203" w:rsidRDefault="00966B5E" w:rsidP="00D861CB">
            <w:pPr>
              <w:keepNext/>
              <w:keepLines/>
              <w:jc w:val="center"/>
              <w:rPr>
                <w:sz w:val="20"/>
                <w:szCs w:val="20"/>
                <w:lang w:val="en-GB"/>
              </w:rPr>
            </w:pPr>
            <w:r w:rsidRPr="009A2203">
              <w:rPr>
                <w:sz w:val="20"/>
                <w:szCs w:val="20"/>
                <w:lang w:val="en-GB"/>
              </w:rPr>
              <w:t xml:space="preserve">Morocco </w:t>
            </w:r>
            <w:r w:rsidR="000F00A9" w:rsidRPr="009A2203">
              <w:rPr>
                <w:sz w:val="20"/>
                <w:szCs w:val="20"/>
                <w:lang w:val="en-GB"/>
              </w:rPr>
              <w:t>(</w:t>
            </w:r>
            <w:r w:rsidRPr="009A2203">
              <w:rPr>
                <w:sz w:val="20"/>
                <w:szCs w:val="20"/>
                <w:lang w:val="en-GB"/>
              </w:rPr>
              <w:t>IRESEN</w:t>
            </w:r>
            <w:r w:rsidR="000F00A9" w:rsidRPr="009A2203">
              <w:rPr>
                <w:sz w:val="20"/>
                <w:szCs w:val="20"/>
                <w:lang w:val="en-GB"/>
              </w:rPr>
              <w:t>)</w:t>
            </w:r>
          </w:p>
          <w:p w14:paraId="2FB88176" w14:textId="77777777" w:rsidR="000F00A9" w:rsidRPr="009A2203" w:rsidRDefault="000F00A9" w:rsidP="00D861CB">
            <w:pPr>
              <w:keepNext/>
              <w:keepLines/>
              <w:jc w:val="center"/>
              <w:rPr>
                <w:sz w:val="20"/>
                <w:szCs w:val="20"/>
                <w:lang w:val="en-GB"/>
              </w:rPr>
            </w:pPr>
          </w:p>
        </w:tc>
        <w:tc>
          <w:tcPr>
            <w:tcW w:w="2551" w:type="dxa"/>
          </w:tcPr>
          <w:p w14:paraId="544B56F2" w14:textId="77777777" w:rsidR="000F00A9" w:rsidRPr="009A2203" w:rsidRDefault="000F00A9" w:rsidP="00D861CB">
            <w:pPr>
              <w:keepNext/>
              <w:keepLines/>
              <w:jc w:val="center"/>
              <w:rPr>
                <w:sz w:val="20"/>
                <w:szCs w:val="20"/>
                <w:lang w:val="en-GB"/>
              </w:rPr>
            </w:pPr>
          </w:p>
          <w:p w14:paraId="69535BE7" w14:textId="77777777" w:rsidR="000F00A9" w:rsidRPr="009A2203" w:rsidRDefault="000F00A9" w:rsidP="00D861CB">
            <w:pPr>
              <w:keepNext/>
              <w:keepLines/>
              <w:rPr>
                <w:sz w:val="20"/>
                <w:szCs w:val="20"/>
                <w:lang w:val="en-GB"/>
              </w:rPr>
            </w:pPr>
          </w:p>
          <w:p w14:paraId="3DF98C87" w14:textId="77777777" w:rsidR="000F00A9" w:rsidRPr="009A2203" w:rsidRDefault="000F00A9" w:rsidP="00D861CB">
            <w:pPr>
              <w:keepNext/>
              <w:keepLines/>
              <w:jc w:val="center"/>
              <w:rPr>
                <w:sz w:val="20"/>
                <w:szCs w:val="20"/>
                <w:lang w:val="en-GB"/>
              </w:rPr>
            </w:pPr>
          </w:p>
          <w:p w14:paraId="2990E831" w14:textId="627C3FA4" w:rsidR="000F00A9" w:rsidRPr="009A2203" w:rsidRDefault="00966B5E" w:rsidP="00D861CB">
            <w:pPr>
              <w:keepNext/>
              <w:keepLines/>
              <w:jc w:val="center"/>
              <w:rPr>
                <w:sz w:val="20"/>
                <w:szCs w:val="20"/>
                <w:lang w:val="en-GB"/>
              </w:rPr>
            </w:pPr>
            <w:r w:rsidRPr="009A2203">
              <w:rPr>
                <w:sz w:val="20"/>
                <w:szCs w:val="20"/>
                <w:lang w:val="en-GB"/>
              </w:rPr>
              <w:t xml:space="preserve">Tunisia </w:t>
            </w:r>
            <w:r w:rsidR="000F00A9" w:rsidRPr="009A2203">
              <w:rPr>
                <w:sz w:val="20"/>
                <w:szCs w:val="20"/>
                <w:lang w:val="en-GB"/>
              </w:rPr>
              <w:t>(</w:t>
            </w:r>
            <w:r w:rsidRPr="009A2203">
              <w:rPr>
                <w:sz w:val="20"/>
                <w:szCs w:val="20"/>
                <w:lang w:val="en-GB"/>
              </w:rPr>
              <w:t>ANME</w:t>
            </w:r>
            <w:r w:rsidR="000F00A9" w:rsidRPr="009A2203">
              <w:rPr>
                <w:sz w:val="20"/>
                <w:szCs w:val="20"/>
                <w:lang w:val="en-GB"/>
              </w:rPr>
              <w:t>)</w:t>
            </w:r>
          </w:p>
          <w:p w14:paraId="37286EC7" w14:textId="23A1C073" w:rsidR="000F00A9" w:rsidRPr="009A2203" w:rsidRDefault="00966B5E" w:rsidP="00D861CB">
            <w:pPr>
              <w:keepNext/>
              <w:keepLines/>
              <w:jc w:val="center"/>
              <w:rPr>
                <w:sz w:val="20"/>
                <w:szCs w:val="20"/>
                <w:lang w:val="en-GB"/>
              </w:rPr>
            </w:pPr>
            <w:r w:rsidRPr="009A2203">
              <w:rPr>
                <w:sz w:val="20"/>
                <w:szCs w:val="20"/>
                <w:lang w:val="en-GB"/>
              </w:rPr>
              <w:t xml:space="preserve">Egypt </w:t>
            </w:r>
            <w:r w:rsidR="000F00A9" w:rsidRPr="009A2203">
              <w:rPr>
                <w:sz w:val="20"/>
                <w:szCs w:val="20"/>
                <w:lang w:val="en-GB"/>
              </w:rPr>
              <w:t>(</w:t>
            </w:r>
            <w:r w:rsidRPr="009A2203">
              <w:rPr>
                <w:sz w:val="20"/>
                <w:szCs w:val="20"/>
                <w:lang w:val="en-GB"/>
              </w:rPr>
              <w:t>NREA</w:t>
            </w:r>
            <w:r w:rsidR="000F00A9" w:rsidRPr="009A2203">
              <w:rPr>
                <w:sz w:val="20"/>
                <w:szCs w:val="20"/>
                <w:lang w:val="en-GB"/>
              </w:rPr>
              <w:t>)</w:t>
            </w:r>
          </w:p>
        </w:tc>
      </w:tr>
      <w:tr w:rsidR="000F00A9" w:rsidRPr="009A2203" w14:paraId="5AF863F9" w14:textId="77777777" w:rsidTr="00242FB7">
        <w:trPr>
          <w:trHeight w:val="747"/>
        </w:trPr>
        <w:tc>
          <w:tcPr>
            <w:tcW w:w="1134" w:type="dxa"/>
            <w:vMerge/>
          </w:tcPr>
          <w:p w14:paraId="05E4287F" w14:textId="77777777" w:rsidR="000F00A9" w:rsidRPr="009A2203" w:rsidRDefault="000F00A9" w:rsidP="00D861CB">
            <w:pPr>
              <w:keepNext/>
              <w:keepLines/>
              <w:jc w:val="both"/>
              <w:rPr>
                <w:sz w:val="20"/>
                <w:szCs w:val="20"/>
                <w:lang w:val="en-GB"/>
              </w:rPr>
            </w:pPr>
          </w:p>
        </w:tc>
        <w:tc>
          <w:tcPr>
            <w:tcW w:w="1599" w:type="dxa"/>
          </w:tcPr>
          <w:p w14:paraId="1CF24E68" w14:textId="77777777" w:rsidR="000F00A9" w:rsidRPr="009A2203" w:rsidRDefault="000F00A9" w:rsidP="00D861CB">
            <w:pPr>
              <w:keepNext/>
              <w:keepLines/>
              <w:jc w:val="both"/>
              <w:rPr>
                <w:sz w:val="20"/>
                <w:szCs w:val="20"/>
                <w:lang w:val="en-GB"/>
              </w:rPr>
            </w:pPr>
          </w:p>
          <w:p w14:paraId="16B69D16" w14:textId="77777777" w:rsidR="000F00A9" w:rsidRPr="009A2203" w:rsidRDefault="000F00A9" w:rsidP="00D861CB">
            <w:pPr>
              <w:keepNext/>
              <w:keepLines/>
              <w:jc w:val="both"/>
              <w:rPr>
                <w:sz w:val="20"/>
                <w:szCs w:val="20"/>
                <w:lang w:val="en-GB"/>
              </w:rPr>
            </w:pPr>
          </w:p>
          <w:p w14:paraId="76B51C65" w14:textId="77777777" w:rsidR="000F00A9" w:rsidRPr="009A2203" w:rsidRDefault="000F00A9" w:rsidP="00D861CB">
            <w:pPr>
              <w:keepNext/>
              <w:keepLines/>
              <w:jc w:val="both"/>
              <w:rPr>
                <w:sz w:val="20"/>
                <w:szCs w:val="20"/>
                <w:lang w:val="en-GB"/>
              </w:rPr>
            </w:pPr>
          </w:p>
          <w:p w14:paraId="1D0F52DE" w14:textId="77777777" w:rsidR="000F00A9" w:rsidRPr="009A2203" w:rsidRDefault="000F00A9" w:rsidP="00D861CB">
            <w:pPr>
              <w:keepNext/>
              <w:keepLines/>
              <w:jc w:val="both"/>
              <w:rPr>
                <w:sz w:val="20"/>
                <w:szCs w:val="20"/>
                <w:lang w:val="en-GB"/>
              </w:rPr>
            </w:pPr>
            <w:r w:rsidRPr="009A2203">
              <w:rPr>
                <w:sz w:val="20"/>
                <w:szCs w:val="20"/>
                <w:lang w:val="en-GB"/>
              </w:rPr>
              <w:t>State-backed private entities</w:t>
            </w:r>
          </w:p>
        </w:tc>
        <w:tc>
          <w:tcPr>
            <w:tcW w:w="2795" w:type="dxa"/>
          </w:tcPr>
          <w:p w14:paraId="6FEAD202" w14:textId="77777777" w:rsidR="000F00A9" w:rsidRPr="009A2203" w:rsidRDefault="000F00A9" w:rsidP="00D861CB">
            <w:pPr>
              <w:keepNext/>
              <w:keepLines/>
              <w:jc w:val="center"/>
              <w:rPr>
                <w:sz w:val="20"/>
                <w:szCs w:val="20"/>
                <w:lang w:val="en-GB"/>
              </w:rPr>
            </w:pPr>
          </w:p>
          <w:p w14:paraId="1E877BE2" w14:textId="77777777" w:rsidR="000F00A9" w:rsidRPr="009A2203" w:rsidRDefault="000F00A9" w:rsidP="00D861CB">
            <w:pPr>
              <w:keepNext/>
              <w:keepLines/>
              <w:jc w:val="center"/>
              <w:rPr>
                <w:sz w:val="20"/>
                <w:szCs w:val="20"/>
                <w:lang w:val="en-GB"/>
              </w:rPr>
            </w:pPr>
          </w:p>
          <w:p w14:paraId="4EA848F8" w14:textId="77777777" w:rsidR="000F00A9" w:rsidRPr="009A2203" w:rsidRDefault="000F00A9" w:rsidP="00D861CB">
            <w:pPr>
              <w:keepNext/>
              <w:keepLines/>
              <w:rPr>
                <w:sz w:val="20"/>
                <w:szCs w:val="20"/>
                <w:lang w:val="en-GB"/>
              </w:rPr>
            </w:pPr>
          </w:p>
          <w:p w14:paraId="290430F4" w14:textId="7FA38709" w:rsidR="000F00A9" w:rsidRPr="009A2203" w:rsidRDefault="00966B5E" w:rsidP="00D861CB">
            <w:pPr>
              <w:keepNext/>
              <w:keepLines/>
              <w:jc w:val="center"/>
              <w:rPr>
                <w:sz w:val="20"/>
                <w:szCs w:val="20"/>
                <w:lang w:val="en-GB"/>
              </w:rPr>
            </w:pPr>
            <w:r w:rsidRPr="009A2203">
              <w:rPr>
                <w:sz w:val="20"/>
                <w:szCs w:val="20"/>
                <w:lang w:val="en-GB"/>
              </w:rPr>
              <w:t xml:space="preserve">Qatar </w:t>
            </w:r>
            <w:r w:rsidR="000F00A9" w:rsidRPr="009A2203">
              <w:rPr>
                <w:sz w:val="20"/>
                <w:szCs w:val="20"/>
                <w:lang w:val="en-GB"/>
              </w:rPr>
              <w:t>(</w:t>
            </w:r>
            <w:r w:rsidRPr="009A2203">
              <w:rPr>
                <w:sz w:val="20"/>
                <w:szCs w:val="20"/>
                <w:lang w:val="en-GB"/>
              </w:rPr>
              <w:t>QEERI</w:t>
            </w:r>
            <w:r w:rsidR="000F00A9" w:rsidRPr="009A2203">
              <w:rPr>
                <w:sz w:val="20"/>
                <w:szCs w:val="20"/>
                <w:lang w:val="en-GB"/>
              </w:rPr>
              <w:t>)</w:t>
            </w:r>
          </w:p>
          <w:p w14:paraId="20D6D8D5" w14:textId="77777777" w:rsidR="000F00A9" w:rsidRPr="009A2203" w:rsidRDefault="000F00A9" w:rsidP="00D861CB">
            <w:pPr>
              <w:keepNext/>
              <w:keepLines/>
              <w:jc w:val="center"/>
              <w:rPr>
                <w:sz w:val="20"/>
                <w:szCs w:val="20"/>
                <w:lang w:val="en-GB"/>
              </w:rPr>
            </w:pPr>
          </w:p>
          <w:p w14:paraId="6D493533" w14:textId="77777777" w:rsidR="000F00A9" w:rsidRPr="009A2203" w:rsidRDefault="000F00A9" w:rsidP="00D861CB">
            <w:pPr>
              <w:keepNext/>
              <w:keepLines/>
              <w:jc w:val="center"/>
              <w:rPr>
                <w:sz w:val="20"/>
                <w:szCs w:val="20"/>
                <w:lang w:val="en-GB"/>
              </w:rPr>
            </w:pPr>
          </w:p>
          <w:p w14:paraId="63E1B39D" w14:textId="77777777" w:rsidR="000F00A9" w:rsidRPr="009A2203" w:rsidRDefault="000F00A9" w:rsidP="00D861CB">
            <w:pPr>
              <w:keepNext/>
              <w:keepLines/>
              <w:rPr>
                <w:sz w:val="20"/>
                <w:szCs w:val="20"/>
                <w:lang w:val="en-GB"/>
              </w:rPr>
            </w:pPr>
          </w:p>
        </w:tc>
        <w:tc>
          <w:tcPr>
            <w:tcW w:w="2551" w:type="dxa"/>
          </w:tcPr>
          <w:p w14:paraId="64B487DE" w14:textId="77777777" w:rsidR="000F00A9" w:rsidRPr="009A2203" w:rsidRDefault="000F00A9" w:rsidP="00D861CB">
            <w:pPr>
              <w:keepNext/>
              <w:keepLines/>
              <w:jc w:val="center"/>
              <w:rPr>
                <w:sz w:val="20"/>
                <w:szCs w:val="20"/>
                <w:lang w:val="en-GB"/>
              </w:rPr>
            </w:pPr>
          </w:p>
          <w:p w14:paraId="7CCD36D2" w14:textId="77777777" w:rsidR="000F00A9" w:rsidRPr="009A2203" w:rsidRDefault="000F00A9" w:rsidP="00D861CB">
            <w:pPr>
              <w:keepNext/>
              <w:keepLines/>
              <w:jc w:val="center"/>
              <w:rPr>
                <w:sz w:val="20"/>
                <w:szCs w:val="20"/>
                <w:lang w:val="en-GB"/>
              </w:rPr>
            </w:pPr>
          </w:p>
          <w:p w14:paraId="67BD1B0F" w14:textId="77777777" w:rsidR="000F00A9" w:rsidRPr="009A2203" w:rsidRDefault="000F00A9" w:rsidP="00D861CB">
            <w:pPr>
              <w:keepNext/>
              <w:keepLines/>
              <w:jc w:val="center"/>
              <w:rPr>
                <w:sz w:val="20"/>
                <w:szCs w:val="20"/>
                <w:lang w:val="en-GB"/>
              </w:rPr>
            </w:pPr>
          </w:p>
          <w:p w14:paraId="6D8A713F" w14:textId="77777777" w:rsidR="00966B5E" w:rsidRDefault="00966B5E" w:rsidP="00D861CB">
            <w:pPr>
              <w:keepNext/>
              <w:keepLines/>
              <w:jc w:val="center"/>
              <w:rPr>
                <w:sz w:val="20"/>
                <w:szCs w:val="20"/>
                <w:lang w:val="en-GB"/>
              </w:rPr>
            </w:pPr>
            <w:r w:rsidRPr="009A2203">
              <w:rPr>
                <w:sz w:val="20"/>
                <w:szCs w:val="20"/>
                <w:lang w:val="en-GB"/>
              </w:rPr>
              <w:t xml:space="preserve">Morocco </w:t>
            </w:r>
            <w:r w:rsidR="000F00A9" w:rsidRPr="009A2203">
              <w:rPr>
                <w:sz w:val="20"/>
                <w:szCs w:val="20"/>
                <w:lang w:val="en-GB"/>
              </w:rPr>
              <w:t>(</w:t>
            </w:r>
            <w:r w:rsidRPr="009A2203">
              <w:rPr>
                <w:sz w:val="20"/>
                <w:szCs w:val="20"/>
                <w:lang w:val="en-GB"/>
              </w:rPr>
              <w:t>MASEN</w:t>
            </w:r>
            <w:r w:rsidR="000F00A9" w:rsidRPr="009A2203">
              <w:rPr>
                <w:sz w:val="20"/>
                <w:szCs w:val="20"/>
                <w:lang w:val="en-GB"/>
              </w:rPr>
              <w:t xml:space="preserve">) </w:t>
            </w:r>
          </w:p>
          <w:p w14:paraId="5CC4098E" w14:textId="7991E851" w:rsidR="000F00A9" w:rsidRPr="009A2203" w:rsidRDefault="00966B5E" w:rsidP="00D861CB">
            <w:pPr>
              <w:keepNext/>
              <w:keepLines/>
              <w:jc w:val="center"/>
              <w:rPr>
                <w:sz w:val="20"/>
                <w:szCs w:val="20"/>
                <w:lang w:val="en-GB"/>
              </w:rPr>
            </w:pPr>
            <w:r w:rsidRPr="009A2203">
              <w:rPr>
                <w:sz w:val="20"/>
                <w:szCs w:val="20"/>
                <w:lang w:val="en-GB"/>
              </w:rPr>
              <w:t xml:space="preserve">UAE </w:t>
            </w:r>
            <w:r w:rsidR="000F00A9" w:rsidRPr="009A2203">
              <w:rPr>
                <w:sz w:val="20"/>
                <w:szCs w:val="20"/>
                <w:lang w:val="en-GB"/>
              </w:rPr>
              <w:t>(</w:t>
            </w:r>
            <w:r w:rsidRPr="009A2203">
              <w:rPr>
                <w:sz w:val="20"/>
                <w:szCs w:val="20"/>
                <w:lang w:val="en-GB"/>
              </w:rPr>
              <w:t>MASDAR</w:t>
            </w:r>
            <w:r w:rsidR="000F00A9" w:rsidRPr="009A2203">
              <w:rPr>
                <w:sz w:val="20"/>
                <w:szCs w:val="20"/>
                <w:lang w:val="en-GB"/>
              </w:rPr>
              <w:t xml:space="preserve">) </w:t>
            </w:r>
          </w:p>
          <w:p w14:paraId="67AF7722" w14:textId="77777777" w:rsidR="000F00A9" w:rsidRPr="009A2203" w:rsidRDefault="000F00A9" w:rsidP="00D861CB">
            <w:pPr>
              <w:keepNext/>
              <w:keepLines/>
              <w:jc w:val="center"/>
              <w:rPr>
                <w:sz w:val="20"/>
                <w:szCs w:val="20"/>
                <w:lang w:val="en-GB"/>
              </w:rPr>
            </w:pPr>
          </w:p>
          <w:p w14:paraId="517A386E" w14:textId="77777777" w:rsidR="000F00A9" w:rsidRPr="009A2203" w:rsidRDefault="000F00A9" w:rsidP="00D861CB">
            <w:pPr>
              <w:keepNext/>
              <w:keepLines/>
              <w:jc w:val="center"/>
              <w:rPr>
                <w:sz w:val="20"/>
                <w:szCs w:val="20"/>
                <w:lang w:val="en-GB"/>
              </w:rPr>
            </w:pPr>
          </w:p>
          <w:p w14:paraId="58D3AF13" w14:textId="77777777" w:rsidR="000F00A9" w:rsidRPr="009A2203" w:rsidRDefault="000F00A9" w:rsidP="00D861CB">
            <w:pPr>
              <w:keepNext/>
              <w:keepLines/>
              <w:rPr>
                <w:sz w:val="20"/>
                <w:szCs w:val="20"/>
                <w:lang w:val="en-GB"/>
              </w:rPr>
            </w:pPr>
          </w:p>
          <w:p w14:paraId="4BF040F2" w14:textId="77777777" w:rsidR="000F00A9" w:rsidRPr="009A2203" w:rsidRDefault="000F00A9" w:rsidP="00D861CB">
            <w:pPr>
              <w:keepNext/>
              <w:keepLines/>
              <w:jc w:val="center"/>
              <w:rPr>
                <w:sz w:val="20"/>
                <w:szCs w:val="20"/>
                <w:lang w:val="en-GB"/>
              </w:rPr>
            </w:pPr>
          </w:p>
        </w:tc>
      </w:tr>
    </w:tbl>
    <w:p w14:paraId="75026895" w14:textId="2B4AAABB" w:rsidR="00E82F5E" w:rsidRPr="00BB58C8" w:rsidRDefault="000F00A9" w:rsidP="00D861CB">
      <w:pPr>
        <w:keepNext/>
        <w:keepLines/>
        <w:spacing w:line="276" w:lineRule="auto"/>
        <w:jc w:val="both"/>
        <w:rPr>
          <w:sz w:val="20"/>
          <w:szCs w:val="20"/>
          <w:lang w:val="en-GB"/>
        </w:rPr>
      </w:pPr>
      <w:r w:rsidRPr="008273CD">
        <w:rPr>
          <w:sz w:val="20"/>
          <w:szCs w:val="20"/>
          <w:lang w:val="en-GB"/>
        </w:rPr>
        <w:t xml:space="preserve">Notes: REAs’ role = related to their functions in green electricity governance (see Table 1): Low = Research and Policy advising; High = Project development and/or Regulatory functions. This figure does not include Libya and Syria’s REAs. </w:t>
      </w:r>
    </w:p>
    <w:p w14:paraId="1CAEBBD2" w14:textId="1E97FBAF" w:rsidR="00F96757" w:rsidRDefault="00F96757" w:rsidP="00D861CB">
      <w:pPr>
        <w:keepNext/>
        <w:keepLines/>
        <w:spacing w:line="360" w:lineRule="auto"/>
        <w:jc w:val="both"/>
        <w:rPr>
          <w:b/>
          <w:sz w:val="22"/>
          <w:szCs w:val="22"/>
          <w:u w:val="single"/>
          <w:lang w:val="en-GB"/>
        </w:rPr>
      </w:pPr>
    </w:p>
    <w:p w14:paraId="409A92EF" w14:textId="73467D86" w:rsidR="00F830AC" w:rsidRDefault="00F830AC" w:rsidP="009A2203">
      <w:pPr>
        <w:spacing w:line="360" w:lineRule="auto"/>
        <w:jc w:val="both"/>
        <w:rPr>
          <w:b/>
          <w:u w:val="single"/>
          <w:lang w:val="en-GB"/>
        </w:rPr>
      </w:pPr>
    </w:p>
    <w:p w14:paraId="724A65C1" w14:textId="77777777" w:rsidR="007E00CC" w:rsidRPr="005C5164" w:rsidRDefault="007E00CC" w:rsidP="009A2203">
      <w:pPr>
        <w:spacing w:line="360" w:lineRule="auto"/>
        <w:jc w:val="both"/>
        <w:rPr>
          <w:b/>
          <w:u w:val="single"/>
          <w:lang w:val="en-GB"/>
        </w:rPr>
      </w:pPr>
    </w:p>
    <w:p w14:paraId="4938DF0C" w14:textId="2751A801" w:rsidR="00C504BF" w:rsidRPr="005C5164" w:rsidRDefault="00F15470" w:rsidP="004D0B29">
      <w:pPr>
        <w:spacing w:line="360" w:lineRule="auto"/>
        <w:jc w:val="both"/>
        <w:rPr>
          <w:lang w:val="en-GB"/>
        </w:rPr>
      </w:pPr>
      <w:r w:rsidRPr="005C5164">
        <w:rPr>
          <w:lang w:val="en-GB"/>
        </w:rPr>
        <w:t xml:space="preserve">The greater </w:t>
      </w:r>
      <w:r w:rsidR="00FB2391" w:rsidRPr="005C5164">
        <w:rPr>
          <w:lang w:val="en-GB"/>
        </w:rPr>
        <w:t>degree</w:t>
      </w:r>
      <w:r w:rsidRPr="005C5164">
        <w:rPr>
          <w:lang w:val="en-GB"/>
        </w:rPr>
        <w:t xml:space="preserve"> of institutional innovation in Morocco and UAE </w:t>
      </w:r>
      <w:proofErr w:type="gramStart"/>
      <w:r w:rsidRPr="005C5164">
        <w:rPr>
          <w:lang w:val="en-GB"/>
        </w:rPr>
        <w:t>has to</w:t>
      </w:r>
      <w:proofErr w:type="gramEnd"/>
      <w:r w:rsidRPr="005C5164">
        <w:rPr>
          <w:lang w:val="en-GB"/>
        </w:rPr>
        <w:t xml:space="preserve"> be placed within the context of national strategies led by key actors of the ruling elites. </w:t>
      </w:r>
      <w:r w:rsidR="00A53FF3" w:rsidRPr="005C5164">
        <w:rPr>
          <w:lang w:val="en-GB"/>
        </w:rPr>
        <w:t>In the case of Morocco, this strategy aimed at attracting foreign investment</w:t>
      </w:r>
      <w:r w:rsidR="00063453" w:rsidRPr="005C5164">
        <w:rPr>
          <w:lang w:val="en-GB"/>
        </w:rPr>
        <w:t>,</w:t>
      </w:r>
      <w:r w:rsidR="00A53FF3" w:rsidRPr="005C5164">
        <w:rPr>
          <w:lang w:val="en-GB"/>
        </w:rPr>
        <w:t xml:space="preserve"> address energy security issues</w:t>
      </w:r>
      <w:r w:rsidR="00063453" w:rsidRPr="005C5164">
        <w:rPr>
          <w:lang w:val="en-GB"/>
        </w:rPr>
        <w:t xml:space="preserve"> and support the country’s regional (geo)political aspirations</w:t>
      </w:r>
      <w:r w:rsidR="00A53FF3" w:rsidRPr="005C5164">
        <w:rPr>
          <w:lang w:val="en-GB"/>
        </w:rPr>
        <w:t>. On the other hand, in the resource and financially rich UAE the establishment of MASDAR – and the MASDAR initiative – aimed at diversifying national economy</w:t>
      </w:r>
      <w:r w:rsidR="00712134" w:rsidRPr="005C5164">
        <w:rPr>
          <w:lang w:val="en-GB"/>
        </w:rPr>
        <w:t xml:space="preserve"> </w:t>
      </w:r>
      <w:r w:rsidR="00A53FF3" w:rsidRPr="005C5164">
        <w:rPr>
          <w:lang w:val="en-GB"/>
        </w:rPr>
        <w:t xml:space="preserve">and increase the international visibility of the </w:t>
      </w:r>
      <w:r w:rsidR="004D0B29" w:rsidRPr="005C5164">
        <w:rPr>
          <w:lang w:val="en-GB"/>
        </w:rPr>
        <w:t xml:space="preserve">emirate of </w:t>
      </w:r>
      <w:r w:rsidR="00A53FF3" w:rsidRPr="005C5164">
        <w:rPr>
          <w:lang w:val="en-GB"/>
        </w:rPr>
        <w:t>Abu Dhabi</w:t>
      </w:r>
      <w:r w:rsidR="004D0B29" w:rsidRPr="005C5164">
        <w:rPr>
          <w:lang w:val="en-GB"/>
        </w:rPr>
        <w:t xml:space="preserve">. </w:t>
      </w:r>
      <w:r w:rsidR="00712134" w:rsidRPr="005C5164">
        <w:rPr>
          <w:lang w:val="en-GB"/>
        </w:rPr>
        <w:t xml:space="preserve">Thanks to an active diplomatic campaign, and generous financial support, MASDAR city was selected to host IRENA. Moreover, MASDAR Clean energy gradually begun to develop renewables project not only in the UAE but </w:t>
      </w:r>
      <w:r w:rsidR="007F2789" w:rsidRPr="005C5164">
        <w:rPr>
          <w:lang w:val="en-GB"/>
        </w:rPr>
        <w:t xml:space="preserve">also </w:t>
      </w:r>
      <w:r w:rsidR="00712134" w:rsidRPr="005C5164">
        <w:rPr>
          <w:lang w:val="en-GB"/>
        </w:rPr>
        <w:t xml:space="preserve">abroad (especially in the Middle East). </w:t>
      </w:r>
      <w:r w:rsidR="00063453" w:rsidRPr="005C5164">
        <w:rPr>
          <w:lang w:val="en-GB"/>
        </w:rPr>
        <w:t>In both</w:t>
      </w:r>
      <w:r w:rsidRPr="005C5164">
        <w:rPr>
          <w:lang w:val="en-GB"/>
        </w:rPr>
        <w:t xml:space="preserve"> cases</w:t>
      </w:r>
      <w:r w:rsidR="00063453" w:rsidRPr="005C5164">
        <w:rPr>
          <w:lang w:val="en-GB"/>
        </w:rPr>
        <w:t>, however,</w:t>
      </w:r>
      <w:r w:rsidRPr="005C5164">
        <w:rPr>
          <w:lang w:val="en-GB"/>
        </w:rPr>
        <w:t xml:space="preserve"> the radical institutional innovations in green electricity governance </w:t>
      </w:r>
      <w:r w:rsidR="004D0B29" w:rsidRPr="005C5164">
        <w:rPr>
          <w:lang w:val="en-GB"/>
        </w:rPr>
        <w:t>aimed to</w:t>
      </w:r>
      <w:r w:rsidRPr="005C5164">
        <w:rPr>
          <w:lang w:val="en-GB"/>
        </w:rPr>
        <w:t xml:space="preserve"> </w:t>
      </w:r>
      <w:r w:rsidR="004D0B29" w:rsidRPr="005C5164">
        <w:rPr>
          <w:lang w:val="en-GB"/>
        </w:rPr>
        <w:t>preserve</w:t>
      </w:r>
      <w:r w:rsidRPr="005C5164">
        <w:rPr>
          <w:lang w:val="en-GB"/>
        </w:rPr>
        <w:t xml:space="preserve"> the power structure of the regime: the role of the monarchies has extended to the renewable energy sector. Conversely, the path dependent and incremental trajectory for greening electricity governance through </w:t>
      </w:r>
      <w:proofErr w:type="spellStart"/>
      <w:r w:rsidRPr="005C5164">
        <w:rPr>
          <w:lang w:val="en-GB"/>
        </w:rPr>
        <w:t>agencification</w:t>
      </w:r>
      <w:proofErr w:type="spellEnd"/>
      <w:r w:rsidRPr="005C5164">
        <w:rPr>
          <w:lang w:val="en-GB"/>
        </w:rPr>
        <w:t xml:space="preserve"> of Egypt and Tunisia has triggered more pluralistic power </w:t>
      </w:r>
      <w:r w:rsidR="00DF5403" w:rsidRPr="005C5164">
        <w:rPr>
          <w:lang w:val="en-GB"/>
        </w:rPr>
        <w:t xml:space="preserve">and governance </w:t>
      </w:r>
      <w:r w:rsidRPr="005C5164">
        <w:rPr>
          <w:lang w:val="en-GB"/>
        </w:rPr>
        <w:t xml:space="preserve">dynamics. The specific drivers and impacts of these different </w:t>
      </w:r>
      <w:r w:rsidR="004D0B29" w:rsidRPr="005C5164">
        <w:rPr>
          <w:lang w:val="en-GB"/>
        </w:rPr>
        <w:t>trajectories</w:t>
      </w:r>
      <w:r w:rsidRPr="005C5164">
        <w:rPr>
          <w:lang w:val="en-GB"/>
        </w:rPr>
        <w:t xml:space="preserve"> are </w:t>
      </w:r>
      <w:r w:rsidR="004D0B29" w:rsidRPr="005C5164">
        <w:rPr>
          <w:lang w:val="en-GB"/>
        </w:rPr>
        <w:t xml:space="preserve">further </w:t>
      </w:r>
      <w:r w:rsidRPr="005C5164">
        <w:rPr>
          <w:lang w:val="en-GB"/>
        </w:rPr>
        <w:t xml:space="preserve">explored in the next </w:t>
      </w:r>
      <w:r w:rsidR="00442786" w:rsidRPr="005C5164">
        <w:rPr>
          <w:lang w:val="en-GB"/>
        </w:rPr>
        <w:t>sub-</w:t>
      </w:r>
      <w:r w:rsidRPr="005C5164">
        <w:rPr>
          <w:lang w:val="en-GB"/>
        </w:rPr>
        <w:t>section</w:t>
      </w:r>
      <w:r w:rsidR="00442786" w:rsidRPr="005C5164">
        <w:rPr>
          <w:lang w:val="en-GB"/>
        </w:rPr>
        <w:t>s.</w:t>
      </w:r>
    </w:p>
    <w:p w14:paraId="16823843" w14:textId="1CB514EB" w:rsidR="00342FDD" w:rsidRPr="00D861CB" w:rsidRDefault="00342FDD" w:rsidP="00DF5403">
      <w:pPr>
        <w:rPr>
          <w:lang w:val="en-GB"/>
        </w:rPr>
      </w:pPr>
    </w:p>
    <w:p w14:paraId="137C3021" w14:textId="3250EC79" w:rsidR="00554F84" w:rsidRPr="007E00CC" w:rsidRDefault="0048572B" w:rsidP="007E00CC">
      <w:pPr>
        <w:spacing w:line="360" w:lineRule="auto"/>
        <w:rPr>
          <w:b/>
          <w:i/>
          <w:lang w:val="en-GB"/>
        </w:rPr>
      </w:pPr>
      <w:r w:rsidRPr="005C5164">
        <w:rPr>
          <w:b/>
          <w:i/>
          <w:lang w:val="en-GB"/>
        </w:rPr>
        <w:t>4.</w:t>
      </w:r>
      <w:r w:rsidR="00DF5403" w:rsidRPr="005C5164">
        <w:rPr>
          <w:b/>
          <w:i/>
          <w:lang w:val="en-GB"/>
        </w:rPr>
        <w:t>2</w:t>
      </w:r>
      <w:r w:rsidRPr="005C5164">
        <w:rPr>
          <w:b/>
          <w:i/>
          <w:lang w:val="en-GB"/>
        </w:rPr>
        <w:t xml:space="preserve"> </w:t>
      </w:r>
      <w:r w:rsidR="00342FDD" w:rsidRPr="005C5164">
        <w:rPr>
          <w:b/>
          <w:i/>
          <w:lang w:val="en-GB"/>
        </w:rPr>
        <w:t>Greening electricity governance trough governmental agencies: Egypt and Tunisia</w:t>
      </w:r>
    </w:p>
    <w:p w14:paraId="7B52C42D" w14:textId="1DD76765" w:rsidR="00554F84" w:rsidRPr="005C5164" w:rsidRDefault="009F1841" w:rsidP="007E00CC">
      <w:pPr>
        <w:spacing w:line="360" w:lineRule="auto"/>
        <w:jc w:val="both"/>
        <w:rPr>
          <w:lang w:val="en-GB"/>
        </w:rPr>
      </w:pPr>
      <w:r w:rsidRPr="005C5164">
        <w:rPr>
          <w:lang w:val="en-GB"/>
        </w:rPr>
        <w:lastRenderedPageBreak/>
        <w:t xml:space="preserve">In Egypt and Tunisia, a path-dependent pattern of evolution </w:t>
      </w:r>
      <w:r w:rsidR="006030BD" w:rsidRPr="005C5164">
        <w:rPr>
          <w:lang w:val="en-GB"/>
        </w:rPr>
        <w:t xml:space="preserve">has </w:t>
      </w:r>
      <w:r w:rsidRPr="005C5164">
        <w:rPr>
          <w:lang w:val="en-GB"/>
        </w:rPr>
        <w:t>characterise</w:t>
      </w:r>
      <w:r w:rsidR="006030BD" w:rsidRPr="005C5164">
        <w:rPr>
          <w:lang w:val="en-GB"/>
        </w:rPr>
        <w:t>d</w:t>
      </w:r>
      <w:r w:rsidRPr="005C5164">
        <w:rPr>
          <w:lang w:val="en-GB"/>
        </w:rPr>
        <w:t xml:space="preserve"> the role of REAs in greening electricity governance. This development has allowed their REAs to gradually increase the scope of their actions </w:t>
      </w:r>
      <w:r w:rsidR="006030BD" w:rsidRPr="005C5164">
        <w:rPr>
          <w:lang w:val="en-GB"/>
        </w:rPr>
        <w:t>despite the disruptive political events brought in these countries by the so-called Arab-</w:t>
      </w:r>
      <w:r w:rsidR="007F2789" w:rsidRPr="005C5164">
        <w:rPr>
          <w:lang w:val="en-GB"/>
        </w:rPr>
        <w:t>Uprising</w:t>
      </w:r>
      <w:r w:rsidR="006030BD" w:rsidRPr="005C5164">
        <w:rPr>
          <w:lang w:val="en-GB"/>
        </w:rPr>
        <w:t>. After a troubled period, Egypt shifted, in 2013-14, towards an authoritarian regime under the leading figure of the President Al-Sisi. This regime, however, is ruled by a fragmented elite and it is characterised by a fractured state bureaucracy that renders the country difficult to manage in several key policy areas (</w:t>
      </w:r>
      <w:proofErr w:type="gramStart"/>
      <w:r w:rsidR="006030BD" w:rsidRPr="005C5164">
        <w:rPr>
          <w:lang w:val="en-GB"/>
        </w:rPr>
        <w:t>e.g.</w:t>
      </w:r>
      <w:proofErr w:type="gramEnd"/>
      <w:r w:rsidR="006030BD" w:rsidRPr="005C5164">
        <w:rPr>
          <w:lang w:val="en-GB"/>
        </w:rPr>
        <w:t xml:space="preserve"> Rutherford 2018). In Tunisia, </w:t>
      </w:r>
      <w:r w:rsidR="00554F84" w:rsidRPr="005C5164">
        <w:rPr>
          <w:lang w:val="en-GB"/>
        </w:rPr>
        <w:t xml:space="preserve">on the other hand, a democratic regime has emerged, celebrated with the 2014 first democratic and pluralistic election. </w:t>
      </w:r>
    </w:p>
    <w:p w14:paraId="64B3BDA1" w14:textId="77777777" w:rsidR="007F2789" w:rsidRPr="005C5164" w:rsidRDefault="00554F84" w:rsidP="007F2789">
      <w:pPr>
        <w:spacing w:line="360" w:lineRule="auto"/>
        <w:ind w:firstLine="567"/>
        <w:jc w:val="both"/>
        <w:rPr>
          <w:lang w:val="en-GB"/>
        </w:rPr>
      </w:pPr>
      <w:r w:rsidRPr="005C5164">
        <w:rPr>
          <w:lang w:val="en-GB"/>
        </w:rPr>
        <w:t xml:space="preserve">From an energy point of view, </w:t>
      </w:r>
      <w:r w:rsidR="00586359" w:rsidRPr="005C5164">
        <w:rPr>
          <w:lang w:val="en-GB"/>
        </w:rPr>
        <w:t xml:space="preserve">Egypt </w:t>
      </w:r>
      <w:r w:rsidR="00FA44E4" w:rsidRPr="005C5164">
        <w:rPr>
          <w:lang w:val="en-GB"/>
        </w:rPr>
        <w:t>has</w:t>
      </w:r>
      <w:r w:rsidR="00586359" w:rsidRPr="005C5164">
        <w:rPr>
          <w:lang w:val="en-GB"/>
        </w:rPr>
        <w:t xml:space="preserve"> </w:t>
      </w:r>
      <w:r w:rsidR="007F2789" w:rsidRPr="005C5164">
        <w:rPr>
          <w:lang w:val="en-GB"/>
        </w:rPr>
        <w:t>been characterised</w:t>
      </w:r>
      <w:r w:rsidR="00586359" w:rsidRPr="005C5164">
        <w:rPr>
          <w:lang w:val="en-GB"/>
        </w:rPr>
        <w:t xml:space="preserve">, since </w:t>
      </w:r>
      <w:r w:rsidRPr="005C5164">
        <w:rPr>
          <w:lang w:val="en-GB"/>
        </w:rPr>
        <w:t>the late 2000s</w:t>
      </w:r>
      <w:r w:rsidR="007F2789" w:rsidRPr="005C5164">
        <w:rPr>
          <w:lang w:val="en-GB"/>
        </w:rPr>
        <w:t>, by</w:t>
      </w:r>
      <w:r w:rsidR="00586359" w:rsidRPr="005C5164">
        <w:rPr>
          <w:lang w:val="en-GB"/>
        </w:rPr>
        <w:t xml:space="preserve"> a growing energy demand driven</w:t>
      </w:r>
      <w:r w:rsidR="007F2789" w:rsidRPr="005C5164">
        <w:rPr>
          <w:lang w:val="en-GB"/>
        </w:rPr>
        <w:t xml:space="preserve"> </w:t>
      </w:r>
      <w:r w:rsidR="00586359" w:rsidRPr="005C5164">
        <w:rPr>
          <w:lang w:val="en-GB"/>
        </w:rPr>
        <w:t xml:space="preserve">by growing population and </w:t>
      </w:r>
      <w:r w:rsidR="007F2789" w:rsidRPr="005C5164">
        <w:rPr>
          <w:lang w:val="en-GB"/>
        </w:rPr>
        <w:t>a</w:t>
      </w:r>
      <w:r w:rsidR="00586359" w:rsidRPr="005C5164">
        <w:rPr>
          <w:lang w:val="en-GB"/>
        </w:rPr>
        <w:t xml:space="preserve"> positive macroeconomic cycle. </w:t>
      </w:r>
      <w:r w:rsidR="00442786" w:rsidRPr="005C5164">
        <w:rPr>
          <w:lang w:val="en-GB"/>
        </w:rPr>
        <w:t>However,</w:t>
      </w:r>
      <w:r w:rsidR="00586359" w:rsidRPr="005C5164">
        <w:rPr>
          <w:lang w:val="en-GB"/>
        </w:rPr>
        <w:t xml:space="preserve"> the country faced several problems related with fuel shortages (</w:t>
      </w:r>
      <w:proofErr w:type="gramStart"/>
      <w:r w:rsidR="00586359" w:rsidRPr="005C5164">
        <w:rPr>
          <w:lang w:val="en-GB"/>
        </w:rPr>
        <w:t>in particular starting</w:t>
      </w:r>
      <w:proofErr w:type="gramEnd"/>
      <w:r w:rsidR="00586359" w:rsidRPr="005C5164">
        <w:rPr>
          <w:lang w:val="en-GB"/>
        </w:rPr>
        <w:t xml:space="preserve"> in 2014) notwithstanding the recent natural gas discoveries. With a declining trend for </w:t>
      </w:r>
      <w:r w:rsidRPr="005C5164">
        <w:rPr>
          <w:lang w:val="en-GB"/>
        </w:rPr>
        <w:t>fossil fuel</w:t>
      </w:r>
      <w:r w:rsidR="00586359" w:rsidRPr="005C5164">
        <w:rPr>
          <w:lang w:val="en-GB"/>
        </w:rPr>
        <w:t xml:space="preserve"> rents over the last 50 </w:t>
      </w:r>
      <w:r w:rsidR="00442786" w:rsidRPr="005C5164">
        <w:rPr>
          <w:lang w:val="en-GB"/>
        </w:rPr>
        <w:t>years</w:t>
      </w:r>
      <w:r w:rsidR="00586359" w:rsidRPr="005C5164">
        <w:rPr>
          <w:lang w:val="en-GB"/>
        </w:rPr>
        <w:t xml:space="preserve"> and a dramatic thirst for energy the Egyptian government has launched a</w:t>
      </w:r>
      <w:r w:rsidR="00442786" w:rsidRPr="005C5164">
        <w:rPr>
          <w:lang w:val="en-GB"/>
        </w:rPr>
        <w:t>n</w:t>
      </w:r>
      <w:r w:rsidR="00586359" w:rsidRPr="005C5164">
        <w:rPr>
          <w:lang w:val="en-GB"/>
        </w:rPr>
        <w:t xml:space="preserve"> energy diversification strategy </w:t>
      </w:r>
      <w:r w:rsidR="00FA44E4" w:rsidRPr="005C5164">
        <w:rPr>
          <w:lang w:val="en-GB"/>
        </w:rPr>
        <w:t>in the late 2000s. In this context, NREA, originally created as a public agency for research and policy advising</w:t>
      </w:r>
      <w:r w:rsidR="007F2789" w:rsidRPr="005C5164">
        <w:rPr>
          <w:lang w:val="en-GB"/>
        </w:rPr>
        <w:t>,</w:t>
      </w:r>
      <w:r w:rsidR="00FA44E4" w:rsidRPr="005C5164">
        <w:rPr>
          <w:lang w:val="en-GB"/>
        </w:rPr>
        <w:t xml:space="preserve"> gradually increased its role as a developer that owned and operated renewables installations and sites. This evolution further accelerated in the following period in parallel with the relaunch of the Egyptian renewable plans under the Al-Sisi regime. These new plans were centred </w:t>
      </w:r>
      <w:r w:rsidR="00586359" w:rsidRPr="005C5164">
        <w:rPr>
          <w:lang w:val="en-GB"/>
        </w:rPr>
        <w:t>around the Integrated Sustainable Energy Strategy to 2035 (ISES 2035), released by Egypt’s Ministry of Electricity and Renewable Energy (</w:t>
      </w:r>
      <w:proofErr w:type="spellStart"/>
      <w:r w:rsidR="00586359" w:rsidRPr="005C5164">
        <w:rPr>
          <w:lang w:val="en-GB"/>
        </w:rPr>
        <w:t>MoERE</w:t>
      </w:r>
      <w:proofErr w:type="spellEnd"/>
      <w:r w:rsidR="00586359" w:rsidRPr="005C5164">
        <w:rPr>
          <w:lang w:val="en-GB"/>
        </w:rPr>
        <w:t>) in 2015 and approved by the Supreme Council of Energy the following year, a blueprint for the future of Egypt’s energy sector, as part of an EU-funded technical assistance cooperation project (European Union, 2015). This strategy involve</w:t>
      </w:r>
      <w:r w:rsidR="00FA44E4" w:rsidRPr="005C5164">
        <w:rPr>
          <w:lang w:val="en-GB"/>
        </w:rPr>
        <w:t>d</w:t>
      </w:r>
      <w:r w:rsidR="00586359" w:rsidRPr="005C5164">
        <w:rPr>
          <w:lang w:val="en-GB"/>
        </w:rPr>
        <w:t xml:space="preserve"> stepping up the development of renewable energy and energy efficiency and a strong commitment to the widespread deployment of renewable energy technologies.</w:t>
      </w:r>
      <w:r w:rsidR="007F2789" w:rsidRPr="005C5164">
        <w:rPr>
          <w:lang w:val="en-GB"/>
        </w:rPr>
        <w:t xml:space="preserve"> In this context, NREA </w:t>
      </w:r>
      <w:r w:rsidRPr="005C5164">
        <w:rPr>
          <w:lang w:val="en-GB"/>
        </w:rPr>
        <w:t xml:space="preserve">acquired regulatory functions managing competitive biddings, </w:t>
      </w:r>
      <w:proofErr w:type="gramStart"/>
      <w:r w:rsidRPr="005C5164">
        <w:rPr>
          <w:lang w:val="en-GB"/>
        </w:rPr>
        <w:t>tenders</w:t>
      </w:r>
      <w:proofErr w:type="gramEnd"/>
      <w:r w:rsidRPr="005C5164">
        <w:rPr>
          <w:lang w:val="en-GB"/>
        </w:rPr>
        <w:t xml:space="preserve"> and the country’s FIT scheme</w:t>
      </w:r>
      <w:r w:rsidR="007F2789" w:rsidRPr="005C5164">
        <w:rPr>
          <w:lang w:val="en-GB"/>
        </w:rPr>
        <w:t>.</w:t>
      </w:r>
    </w:p>
    <w:p w14:paraId="08FD4531" w14:textId="42FDC7A7" w:rsidR="00586359" w:rsidRPr="005C5164" w:rsidRDefault="00586359" w:rsidP="007F2789">
      <w:pPr>
        <w:spacing w:line="360" w:lineRule="auto"/>
        <w:ind w:firstLine="567"/>
        <w:jc w:val="both"/>
        <w:rPr>
          <w:lang w:val="en-GB"/>
        </w:rPr>
      </w:pPr>
      <w:r w:rsidRPr="005C5164">
        <w:rPr>
          <w:lang w:val="en-GB"/>
        </w:rPr>
        <w:t xml:space="preserve">While NREA focuses particularly on wind and solar technologies, other institutions have devoted efforts to biomass development. Among those institutions are the state-owned electricity generation, transmission and distribution entities operated under the supervision of the Egyptian Electricity Holding Company (EEHC). NREA is coordinating Egypt’s process to reaching its renewable energy target of 20 percent by the year 2022. However, existing capabilities within NREA and its organizational structure pose big challenges to developing the renewable energy sector (both the deployment and localization of production and services capabilities). While the NREA functions independently from the EEHC and other state-owned electricity companies, it nonetheless reports to both the Ministry of Electricity and Renewable Energy (MOERE) and </w:t>
      </w:r>
      <w:proofErr w:type="spellStart"/>
      <w:r w:rsidRPr="005C5164">
        <w:rPr>
          <w:lang w:val="en-GB"/>
        </w:rPr>
        <w:t>EgyptERA</w:t>
      </w:r>
      <w:proofErr w:type="spellEnd"/>
      <w:r w:rsidRPr="005C5164">
        <w:rPr>
          <w:lang w:val="en-GB"/>
        </w:rPr>
        <w:t xml:space="preserve">. </w:t>
      </w:r>
    </w:p>
    <w:p w14:paraId="0DAD4089" w14:textId="6088FF6F" w:rsidR="00586359" w:rsidRPr="005C5164" w:rsidRDefault="007F2789" w:rsidP="00586359">
      <w:pPr>
        <w:spacing w:line="360" w:lineRule="auto"/>
        <w:ind w:firstLine="567"/>
        <w:jc w:val="both"/>
        <w:rPr>
          <w:lang w:val="en-GB"/>
        </w:rPr>
      </w:pPr>
      <w:r w:rsidRPr="005C5164">
        <w:rPr>
          <w:lang w:val="en-GB"/>
        </w:rPr>
        <w:lastRenderedPageBreak/>
        <w:t>Overall, t</w:t>
      </w:r>
      <w:r w:rsidR="00586359" w:rsidRPr="005C5164">
        <w:rPr>
          <w:lang w:val="en-GB"/>
        </w:rPr>
        <w:t xml:space="preserve">he </w:t>
      </w:r>
      <w:r w:rsidR="00866C1D" w:rsidRPr="005C5164">
        <w:rPr>
          <w:lang w:val="en-GB"/>
        </w:rPr>
        <w:t xml:space="preserve">Egyptian </w:t>
      </w:r>
      <w:r w:rsidR="00586359" w:rsidRPr="005C5164">
        <w:rPr>
          <w:lang w:val="en-GB"/>
        </w:rPr>
        <w:t>regulatory and institutional framework is characterised by a great complexity and fragmentation but pivoting around the role played by MOERE/EEHC, together with Egyptera that are always involved in the main stages of the RES deployment. NREA is involved in the process linked with the RES deployment authorisation procedures for each renewable scheme active in Egypt</w:t>
      </w:r>
      <w:r w:rsidR="008807DE" w:rsidRPr="005C5164">
        <w:rPr>
          <w:lang w:val="en-GB"/>
        </w:rPr>
        <w:t xml:space="preserve">. </w:t>
      </w:r>
      <w:r w:rsidR="00586359" w:rsidRPr="005C5164">
        <w:rPr>
          <w:lang w:val="en-GB"/>
        </w:rPr>
        <w:t>However, MORE/EEHC and Egyptera maintain their historical institutional role now extended to renewable energy schemes, NREA is entrusted mainly with technical responsibilities instrumental to the Energy policies defined at MOERE/EEHC level and regulated through Egyptera</w:t>
      </w:r>
      <w:r w:rsidR="008807DE" w:rsidRPr="005C5164">
        <w:rPr>
          <w:lang w:val="en-GB"/>
        </w:rPr>
        <w:t>.</w:t>
      </w:r>
    </w:p>
    <w:p w14:paraId="773A98D4" w14:textId="7E4D5528" w:rsidR="00586359" w:rsidRPr="005C5164" w:rsidRDefault="00586359" w:rsidP="00586359">
      <w:pPr>
        <w:spacing w:line="360" w:lineRule="auto"/>
        <w:ind w:firstLine="567"/>
        <w:jc w:val="both"/>
        <w:rPr>
          <w:lang w:val="en-GB"/>
        </w:rPr>
      </w:pPr>
      <w:r w:rsidRPr="005C5164">
        <w:rPr>
          <w:lang w:val="en-GB"/>
        </w:rPr>
        <w:t xml:space="preserve">This </w:t>
      </w:r>
      <w:r w:rsidR="00866C1D" w:rsidRPr="005C5164">
        <w:rPr>
          <w:lang w:val="en-GB"/>
        </w:rPr>
        <w:t xml:space="preserve">complex </w:t>
      </w:r>
      <w:r w:rsidRPr="005C5164">
        <w:rPr>
          <w:lang w:val="en-GB"/>
        </w:rPr>
        <w:t xml:space="preserve">institutional paradigm is well connected to the energy goals defined in the Integrated Sustainable Energy Strategy (MOERE, 2015) that emphasize how security of supply and long term economic and technical sustainability are the two main goals to be achieved by the Egyptian electricity system by 2030 (Hasan, 2020). To this end the utilisation of RES technologies can be a useful addition to other proven (traditional) technologies. Therefore technical, </w:t>
      </w:r>
      <w:proofErr w:type="gramStart"/>
      <w:r w:rsidRPr="005C5164">
        <w:rPr>
          <w:lang w:val="en-GB"/>
        </w:rPr>
        <w:t>regulatory</w:t>
      </w:r>
      <w:proofErr w:type="gramEnd"/>
      <w:r w:rsidRPr="005C5164">
        <w:rPr>
          <w:lang w:val="en-GB"/>
        </w:rPr>
        <w:t xml:space="preserve"> and economic concerns have a greater priority compared to reaching ambitious </w:t>
      </w:r>
      <w:r w:rsidR="007F2789" w:rsidRPr="005C5164">
        <w:rPr>
          <w:lang w:val="en-GB"/>
        </w:rPr>
        <w:t>RES</w:t>
      </w:r>
      <w:r w:rsidRPr="005C5164">
        <w:rPr>
          <w:lang w:val="en-GB"/>
        </w:rPr>
        <w:t xml:space="preserve"> installation targets</w:t>
      </w:r>
      <w:r w:rsidR="008807DE" w:rsidRPr="005C5164">
        <w:rPr>
          <w:lang w:val="en-GB"/>
        </w:rPr>
        <w:t xml:space="preserve">. </w:t>
      </w:r>
      <w:r w:rsidR="007F2789" w:rsidRPr="005C5164">
        <w:rPr>
          <w:lang w:val="en-GB"/>
        </w:rPr>
        <w:t xml:space="preserve">Moreover, </w:t>
      </w:r>
      <w:r w:rsidR="00866C1D" w:rsidRPr="005C5164">
        <w:rPr>
          <w:lang w:val="en-GB"/>
        </w:rPr>
        <w:t xml:space="preserve">the institutional fragmentation that characterises the greening of energy governance in Egypt is in line with the wider political and institutional environment of the country. </w:t>
      </w:r>
      <w:r w:rsidR="007F2789" w:rsidRPr="005C5164">
        <w:rPr>
          <w:lang w:val="en-GB"/>
        </w:rPr>
        <w:t xml:space="preserve"> </w:t>
      </w:r>
      <w:r w:rsidRPr="005C5164">
        <w:rPr>
          <w:lang w:val="en-GB"/>
        </w:rPr>
        <w:t xml:space="preserve"> </w:t>
      </w:r>
    </w:p>
    <w:p w14:paraId="4FCC208A" w14:textId="77C8E7E6" w:rsidR="00866C1D" w:rsidRPr="005C5164" w:rsidRDefault="00866C1D" w:rsidP="00866C1D">
      <w:pPr>
        <w:spacing w:line="360" w:lineRule="auto"/>
        <w:ind w:firstLine="567"/>
        <w:jc w:val="both"/>
        <w:rPr>
          <w:lang w:val="en-GB"/>
        </w:rPr>
      </w:pPr>
      <w:r w:rsidRPr="005C5164">
        <w:rPr>
          <w:lang w:val="en-GB"/>
        </w:rPr>
        <w:t xml:space="preserve">In Tunisia as well, the energy sector is facing economic, </w:t>
      </w:r>
      <w:proofErr w:type="gramStart"/>
      <w:r w:rsidRPr="005C5164">
        <w:rPr>
          <w:lang w:val="en-GB"/>
        </w:rPr>
        <w:t>social</w:t>
      </w:r>
      <w:proofErr w:type="gramEnd"/>
      <w:r w:rsidRPr="005C5164">
        <w:rPr>
          <w:lang w:val="en-GB"/>
        </w:rPr>
        <w:t xml:space="preserve"> and environmental challenges. </w:t>
      </w:r>
      <w:proofErr w:type="gramStart"/>
      <w:r w:rsidRPr="005C5164">
        <w:rPr>
          <w:lang w:val="en-GB"/>
        </w:rPr>
        <w:t>In an effort to</w:t>
      </w:r>
      <w:proofErr w:type="gramEnd"/>
      <w:r w:rsidRPr="005C5164">
        <w:rPr>
          <w:lang w:val="en-GB"/>
        </w:rPr>
        <w:t xml:space="preserve"> meet its emissions reduction targets under the Paris climate agreement and diversify its energy mix, Tunisia has set an ambitious goal of reaching 4.7 GW of installed renewable energy generation capacity (approximately 30% of the country’s power) by 2030. </w:t>
      </w:r>
      <w:proofErr w:type="gramStart"/>
      <w:r w:rsidRPr="005C5164">
        <w:rPr>
          <w:lang w:val="en-GB"/>
        </w:rPr>
        <w:t>In order to</w:t>
      </w:r>
      <w:proofErr w:type="gramEnd"/>
      <w:r w:rsidRPr="005C5164">
        <w:rPr>
          <w:lang w:val="en-GB"/>
        </w:rPr>
        <w:t xml:space="preserve"> reach its target, Tunisia is aiming to attract international developers to exploit its potential resources thought RES projects. Successful development and financing of these projects may play a role in improving the public’s trust in government services as Tunisia manages its ongoing transition to democracy and works towards greater stability.</w:t>
      </w:r>
    </w:p>
    <w:p w14:paraId="2AF91103" w14:textId="12A89A17" w:rsidR="00866C1D" w:rsidRPr="005C5164" w:rsidRDefault="00866C1D" w:rsidP="00866C1D">
      <w:pPr>
        <w:spacing w:line="360" w:lineRule="auto"/>
        <w:ind w:firstLine="567"/>
        <w:jc w:val="both"/>
        <w:rPr>
          <w:lang w:val="en-GB"/>
        </w:rPr>
      </w:pPr>
      <w:r w:rsidRPr="005C5164">
        <w:rPr>
          <w:lang w:val="en-GB"/>
        </w:rPr>
        <w:t xml:space="preserve">Tunisia has made major progress over the past five years in terms of reducing political risk, increasing confidence in safety and security, and improving the overall investment environment. Tunisia’s authorities have also made steady efforts to promote RES by way of subsequent rounds of policy and regulatory amendments. The incumbent utility STEG (Société </w:t>
      </w:r>
      <w:proofErr w:type="spellStart"/>
      <w:r w:rsidRPr="005C5164">
        <w:rPr>
          <w:lang w:val="en-GB"/>
        </w:rPr>
        <w:t>Tunisienne</w:t>
      </w:r>
      <w:proofErr w:type="spellEnd"/>
      <w:r w:rsidRPr="005C5164">
        <w:rPr>
          <w:lang w:val="en-GB"/>
        </w:rPr>
        <w:t xml:space="preserve"> de </w:t>
      </w:r>
      <w:proofErr w:type="spellStart"/>
      <w:r w:rsidRPr="005C5164">
        <w:rPr>
          <w:lang w:val="en-GB"/>
        </w:rPr>
        <w:t>l’Électricité</w:t>
      </w:r>
      <w:proofErr w:type="spellEnd"/>
      <w:r w:rsidRPr="005C5164">
        <w:rPr>
          <w:lang w:val="en-GB"/>
        </w:rPr>
        <w:t xml:space="preserve"> et du Gaz), however, is </w:t>
      </w:r>
      <w:r w:rsidR="008807DE" w:rsidRPr="005C5164">
        <w:rPr>
          <w:lang w:val="en-GB"/>
        </w:rPr>
        <w:t>still</w:t>
      </w:r>
      <w:r w:rsidRPr="005C5164">
        <w:rPr>
          <w:lang w:val="en-GB"/>
        </w:rPr>
        <w:t xml:space="preserve"> exerting excessive influence over private participation in RES, and the absence of an independent energy regulator makes it difficult to enforce a level playing field. Subsidized electricity prices are negatively affecting the financial sustainability of STEG and RES projects more broadly.</w:t>
      </w:r>
    </w:p>
    <w:p w14:paraId="5E89A4A4" w14:textId="77777777" w:rsidR="008807DE" w:rsidRPr="005C5164" w:rsidRDefault="00866C1D" w:rsidP="00A31E86">
      <w:pPr>
        <w:spacing w:line="360" w:lineRule="auto"/>
        <w:ind w:firstLine="567"/>
        <w:jc w:val="both"/>
        <w:rPr>
          <w:lang w:val="en-GB"/>
        </w:rPr>
      </w:pPr>
      <w:r w:rsidRPr="005C5164">
        <w:rPr>
          <w:lang w:val="en-GB"/>
        </w:rPr>
        <w:t>Indeed, national institutions proved dominant in defining energy policy orientations in respect of national interests such as securing supply-demand balance</w:t>
      </w:r>
      <w:r w:rsidR="008807DE" w:rsidRPr="005C5164">
        <w:rPr>
          <w:lang w:val="en-GB"/>
        </w:rPr>
        <w:t>,</w:t>
      </w:r>
      <w:r w:rsidRPr="005C5164">
        <w:rPr>
          <w:lang w:val="en-GB"/>
        </w:rPr>
        <w:t xml:space="preserve"> energy autonomy, </w:t>
      </w:r>
      <w:r w:rsidR="008807DE" w:rsidRPr="005C5164">
        <w:rPr>
          <w:lang w:val="en-GB"/>
        </w:rPr>
        <w:t xml:space="preserve">and addressing </w:t>
      </w:r>
      <w:r w:rsidRPr="005C5164">
        <w:rPr>
          <w:lang w:val="en-GB"/>
        </w:rPr>
        <w:t xml:space="preserve">employment concerns. Since 2000, the problem of Tunisia’s energy autonomy has been a major </w:t>
      </w:r>
      <w:r w:rsidRPr="005C5164">
        <w:rPr>
          <w:lang w:val="en-GB"/>
        </w:rPr>
        <w:lastRenderedPageBreak/>
        <w:t xml:space="preserve">preoccupation for the Tunisian authorities since the country is now in a situation of structural energy deficit because of the depletion of its oil and then gas reserves. This is one of the major reasons that prompted the development of an energy management policy, entrusted to ANME, which included goals such as the rational use of energy (energy efficiency, cogeneration) and the promotion of renewable energy. Even after the creation of ANME, however, STEG has remained in a position of strong influence over the energy landscape in the country (Rocher and </w:t>
      </w:r>
      <w:proofErr w:type="spellStart"/>
      <w:r w:rsidRPr="005C5164">
        <w:rPr>
          <w:lang w:val="en-GB"/>
        </w:rPr>
        <w:t>Verdeil</w:t>
      </w:r>
      <w:proofErr w:type="spellEnd"/>
      <w:r w:rsidRPr="005C5164">
        <w:rPr>
          <w:lang w:val="en-GB"/>
        </w:rPr>
        <w:t>, 2013).</w:t>
      </w:r>
    </w:p>
    <w:p w14:paraId="64351216" w14:textId="458596E3" w:rsidR="00866C1D" w:rsidRPr="005C5164" w:rsidRDefault="00866C1D" w:rsidP="008807DE">
      <w:pPr>
        <w:spacing w:line="360" w:lineRule="auto"/>
        <w:ind w:firstLine="567"/>
        <w:jc w:val="both"/>
        <w:rPr>
          <w:lang w:val="en-GB"/>
        </w:rPr>
      </w:pPr>
      <w:r w:rsidRPr="005C5164">
        <w:rPr>
          <w:lang w:val="en-GB"/>
        </w:rPr>
        <w:t>Tunisia, in contrast to other countries in the region (Morocco), has adopted a policy that currently mainly supports decentralized small-scale energy production (</w:t>
      </w:r>
      <w:proofErr w:type="spellStart"/>
      <w:r w:rsidRPr="005C5164">
        <w:rPr>
          <w:lang w:val="en-GB"/>
        </w:rPr>
        <w:t>Steinbacher</w:t>
      </w:r>
      <w:proofErr w:type="spellEnd"/>
      <w:r w:rsidRPr="005C5164">
        <w:rPr>
          <w:lang w:val="en-GB"/>
        </w:rPr>
        <w:t xml:space="preserve">, 2015). The first attempts </w:t>
      </w:r>
      <w:r w:rsidR="008807DE" w:rsidRPr="005C5164">
        <w:rPr>
          <w:lang w:val="en-GB"/>
        </w:rPr>
        <w:t xml:space="preserve">in this direction </w:t>
      </w:r>
      <w:r w:rsidRPr="005C5164">
        <w:rPr>
          <w:lang w:val="en-GB"/>
        </w:rPr>
        <w:t>encourag</w:t>
      </w:r>
      <w:r w:rsidR="008807DE" w:rsidRPr="005C5164">
        <w:rPr>
          <w:lang w:val="en-GB"/>
        </w:rPr>
        <w:t>ing</w:t>
      </w:r>
      <w:r w:rsidRPr="005C5164">
        <w:rPr>
          <w:lang w:val="en-GB"/>
        </w:rPr>
        <w:t xml:space="preserve"> the solar thermal sector go back to 1985, but the development of this sector was not linear with frequent acceleration and delays articulated in three stages (Rocher and </w:t>
      </w:r>
      <w:proofErr w:type="spellStart"/>
      <w:r w:rsidRPr="005C5164">
        <w:rPr>
          <w:lang w:val="en-GB"/>
        </w:rPr>
        <w:t>Verdeil</w:t>
      </w:r>
      <w:proofErr w:type="spellEnd"/>
      <w:r w:rsidRPr="005C5164">
        <w:rPr>
          <w:lang w:val="en-GB"/>
        </w:rPr>
        <w:t xml:space="preserve">, 2019). In 2009, ANME launched the </w:t>
      </w:r>
      <w:proofErr w:type="spellStart"/>
      <w:r w:rsidRPr="005C5164">
        <w:rPr>
          <w:lang w:val="en-GB"/>
        </w:rPr>
        <w:t>Prosol</w:t>
      </w:r>
      <w:proofErr w:type="spellEnd"/>
      <w:r w:rsidRPr="005C5164">
        <w:rPr>
          <w:lang w:val="en-GB"/>
        </w:rPr>
        <w:t xml:space="preserve"> Elec programme, an adaptation of the main features of the highly successful mechanism designed for solar thermal energy (</w:t>
      </w:r>
      <w:proofErr w:type="spellStart"/>
      <w:r w:rsidRPr="005C5164">
        <w:rPr>
          <w:lang w:val="en-GB"/>
        </w:rPr>
        <w:t>Prosol</w:t>
      </w:r>
      <w:proofErr w:type="spellEnd"/>
      <w:r w:rsidRPr="005C5164">
        <w:rPr>
          <w:lang w:val="en-GB"/>
        </w:rPr>
        <w:t xml:space="preserve">) to photovoltaic technology. The Solar Roofs initiative consisted in permitting the installation of photovoltaic panels (some 100 m² maximum) on roofs of residential buildings, </w:t>
      </w:r>
      <w:proofErr w:type="gramStart"/>
      <w:r w:rsidRPr="005C5164">
        <w:rPr>
          <w:lang w:val="en-GB"/>
        </w:rPr>
        <w:t>offices</w:t>
      </w:r>
      <w:proofErr w:type="gramEnd"/>
      <w:r w:rsidRPr="005C5164">
        <w:rPr>
          <w:lang w:val="en-GB"/>
        </w:rPr>
        <w:t xml:space="preserve"> or other business premises. As in the case of solar thermal energy, acquisition of the equipment was encouraged through a purchase subsidy, amounting to 30% of the investment cost. The installation includes a net-metering system whereby electricity not consumed by the customer is sent to the grid and deducted from the electricity bill of STEG. </w:t>
      </w:r>
      <w:r w:rsidR="00A31E86" w:rsidRPr="005C5164">
        <w:rPr>
          <w:lang w:val="en-GB"/>
        </w:rPr>
        <w:t>Therefore,</w:t>
      </w:r>
      <w:r w:rsidRPr="005C5164">
        <w:rPr>
          <w:lang w:val="en-GB"/>
        </w:rPr>
        <w:t xml:space="preserve"> the focus, posed by the incumbent is on self-consumption</w:t>
      </w:r>
      <w:r w:rsidR="00A31E86" w:rsidRPr="005C5164">
        <w:rPr>
          <w:lang w:val="en-GB"/>
        </w:rPr>
        <w:t xml:space="preserve">. </w:t>
      </w:r>
      <w:r w:rsidRPr="005C5164">
        <w:rPr>
          <w:lang w:val="en-GB"/>
        </w:rPr>
        <w:t xml:space="preserve">This subsidy was funded by the creation of the National Energy Management Fund (FNME) by the act of 2009, and supplemented by various taxes, along with 10% added by the Italian cooperation agency. </w:t>
      </w:r>
      <w:r w:rsidR="00A31E86" w:rsidRPr="005C5164">
        <w:rPr>
          <w:lang w:val="en-GB"/>
        </w:rPr>
        <w:t xml:space="preserve">These </w:t>
      </w:r>
      <w:r w:rsidRPr="005C5164">
        <w:rPr>
          <w:lang w:val="en-GB"/>
        </w:rPr>
        <w:t xml:space="preserve">two instruments </w:t>
      </w:r>
      <w:r w:rsidR="00A31E86" w:rsidRPr="005C5164">
        <w:rPr>
          <w:lang w:val="en-GB"/>
        </w:rPr>
        <w:t xml:space="preserve">reveal </w:t>
      </w:r>
      <w:r w:rsidRPr="005C5164">
        <w:rPr>
          <w:lang w:val="en-GB"/>
        </w:rPr>
        <w:t xml:space="preserve">how Tunisian renewable energy policy fits into the country’s broader energy policy, and its connection with a whole series of other public policies (employment, national independence, etc.), </w:t>
      </w:r>
      <w:proofErr w:type="gramStart"/>
      <w:r w:rsidRPr="005C5164">
        <w:rPr>
          <w:lang w:val="en-GB"/>
        </w:rPr>
        <w:t>i.e.</w:t>
      </w:r>
      <w:proofErr w:type="gramEnd"/>
      <w:r w:rsidRPr="005C5164">
        <w:rPr>
          <w:lang w:val="en-GB"/>
        </w:rPr>
        <w:t xml:space="preserve"> with a set of political values and choices that confirm the fact that the chosen instrument is inseparable from the institutional environment in which it is deployed.</w:t>
      </w:r>
    </w:p>
    <w:p w14:paraId="21299CC9" w14:textId="30FA5629" w:rsidR="00866C1D" w:rsidRPr="005C5164" w:rsidRDefault="00866C1D" w:rsidP="006A2206">
      <w:pPr>
        <w:spacing w:line="360" w:lineRule="auto"/>
        <w:ind w:firstLine="567"/>
        <w:jc w:val="both"/>
        <w:rPr>
          <w:lang w:val="en-GB"/>
        </w:rPr>
      </w:pPr>
      <w:r w:rsidRPr="005C5164">
        <w:rPr>
          <w:lang w:val="en-GB"/>
        </w:rPr>
        <w:t xml:space="preserve">Because of the design of these initiatives, the deployment of utility-scale wind and solar PV in Tunisia is limited, also for the relatively unchallenged role played by STEG. Private-sector developers have faced difficulties understanding the procedures to obtain authorisation for projects, given the considerable number of ministries and public institutions involved in renewable energy projects. In response, the </w:t>
      </w:r>
      <w:r w:rsidR="006A2206" w:rsidRPr="005C5164">
        <w:rPr>
          <w:lang w:val="en-GB"/>
        </w:rPr>
        <w:t>government</w:t>
      </w:r>
      <w:r w:rsidRPr="005C5164">
        <w:rPr>
          <w:lang w:val="en-GB"/>
        </w:rPr>
        <w:t xml:space="preserve"> has taken preliminary measures, supported by international partners in the field, such as the United Nations Development Programme (UNDP). </w:t>
      </w:r>
    </w:p>
    <w:p w14:paraId="35CC3CDA" w14:textId="3E3CF51F" w:rsidR="00BA415B" w:rsidRPr="005C5164" w:rsidRDefault="006A2206" w:rsidP="00F830AC">
      <w:pPr>
        <w:spacing w:line="360" w:lineRule="auto"/>
        <w:ind w:firstLine="567"/>
        <w:jc w:val="both"/>
        <w:rPr>
          <w:lang w:val="en-GB"/>
        </w:rPr>
      </w:pPr>
      <w:r w:rsidRPr="005C5164">
        <w:rPr>
          <w:lang w:val="en-GB"/>
        </w:rPr>
        <w:t>Overall, t</w:t>
      </w:r>
      <w:r w:rsidR="00866C1D" w:rsidRPr="005C5164">
        <w:rPr>
          <w:lang w:val="en-GB"/>
        </w:rPr>
        <w:t xml:space="preserve">he Tunisian energy system still suffers </w:t>
      </w:r>
      <w:proofErr w:type="gramStart"/>
      <w:r w:rsidR="00866C1D" w:rsidRPr="005C5164">
        <w:rPr>
          <w:lang w:val="en-GB"/>
        </w:rPr>
        <w:t>a number of</w:t>
      </w:r>
      <w:proofErr w:type="gramEnd"/>
      <w:r w:rsidR="00866C1D" w:rsidRPr="005C5164">
        <w:rPr>
          <w:lang w:val="en-GB"/>
        </w:rPr>
        <w:t xml:space="preserve"> institutional and regulatory shortfalls that limit the ability of the country to attract foreign investments and the establishment of ANME only partially close the gap with other countries in the </w:t>
      </w:r>
      <w:r w:rsidRPr="005C5164">
        <w:rPr>
          <w:lang w:val="en-GB"/>
        </w:rPr>
        <w:t>r</w:t>
      </w:r>
      <w:r w:rsidR="00866C1D" w:rsidRPr="005C5164">
        <w:rPr>
          <w:lang w:val="en-GB"/>
        </w:rPr>
        <w:t xml:space="preserve">egion. The long and articulated </w:t>
      </w:r>
      <w:r w:rsidR="00866C1D" w:rsidRPr="005C5164">
        <w:rPr>
          <w:lang w:val="en-GB"/>
        </w:rPr>
        <w:lastRenderedPageBreak/>
        <w:t xml:space="preserve">procedures to create and establish an independent regulatory authority for the electricity sector are still to be finalised, as part of the Tunisia’s NDCs commitment to ensure the achievement of its renewable energy targets. As such private investments in the sector remain marginal also for the long lead time to obtain connection with the transmission grid, still owned and operated by the energy incumbent (STEG). </w:t>
      </w:r>
    </w:p>
    <w:p w14:paraId="5A503721" w14:textId="77777777" w:rsidR="009A2203" w:rsidRPr="005C5164" w:rsidRDefault="009A2203" w:rsidP="00342FDD">
      <w:pPr>
        <w:rPr>
          <w:b/>
          <w:i/>
          <w:lang w:val="en-GB"/>
        </w:rPr>
      </w:pPr>
    </w:p>
    <w:p w14:paraId="40642FEB" w14:textId="2B2E827E" w:rsidR="002D0CFC" w:rsidRPr="005C5164" w:rsidRDefault="0048572B" w:rsidP="007E00CC">
      <w:pPr>
        <w:spacing w:line="360" w:lineRule="auto"/>
        <w:rPr>
          <w:b/>
          <w:lang w:val="en-GB"/>
        </w:rPr>
      </w:pPr>
      <w:r w:rsidRPr="005C5164">
        <w:rPr>
          <w:b/>
          <w:i/>
          <w:lang w:val="en-GB"/>
        </w:rPr>
        <w:t>4.</w:t>
      </w:r>
      <w:r w:rsidR="00DF5403" w:rsidRPr="005C5164">
        <w:rPr>
          <w:b/>
          <w:i/>
          <w:lang w:val="en-GB"/>
        </w:rPr>
        <w:t>3</w:t>
      </w:r>
      <w:r w:rsidRPr="005C5164">
        <w:rPr>
          <w:b/>
          <w:i/>
          <w:lang w:val="en-GB"/>
        </w:rPr>
        <w:t xml:space="preserve"> </w:t>
      </w:r>
      <w:r w:rsidR="00342FDD" w:rsidRPr="005C5164">
        <w:rPr>
          <w:b/>
          <w:i/>
          <w:lang w:val="en-GB"/>
        </w:rPr>
        <w:t>Greening electricity governance trough state-backed private agencies: Morocco and UAE</w:t>
      </w:r>
    </w:p>
    <w:p w14:paraId="321FB7CD" w14:textId="0B151C75" w:rsidR="002D0CFC" w:rsidRPr="005C5164" w:rsidRDefault="002D0CFC" w:rsidP="007E00CC">
      <w:pPr>
        <w:spacing w:line="360" w:lineRule="auto"/>
        <w:jc w:val="both"/>
        <w:rPr>
          <w:lang w:val="en-GB"/>
        </w:rPr>
      </w:pPr>
      <w:r w:rsidRPr="005C5164">
        <w:rPr>
          <w:lang w:val="en-GB"/>
        </w:rPr>
        <w:t xml:space="preserve">As anticipated the establishment of the Moroccan MASEN and the UAE’s MASDAR </w:t>
      </w:r>
      <w:r w:rsidR="00712A6A" w:rsidRPr="005C5164">
        <w:rPr>
          <w:lang w:val="en-GB"/>
        </w:rPr>
        <w:t xml:space="preserve">resulted from the interaction of domestic drivers and international and transnational dynamics. Moreover, in both cases the wider political </w:t>
      </w:r>
      <w:r w:rsidR="001C4F79" w:rsidRPr="005C5164">
        <w:rPr>
          <w:lang w:val="en-GB"/>
        </w:rPr>
        <w:t xml:space="preserve">and institutional </w:t>
      </w:r>
      <w:r w:rsidR="00712A6A" w:rsidRPr="005C5164">
        <w:rPr>
          <w:lang w:val="en-GB"/>
        </w:rPr>
        <w:t xml:space="preserve">setting was conductive to a similar strategy for greening electricity governance. </w:t>
      </w:r>
    </w:p>
    <w:p w14:paraId="6A62C03A" w14:textId="141616DB" w:rsidR="00712A6A" w:rsidRPr="005C5164" w:rsidRDefault="001C4F79" w:rsidP="00B24D5E">
      <w:pPr>
        <w:spacing w:line="360" w:lineRule="auto"/>
        <w:ind w:firstLine="567"/>
        <w:jc w:val="both"/>
        <w:rPr>
          <w:lang w:val="en-GB"/>
        </w:rPr>
      </w:pPr>
      <w:r w:rsidRPr="005C5164">
        <w:rPr>
          <w:lang w:val="en-GB"/>
        </w:rPr>
        <w:t>In the mid-2000s Morocco was facing an increase in electricity demand prompted by a steady economic growth. The country imported most of its energy sources, while renewables accounted for about the 13% of electricity generation (mainly hydropower)</w:t>
      </w:r>
      <w:r w:rsidR="000377EB" w:rsidRPr="005C5164">
        <w:rPr>
          <w:lang w:val="en-GB"/>
        </w:rPr>
        <w:t xml:space="preserve">. </w:t>
      </w:r>
      <w:r w:rsidR="008C6659" w:rsidRPr="005C5164">
        <w:rPr>
          <w:lang w:val="en-GB"/>
        </w:rPr>
        <w:t>In this context</w:t>
      </w:r>
      <w:r w:rsidR="00E01871" w:rsidRPr="005C5164">
        <w:rPr>
          <w:lang w:val="en-GB"/>
        </w:rPr>
        <w:t xml:space="preserve">, the government decided to improve the role of renewables in its energy strategy. However, in doing this the government also </w:t>
      </w:r>
      <w:r w:rsidR="00A732A8" w:rsidRPr="005C5164">
        <w:rPr>
          <w:lang w:val="en-GB"/>
        </w:rPr>
        <w:t>intensified its efforts to increase its regional influence and international stance</w:t>
      </w:r>
      <w:r w:rsidR="007E47B8" w:rsidRPr="005C5164">
        <w:rPr>
          <w:lang w:val="en-GB"/>
        </w:rPr>
        <w:t xml:space="preserve"> (</w:t>
      </w:r>
      <w:proofErr w:type="spellStart"/>
      <w:r w:rsidR="007E47B8" w:rsidRPr="005C5164">
        <w:rPr>
          <w:lang w:val="en-GB"/>
        </w:rPr>
        <w:t>Fritzsche</w:t>
      </w:r>
      <w:proofErr w:type="spellEnd"/>
      <w:r w:rsidR="007E47B8" w:rsidRPr="005C5164">
        <w:rPr>
          <w:lang w:val="en-GB"/>
        </w:rPr>
        <w:t xml:space="preserve">, </w:t>
      </w:r>
      <w:proofErr w:type="spellStart"/>
      <w:r w:rsidR="007E47B8" w:rsidRPr="005C5164">
        <w:rPr>
          <w:lang w:val="en-GB"/>
        </w:rPr>
        <w:t>Zejli</w:t>
      </w:r>
      <w:proofErr w:type="spellEnd"/>
      <w:r w:rsidR="007E47B8" w:rsidRPr="005C5164">
        <w:rPr>
          <w:lang w:val="en-GB"/>
        </w:rPr>
        <w:t xml:space="preserve"> and </w:t>
      </w:r>
      <w:proofErr w:type="spellStart"/>
      <w:r w:rsidR="007E47B8" w:rsidRPr="005C5164">
        <w:rPr>
          <w:lang w:val="en-GB"/>
        </w:rPr>
        <w:t>Tänzler</w:t>
      </w:r>
      <w:proofErr w:type="spellEnd"/>
      <w:r w:rsidR="007E47B8" w:rsidRPr="005C5164">
        <w:rPr>
          <w:lang w:val="en-GB"/>
        </w:rPr>
        <w:t xml:space="preserve"> 2011; </w:t>
      </w:r>
      <w:proofErr w:type="spellStart"/>
      <w:r w:rsidR="007E47B8" w:rsidRPr="005C5164">
        <w:rPr>
          <w:lang w:val="en-GB"/>
        </w:rPr>
        <w:t>Cantoni</w:t>
      </w:r>
      <w:proofErr w:type="spellEnd"/>
      <w:r w:rsidR="007E47B8" w:rsidRPr="005C5164">
        <w:rPr>
          <w:lang w:val="en-GB"/>
        </w:rPr>
        <w:t xml:space="preserve"> and </w:t>
      </w:r>
      <w:proofErr w:type="spellStart"/>
      <w:r w:rsidR="007E47B8" w:rsidRPr="005C5164">
        <w:rPr>
          <w:lang w:val="en-GB"/>
        </w:rPr>
        <w:t>Rignall</w:t>
      </w:r>
      <w:proofErr w:type="spellEnd"/>
      <w:r w:rsidR="007E47B8" w:rsidRPr="005C5164">
        <w:rPr>
          <w:lang w:val="en-GB"/>
        </w:rPr>
        <w:t xml:space="preserve"> 2018)</w:t>
      </w:r>
      <w:r w:rsidR="00A732A8" w:rsidRPr="005C5164">
        <w:rPr>
          <w:lang w:val="en-GB"/>
        </w:rPr>
        <w:t>. Since the mid-2000s Morocco took part in several initiatives on renewables promoted by European countries and companies and supported by the European Union</w:t>
      </w:r>
      <w:r w:rsidR="009C4ABC" w:rsidRPr="005C5164">
        <w:rPr>
          <w:lang w:val="en-GB"/>
        </w:rPr>
        <w:t xml:space="preserve">. These initiatives, like the </w:t>
      </w:r>
      <w:proofErr w:type="spellStart"/>
      <w:r w:rsidR="009C4ABC" w:rsidRPr="005C5164">
        <w:rPr>
          <w:lang w:val="en-GB"/>
        </w:rPr>
        <w:t>Desertec</w:t>
      </w:r>
      <w:proofErr w:type="spellEnd"/>
      <w:r w:rsidR="009C4ABC" w:rsidRPr="005C5164">
        <w:rPr>
          <w:lang w:val="en-GB"/>
        </w:rPr>
        <w:t xml:space="preserve"> or the ‘Paving the way for the Mediterranean Solar Plan’ financed by the European Commission, provided for ambitious plans based on large renewables installations (CSP technology) and regional energy networks connecting North African countries among them and with </w:t>
      </w:r>
      <w:r w:rsidR="00B24D5E" w:rsidRPr="005C5164">
        <w:rPr>
          <w:lang w:val="en-GB"/>
        </w:rPr>
        <w:t>European markets. Similar plans were also supported by multilateral donors like the World Bank and the AfDB.</w:t>
      </w:r>
    </w:p>
    <w:p w14:paraId="5BF64527" w14:textId="5F1651D1" w:rsidR="00951B46" w:rsidRPr="005C5164" w:rsidRDefault="00B24D5E" w:rsidP="00B24D5E">
      <w:pPr>
        <w:spacing w:line="360" w:lineRule="auto"/>
        <w:ind w:firstLine="567"/>
        <w:jc w:val="both"/>
        <w:rPr>
          <w:highlight w:val="yellow"/>
          <w:lang w:val="en-GB"/>
        </w:rPr>
      </w:pPr>
      <w:r w:rsidRPr="005C5164">
        <w:rPr>
          <w:lang w:val="en-GB"/>
        </w:rPr>
        <w:t xml:space="preserve">At the national level Morocco, in 2009, issued a National Energy Strategy focused on energy security, access to affordable energy for the population, energy demand management and environmental protection. </w:t>
      </w:r>
      <w:r w:rsidR="00951B46" w:rsidRPr="005C5164">
        <w:rPr>
          <w:lang w:val="en-GB"/>
        </w:rPr>
        <w:t>T</w:t>
      </w:r>
      <w:r w:rsidR="00283E10" w:rsidRPr="005C5164">
        <w:rPr>
          <w:lang w:val="en-GB"/>
        </w:rPr>
        <w:t xml:space="preserve">his strategy was aligned with the international and transnational initiatives. The latter </w:t>
      </w:r>
      <w:r w:rsidRPr="005C5164">
        <w:rPr>
          <w:lang w:val="en-GB"/>
        </w:rPr>
        <w:t>soon encountered several political</w:t>
      </w:r>
      <w:r w:rsidR="00951B46" w:rsidRPr="005C5164">
        <w:rPr>
          <w:lang w:val="en-GB"/>
        </w:rPr>
        <w:t xml:space="preserve"> </w:t>
      </w:r>
      <w:r w:rsidRPr="005C5164">
        <w:rPr>
          <w:lang w:val="en-GB"/>
        </w:rPr>
        <w:t>and technical problems and were abandoned</w:t>
      </w:r>
      <w:r w:rsidR="00283E10" w:rsidRPr="005C5164">
        <w:rPr>
          <w:lang w:val="en-GB"/>
        </w:rPr>
        <w:t>. However,</w:t>
      </w:r>
      <w:r w:rsidRPr="005C5164">
        <w:rPr>
          <w:lang w:val="en-GB"/>
        </w:rPr>
        <w:t xml:space="preserve"> </w:t>
      </w:r>
      <w:r w:rsidR="00951B46" w:rsidRPr="005C5164">
        <w:rPr>
          <w:lang w:val="en-GB"/>
        </w:rPr>
        <w:t xml:space="preserve">Moroccan monarchy was able to keep the momentum and link its preferences with the </w:t>
      </w:r>
      <w:r w:rsidR="00DF5403" w:rsidRPr="005C5164">
        <w:rPr>
          <w:lang w:val="en-GB"/>
        </w:rPr>
        <w:t xml:space="preserve">ongoing </w:t>
      </w:r>
      <w:r w:rsidR="00951B46" w:rsidRPr="005C5164">
        <w:rPr>
          <w:lang w:val="en-GB"/>
        </w:rPr>
        <w:t xml:space="preserve">international dynamics. The stability of the country during the so-called Arab-uprising </w:t>
      </w:r>
      <w:r w:rsidR="00DF5403" w:rsidRPr="005C5164">
        <w:rPr>
          <w:lang w:val="en-GB"/>
        </w:rPr>
        <w:t>coupled with</w:t>
      </w:r>
      <w:r w:rsidR="00951B46" w:rsidRPr="005C5164">
        <w:rPr>
          <w:lang w:val="en-GB"/>
        </w:rPr>
        <w:t xml:space="preserve"> political will of the monarchy, eager to increase its influence in the region and maintain its close relationships with the European players was conductive</w:t>
      </w:r>
      <w:r w:rsidR="00DF5403" w:rsidRPr="005C5164">
        <w:rPr>
          <w:lang w:val="en-GB"/>
        </w:rPr>
        <w:t xml:space="preserve"> to a similar outcome</w:t>
      </w:r>
      <w:r w:rsidR="007E47B8" w:rsidRPr="005C5164">
        <w:rPr>
          <w:lang w:val="en-GB"/>
        </w:rPr>
        <w:t xml:space="preserve"> (</w:t>
      </w:r>
      <w:proofErr w:type="spellStart"/>
      <w:r w:rsidR="007E47B8" w:rsidRPr="005C5164">
        <w:rPr>
          <w:lang w:val="en-GB"/>
        </w:rPr>
        <w:t>Cantoni</w:t>
      </w:r>
      <w:proofErr w:type="spellEnd"/>
      <w:r w:rsidR="007E47B8" w:rsidRPr="005C5164">
        <w:rPr>
          <w:lang w:val="en-GB"/>
        </w:rPr>
        <w:t xml:space="preserve"> and </w:t>
      </w:r>
      <w:proofErr w:type="spellStart"/>
      <w:r w:rsidR="007E47B8" w:rsidRPr="005C5164">
        <w:rPr>
          <w:lang w:val="en-GB"/>
        </w:rPr>
        <w:t>Rignall</w:t>
      </w:r>
      <w:proofErr w:type="spellEnd"/>
      <w:r w:rsidR="007E47B8" w:rsidRPr="005C5164">
        <w:rPr>
          <w:lang w:val="en-GB"/>
        </w:rPr>
        <w:t xml:space="preserve"> 2018).</w:t>
      </w:r>
    </w:p>
    <w:p w14:paraId="1B30A2DA" w14:textId="70D1E8CC" w:rsidR="00D538BB" w:rsidRPr="005C5164" w:rsidRDefault="00951B46" w:rsidP="00D538BB">
      <w:pPr>
        <w:spacing w:line="360" w:lineRule="auto"/>
        <w:ind w:firstLine="567"/>
        <w:jc w:val="both"/>
        <w:rPr>
          <w:lang w:val="en-GB"/>
        </w:rPr>
      </w:pPr>
      <w:r w:rsidRPr="005C5164">
        <w:rPr>
          <w:lang w:val="en-GB"/>
        </w:rPr>
        <w:t xml:space="preserve">In 2009-2010 the government launched the Moroccan Solar Plan, that envisaged </w:t>
      </w:r>
      <w:r w:rsidR="00D92F64" w:rsidRPr="005C5164">
        <w:rPr>
          <w:lang w:val="en-GB"/>
        </w:rPr>
        <w:t xml:space="preserve">important investments in CSP technology. </w:t>
      </w:r>
      <w:proofErr w:type="gramStart"/>
      <w:r w:rsidR="00D92F64" w:rsidRPr="005C5164">
        <w:rPr>
          <w:lang w:val="en-GB"/>
        </w:rPr>
        <w:t>In order to</w:t>
      </w:r>
      <w:proofErr w:type="gramEnd"/>
      <w:r w:rsidR="00D92F64" w:rsidRPr="005C5164">
        <w:rPr>
          <w:lang w:val="en-GB"/>
        </w:rPr>
        <w:t xml:space="preserve"> implement this plan</w:t>
      </w:r>
      <w:r w:rsidR="001C582C" w:rsidRPr="005C5164">
        <w:rPr>
          <w:lang w:val="en-GB"/>
        </w:rPr>
        <w:t>,</w:t>
      </w:r>
      <w:r w:rsidR="00D92F64" w:rsidRPr="005C5164">
        <w:rPr>
          <w:lang w:val="en-GB"/>
        </w:rPr>
        <w:t xml:space="preserve"> the government introduced legislative and institutional innovations. Among the latter a key aspect was the establishment of </w:t>
      </w:r>
      <w:r w:rsidR="00D92F64" w:rsidRPr="005C5164">
        <w:rPr>
          <w:lang w:val="en-GB"/>
        </w:rPr>
        <w:lastRenderedPageBreak/>
        <w:t>MASEN. Th</w:t>
      </w:r>
      <w:r w:rsidR="00D35056" w:rsidRPr="005C5164">
        <w:rPr>
          <w:lang w:val="en-GB"/>
        </w:rPr>
        <w:t>e</w:t>
      </w:r>
      <w:r w:rsidR="00D92F64" w:rsidRPr="005C5164">
        <w:rPr>
          <w:lang w:val="en-GB"/>
        </w:rPr>
        <w:t xml:space="preserve"> agency</w:t>
      </w:r>
      <w:r w:rsidR="00D35056" w:rsidRPr="005C5164">
        <w:rPr>
          <w:lang w:val="en-GB"/>
        </w:rPr>
        <w:t xml:space="preserve"> was part of a governance </w:t>
      </w:r>
      <w:r w:rsidR="001C582C" w:rsidRPr="005C5164">
        <w:rPr>
          <w:lang w:val="en-GB"/>
        </w:rPr>
        <w:t xml:space="preserve">framework </w:t>
      </w:r>
      <w:r w:rsidR="00D35056" w:rsidRPr="005C5164">
        <w:rPr>
          <w:lang w:val="en-GB"/>
        </w:rPr>
        <w:t xml:space="preserve">that aimed at improving Morocco industrial and research actors in the area of renewables </w:t>
      </w:r>
      <w:r w:rsidR="001C582C" w:rsidRPr="005C5164">
        <w:rPr>
          <w:lang w:val="en-GB"/>
        </w:rPr>
        <w:t>and building capacities for the Kingdom’s technological diplomacy with the neighbouring countries (</w:t>
      </w:r>
      <w:proofErr w:type="gramStart"/>
      <w:r w:rsidR="007E47B8" w:rsidRPr="005C5164">
        <w:rPr>
          <w:lang w:val="en-GB"/>
        </w:rPr>
        <w:t>e.g.</w:t>
      </w:r>
      <w:proofErr w:type="gramEnd"/>
      <w:r w:rsidR="007E47B8" w:rsidRPr="005C5164">
        <w:rPr>
          <w:lang w:val="en-GB"/>
        </w:rPr>
        <w:t xml:space="preserve"> Choukri, </w:t>
      </w:r>
      <w:proofErr w:type="spellStart"/>
      <w:r w:rsidR="007E47B8" w:rsidRPr="005C5164">
        <w:rPr>
          <w:lang w:val="en-GB"/>
        </w:rPr>
        <w:t>Naddami</w:t>
      </w:r>
      <w:proofErr w:type="spellEnd"/>
      <w:r w:rsidR="007E47B8" w:rsidRPr="005C5164">
        <w:rPr>
          <w:lang w:val="en-GB"/>
        </w:rPr>
        <w:t xml:space="preserve"> and </w:t>
      </w:r>
      <w:proofErr w:type="spellStart"/>
      <w:r w:rsidR="007E47B8" w:rsidRPr="005C5164">
        <w:rPr>
          <w:lang w:val="en-GB"/>
        </w:rPr>
        <w:t>Hayani</w:t>
      </w:r>
      <w:proofErr w:type="spellEnd"/>
      <w:r w:rsidR="007E47B8" w:rsidRPr="005C5164">
        <w:rPr>
          <w:lang w:val="en-GB"/>
        </w:rPr>
        <w:t xml:space="preserve"> 2017</w:t>
      </w:r>
      <w:r w:rsidR="001C582C" w:rsidRPr="005C5164">
        <w:rPr>
          <w:lang w:val="en-GB"/>
        </w:rPr>
        <w:t xml:space="preserve">). Moreover, this governance framework was intended to showcase to foreign investors and the donor community the political commitment of the country towards the renewables. Domestically, </w:t>
      </w:r>
      <w:r w:rsidR="00290171" w:rsidRPr="005C5164">
        <w:rPr>
          <w:lang w:val="en-GB"/>
        </w:rPr>
        <w:t xml:space="preserve">however, </w:t>
      </w:r>
      <w:r w:rsidR="001C582C" w:rsidRPr="005C5164">
        <w:rPr>
          <w:lang w:val="en-GB"/>
        </w:rPr>
        <w:t>this governance framework was instrumental in asserting the ruling elite control over this new area of energy governance</w:t>
      </w:r>
      <w:r w:rsidR="00290171" w:rsidRPr="005C5164">
        <w:rPr>
          <w:lang w:val="en-GB"/>
        </w:rPr>
        <w:t xml:space="preserve">. </w:t>
      </w:r>
      <w:r w:rsidR="001C582C" w:rsidRPr="005C5164">
        <w:rPr>
          <w:lang w:val="en-GB"/>
        </w:rPr>
        <w:t>MASEN</w:t>
      </w:r>
      <w:proofErr w:type="gramStart"/>
      <w:r w:rsidR="00290171" w:rsidRPr="005C5164">
        <w:rPr>
          <w:lang w:val="en-GB"/>
        </w:rPr>
        <w:t>, in particular,</w:t>
      </w:r>
      <w:r w:rsidR="001C582C" w:rsidRPr="005C5164">
        <w:rPr>
          <w:lang w:val="en-GB"/>
        </w:rPr>
        <w:t xml:space="preserve"> </w:t>
      </w:r>
      <w:r w:rsidR="00290171" w:rsidRPr="005C5164">
        <w:rPr>
          <w:lang w:val="en-GB"/>
        </w:rPr>
        <w:t>established</w:t>
      </w:r>
      <w:proofErr w:type="gramEnd"/>
      <w:r w:rsidR="00290171" w:rsidRPr="005C5164">
        <w:rPr>
          <w:lang w:val="en-GB"/>
        </w:rPr>
        <w:t xml:space="preserve"> as a limited liability company, </w:t>
      </w:r>
      <w:r w:rsidR="001C582C" w:rsidRPr="005C5164">
        <w:rPr>
          <w:lang w:val="en-GB"/>
        </w:rPr>
        <w:t xml:space="preserve">was mandated </w:t>
      </w:r>
      <w:r w:rsidR="009F73B6" w:rsidRPr="005C5164">
        <w:rPr>
          <w:lang w:val="en-GB"/>
        </w:rPr>
        <w:t xml:space="preserve">by the state </w:t>
      </w:r>
      <w:r w:rsidR="001C582C" w:rsidRPr="005C5164">
        <w:rPr>
          <w:lang w:val="en-GB"/>
        </w:rPr>
        <w:t>to develop renewables in the solar sector</w:t>
      </w:r>
      <w:r w:rsidR="00290171" w:rsidRPr="005C5164">
        <w:rPr>
          <w:lang w:val="en-GB"/>
        </w:rPr>
        <w:t xml:space="preserve"> </w:t>
      </w:r>
      <w:r w:rsidR="00DF5403" w:rsidRPr="005C5164">
        <w:rPr>
          <w:lang w:val="en-GB"/>
        </w:rPr>
        <w:t>and</w:t>
      </w:r>
      <w:r w:rsidR="00290171" w:rsidRPr="005C5164">
        <w:rPr>
          <w:lang w:val="en-GB"/>
        </w:rPr>
        <w:t xml:space="preserve"> implementing the Moroccan Solar Plan</w:t>
      </w:r>
      <w:r w:rsidR="00DC584E" w:rsidRPr="005C5164">
        <w:rPr>
          <w:lang w:val="en-GB"/>
        </w:rPr>
        <w:t>. Its target was</w:t>
      </w:r>
      <w:r w:rsidR="009F73B6" w:rsidRPr="005C5164">
        <w:rPr>
          <w:lang w:val="en-GB"/>
        </w:rPr>
        <w:t xml:space="preserve"> installing a minimum capacity of 2,000 MW by 2020</w:t>
      </w:r>
      <w:r w:rsidR="00DC584E" w:rsidRPr="005C5164">
        <w:rPr>
          <w:lang w:val="en-GB"/>
        </w:rPr>
        <w:t xml:space="preserve">. </w:t>
      </w:r>
      <w:r w:rsidR="00DF5A7B" w:rsidRPr="005C5164">
        <w:rPr>
          <w:lang w:val="en-GB"/>
        </w:rPr>
        <w:t>R</w:t>
      </w:r>
      <w:r w:rsidR="00290171" w:rsidRPr="005C5164">
        <w:rPr>
          <w:lang w:val="en-GB"/>
        </w:rPr>
        <w:t xml:space="preserve">enewables, </w:t>
      </w:r>
      <w:r w:rsidR="00DF5A7B" w:rsidRPr="005C5164">
        <w:rPr>
          <w:lang w:val="en-GB"/>
        </w:rPr>
        <w:t>however</w:t>
      </w:r>
      <w:r w:rsidR="00290171" w:rsidRPr="005C5164">
        <w:rPr>
          <w:lang w:val="en-GB"/>
        </w:rPr>
        <w:t xml:space="preserve">, were </w:t>
      </w:r>
      <w:r w:rsidR="00DF5A7B" w:rsidRPr="005C5164">
        <w:rPr>
          <w:lang w:val="en-GB"/>
        </w:rPr>
        <w:t xml:space="preserve">also </w:t>
      </w:r>
      <w:r w:rsidR="009F73B6" w:rsidRPr="005C5164">
        <w:rPr>
          <w:lang w:val="en-GB"/>
        </w:rPr>
        <w:t>developed by ONEE, the state-owned utility and (quasi) sole buyer of electricity in Morocco. This dichotomy reflected path dependent pattern of electricity governance. However, it was resolved in 2016, when MASEN became responsible for developing all Moroccan renewables, especially larger installations in the solar, wind and hydropower sector.</w:t>
      </w:r>
      <w:r w:rsidR="00DC584E" w:rsidRPr="005C5164">
        <w:rPr>
          <w:lang w:val="en-GB"/>
        </w:rPr>
        <w:t xml:space="preserve"> </w:t>
      </w:r>
      <w:r w:rsidR="00D538BB" w:rsidRPr="005C5164">
        <w:rPr>
          <w:lang w:val="en-GB"/>
        </w:rPr>
        <w:t>Thanks to an agreement signed in 2020, ONEE transferred its renewables assets to MASEN.</w:t>
      </w:r>
    </w:p>
    <w:p w14:paraId="3E0D6D55" w14:textId="793FAF2F" w:rsidR="0090697B" w:rsidRPr="005C5164" w:rsidRDefault="00DC584E" w:rsidP="00D538BB">
      <w:pPr>
        <w:spacing w:line="360" w:lineRule="auto"/>
        <w:ind w:firstLine="567"/>
        <w:jc w:val="both"/>
        <w:rPr>
          <w:lang w:val="en-GB"/>
        </w:rPr>
      </w:pPr>
      <w:r w:rsidRPr="005C5164">
        <w:rPr>
          <w:lang w:val="en-GB"/>
        </w:rPr>
        <w:t>MASEN is managed by a President and steered by an Advisory Body. This body gathers the main Ministries (</w:t>
      </w:r>
      <w:r w:rsidR="009E345D" w:rsidRPr="005C5164">
        <w:rPr>
          <w:lang w:val="en-GB"/>
        </w:rPr>
        <w:t>Minister of Economy and Finances, Minister of Energy, Mines and the Environment, Ministry of Industry, Minister of Interior</w:t>
      </w:r>
      <w:r w:rsidRPr="005C5164">
        <w:rPr>
          <w:lang w:val="en-GB"/>
        </w:rPr>
        <w:t>)</w:t>
      </w:r>
      <w:r w:rsidR="009E345D" w:rsidRPr="005C5164">
        <w:rPr>
          <w:lang w:val="en-GB"/>
        </w:rPr>
        <w:t>, the Managing Director of the electricity utility ONEE and the director of the Hassan II Fund</w:t>
      </w:r>
      <w:r w:rsidR="00A04934" w:rsidRPr="005C5164">
        <w:rPr>
          <w:lang w:val="en-GB"/>
        </w:rPr>
        <w:t xml:space="preserve">, a state-led </w:t>
      </w:r>
      <w:r w:rsidR="009E345D" w:rsidRPr="005C5164">
        <w:rPr>
          <w:lang w:val="en-GB"/>
        </w:rPr>
        <w:t xml:space="preserve">fund </w:t>
      </w:r>
      <w:r w:rsidR="00A04934" w:rsidRPr="005C5164">
        <w:rPr>
          <w:lang w:val="en-GB"/>
        </w:rPr>
        <w:t xml:space="preserve">controlled by the </w:t>
      </w:r>
      <w:r w:rsidR="0090697B" w:rsidRPr="005C5164">
        <w:rPr>
          <w:lang w:val="en-GB"/>
        </w:rPr>
        <w:t>royal family</w:t>
      </w:r>
      <w:r w:rsidR="00A04934" w:rsidRPr="005C5164">
        <w:rPr>
          <w:lang w:val="en-GB"/>
        </w:rPr>
        <w:t xml:space="preserve">. </w:t>
      </w:r>
      <w:r w:rsidR="00DF5A7B" w:rsidRPr="005C5164">
        <w:rPr>
          <w:lang w:val="en-GB"/>
        </w:rPr>
        <w:t xml:space="preserve">Initially, funding to renewable projects was also channelled through the Société </w:t>
      </w:r>
      <w:proofErr w:type="spellStart"/>
      <w:r w:rsidR="00DF5A7B" w:rsidRPr="005C5164">
        <w:rPr>
          <w:lang w:val="en-GB"/>
        </w:rPr>
        <w:t>d’Investissements</w:t>
      </w:r>
      <w:proofErr w:type="spellEnd"/>
      <w:r w:rsidR="00DF5A7B" w:rsidRPr="005C5164">
        <w:rPr>
          <w:lang w:val="en-GB"/>
        </w:rPr>
        <w:t xml:space="preserve"> </w:t>
      </w:r>
      <w:proofErr w:type="spellStart"/>
      <w:r w:rsidR="00DF5A7B" w:rsidRPr="005C5164">
        <w:rPr>
          <w:lang w:val="en-GB"/>
        </w:rPr>
        <w:t>Énergétiques</w:t>
      </w:r>
      <w:proofErr w:type="spellEnd"/>
      <w:r w:rsidR="00DF5A7B" w:rsidRPr="005C5164">
        <w:rPr>
          <w:lang w:val="en-GB"/>
        </w:rPr>
        <w:t xml:space="preserve"> (SIE), which was </w:t>
      </w:r>
      <w:proofErr w:type="spellStart"/>
      <w:r w:rsidR="00DF5A7B" w:rsidRPr="005C5164">
        <w:rPr>
          <w:lang w:val="en-GB"/>
        </w:rPr>
        <w:t>funded</w:t>
      </w:r>
      <w:proofErr w:type="spellEnd"/>
      <w:r w:rsidR="00DF5A7B" w:rsidRPr="005C5164">
        <w:rPr>
          <w:lang w:val="en-GB"/>
        </w:rPr>
        <w:t xml:space="preserve"> in </w:t>
      </w:r>
      <w:r w:rsidR="00A04934" w:rsidRPr="005C5164">
        <w:rPr>
          <w:lang w:val="en-GB"/>
        </w:rPr>
        <w:t xml:space="preserve">2010 </w:t>
      </w:r>
      <w:r w:rsidR="00DF5A7B" w:rsidRPr="005C5164">
        <w:rPr>
          <w:lang w:val="en-GB"/>
        </w:rPr>
        <w:t>as the</w:t>
      </w:r>
      <w:r w:rsidR="00A04934" w:rsidRPr="005C5164">
        <w:rPr>
          <w:lang w:val="en-GB"/>
        </w:rPr>
        <w:t xml:space="preserve"> </w:t>
      </w:r>
      <w:r w:rsidR="00DF5A7B" w:rsidRPr="005C5164">
        <w:rPr>
          <w:lang w:val="en-GB"/>
        </w:rPr>
        <w:t>Moroccan s</w:t>
      </w:r>
      <w:r w:rsidR="00A04934" w:rsidRPr="005C5164">
        <w:rPr>
          <w:lang w:val="en-GB"/>
        </w:rPr>
        <w:t xml:space="preserve">tate’s financial arm for the sector of renewable energies and energy efficiency. </w:t>
      </w:r>
      <w:r w:rsidR="0090697B" w:rsidRPr="005C5164">
        <w:rPr>
          <w:lang w:val="en-GB"/>
        </w:rPr>
        <w:t>Funding to the Moroccan renewable strategy was provided also by regional states (Saudi Arabia and UAE) as well as by international financial institutions such as the World Bank and the EU and European development banks.</w:t>
      </w:r>
    </w:p>
    <w:p w14:paraId="0AF89A5A" w14:textId="77777777" w:rsidR="005447EC" w:rsidRPr="005C5164" w:rsidRDefault="00DF5A7B" w:rsidP="005447EC">
      <w:pPr>
        <w:spacing w:line="360" w:lineRule="auto"/>
        <w:ind w:firstLine="567"/>
        <w:jc w:val="both"/>
        <w:rPr>
          <w:lang w:val="en-GB"/>
        </w:rPr>
      </w:pPr>
      <w:r w:rsidRPr="005C5164">
        <w:rPr>
          <w:lang w:val="en-GB"/>
        </w:rPr>
        <w:t xml:space="preserve">However, </w:t>
      </w:r>
      <w:proofErr w:type="gramStart"/>
      <w:r w:rsidRPr="005C5164">
        <w:rPr>
          <w:lang w:val="en-GB"/>
        </w:rPr>
        <w:t>later</w:t>
      </w:r>
      <w:r w:rsidR="00D538BB" w:rsidRPr="005C5164">
        <w:rPr>
          <w:lang w:val="en-GB"/>
        </w:rPr>
        <w:t xml:space="preserve"> on</w:t>
      </w:r>
      <w:proofErr w:type="gramEnd"/>
      <w:r w:rsidRPr="005C5164">
        <w:rPr>
          <w:lang w:val="en-GB"/>
        </w:rPr>
        <w:t xml:space="preserve">, SIE was refocused on energy efficiency, leaving MASEN </w:t>
      </w:r>
      <w:r w:rsidR="00BC4BC7" w:rsidRPr="005C5164">
        <w:rPr>
          <w:lang w:val="en-GB"/>
        </w:rPr>
        <w:t>has the main tool for developing renewables in the country. The agency</w:t>
      </w:r>
      <w:proofErr w:type="gramStart"/>
      <w:r w:rsidR="00BC4BC7" w:rsidRPr="005C5164">
        <w:rPr>
          <w:lang w:val="en-GB"/>
        </w:rPr>
        <w:t>, in particular, works</w:t>
      </w:r>
      <w:proofErr w:type="gramEnd"/>
      <w:r w:rsidR="00BC4BC7" w:rsidRPr="005C5164">
        <w:rPr>
          <w:lang w:val="en-GB"/>
        </w:rPr>
        <w:t xml:space="preserve"> as an ‘energy catalyst’ to connect national and international stakeholder. This function is evident by looking at the major projects realised in the country and especially at the Moroccan flagship initiative, </w:t>
      </w:r>
      <w:proofErr w:type="gramStart"/>
      <w:r w:rsidR="00BC4BC7" w:rsidRPr="005C5164">
        <w:rPr>
          <w:lang w:val="en-GB"/>
        </w:rPr>
        <w:t>i.e.</w:t>
      </w:r>
      <w:proofErr w:type="gramEnd"/>
      <w:r w:rsidR="00BC4BC7" w:rsidRPr="005C5164">
        <w:rPr>
          <w:lang w:val="en-GB"/>
        </w:rPr>
        <w:t xml:space="preserve"> the NOOR solar complex. </w:t>
      </w:r>
      <w:r w:rsidR="00D4415B" w:rsidRPr="005C5164">
        <w:rPr>
          <w:lang w:val="en-GB"/>
        </w:rPr>
        <w:t>With a capacity of 582 MW, t</w:t>
      </w:r>
      <w:r w:rsidR="00093A20" w:rsidRPr="005C5164">
        <w:rPr>
          <w:lang w:val="en-GB"/>
        </w:rPr>
        <w:t xml:space="preserve">his project </w:t>
      </w:r>
      <w:r w:rsidR="00D4415B" w:rsidRPr="005C5164">
        <w:rPr>
          <w:lang w:val="en-GB"/>
        </w:rPr>
        <w:t xml:space="preserve">was designed to </w:t>
      </w:r>
      <w:proofErr w:type="gramStart"/>
      <w:r w:rsidR="00D4415B" w:rsidRPr="005C5164">
        <w:rPr>
          <w:lang w:val="en-GB"/>
        </w:rPr>
        <w:t>became</w:t>
      </w:r>
      <w:proofErr w:type="gramEnd"/>
      <w:r w:rsidR="00D4415B" w:rsidRPr="005C5164">
        <w:rPr>
          <w:lang w:val="en-GB"/>
        </w:rPr>
        <w:t xml:space="preserve"> the largest </w:t>
      </w:r>
      <w:r w:rsidR="00093A20" w:rsidRPr="005C5164">
        <w:rPr>
          <w:lang w:val="en-GB"/>
        </w:rPr>
        <w:t xml:space="preserve">CSP </w:t>
      </w:r>
      <w:r w:rsidR="00D4415B" w:rsidRPr="005C5164">
        <w:rPr>
          <w:lang w:val="en-GB"/>
        </w:rPr>
        <w:t xml:space="preserve">plant in the world (a small part of the electricity, 72 MW, will be also produced by PV). </w:t>
      </w:r>
      <w:r w:rsidR="007D140A" w:rsidRPr="005C5164">
        <w:rPr>
          <w:lang w:val="en-GB"/>
        </w:rPr>
        <w:t>For its different stages of development,</w:t>
      </w:r>
      <w:r w:rsidR="00D4415B" w:rsidRPr="005C5164">
        <w:rPr>
          <w:lang w:val="en-GB"/>
        </w:rPr>
        <w:t xml:space="preserve"> </w:t>
      </w:r>
      <w:r w:rsidR="007D140A" w:rsidRPr="005C5164">
        <w:rPr>
          <w:lang w:val="en-GB"/>
        </w:rPr>
        <w:t xml:space="preserve">it </w:t>
      </w:r>
      <w:r w:rsidR="00D4415B" w:rsidRPr="005C5164">
        <w:rPr>
          <w:lang w:val="en-GB"/>
        </w:rPr>
        <w:t xml:space="preserve">received financial support from several donors: the World Bank, the African Development Bank, the </w:t>
      </w:r>
      <w:proofErr w:type="spellStart"/>
      <w:r w:rsidR="00D4415B" w:rsidRPr="005C5164">
        <w:rPr>
          <w:lang w:val="en-GB"/>
        </w:rPr>
        <w:t>the</w:t>
      </w:r>
      <w:proofErr w:type="spellEnd"/>
      <w:r w:rsidR="00D4415B" w:rsidRPr="005C5164">
        <w:rPr>
          <w:lang w:val="en-GB"/>
        </w:rPr>
        <w:t xml:space="preserve"> European Investment Bank</w:t>
      </w:r>
      <w:r w:rsidR="007D140A" w:rsidRPr="005C5164">
        <w:rPr>
          <w:lang w:val="en-GB"/>
        </w:rPr>
        <w:t>,</w:t>
      </w:r>
      <w:r w:rsidR="00D4415B" w:rsidRPr="005C5164">
        <w:rPr>
          <w:lang w:val="en-GB"/>
        </w:rPr>
        <w:t xml:space="preserve"> the German </w:t>
      </w:r>
      <w:proofErr w:type="spellStart"/>
      <w:r w:rsidR="00D4415B" w:rsidRPr="005C5164">
        <w:rPr>
          <w:lang w:val="en-GB"/>
        </w:rPr>
        <w:t>KfW</w:t>
      </w:r>
      <w:proofErr w:type="spellEnd"/>
      <w:r w:rsidR="007D140A" w:rsidRPr="005C5164">
        <w:rPr>
          <w:lang w:val="en-GB"/>
        </w:rPr>
        <w:t xml:space="preserve"> and the French </w:t>
      </w:r>
      <w:proofErr w:type="spellStart"/>
      <w:r w:rsidR="007D140A" w:rsidRPr="005C5164">
        <w:rPr>
          <w:lang w:val="en-GB"/>
        </w:rPr>
        <w:t>AfD</w:t>
      </w:r>
      <w:proofErr w:type="spellEnd"/>
      <w:r w:rsidR="00D4415B" w:rsidRPr="005C5164">
        <w:rPr>
          <w:lang w:val="en-GB"/>
        </w:rPr>
        <w:t xml:space="preserve">. </w:t>
      </w:r>
      <w:r w:rsidR="000719FC" w:rsidRPr="005C5164">
        <w:rPr>
          <w:lang w:val="en-GB"/>
        </w:rPr>
        <w:t xml:space="preserve">The choice of CSP technology </w:t>
      </w:r>
      <w:r w:rsidR="000D5E3E" w:rsidRPr="005C5164">
        <w:rPr>
          <w:lang w:val="en-GB"/>
        </w:rPr>
        <w:t>for developing the Moroccan solar strategy reflects the national tradition of centralized approach to policy making (</w:t>
      </w:r>
      <w:proofErr w:type="spellStart"/>
      <w:r w:rsidR="000D5E3E" w:rsidRPr="005C5164">
        <w:rPr>
          <w:lang w:val="en-GB"/>
        </w:rPr>
        <w:t>Cantoni</w:t>
      </w:r>
      <w:proofErr w:type="spellEnd"/>
      <w:r w:rsidR="000D5E3E" w:rsidRPr="005C5164">
        <w:rPr>
          <w:lang w:val="en-GB"/>
        </w:rPr>
        <w:t xml:space="preserve"> and </w:t>
      </w:r>
      <w:proofErr w:type="spellStart"/>
      <w:r w:rsidR="000D5E3E" w:rsidRPr="005C5164">
        <w:rPr>
          <w:lang w:val="en-GB"/>
        </w:rPr>
        <w:t>Rignall</w:t>
      </w:r>
      <w:proofErr w:type="spellEnd"/>
      <w:r w:rsidR="000D5E3E" w:rsidRPr="005C5164">
        <w:rPr>
          <w:lang w:val="en-GB"/>
        </w:rPr>
        <w:t xml:space="preserve"> 2018). Mega-projects such as CSP solar plants were hence preferred by the ruling elite </w:t>
      </w:r>
      <w:r w:rsidR="00C01C60" w:rsidRPr="005C5164">
        <w:rPr>
          <w:lang w:val="en-GB"/>
        </w:rPr>
        <w:t xml:space="preserve">instead of developing </w:t>
      </w:r>
      <w:proofErr w:type="gramStart"/>
      <w:r w:rsidR="00C01C60" w:rsidRPr="005C5164">
        <w:rPr>
          <w:lang w:val="en-GB"/>
        </w:rPr>
        <w:t>a large number of</w:t>
      </w:r>
      <w:proofErr w:type="gramEnd"/>
      <w:r w:rsidR="00C01C60" w:rsidRPr="005C5164">
        <w:rPr>
          <w:lang w:val="en-GB"/>
        </w:rPr>
        <w:t xml:space="preserve"> smaller </w:t>
      </w:r>
      <w:r w:rsidR="00C01C60" w:rsidRPr="005C5164">
        <w:rPr>
          <w:lang w:val="en-GB"/>
        </w:rPr>
        <w:lastRenderedPageBreak/>
        <w:t xml:space="preserve">solar installations. A similar preference for centralization over renewables electricity governance is reflected also in the </w:t>
      </w:r>
      <w:r w:rsidR="000719FC" w:rsidRPr="005C5164">
        <w:rPr>
          <w:lang w:val="en-GB"/>
        </w:rPr>
        <w:t xml:space="preserve">progressive </w:t>
      </w:r>
      <w:r w:rsidR="00C01C60" w:rsidRPr="005C5164">
        <w:rPr>
          <w:lang w:val="en-GB"/>
        </w:rPr>
        <w:t>concentration of responsibilities and decision-making power in the hands of MASEN. This choice was also favoured by the international and transnational environment as MAESN emerged as an interlocutor for the donor community</w:t>
      </w:r>
      <w:r w:rsidR="00B449F6" w:rsidRPr="005C5164">
        <w:rPr>
          <w:lang w:val="en-GB"/>
        </w:rPr>
        <w:t xml:space="preserve">. </w:t>
      </w:r>
      <w:r w:rsidR="00C01C60" w:rsidRPr="005C5164">
        <w:rPr>
          <w:lang w:val="en-GB"/>
        </w:rPr>
        <w:t xml:space="preserve">Finally, MASEN </w:t>
      </w:r>
      <w:r w:rsidR="00B449F6" w:rsidRPr="005C5164">
        <w:rPr>
          <w:lang w:val="en-GB"/>
        </w:rPr>
        <w:t xml:space="preserve">acted as an instrument for the kingdom </w:t>
      </w:r>
      <w:r w:rsidR="00216400" w:rsidRPr="005C5164">
        <w:rPr>
          <w:lang w:val="en-GB"/>
        </w:rPr>
        <w:t>‘green’</w:t>
      </w:r>
      <w:r w:rsidR="00B449F6" w:rsidRPr="005C5164">
        <w:rPr>
          <w:lang w:val="en-GB"/>
        </w:rPr>
        <w:t xml:space="preserve"> diplomacy by signing partnerships with international companies (</w:t>
      </w:r>
      <w:proofErr w:type="gramStart"/>
      <w:r w:rsidR="00B449F6" w:rsidRPr="005C5164">
        <w:rPr>
          <w:lang w:val="en-GB"/>
        </w:rPr>
        <w:t>e.g.</w:t>
      </w:r>
      <w:proofErr w:type="gramEnd"/>
      <w:r w:rsidR="00B449F6" w:rsidRPr="005C5164">
        <w:rPr>
          <w:lang w:val="en-GB"/>
        </w:rPr>
        <w:t xml:space="preserve"> </w:t>
      </w:r>
      <w:proofErr w:type="spellStart"/>
      <w:r w:rsidR="00B449F6" w:rsidRPr="005C5164">
        <w:rPr>
          <w:lang w:val="en-GB"/>
        </w:rPr>
        <w:t>Alcen</w:t>
      </w:r>
      <w:proofErr w:type="spellEnd"/>
      <w:r w:rsidR="00B449F6" w:rsidRPr="005C5164">
        <w:rPr>
          <w:lang w:val="en-GB"/>
        </w:rPr>
        <w:t xml:space="preserve"> Group) and non-state actors (e.g. </w:t>
      </w:r>
      <w:r w:rsidR="00B759D2" w:rsidRPr="005C5164">
        <w:rPr>
          <w:lang w:val="en-GB"/>
        </w:rPr>
        <w:t xml:space="preserve">United Nations Industrial Development Organization, </w:t>
      </w:r>
      <w:r w:rsidR="00B449F6" w:rsidRPr="005C5164">
        <w:rPr>
          <w:lang w:val="en-GB"/>
        </w:rPr>
        <w:t xml:space="preserve">RES4Africa foundation) and taking part in the events organised at </w:t>
      </w:r>
      <w:r w:rsidR="00216400" w:rsidRPr="005C5164">
        <w:rPr>
          <w:lang w:val="en-GB"/>
        </w:rPr>
        <w:t xml:space="preserve">the global conferences on climate (e.g. the </w:t>
      </w:r>
      <w:r w:rsidR="00B449F6" w:rsidRPr="005C5164">
        <w:rPr>
          <w:lang w:val="en-GB"/>
        </w:rPr>
        <w:t>COP22</w:t>
      </w:r>
      <w:r w:rsidR="00216400" w:rsidRPr="005C5164">
        <w:rPr>
          <w:lang w:val="en-GB"/>
        </w:rPr>
        <w:t>).</w:t>
      </w:r>
    </w:p>
    <w:p w14:paraId="2C62017D" w14:textId="28882B79" w:rsidR="004813A9" w:rsidRPr="005C5164" w:rsidRDefault="00E90C54" w:rsidP="005447EC">
      <w:pPr>
        <w:spacing w:line="360" w:lineRule="auto"/>
        <w:ind w:firstLine="567"/>
        <w:jc w:val="both"/>
        <w:rPr>
          <w:lang w:val="en-GB"/>
        </w:rPr>
      </w:pPr>
      <w:r w:rsidRPr="005C5164">
        <w:rPr>
          <w:lang w:val="en-GB"/>
        </w:rPr>
        <w:t>MASDAR was established in</w:t>
      </w:r>
      <w:r w:rsidR="00397279" w:rsidRPr="005C5164">
        <w:rPr>
          <w:lang w:val="en-GB"/>
        </w:rPr>
        <w:t xml:space="preserve"> 2006 as part of a larger initiative encapsulated in the MASDAR city </w:t>
      </w:r>
      <w:r w:rsidR="007A7D1E" w:rsidRPr="005C5164">
        <w:rPr>
          <w:lang w:val="en-GB"/>
        </w:rPr>
        <w:t>flagship project</w:t>
      </w:r>
      <w:r w:rsidR="007E47B8" w:rsidRPr="005C5164">
        <w:rPr>
          <w:lang w:val="en-GB"/>
        </w:rPr>
        <w:t xml:space="preserve"> (</w:t>
      </w:r>
      <w:proofErr w:type="spellStart"/>
      <w:r w:rsidR="005447EC" w:rsidRPr="005C5164">
        <w:rPr>
          <w:lang w:val="en-GB"/>
        </w:rPr>
        <w:t>Reiche</w:t>
      </w:r>
      <w:proofErr w:type="spellEnd"/>
      <w:r w:rsidR="005447EC" w:rsidRPr="005C5164">
        <w:rPr>
          <w:lang w:val="en-GB"/>
        </w:rPr>
        <w:t xml:space="preserve"> 2010; </w:t>
      </w:r>
      <w:proofErr w:type="spellStart"/>
      <w:r w:rsidR="005447EC" w:rsidRPr="005C5164">
        <w:rPr>
          <w:lang w:val="en-GB"/>
        </w:rPr>
        <w:t>Cugurullo</w:t>
      </w:r>
      <w:proofErr w:type="spellEnd"/>
      <w:r w:rsidR="005447EC" w:rsidRPr="005C5164">
        <w:rPr>
          <w:lang w:val="en-GB"/>
        </w:rPr>
        <w:t xml:space="preserve"> 2013; Toufic and Park 2017; </w:t>
      </w:r>
      <w:proofErr w:type="spellStart"/>
      <w:r w:rsidR="005447EC" w:rsidRPr="005C5164">
        <w:rPr>
          <w:lang w:val="en-GB"/>
        </w:rPr>
        <w:t>Crot</w:t>
      </w:r>
      <w:proofErr w:type="spellEnd"/>
      <w:r w:rsidR="005447EC" w:rsidRPr="005C5164">
        <w:rPr>
          <w:lang w:val="en-GB"/>
        </w:rPr>
        <w:t xml:space="preserve"> 2013</w:t>
      </w:r>
      <w:r w:rsidR="007E47B8" w:rsidRPr="005C5164">
        <w:rPr>
          <w:lang w:val="en-GB"/>
        </w:rPr>
        <w:t>)</w:t>
      </w:r>
      <w:r w:rsidR="007A7D1E" w:rsidRPr="005C5164">
        <w:rPr>
          <w:lang w:val="en-GB"/>
        </w:rPr>
        <w:t xml:space="preserve">. This project was promoted and supported by the ruling elite and was in line with the politics of ‘mega-projects’ that characterises the rentier states of the Gulf. These mega-projects are rooted in the governmentality of the Gulf monarchies and their top-down approach to </w:t>
      </w:r>
      <w:r w:rsidR="000E769B" w:rsidRPr="005C5164">
        <w:rPr>
          <w:lang w:val="en-GB"/>
        </w:rPr>
        <w:t>‘</w:t>
      </w:r>
      <w:r w:rsidR="007A7D1E" w:rsidRPr="005C5164">
        <w:rPr>
          <w:lang w:val="en-GB"/>
        </w:rPr>
        <w:t>modernization</w:t>
      </w:r>
      <w:r w:rsidR="000E769B" w:rsidRPr="005C5164">
        <w:rPr>
          <w:lang w:val="en-GB"/>
        </w:rPr>
        <w:t>’</w:t>
      </w:r>
      <w:r w:rsidR="007A7D1E" w:rsidRPr="005C5164">
        <w:rPr>
          <w:lang w:val="en-GB"/>
        </w:rPr>
        <w:t>. The</w:t>
      </w:r>
      <w:r w:rsidR="000E769B" w:rsidRPr="005C5164">
        <w:rPr>
          <w:lang w:val="en-GB"/>
        </w:rPr>
        <w:t xml:space="preserve">y </w:t>
      </w:r>
      <w:r w:rsidR="007A7D1E" w:rsidRPr="005C5164">
        <w:rPr>
          <w:lang w:val="en-GB"/>
        </w:rPr>
        <w:t>serve different goals. Domestically</w:t>
      </w:r>
      <w:r w:rsidR="000E769B" w:rsidRPr="005C5164">
        <w:rPr>
          <w:lang w:val="en-GB"/>
        </w:rPr>
        <w:t>,</w:t>
      </w:r>
      <w:r w:rsidR="007A7D1E" w:rsidRPr="005C5164">
        <w:rPr>
          <w:lang w:val="en-GB"/>
        </w:rPr>
        <w:t xml:space="preserve"> </w:t>
      </w:r>
      <w:r w:rsidR="000E769B" w:rsidRPr="005C5164">
        <w:rPr>
          <w:lang w:val="en-GB"/>
        </w:rPr>
        <w:t>mega-projects</w:t>
      </w:r>
      <w:r w:rsidR="007A7D1E" w:rsidRPr="005C5164">
        <w:rPr>
          <w:lang w:val="en-GB"/>
        </w:rPr>
        <w:t xml:space="preserve"> reassert </w:t>
      </w:r>
      <w:r w:rsidR="000E769B" w:rsidRPr="005C5164">
        <w:rPr>
          <w:lang w:val="en-GB"/>
        </w:rPr>
        <w:t>the control of the ruling elite on economic development and promote the prestige of the rulers vis-à-vis the internal public. Externally, mega-projects function as pole of attraction for foreign investments as well</w:t>
      </w:r>
      <w:r w:rsidR="000F537E" w:rsidRPr="005C5164">
        <w:rPr>
          <w:lang w:val="en-GB"/>
        </w:rPr>
        <w:t xml:space="preserve"> as levers for economic diplomacy and for increasing ruling elite connections with the international community</w:t>
      </w:r>
      <w:r w:rsidR="000E769B" w:rsidRPr="005C5164">
        <w:rPr>
          <w:lang w:val="en-GB"/>
        </w:rPr>
        <w:t xml:space="preserve">. </w:t>
      </w:r>
      <w:r w:rsidR="005372ED" w:rsidRPr="005C5164">
        <w:rPr>
          <w:lang w:val="en-GB"/>
        </w:rPr>
        <w:t xml:space="preserve">In the case of the MASDAR initiative the efforts of the ruling elite focused on climate change, </w:t>
      </w:r>
      <w:proofErr w:type="gramStart"/>
      <w:r w:rsidR="005372ED" w:rsidRPr="005C5164">
        <w:rPr>
          <w:lang w:val="en-GB"/>
        </w:rPr>
        <w:t>renewables</w:t>
      </w:r>
      <w:proofErr w:type="gramEnd"/>
      <w:r w:rsidR="005372ED" w:rsidRPr="005C5164">
        <w:rPr>
          <w:lang w:val="en-GB"/>
        </w:rPr>
        <w:t xml:space="preserve"> and low-carbon technology. This initiative </w:t>
      </w:r>
      <w:proofErr w:type="gramStart"/>
      <w:r w:rsidR="005372ED" w:rsidRPr="005C5164">
        <w:rPr>
          <w:lang w:val="en-GB"/>
        </w:rPr>
        <w:t>has to</w:t>
      </w:r>
      <w:proofErr w:type="gramEnd"/>
      <w:r w:rsidR="005372ED" w:rsidRPr="005C5164">
        <w:rPr>
          <w:lang w:val="en-GB"/>
        </w:rPr>
        <w:t xml:space="preserve"> be placed within the context of the UAE’s efforts to start diversifying its oil-dependent economy. </w:t>
      </w:r>
      <w:r w:rsidR="00702159" w:rsidRPr="005C5164">
        <w:rPr>
          <w:lang w:val="en-GB"/>
        </w:rPr>
        <w:t xml:space="preserve">MASDAR was established also with the goal of developing research capabilities and new companies </w:t>
      </w:r>
      <w:proofErr w:type="gramStart"/>
      <w:r w:rsidR="00702159" w:rsidRPr="005C5164">
        <w:rPr>
          <w:lang w:val="en-GB"/>
        </w:rPr>
        <w:t>in the area of</w:t>
      </w:r>
      <w:proofErr w:type="gramEnd"/>
      <w:r w:rsidR="00702159" w:rsidRPr="005C5164">
        <w:rPr>
          <w:lang w:val="en-GB"/>
        </w:rPr>
        <w:t xml:space="preserve"> renewables and low-carbon technologies. Unlike the case of Morocco, the problem of attracting investments for supporting the deployment of renewable</w:t>
      </w:r>
      <w:r w:rsidR="000F537E" w:rsidRPr="005C5164">
        <w:rPr>
          <w:lang w:val="en-GB"/>
        </w:rPr>
        <w:t xml:space="preserve">s </w:t>
      </w:r>
      <w:r w:rsidR="00702159" w:rsidRPr="005C5164">
        <w:rPr>
          <w:lang w:val="en-GB"/>
        </w:rPr>
        <w:t>was not on the agenda</w:t>
      </w:r>
      <w:r w:rsidR="00DA055F" w:rsidRPr="005C5164">
        <w:rPr>
          <w:lang w:val="en-GB"/>
        </w:rPr>
        <w:t xml:space="preserve"> for</w:t>
      </w:r>
      <w:r w:rsidR="00702159" w:rsidRPr="005C5164">
        <w:rPr>
          <w:lang w:val="en-GB"/>
        </w:rPr>
        <w:t xml:space="preserve"> </w:t>
      </w:r>
      <w:r w:rsidR="001F400C" w:rsidRPr="005C5164">
        <w:rPr>
          <w:lang w:val="en-GB"/>
        </w:rPr>
        <w:t xml:space="preserve">an </w:t>
      </w:r>
      <w:r w:rsidR="00702159" w:rsidRPr="005C5164">
        <w:rPr>
          <w:lang w:val="en-GB"/>
        </w:rPr>
        <w:t>oil-</w:t>
      </w:r>
      <w:r w:rsidR="00DA055F" w:rsidRPr="005C5164">
        <w:rPr>
          <w:lang w:val="en-GB"/>
        </w:rPr>
        <w:t xml:space="preserve">rich </w:t>
      </w:r>
      <w:r w:rsidR="001F400C" w:rsidRPr="005C5164">
        <w:rPr>
          <w:lang w:val="en-GB"/>
        </w:rPr>
        <w:t>emirate like Abu Dhabi</w:t>
      </w:r>
      <w:r w:rsidR="00DA055F" w:rsidRPr="005C5164">
        <w:rPr>
          <w:lang w:val="en-GB"/>
        </w:rPr>
        <w:t xml:space="preserve">. MASDAR Clean Energy invested in </w:t>
      </w:r>
      <w:r w:rsidR="008639F1" w:rsidRPr="005C5164">
        <w:rPr>
          <w:lang w:val="en-GB"/>
        </w:rPr>
        <w:t xml:space="preserve">renewables projects </w:t>
      </w:r>
      <w:r w:rsidR="001F400C" w:rsidRPr="005C5164">
        <w:rPr>
          <w:lang w:val="en-GB"/>
        </w:rPr>
        <w:t xml:space="preserve">in the UAE (11 projects) and abroad. It also took part in the Moroccan Noor </w:t>
      </w:r>
      <w:proofErr w:type="spellStart"/>
      <w:r w:rsidR="001F400C" w:rsidRPr="005C5164">
        <w:rPr>
          <w:lang w:val="en-GB"/>
        </w:rPr>
        <w:t>Midelt</w:t>
      </w:r>
      <w:proofErr w:type="spellEnd"/>
      <w:r w:rsidR="001F400C" w:rsidRPr="005C5164">
        <w:rPr>
          <w:lang w:val="en-GB"/>
        </w:rPr>
        <w:t xml:space="preserve"> project (Phase 1) along with other international companies. </w:t>
      </w:r>
      <w:r w:rsidR="00A61FFD" w:rsidRPr="005C5164">
        <w:rPr>
          <w:lang w:val="en-GB"/>
        </w:rPr>
        <w:t xml:space="preserve">In the UAE, MASDAR </w:t>
      </w:r>
      <w:r w:rsidR="00032555" w:rsidRPr="005C5164">
        <w:rPr>
          <w:lang w:val="en-GB"/>
        </w:rPr>
        <w:t>developed both smaller projects</w:t>
      </w:r>
      <w:r w:rsidR="00136A85" w:rsidRPr="005C5164">
        <w:rPr>
          <w:lang w:val="en-GB"/>
        </w:rPr>
        <w:t xml:space="preserve">, like the solar PV rooftop programme in cooperation with </w:t>
      </w:r>
      <w:r w:rsidR="000F537E" w:rsidRPr="005C5164">
        <w:rPr>
          <w:lang w:val="en-GB"/>
        </w:rPr>
        <w:t xml:space="preserve">the </w:t>
      </w:r>
      <w:r w:rsidR="00136A85" w:rsidRPr="005C5164">
        <w:rPr>
          <w:lang w:val="en-GB"/>
        </w:rPr>
        <w:t xml:space="preserve">government, and larger ones based also on CSP technologies. For these latter, MASDAR established consortiums with </w:t>
      </w:r>
      <w:r w:rsidR="000F537E" w:rsidRPr="005C5164">
        <w:rPr>
          <w:lang w:val="en-GB"/>
        </w:rPr>
        <w:t xml:space="preserve">other government institutions and </w:t>
      </w:r>
      <w:r w:rsidR="00136A85" w:rsidRPr="005C5164">
        <w:rPr>
          <w:lang w:val="en-GB"/>
        </w:rPr>
        <w:t>foreign companies, such as in the case of the Mohammed bin Rashid Al Maktoum Solar Park</w:t>
      </w:r>
      <w:r w:rsidR="00AF44BA" w:rsidRPr="005C5164">
        <w:rPr>
          <w:lang w:val="en-GB"/>
        </w:rPr>
        <w:t xml:space="preserve"> developed with the Dubai Electricity and Water Authority and French EDF Renewables (with a planned </w:t>
      </w:r>
      <w:r w:rsidR="00136A85" w:rsidRPr="005C5164">
        <w:rPr>
          <w:lang w:val="en-GB"/>
        </w:rPr>
        <w:t>capacity of 5,000</w:t>
      </w:r>
      <w:r w:rsidR="00AF44BA" w:rsidRPr="005C5164">
        <w:rPr>
          <w:lang w:val="en-GB"/>
        </w:rPr>
        <w:t xml:space="preserve"> </w:t>
      </w:r>
      <w:r w:rsidR="00136A85" w:rsidRPr="005C5164">
        <w:rPr>
          <w:lang w:val="en-GB"/>
        </w:rPr>
        <w:t>MW by 2030</w:t>
      </w:r>
      <w:r w:rsidR="00AF44BA" w:rsidRPr="005C5164">
        <w:rPr>
          <w:lang w:val="en-GB"/>
        </w:rPr>
        <w:t xml:space="preserve"> this park will be the largest single-site solar park in the world). </w:t>
      </w:r>
      <w:r w:rsidR="0085447D" w:rsidRPr="005C5164">
        <w:rPr>
          <w:lang w:val="en-GB"/>
        </w:rPr>
        <w:t>MADSDAR is managed by a Board of Directors that include</w:t>
      </w:r>
      <w:r w:rsidR="00792768" w:rsidRPr="005C5164">
        <w:rPr>
          <w:lang w:val="en-GB"/>
        </w:rPr>
        <w:t xml:space="preserve"> representatives of the ruling elites that are also involved in other government institutions, such as Ministries and state-owned companies. </w:t>
      </w:r>
      <w:r w:rsidR="00AF44BA" w:rsidRPr="005C5164">
        <w:rPr>
          <w:lang w:val="en-GB"/>
        </w:rPr>
        <w:t xml:space="preserve">Overall, the UAE’s strategy for greening electricity governance centred </w:t>
      </w:r>
      <w:r w:rsidR="00792768" w:rsidRPr="005C5164">
        <w:rPr>
          <w:lang w:val="en-GB"/>
        </w:rPr>
        <w:t xml:space="preserve">on </w:t>
      </w:r>
      <w:r w:rsidR="00AF44BA" w:rsidRPr="005C5164">
        <w:rPr>
          <w:lang w:val="en-GB"/>
        </w:rPr>
        <w:t xml:space="preserve">MASDAR reasserts the leadership role of the ruling elite in the country as well as reproduces </w:t>
      </w:r>
      <w:r w:rsidR="00AF44BA" w:rsidRPr="005C5164">
        <w:rPr>
          <w:lang w:val="en-GB"/>
        </w:rPr>
        <w:lastRenderedPageBreak/>
        <w:t xml:space="preserve">traditional pattern of top-down and vertical steering of economic development. This strategy also has low political costs, compared to other approaches based on regulatory reforms or higher tariffs to promote renewables in the electricity sector. This latter perspective would undermine the social contract of the UAE’s rentier state possibly opening the space for </w:t>
      </w:r>
      <w:r w:rsidR="00767FBB" w:rsidRPr="005C5164">
        <w:rPr>
          <w:lang w:val="en-GB"/>
        </w:rPr>
        <w:t xml:space="preserve">criticising the authoritarian power or asking for more political representation. </w:t>
      </w:r>
      <w:r w:rsidR="00792768" w:rsidRPr="005C5164">
        <w:rPr>
          <w:lang w:val="en-GB"/>
        </w:rPr>
        <w:t xml:space="preserve">Finally, this strategy reduces the problems of coordination among the actors involve in energy governance as </w:t>
      </w:r>
      <w:r w:rsidR="005075FD" w:rsidRPr="005C5164">
        <w:rPr>
          <w:lang w:val="en-GB"/>
        </w:rPr>
        <w:t>members of the ruling elite are represented in all the bodies of the UAE</w:t>
      </w:r>
      <w:r w:rsidR="00C06DAD" w:rsidRPr="005C5164">
        <w:rPr>
          <w:lang w:val="en-GB"/>
        </w:rPr>
        <w:t xml:space="preserve">. </w:t>
      </w:r>
    </w:p>
    <w:p w14:paraId="436FB9A1" w14:textId="77777777" w:rsidR="004813A9" w:rsidRPr="005C5164" w:rsidRDefault="004813A9" w:rsidP="0035271C">
      <w:pPr>
        <w:spacing w:line="360" w:lineRule="auto"/>
        <w:jc w:val="both"/>
        <w:rPr>
          <w:b/>
          <w:lang w:val="en-GB"/>
        </w:rPr>
      </w:pPr>
    </w:p>
    <w:p w14:paraId="657CC905" w14:textId="3B593720" w:rsidR="00227EA9" w:rsidRPr="00F830AC" w:rsidRDefault="00E90330" w:rsidP="00F830AC">
      <w:pPr>
        <w:spacing w:line="360" w:lineRule="auto"/>
        <w:jc w:val="both"/>
        <w:rPr>
          <w:b/>
          <w:lang w:val="en-GB"/>
        </w:rPr>
      </w:pPr>
      <w:r w:rsidRPr="005C5164">
        <w:rPr>
          <w:b/>
          <w:lang w:val="en-GB"/>
        </w:rPr>
        <w:t xml:space="preserve">5. Conclusions </w:t>
      </w:r>
    </w:p>
    <w:p w14:paraId="3EE4FF3A" w14:textId="575B26CF" w:rsidR="00BB440B" w:rsidRPr="005C5164" w:rsidRDefault="00FA44E4" w:rsidP="00916FD4">
      <w:pPr>
        <w:spacing w:line="360" w:lineRule="auto"/>
        <w:jc w:val="both"/>
        <w:rPr>
          <w:lang w:val="en-GB"/>
        </w:rPr>
      </w:pPr>
      <w:r w:rsidRPr="005C5164">
        <w:rPr>
          <w:lang w:val="en-GB"/>
        </w:rPr>
        <w:t xml:space="preserve">The global energy transition (and climate politics) is affecting </w:t>
      </w:r>
      <w:r w:rsidR="008807DE" w:rsidRPr="005C5164">
        <w:rPr>
          <w:lang w:val="en-GB"/>
        </w:rPr>
        <w:t xml:space="preserve">the patterns of </w:t>
      </w:r>
      <w:r w:rsidRPr="005C5164">
        <w:rPr>
          <w:lang w:val="en-GB"/>
        </w:rPr>
        <w:t xml:space="preserve">energy governance in the Global South. The countries of the MENA region have large potentials </w:t>
      </w:r>
      <w:proofErr w:type="gramStart"/>
      <w:r w:rsidRPr="005C5164">
        <w:rPr>
          <w:lang w:val="en-GB"/>
        </w:rPr>
        <w:t>in the area of</w:t>
      </w:r>
      <w:proofErr w:type="gramEnd"/>
      <w:r w:rsidRPr="005C5164">
        <w:rPr>
          <w:lang w:val="en-GB"/>
        </w:rPr>
        <w:t xml:space="preserve"> renewables</w:t>
      </w:r>
      <w:r w:rsidR="008807DE" w:rsidRPr="005C5164">
        <w:rPr>
          <w:lang w:val="en-GB"/>
        </w:rPr>
        <w:t>, especially wind and solar energy</w:t>
      </w:r>
      <w:r w:rsidRPr="005C5164">
        <w:rPr>
          <w:lang w:val="en-GB"/>
        </w:rPr>
        <w:t xml:space="preserve">. </w:t>
      </w:r>
      <w:r w:rsidR="008807DE" w:rsidRPr="005C5164">
        <w:rPr>
          <w:lang w:val="en-GB"/>
        </w:rPr>
        <w:t>Many of them, however, have contrasting incentives in promoting low-carbon technologies as fossil fuels are key element</w:t>
      </w:r>
      <w:r w:rsidR="006A2D02">
        <w:rPr>
          <w:lang w:val="en-GB"/>
        </w:rPr>
        <w:t>s</w:t>
      </w:r>
      <w:r w:rsidR="008807DE" w:rsidRPr="005C5164">
        <w:rPr>
          <w:lang w:val="en-GB"/>
        </w:rPr>
        <w:t xml:space="preserve"> of </w:t>
      </w:r>
      <w:r w:rsidR="006A2D02">
        <w:rPr>
          <w:lang w:val="en-GB"/>
        </w:rPr>
        <w:t xml:space="preserve">their domestic </w:t>
      </w:r>
      <w:r w:rsidR="008807DE" w:rsidRPr="005C5164">
        <w:rPr>
          <w:lang w:val="en-GB"/>
        </w:rPr>
        <w:t xml:space="preserve">political economy and </w:t>
      </w:r>
      <w:r w:rsidR="006A2D02">
        <w:rPr>
          <w:lang w:val="en-GB"/>
        </w:rPr>
        <w:t xml:space="preserve">for </w:t>
      </w:r>
      <w:r w:rsidR="008807DE" w:rsidRPr="005C5164">
        <w:rPr>
          <w:lang w:val="en-GB"/>
        </w:rPr>
        <w:t>the stability of the ruling elite.</w:t>
      </w:r>
      <w:r w:rsidR="00BB440B" w:rsidRPr="005C5164">
        <w:rPr>
          <w:lang w:val="en-GB"/>
        </w:rPr>
        <w:t xml:space="preserve"> Despite these limitations, </w:t>
      </w:r>
      <w:r w:rsidR="008807DE" w:rsidRPr="005C5164">
        <w:rPr>
          <w:lang w:val="en-GB"/>
        </w:rPr>
        <w:t xml:space="preserve">virtually all the countries in the MENA region have set ambitious targets for renewables </w:t>
      </w:r>
      <w:r w:rsidR="00BB440B" w:rsidRPr="005C5164">
        <w:rPr>
          <w:lang w:val="en-GB"/>
        </w:rPr>
        <w:t>electricity</w:t>
      </w:r>
      <w:r w:rsidR="008807DE" w:rsidRPr="005C5164">
        <w:rPr>
          <w:lang w:val="en-GB"/>
        </w:rPr>
        <w:t xml:space="preserve"> generation</w:t>
      </w:r>
      <w:r w:rsidR="00BB440B" w:rsidRPr="005C5164">
        <w:rPr>
          <w:lang w:val="en-GB"/>
        </w:rPr>
        <w:t xml:space="preserve"> and implemented </w:t>
      </w:r>
      <w:r w:rsidR="008807DE" w:rsidRPr="005C5164">
        <w:rPr>
          <w:lang w:val="en-GB"/>
        </w:rPr>
        <w:t xml:space="preserve">specific supporting schemes, such as feed-in tariffs, net </w:t>
      </w:r>
      <w:proofErr w:type="gramStart"/>
      <w:r w:rsidR="008807DE" w:rsidRPr="005C5164">
        <w:rPr>
          <w:lang w:val="en-GB"/>
        </w:rPr>
        <w:t>metering</w:t>
      </w:r>
      <w:proofErr w:type="gramEnd"/>
      <w:r w:rsidR="008807DE" w:rsidRPr="005C5164">
        <w:rPr>
          <w:lang w:val="en-GB"/>
        </w:rPr>
        <w:t xml:space="preserve"> and tendering. </w:t>
      </w:r>
      <w:r w:rsidR="00BB440B" w:rsidRPr="005C5164">
        <w:rPr>
          <w:lang w:val="en-GB"/>
        </w:rPr>
        <w:t>T</w:t>
      </w:r>
      <w:r w:rsidR="008807DE" w:rsidRPr="005C5164">
        <w:rPr>
          <w:lang w:val="en-GB"/>
        </w:rPr>
        <w:t>he practical results of these policy and regulatory efforts</w:t>
      </w:r>
      <w:r w:rsidR="00BB440B" w:rsidRPr="005C5164">
        <w:rPr>
          <w:lang w:val="en-GB"/>
        </w:rPr>
        <w:t xml:space="preserve"> </w:t>
      </w:r>
      <w:r w:rsidR="008807DE" w:rsidRPr="005C5164">
        <w:rPr>
          <w:lang w:val="en-GB"/>
        </w:rPr>
        <w:t xml:space="preserve">have </w:t>
      </w:r>
      <w:r w:rsidR="00BB440B" w:rsidRPr="005C5164">
        <w:rPr>
          <w:lang w:val="en-GB"/>
        </w:rPr>
        <w:t xml:space="preserve">so far </w:t>
      </w:r>
      <w:r w:rsidR="008807DE" w:rsidRPr="005C5164">
        <w:rPr>
          <w:lang w:val="en-GB"/>
        </w:rPr>
        <w:t xml:space="preserve">been disappointing. However, these efforts have been paralleled by the establishment, or upgrading, of specialised </w:t>
      </w:r>
      <w:r w:rsidR="00BB440B" w:rsidRPr="005C5164">
        <w:rPr>
          <w:lang w:val="en-GB"/>
        </w:rPr>
        <w:t>REAs. The</w:t>
      </w:r>
      <w:r w:rsidR="00916FD4" w:rsidRPr="005C5164">
        <w:rPr>
          <w:lang w:val="en-GB"/>
        </w:rPr>
        <w:t xml:space="preserve"> emergence of</w:t>
      </w:r>
      <w:r w:rsidR="00BB440B" w:rsidRPr="005C5164">
        <w:rPr>
          <w:lang w:val="en-GB"/>
        </w:rPr>
        <w:t xml:space="preserve"> </w:t>
      </w:r>
      <w:r w:rsidR="00916FD4" w:rsidRPr="005C5164">
        <w:rPr>
          <w:lang w:val="en-GB"/>
        </w:rPr>
        <w:t xml:space="preserve">these </w:t>
      </w:r>
      <w:r w:rsidR="00BB440B" w:rsidRPr="005C5164">
        <w:rPr>
          <w:lang w:val="en-GB"/>
        </w:rPr>
        <w:t xml:space="preserve">institutions </w:t>
      </w:r>
      <w:r w:rsidR="00916FD4" w:rsidRPr="005C5164">
        <w:rPr>
          <w:lang w:val="en-GB"/>
        </w:rPr>
        <w:t>has been driven</w:t>
      </w:r>
      <w:r w:rsidR="00BB440B" w:rsidRPr="005C5164">
        <w:rPr>
          <w:lang w:val="en-GB"/>
        </w:rPr>
        <w:t xml:space="preserve"> </w:t>
      </w:r>
      <w:r w:rsidR="00916FD4" w:rsidRPr="005C5164">
        <w:rPr>
          <w:lang w:val="en-GB"/>
        </w:rPr>
        <w:t>by a</w:t>
      </w:r>
      <w:r w:rsidR="00BB440B" w:rsidRPr="005C5164">
        <w:rPr>
          <w:lang w:val="en-GB"/>
        </w:rPr>
        <w:t xml:space="preserve"> combination of international and transnational dynamics with domestic preferences. In most cases, however, the role of REAs in greening electricity governance has remained limited to the area of research and policy advising. Only in four countries they have acquired a more prominent role</w:t>
      </w:r>
      <w:r w:rsidR="00916FD4" w:rsidRPr="005C5164">
        <w:rPr>
          <w:lang w:val="en-GB"/>
        </w:rPr>
        <w:t xml:space="preserve"> taking (some) regulatory functions and/or a direct role in developing renewable projects.</w:t>
      </w:r>
    </w:p>
    <w:p w14:paraId="70C3269F" w14:textId="40CD34F6" w:rsidR="00916FD4" w:rsidRPr="005C5164" w:rsidRDefault="00916FD4" w:rsidP="006E7E3B">
      <w:pPr>
        <w:spacing w:line="360" w:lineRule="auto"/>
        <w:ind w:firstLine="567"/>
        <w:jc w:val="both"/>
        <w:rPr>
          <w:lang w:val="en-GB"/>
        </w:rPr>
      </w:pPr>
      <w:r w:rsidRPr="005C5164">
        <w:rPr>
          <w:lang w:val="en-GB"/>
        </w:rPr>
        <w:t>In these cases</w:t>
      </w:r>
      <w:r w:rsidR="006A2D02">
        <w:rPr>
          <w:lang w:val="en-GB"/>
        </w:rPr>
        <w:t>,</w:t>
      </w:r>
      <w:r w:rsidRPr="005C5164">
        <w:rPr>
          <w:lang w:val="en-GB"/>
        </w:rPr>
        <w:t xml:space="preserve"> however, the trajectory of REAs’ development has been widely affected by the specific institutional and political setting at the country level. In Morocco and UAE, REAs have been created </w:t>
      </w:r>
      <w:r w:rsidRPr="005C5164">
        <w:rPr>
          <w:i/>
          <w:lang w:val="en-GB"/>
        </w:rPr>
        <w:t>ex-novo</w:t>
      </w:r>
      <w:r w:rsidRPr="005C5164">
        <w:rPr>
          <w:lang w:val="en-GB"/>
        </w:rPr>
        <w:t xml:space="preserve"> as state-backed private entities drastically innovating </w:t>
      </w:r>
      <w:r w:rsidR="007C41A4" w:rsidRPr="005C5164">
        <w:rPr>
          <w:lang w:val="en-GB"/>
        </w:rPr>
        <w:t xml:space="preserve">sectoral renewable energy governance. However, this institutional innovation has been instrumental in maintaining the control of the ruling elites on an emerging policy area. In Morocco, the linkage between international dynamics and internal preferences has been a key factor behind the decision of establishing (and upgrading) MASEN. In UAE as </w:t>
      </w:r>
      <w:r w:rsidR="00F830AC" w:rsidRPr="005C5164">
        <w:rPr>
          <w:lang w:val="en-GB"/>
        </w:rPr>
        <w:t>well,</w:t>
      </w:r>
      <w:r w:rsidR="007C41A4" w:rsidRPr="005C5164">
        <w:rPr>
          <w:lang w:val="en-GB"/>
        </w:rPr>
        <w:t xml:space="preserve"> external factors have played an important role, although attracting foreign financing was less important for the Abu Dhabi emirate. In both cases, however, </w:t>
      </w:r>
      <w:proofErr w:type="spellStart"/>
      <w:r w:rsidR="007C41A4" w:rsidRPr="005C5164">
        <w:rPr>
          <w:lang w:val="en-GB"/>
        </w:rPr>
        <w:t>agencification</w:t>
      </w:r>
      <w:proofErr w:type="spellEnd"/>
      <w:r w:rsidR="007C41A4" w:rsidRPr="005C5164">
        <w:rPr>
          <w:lang w:val="en-GB"/>
        </w:rPr>
        <w:t xml:space="preserve"> was instrumental in confirming a top-down approach to greening energy governance.</w:t>
      </w:r>
      <w:r w:rsidR="00384E87" w:rsidRPr="005C5164">
        <w:rPr>
          <w:lang w:val="en-GB"/>
        </w:rPr>
        <w:t xml:space="preserve"> This approach is also confirmed by the technological choice of CSP that resonates with the dominant governmentality the Moroccan and UAE monarchies. </w:t>
      </w:r>
      <w:r w:rsidR="007C41A4" w:rsidRPr="005C5164">
        <w:rPr>
          <w:lang w:val="en-GB"/>
        </w:rPr>
        <w:t xml:space="preserve">Conversely, in Egypt and Tunisia, REAs’ </w:t>
      </w:r>
      <w:r w:rsidR="007C41A4" w:rsidRPr="005C5164">
        <w:rPr>
          <w:lang w:val="en-GB"/>
        </w:rPr>
        <w:lastRenderedPageBreak/>
        <w:t xml:space="preserve">development – and renewable electricity governance – has followed a pattern </w:t>
      </w:r>
      <w:r w:rsidR="0034169A">
        <w:rPr>
          <w:lang w:val="en-GB"/>
        </w:rPr>
        <w:t>showing a strong path-dependency</w:t>
      </w:r>
      <w:r w:rsidR="007C41A4" w:rsidRPr="005C5164">
        <w:rPr>
          <w:lang w:val="en-GB"/>
        </w:rPr>
        <w:t xml:space="preserve">. </w:t>
      </w:r>
      <w:r w:rsidR="00384E87" w:rsidRPr="005C5164">
        <w:rPr>
          <w:lang w:val="en-GB"/>
        </w:rPr>
        <w:t>In Egypt the growing role of N</w:t>
      </w:r>
      <w:r w:rsidR="007C41A4" w:rsidRPr="005C5164">
        <w:rPr>
          <w:lang w:val="en-GB"/>
        </w:rPr>
        <w:t>REA ha</w:t>
      </w:r>
      <w:r w:rsidR="00384E87" w:rsidRPr="005C5164">
        <w:rPr>
          <w:lang w:val="en-GB"/>
        </w:rPr>
        <w:t>s contributed to</w:t>
      </w:r>
      <w:r w:rsidR="007C41A4" w:rsidRPr="005C5164">
        <w:rPr>
          <w:lang w:val="en-GB"/>
        </w:rPr>
        <w:t xml:space="preserve"> </w:t>
      </w:r>
      <w:r w:rsidR="00384E87" w:rsidRPr="005C5164">
        <w:rPr>
          <w:lang w:val="en-GB"/>
        </w:rPr>
        <w:t xml:space="preserve">further </w:t>
      </w:r>
      <w:r w:rsidR="007C41A4" w:rsidRPr="005C5164">
        <w:rPr>
          <w:lang w:val="en-GB"/>
        </w:rPr>
        <w:t>increas</w:t>
      </w:r>
      <w:r w:rsidR="00384E87" w:rsidRPr="005C5164">
        <w:rPr>
          <w:lang w:val="en-GB"/>
        </w:rPr>
        <w:t>e</w:t>
      </w:r>
      <w:r w:rsidR="007C41A4" w:rsidRPr="005C5164">
        <w:rPr>
          <w:lang w:val="en-GB"/>
        </w:rPr>
        <w:t xml:space="preserve"> </w:t>
      </w:r>
      <w:r w:rsidR="00384E87" w:rsidRPr="005C5164">
        <w:rPr>
          <w:lang w:val="en-GB"/>
        </w:rPr>
        <w:t>the complexity of an already</w:t>
      </w:r>
      <w:r w:rsidR="007C41A4" w:rsidRPr="005C5164">
        <w:rPr>
          <w:lang w:val="en-GB"/>
        </w:rPr>
        <w:t xml:space="preserve"> fragmented institutional and regulatory framework for </w:t>
      </w:r>
      <w:r w:rsidR="0034169A">
        <w:rPr>
          <w:lang w:val="en-GB"/>
        </w:rPr>
        <w:t xml:space="preserve">the </w:t>
      </w:r>
      <w:r w:rsidR="007C41A4" w:rsidRPr="005C5164">
        <w:rPr>
          <w:lang w:val="en-GB"/>
        </w:rPr>
        <w:t>promoti</w:t>
      </w:r>
      <w:r w:rsidR="0034169A">
        <w:rPr>
          <w:lang w:val="en-GB"/>
        </w:rPr>
        <w:t>o</w:t>
      </w:r>
      <w:r w:rsidR="007C41A4" w:rsidRPr="005C5164">
        <w:rPr>
          <w:lang w:val="en-GB"/>
        </w:rPr>
        <w:t>n</w:t>
      </w:r>
      <w:r w:rsidR="0034169A">
        <w:rPr>
          <w:lang w:val="en-GB"/>
        </w:rPr>
        <w:t xml:space="preserve"> of</w:t>
      </w:r>
      <w:r w:rsidR="007C41A4" w:rsidRPr="005C5164">
        <w:rPr>
          <w:lang w:val="en-GB"/>
        </w:rPr>
        <w:t xml:space="preserve"> renewables. </w:t>
      </w:r>
      <w:r w:rsidR="00384E87" w:rsidRPr="005C5164">
        <w:rPr>
          <w:lang w:val="en-GB"/>
        </w:rPr>
        <w:t xml:space="preserve">In Tunisia, the establishment of ANME has not challenged the prominent role of the incumbent utility, although this REA has acquired an important role in the promotion of small renewable installations. These in turns are important as connect </w:t>
      </w:r>
      <w:r w:rsidR="006E7E3B" w:rsidRPr="005C5164">
        <w:rPr>
          <w:lang w:val="en-GB"/>
        </w:rPr>
        <w:t xml:space="preserve">Tunisian </w:t>
      </w:r>
      <w:r w:rsidR="00384E87" w:rsidRPr="005C5164">
        <w:rPr>
          <w:lang w:val="en-GB"/>
        </w:rPr>
        <w:t xml:space="preserve">renewable energy governance with wider national policy goals </w:t>
      </w:r>
      <w:proofErr w:type="gramStart"/>
      <w:r w:rsidR="00384E87" w:rsidRPr="005C5164">
        <w:rPr>
          <w:lang w:val="en-GB"/>
        </w:rPr>
        <w:t>in the area of</w:t>
      </w:r>
      <w:proofErr w:type="gramEnd"/>
      <w:r w:rsidR="00384E87" w:rsidRPr="005C5164">
        <w:rPr>
          <w:lang w:val="en-GB"/>
        </w:rPr>
        <w:t xml:space="preserve"> </w:t>
      </w:r>
      <w:r w:rsidR="006E7E3B" w:rsidRPr="005C5164">
        <w:rPr>
          <w:lang w:val="en-GB"/>
        </w:rPr>
        <w:t>employment and job creation. In both cases, t</w:t>
      </w:r>
      <w:r w:rsidR="00384E87" w:rsidRPr="005C5164">
        <w:rPr>
          <w:lang w:val="en-GB"/>
        </w:rPr>
        <w:t xml:space="preserve">he wider institutional and political setting </w:t>
      </w:r>
      <w:r w:rsidR="006E7E3B" w:rsidRPr="005C5164">
        <w:rPr>
          <w:lang w:val="en-GB"/>
        </w:rPr>
        <w:t>has</w:t>
      </w:r>
      <w:r w:rsidR="00384E87" w:rsidRPr="005C5164">
        <w:rPr>
          <w:lang w:val="en-GB"/>
        </w:rPr>
        <w:t xml:space="preserve"> been conductive to similar outcome</w:t>
      </w:r>
      <w:r w:rsidR="006E7E3B" w:rsidRPr="005C5164">
        <w:rPr>
          <w:lang w:val="en-GB"/>
        </w:rPr>
        <w:t>s</w:t>
      </w:r>
      <w:r w:rsidR="00384E87" w:rsidRPr="005C5164">
        <w:rPr>
          <w:lang w:val="en-GB"/>
        </w:rPr>
        <w:t>. External factors have been less influential in orienting domestic choices respect domestic policy legacy and bureaucratic incrementalism.</w:t>
      </w:r>
    </w:p>
    <w:p w14:paraId="03ABD31A" w14:textId="1628737B" w:rsidR="006E7E3B" w:rsidRPr="005C5164" w:rsidRDefault="006E7E3B" w:rsidP="00392FDB">
      <w:pPr>
        <w:spacing w:line="360" w:lineRule="auto"/>
        <w:ind w:firstLine="567"/>
        <w:jc w:val="both"/>
        <w:rPr>
          <w:lang w:val="en-GB"/>
        </w:rPr>
      </w:pPr>
      <w:r w:rsidRPr="005C5164">
        <w:rPr>
          <w:lang w:val="en-GB"/>
        </w:rPr>
        <w:t xml:space="preserve">Overall, the analysis of the diffusion of REAs in the MENA region confirms the transformative effect of the global energy transitions on the Global South. </w:t>
      </w:r>
      <w:r w:rsidR="00392FDB">
        <w:rPr>
          <w:lang w:val="en-GB"/>
        </w:rPr>
        <w:t>However, it also reasserts how the forms and trajectories of institutional and governance innovations are strongly influenced by the interplay between international and national dynamics. Domestic actors</w:t>
      </w:r>
      <w:proofErr w:type="gramStart"/>
      <w:r w:rsidR="00392FDB">
        <w:rPr>
          <w:lang w:val="en-GB"/>
        </w:rPr>
        <w:t>, in particular, have</w:t>
      </w:r>
      <w:proofErr w:type="gramEnd"/>
      <w:r w:rsidR="00392FDB">
        <w:rPr>
          <w:lang w:val="en-GB"/>
        </w:rPr>
        <w:t xml:space="preserve"> a key role in shaping the greening of electricity governance that resonates with the wider institutional and political environment in which it is embedded. </w:t>
      </w:r>
    </w:p>
    <w:p w14:paraId="60DBC5BB" w14:textId="5570BA7D" w:rsidR="0034169A" w:rsidRDefault="0034169A">
      <w:pPr>
        <w:rPr>
          <w:lang w:val="en-GB"/>
        </w:rPr>
      </w:pPr>
      <w:r>
        <w:rPr>
          <w:lang w:val="en-GB"/>
        </w:rPr>
        <w:br w:type="page"/>
      </w:r>
    </w:p>
    <w:p w14:paraId="60AF248D" w14:textId="77777777" w:rsidR="00F830AC" w:rsidRPr="005C5164" w:rsidRDefault="00F830AC" w:rsidP="00F830AC">
      <w:pPr>
        <w:spacing w:line="360" w:lineRule="auto"/>
        <w:jc w:val="both"/>
        <w:rPr>
          <w:lang w:val="en-GB"/>
        </w:rPr>
      </w:pPr>
    </w:p>
    <w:p w14:paraId="5615BFD2" w14:textId="7F38A685" w:rsidR="00F830AC" w:rsidRPr="005C5164" w:rsidRDefault="005515B7" w:rsidP="00FA44E4">
      <w:pPr>
        <w:spacing w:line="360" w:lineRule="auto"/>
        <w:jc w:val="both"/>
        <w:rPr>
          <w:b/>
          <w:lang w:val="en-GB"/>
        </w:rPr>
      </w:pPr>
      <w:r w:rsidRPr="005C5164">
        <w:rPr>
          <w:b/>
          <w:lang w:val="en-GB"/>
        </w:rPr>
        <w:t xml:space="preserve">References </w:t>
      </w:r>
    </w:p>
    <w:p w14:paraId="5765B0CB" w14:textId="77777777" w:rsidR="006A14E1" w:rsidRPr="005C5164" w:rsidRDefault="006A14E1" w:rsidP="00866547">
      <w:pPr>
        <w:spacing w:line="360" w:lineRule="auto"/>
        <w:ind w:left="567" w:hanging="567"/>
        <w:jc w:val="both"/>
        <w:rPr>
          <w:lang w:val="en-GB"/>
        </w:rPr>
      </w:pPr>
      <w:r w:rsidRPr="005C5164">
        <w:rPr>
          <w:lang w:val="en-GB"/>
        </w:rPr>
        <w:t xml:space="preserve">Arndt, C., Miller, M., Tarp, F., </w:t>
      </w:r>
      <w:proofErr w:type="spellStart"/>
      <w:r w:rsidRPr="005C5164">
        <w:rPr>
          <w:lang w:val="en-GB"/>
        </w:rPr>
        <w:t>Zinaman</w:t>
      </w:r>
      <w:proofErr w:type="spellEnd"/>
      <w:r w:rsidRPr="005C5164">
        <w:rPr>
          <w:lang w:val="en-GB"/>
        </w:rPr>
        <w:t xml:space="preserve">, O., and </w:t>
      </w:r>
      <w:proofErr w:type="spellStart"/>
      <w:r w:rsidRPr="005C5164">
        <w:rPr>
          <w:lang w:val="en-GB"/>
        </w:rPr>
        <w:t>Arent</w:t>
      </w:r>
      <w:proofErr w:type="spellEnd"/>
      <w:r w:rsidRPr="005C5164">
        <w:rPr>
          <w:lang w:val="en-GB"/>
        </w:rPr>
        <w:t xml:space="preserve">, D. (2017), </w:t>
      </w:r>
      <w:r w:rsidRPr="005C5164">
        <w:rPr>
          <w:i/>
          <w:lang w:val="en-GB"/>
        </w:rPr>
        <w:t>The Political Economy of Clean Energy Transitions</w:t>
      </w:r>
      <w:r w:rsidRPr="005C5164">
        <w:rPr>
          <w:lang w:val="en-GB"/>
        </w:rPr>
        <w:t>, Oxford University Press.</w:t>
      </w:r>
    </w:p>
    <w:p w14:paraId="733C38A8" w14:textId="77777777" w:rsidR="006A14E1" w:rsidRPr="005C5164" w:rsidRDefault="006A14E1" w:rsidP="00D06EC8">
      <w:pPr>
        <w:spacing w:line="360" w:lineRule="auto"/>
        <w:ind w:left="567" w:hanging="567"/>
        <w:jc w:val="both"/>
        <w:rPr>
          <w:lang w:val="en-GB"/>
        </w:rPr>
      </w:pPr>
      <w:proofErr w:type="spellStart"/>
      <w:r w:rsidRPr="005C5164">
        <w:rPr>
          <w:lang w:val="en-GB"/>
        </w:rPr>
        <w:t>Atalay</w:t>
      </w:r>
      <w:proofErr w:type="spellEnd"/>
      <w:r w:rsidRPr="005C5164">
        <w:rPr>
          <w:lang w:val="en-GB"/>
        </w:rPr>
        <w:t xml:space="preserve">, Y., Biermann, F., and </w:t>
      </w:r>
      <w:proofErr w:type="spellStart"/>
      <w:r w:rsidRPr="005C5164">
        <w:rPr>
          <w:lang w:val="en-GB"/>
        </w:rPr>
        <w:t>Kalfagianni</w:t>
      </w:r>
      <w:proofErr w:type="spellEnd"/>
      <w:r w:rsidRPr="005C5164">
        <w:rPr>
          <w:lang w:val="en-GB"/>
        </w:rPr>
        <w:t xml:space="preserve">, A. (2016), Adoption of renewable energy technologies in oil-rich countries: Explaining policy variation in the Gulf Cooperation Council states, </w:t>
      </w:r>
      <w:r w:rsidRPr="005C5164">
        <w:rPr>
          <w:i/>
          <w:lang w:val="en-GB"/>
        </w:rPr>
        <w:t>Renewable Energy</w:t>
      </w:r>
      <w:r w:rsidRPr="005C5164">
        <w:rPr>
          <w:lang w:val="en-GB"/>
        </w:rPr>
        <w:t>, 85, 206-214.</w:t>
      </w:r>
    </w:p>
    <w:p w14:paraId="685667DC" w14:textId="77777777" w:rsidR="006A14E1" w:rsidRPr="005C5164" w:rsidRDefault="006A14E1" w:rsidP="00D06EC8">
      <w:pPr>
        <w:spacing w:line="360" w:lineRule="auto"/>
        <w:ind w:left="567" w:hanging="567"/>
        <w:jc w:val="both"/>
        <w:rPr>
          <w:lang w:val="en-GB"/>
        </w:rPr>
      </w:pPr>
      <w:proofErr w:type="spellStart"/>
      <w:r w:rsidRPr="005C5164">
        <w:rPr>
          <w:lang w:val="en-GB"/>
        </w:rPr>
        <w:t>Bouznit</w:t>
      </w:r>
      <w:proofErr w:type="spellEnd"/>
      <w:r w:rsidRPr="005C5164">
        <w:rPr>
          <w:lang w:val="en-GB"/>
        </w:rPr>
        <w:t>, M., Pablo-Romero, M. D. P., and Sánchez-</w:t>
      </w:r>
      <w:proofErr w:type="spellStart"/>
      <w:r w:rsidRPr="005C5164">
        <w:rPr>
          <w:lang w:val="en-GB"/>
        </w:rPr>
        <w:t>Braza</w:t>
      </w:r>
      <w:proofErr w:type="spellEnd"/>
      <w:r w:rsidRPr="005C5164">
        <w:rPr>
          <w:lang w:val="en-GB"/>
        </w:rPr>
        <w:t xml:space="preserve">, A. (2020), Measures to promote renewable energy for electricity generation in Algeria, </w:t>
      </w:r>
      <w:r w:rsidRPr="005C5164">
        <w:rPr>
          <w:i/>
          <w:lang w:val="en-GB"/>
        </w:rPr>
        <w:t>Sustainability</w:t>
      </w:r>
      <w:r w:rsidRPr="005C5164">
        <w:rPr>
          <w:lang w:val="en-GB"/>
        </w:rPr>
        <w:t>, 12(4), 1468.</w:t>
      </w:r>
    </w:p>
    <w:p w14:paraId="55DB533D" w14:textId="77777777" w:rsidR="006A14E1" w:rsidRPr="005C5164" w:rsidRDefault="006A14E1" w:rsidP="00D06EC8">
      <w:pPr>
        <w:spacing w:line="360" w:lineRule="auto"/>
        <w:ind w:left="567" w:hanging="567"/>
        <w:jc w:val="both"/>
        <w:rPr>
          <w:lang w:val="en-GB"/>
        </w:rPr>
      </w:pPr>
      <w:proofErr w:type="spellStart"/>
      <w:r w:rsidRPr="005C5164">
        <w:rPr>
          <w:lang w:val="en-GB"/>
        </w:rPr>
        <w:t>Cantoni</w:t>
      </w:r>
      <w:proofErr w:type="spellEnd"/>
      <w:r w:rsidRPr="005C5164">
        <w:rPr>
          <w:lang w:val="en-GB"/>
        </w:rPr>
        <w:t xml:space="preserve">, R., and </w:t>
      </w:r>
      <w:proofErr w:type="spellStart"/>
      <w:r w:rsidRPr="005C5164">
        <w:rPr>
          <w:lang w:val="en-GB"/>
        </w:rPr>
        <w:t>Rignall</w:t>
      </w:r>
      <w:proofErr w:type="spellEnd"/>
      <w:r w:rsidRPr="005C5164">
        <w:rPr>
          <w:lang w:val="en-GB"/>
        </w:rPr>
        <w:t xml:space="preserve">, K. (2019), Kingdom of the Sun: a critical, </w:t>
      </w:r>
      <w:proofErr w:type="spellStart"/>
      <w:r w:rsidRPr="005C5164">
        <w:rPr>
          <w:lang w:val="en-GB"/>
        </w:rPr>
        <w:t>multiscalar</w:t>
      </w:r>
      <w:proofErr w:type="spellEnd"/>
      <w:r w:rsidRPr="005C5164">
        <w:rPr>
          <w:lang w:val="en-GB"/>
        </w:rPr>
        <w:t xml:space="preserve"> analysis of Morocco’s solar energy strategy, </w:t>
      </w:r>
      <w:r w:rsidRPr="005C5164">
        <w:rPr>
          <w:i/>
          <w:lang w:val="en-GB"/>
        </w:rPr>
        <w:t>Energy Research &amp; Social Science</w:t>
      </w:r>
      <w:r w:rsidRPr="005C5164">
        <w:rPr>
          <w:lang w:val="en-GB"/>
        </w:rPr>
        <w:t>, 51, 20-31.</w:t>
      </w:r>
    </w:p>
    <w:p w14:paraId="5A152FB6" w14:textId="77777777" w:rsidR="006A14E1" w:rsidRPr="005C5164" w:rsidRDefault="006A14E1" w:rsidP="006A14E1">
      <w:pPr>
        <w:tabs>
          <w:tab w:val="left" w:pos="8272"/>
        </w:tabs>
        <w:spacing w:line="360" w:lineRule="auto"/>
        <w:ind w:left="567" w:hanging="567"/>
        <w:jc w:val="both"/>
        <w:rPr>
          <w:lang w:val="en-GB"/>
        </w:rPr>
      </w:pPr>
      <w:proofErr w:type="spellStart"/>
      <w:r w:rsidRPr="005C5164">
        <w:rPr>
          <w:lang w:val="en-GB"/>
        </w:rPr>
        <w:t>Carafa</w:t>
      </w:r>
      <w:proofErr w:type="spellEnd"/>
      <w:r w:rsidRPr="005C5164">
        <w:rPr>
          <w:lang w:val="en-GB"/>
        </w:rPr>
        <w:t>, L., 2015. Policy and markets in the MENA: the nexus between governance and renewable energy finance. Energy Procedia 69, 1696–1703</w:t>
      </w:r>
    </w:p>
    <w:p w14:paraId="79D4502D" w14:textId="77777777" w:rsidR="006A14E1" w:rsidRPr="005C5164" w:rsidRDefault="006A14E1" w:rsidP="004670D5">
      <w:pPr>
        <w:spacing w:line="360" w:lineRule="auto"/>
        <w:ind w:left="567" w:hanging="567"/>
        <w:jc w:val="both"/>
        <w:rPr>
          <w:lang w:val="en-GB"/>
        </w:rPr>
      </w:pPr>
      <w:r w:rsidRPr="005C5164">
        <w:rPr>
          <w:lang w:val="en-GB"/>
        </w:rPr>
        <w:t xml:space="preserve">Choukri, K., </w:t>
      </w:r>
      <w:proofErr w:type="spellStart"/>
      <w:r w:rsidRPr="005C5164">
        <w:rPr>
          <w:lang w:val="en-GB"/>
        </w:rPr>
        <w:t>Naddami</w:t>
      </w:r>
      <w:proofErr w:type="spellEnd"/>
      <w:r w:rsidRPr="005C5164">
        <w:rPr>
          <w:lang w:val="en-GB"/>
        </w:rPr>
        <w:t xml:space="preserve">, A. and </w:t>
      </w:r>
      <w:proofErr w:type="spellStart"/>
      <w:r w:rsidRPr="005C5164">
        <w:rPr>
          <w:lang w:val="en-GB"/>
        </w:rPr>
        <w:t>Hayani</w:t>
      </w:r>
      <w:proofErr w:type="spellEnd"/>
      <w:r w:rsidRPr="005C5164">
        <w:rPr>
          <w:lang w:val="en-GB"/>
        </w:rPr>
        <w:t xml:space="preserve">, S. (2017), Renewable energy in emergent countries: lessons from energy transition in Morocco, </w:t>
      </w:r>
      <w:r w:rsidRPr="005C5164">
        <w:rPr>
          <w:i/>
          <w:lang w:val="en-GB"/>
        </w:rPr>
        <w:t>Energy, Sustainability and Society</w:t>
      </w:r>
      <w:r w:rsidRPr="005C5164">
        <w:rPr>
          <w:lang w:val="en-GB"/>
        </w:rPr>
        <w:t>, 7(1), 1-11.</w:t>
      </w:r>
    </w:p>
    <w:p w14:paraId="6114C03D" w14:textId="77777777" w:rsidR="006A14E1" w:rsidRPr="005C5164" w:rsidRDefault="006A14E1" w:rsidP="00866547">
      <w:pPr>
        <w:spacing w:line="360" w:lineRule="auto"/>
        <w:ind w:left="567" w:hanging="567"/>
        <w:jc w:val="both"/>
        <w:rPr>
          <w:lang w:val="en-GB"/>
        </w:rPr>
      </w:pPr>
      <w:proofErr w:type="spellStart"/>
      <w:r w:rsidRPr="005C5164">
        <w:rPr>
          <w:lang w:val="en-GB"/>
        </w:rPr>
        <w:t>Crot</w:t>
      </w:r>
      <w:proofErr w:type="spellEnd"/>
      <w:r w:rsidRPr="005C5164">
        <w:rPr>
          <w:lang w:val="en-GB"/>
        </w:rPr>
        <w:t xml:space="preserve">, L. (2013), Planning for sustainability in non-democratic </w:t>
      </w:r>
      <w:proofErr w:type="spellStart"/>
      <w:r w:rsidRPr="005C5164">
        <w:rPr>
          <w:lang w:val="en-GB"/>
        </w:rPr>
        <w:t>polities</w:t>
      </w:r>
      <w:proofErr w:type="spellEnd"/>
      <w:r w:rsidRPr="005C5164">
        <w:rPr>
          <w:lang w:val="en-GB"/>
        </w:rPr>
        <w:t xml:space="preserve">: the case of Masdar City, </w:t>
      </w:r>
      <w:r w:rsidRPr="005C5164">
        <w:rPr>
          <w:i/>
          <w:lang w:val="en-GB"/>
        </w:rPr>
        <w:t>Urban Studies</w:t>
      </w:r>
      <w:r w:rsidRPr="005C5164">
        <w:rPr>
          <w:lang w:val="en-GB"/>
        </w:rPr>
        <w:t>, 50(13), 2809-2825.</w:t>
      </w:r>
    </w:p>
    <w:p w14:paraId="741FC198" w14:textId="77777777" w:rsidR="006A14E1" w:rsidRPr="005C5164" w:rsidRDefault="006A14E1" w:rsidP="00260F35">
      <w:pPr>
        <w:spacing w:line="360" w:lineRule="auto"/>
        <w:ind w:left="567" w:hanging="567"/>
        <w:jc w:val="both"/>
        <w:rPr>
          <w:lang w:val="en-GB"/>
        </w:rPr>
      </w:pPr>
      <w:proofErr w:type="spellStart"/>
      <w:r w:rsidRPr="005C5164">
        <w:rPr>
          <w:lang w:val="en-GB"/>
        </w:rPr>
        <w:t>Cugurullo</w:t>
      </w:r>
      <w:proofErr w:type="spellEnd"/>
      <w:r w:rsidRPr="005C5164">
        <w:rPr>
          <w:lang w:val="en-GB"/>
        </w:rPr>
        <w:t xml:space="preserve">, F. (2013), How to build a sandcastle: An analysis of the genesis and development of Masdar City, </w:t>
      </w:r>
      <w:r w:rsidRPr="005C5164">
        <w:rPr>
          <w:i/>
          <w:lang w:val="en-GB"/>
        </w:rPr>
        <w:t>Journal of Urban Technology</w:t>
      </w:r>
      <w:r w:rsidRPr="005C5164">
        <w:rPr>
          <w:lang w:val="en-GB"/>
        </w:rPr>
        <w:t>, 20(1), 23-37.</w:t>
      </w:r>
    </w:p>
    <w:p w14:paraId="0152D178" w14:textId="77777777" w:rsidR="006A14E1" w:rsidRPr="005C5164" w:rsidRDefault="006A14E1" w:rsidP="00B74F39">
      <w:pPr>
        <w:spacing w:line="360" w:lineRule="auto"/>
        <w:ind w:left="567" w:hanging="567"/>
        <w:jc w:val="both"/>
        <w:rPr>
          <w:lang w:val="en-GB"/>
        </w:rPr>
      </w:pPr>
      <w:r w:rsidRPr="005C5164">
        <w:rPr>
          <w:lang w:val="en-GB"/>
        </w:rPr>
        <w:t xml:space="preserve">Dubash, N. K., and Morgan, B. (2012), Understanding the Rise of the Regulatory State of the South, </w:t>
      </w:r>
      <w:r w:rsidRPr="005C5164">
        <w:rPr>
          <w:i/>
          <w:lang w:val="en-GB"/>
        </w:rPr>
        <w:t>Regulation &amp; Governance</w:t>
      </w:r>
      <w:r w:rsidRPr="005C5164">
        <w:rPr>
          <w:lang w:val="en-GB"/>
        </w:rPr>
        <w:t>, 6(3), 261-281</w:t>
      </w:r>
    </w:p>
    <w:p w14:paraId="613A95C6" w14:textId="77777777" w:rsidR="006A14E1" w:rsidRPr="005C5164" w:rsidRDefault="006A14E1" w:rsidP="00B74F39">
      <w:pPr>
        <w:spacing w:line="360" w:lineRule="auto"/>
        <w:ind w:left="567" w:hanging="567"/>
        <w:jc w:val="both"/>
        <w:rPr>
          <w:lang w:val="en-GB"/>
        </w:rPr>
      </w:pPr>
      <w:r w:rsidRPr="005C5164">
        <w:rPr>
          <w:lang w:val="en-GB"/>
        </w:rPr>
        <w:t xml:space="preserve">Dubash, N. K., and Morgan, B. (2013), </w:t>
      </w:r>
      <w:r w:rsidRPr="005C5164">
        <w:rPr>
          <w:i/>
          <w:lang w:val="en-GB"/>
        </w:rPr>
        <w:t>The Rise of the Regulatory State of the South: Infrastructure and Development in Emerging Economies</w:t>
      </w:r>
      <w:r w:rsidRPr="005C5164">
        <w:rPr>
          <w:lang w:val="en-GB"/>
        </w:rPr>
        <w:t>, OUP: Oxford.</w:t>
      </w:r>
    </w:p>
    <w:p w14:paraId="1F90BB14" w14:textId="77777777" w:rsidR="006A14E1" w:rsidRPr="005C5164" w:rsidRDefault="006A14E1" w:rsidP="006A14E1">
      <w:pPr>
        <w:tabs>
          <w:tab w:val="left" w:pos="8272"/>
        </w:tabs>
        <w:spacing w:line="360" w:lineRule="auto"/>
        <w:ind w:left="567" w:hanging="567"/>
        <w:jc w:val="both"/>
        <w:rPr>
          <w:lang w:val="en-GB"/>
        </w:rPr>
      </w:pPr>
      <w:r w:rsidRPr="005C5164">
        <w:rPr>
          <w:lang w:val="en-GB"/>
        </w:rPr>
        <w:t xml:space="preserve">Eberhard, A. and </w:t>
      </w:r>
      <w:proofErr w:type="spellStart"/>
      <w:r w:rsidRPr="005C5164">
        <w:rPr>
          <w:lang w:val="en-GB"/>
        </w:rPr>
        <w:t>Gratwick</w:t>
      </w:r>
      <w:proofErr w:type="spellEnd"/>
      <w:r w:rsidRPr="005C5164">
        <w:rPr>
          <w:lang w:val="en-GB"/>
        </w:rPr>
        <w:t xml:space="preserve">, K., 2005. The Egyptian IPP Experience. </w:t>
      </w:r>
      <w:proofErr w:type="spellStart"/>
      <w:r w:rsidRPr="005C5164">
        <w:rPr>
          <w:lang w:val="en-GB"/>
        </w:rPr>
        <w:t>Center</w:t>
      </w:r>
      <w:proofErr w:type="spellEnd"/>
      <w:r w:rsidRPr="005C5164">
        <w:rPr>
          <w:lang w:val="en-GB"/>
        </w:rPr>
        <w:t xml:space="preserve"> for Environmental Science and Policy, Stanford University, Stanford USA.</w:t>
      </w:r>
    </w:p>
    <w:p w14:paraId="0E65ADA9" w14:textId="77777777" w:rsidR="006A14E1" w:rsidRPr="005C5164" w:rsidRDefault="006A14E1" w:rsidP="006A14E1">
      <w:pPr>
        <w:tabs>
          <w:tab w:val="left" w:pos="8272"/>
        </w:tabs>
        <w:spacing w:line="360" w:lineRule="auto"/>
        <w:ind w:left="567" w:hanging="567"/>
        <w:jc w:val="both"/>
        <w:rPr>
          <w:lang w:val="en-GB"/>
        </w:rPr>
      </w:pPr>
      <w:proofErr w:type="spellStart"/>
      <w:r w:rsidRPr="005C5164">
        <w:rPr>
          <w:lang w:val="en-GB"/>
        </w:rPr>
        <w:t>Elsobki</w:t>
      </w:r>
      <w:proofErr w:type="spellEnd"/>
      <w:r w:rsidRPr="005C5164">
        <w:rPr>
          <w:lang w:val="en-GB"/>
        </w:rPr>
        <w:t xml:space="preserve">, M., </w:t>
      </w:r>
      <w:proofErr w:type="spellStart"/>
      <w:r w:rsidRPr="005C5164">
        <w:rPr>
          <w:lang w:val="en-GB"/>
        </w:rPr>
        <w:t>Sherif</w:t>
      </w:r>
      <w:proofErr w:type="spellEnd"/>
      <w:r w:rsidRPr="005C5164">
        <w:rPr>
          <w:lang w:val="en-GB"/>
        </w:rPr>
        <w:t>, Y., &amp; Wooders, P. (2009). Clean energy investment in developing countries: wind power in Egypt.</w:t>
      </w:r>
    </w:p>
    <w:p w14:paraId="6DC3D321" w14:textId="03573D1E" w:rsidR="006A14E1" w:rsidRPr="005C5164" w:rsidRDefault="006A14E1" w:rsidP="006A14E1">
      <w:pPr>
        <w:tabs>
          <w:tab w:val="left" w:pos="8272"/>
        </w:tabs>
        <w:spacing w:line="360" w:lineRule="auto"/>
        <w:ind w:left="567" w:hanging="567"/>
        <w:jc w:val="both"/>
        <w:rPr>
          <w:lang w:val="en-GB"/>
        </w:rPr>
      </w:pPr>
      <w:r w:rsidRPr="005C5164">
        <w:rPr>
          <w:lang w:val="en-GB"/>
        </w:rPr>
        <w:t>Escribano, G. Toward a Mediterranean energy community: No roadmap without a narrative’, Regulation and Investments in Energy Markets. Academic Press, 2016. 117-130.</w:t>
      </w:r>
    </w:p>
    <w:p w14:paraId="0C8795AC" w14:textId="3AE02750" w:rsidR="006A14E1" w:rsidRPr="005C5164" w:rsidRDefault="006A14E1" w:rsidP="006A14E1">
      <w:pPr>
        <w:tabs>
          <w:tab w:val="left" w:pos="8272"/>
        </w:tabs>
        <w:spacing w:line="360" w:lineRule="auto"/>
        <w:ind w:left="567" w:hanging="567"/>
        <w:jc w:val="both"/>
        <w:rPr>
          <w:lang w:val="en-GB"/>
        </w:rPr>
      </w:pPr>
      <w:r w:rsidRPr="005C5164">
        <w:rPr>
          <w:lang w:val="en-GB"/>
        </w:rPr>
        <w:t xml:space="preserve">European Union (EU). 2015. ‘Integrated Sustainable Energy Strategy” for Technical Assistance to Support the Reform of the Energy Sector (TARES), European Delegation of the European Union to Egypt, http:// eeas.europa.eu/archives/delegations/egypt/press_corner/all_news/news/2016/20160718_en.pdf </w:t>
      </w:r>
    </w:p>
    <w:p w14:paraId="4885A48D" w14:textId="77777777" w:rsidR="006A14E1" w:rsidRPr="005C5164" w:rsidRDefault="006A14E1" w:rsidP="00D06EC8">
      <w:pPr>
        <w:spacing w:line="360" w:lineRule="auto"/>
        <w:ind w:left="567" w:hanging="567"/>
        <w:jc w:val="both"/>
        <w:rPr>
          <w:lang w:val="en-GB"/>
        </w:rPr>
      </w:pPr>
      <w:proofErr w:type="spellStart"/>
      <w:r w:rsidRPr="005C5164">
        <w:rPr>
          <w:lang w:val="en-GB"/>
        </w:rPr>
        <w:lastRenderedPageBreak/>
        <w:t>Fritzsche</w:t>
      </w:r>
      <w:proofErr w:type="spellEnd"/>
      <w:r w:rsidRPr="005C5164">
        <w:rPr>
          <w:lang w:val="en-GB"/>
        </w:rPr>
        <w:t xml:space="preserve">, K., </w:t>
      </w:r>
      <w:proofErr w:type="spellStart"/>
      <w:r w:rsidRPr="005C5164">
        <w:rPr>
          <w:lang w:val="en-GB"/>
        </w:rPr>
        <w:t>Zejli</w:t>
      </w:r>
      <w:proofErr w:type="spellEnd"/>
      <w:r w:rsidRPr="005C5164">
        <w:rPr>
          <w:lang w:val="en-GB"/>
        </w:rPr>
        <w:t xml:space="preserve">, D., and </w:t>
      </w:r>
      <w:proofErr w:type="spellStart"/>
      <w:r w:rsidRPr="005C5164">
        <w:rPr>
          <w:lang w:val="en-GB"/>
        </w:rPr>
        <w:t>Tänzler</w:t>
      </w:r>
      <w:proofErr w:type="spellEnd"/>
      <w:r w:rsidRPr="005C5164">
        <w:rPr>
          <w:lang w:val="en-GB"/>
        </w:rPr>
        <w:t xml:space="preserve">, D. (2011), The relevance of global energy governance for Arab countries: The case of Morocco, </w:t>
      </w:r>
      <w:r w:rsidRPr="005C5164">
        <w:rPr>
          <w:i/>
          <w:lang w:val="en-GB"/>
        </w:rPr>
        <w:t>Energy Policy</w:t>
      </w:r>
      <w:r w:rsidRPr="005C5164">
        <w:rPr>
          <w:lang w:val="en-GB"/>
        </w:rPr>
        <w:t>, 39(8), 4497-4506.</w:t>
      </w:r>
    </w:p>
    <w:p w14:paraId="7586065A" w14:textId="77777777" w:rsidR="0026239F" w:rsidRPr="005C5164" w:rsidRDefault="0026239F" w:rsidP="0026239F">
      <w:pPr>
        <w:spacing w:line="360" w:lineRule="auto"/>
        <w:ind w:left="567" w:hanging="567"/>
        <w:jc w:val="both"/>
        <w:rPr>
          <w:lang w:val="en-GB"/>
        </w:rPr>
      </w:pPr>
      <w:r w:rsidRPr="005C5164">
        <w:rPr>
          <w:lang w:val="en-GB"/>
        </w:rPr>
        <w:t xml:space="preserve">Griffiths, S. (2017), A review and assessment of energy policy in the Middle East and North Africa region, </w:t>
      </w:r>
      <w:r w:rsidRPr="005C5164">
        <w:rPr>
          <w:i/>
          <w:lang w:val="en-GB"/>
        </w:rPr>
        <w:t>Energy Policy</w:t>
      </w:r>
      <w:r w:rsidRPr="005C5164">
        <w:rPr>
          <w:lang w:val="en-GB"/>
        </w:rPr>
        <w:t>, 102, 249-269.</w:t>
      </w:r>
    </w:p>
    <w:p w14:paraId="00C137D1" w14:textId="77777777" w:rsidR="007F4752" w:rsidRPr="005C5164" w:rsidRDefault="006A14E1" w:rsidP="007F4752">
      <w:pPr>
        <w:spacing w:line="360" w:lineRule="auto"/>
        <w:ind w:left="567" w:hanging="567"/>
        <w:jc w:val="both"/>
        <w:rPr>
          <w:lang w:val="en-GB"/>
        </w:rPr>
      </w:pPr>
      <w:proofErr w:type="spellStart"/>
      <w:r w:rsidRPr="005C5164">
        <w:rPr>
          <w:lang w:val="en-GB"/>
        </w:rPr>
        <w:t>Goldthau</w:t>
      </w:r>
      <w:proofErr w:type="spellEnd"/>
      <w:r w:rsidRPr="005C5164">
        <w:rPr>
          <w:lang w:val="en-GB"/>
        </w:rPr>
        <w:t xml:space="preserve">, A., </w:t>
      </w:r>
      <w:proofErr w:type="spellStart"/>
      <w:r w:rsidRPr="005C5164">
        <w:rPr>
          <w:lang w:val="en-GB"/>
        </w:rPr>
        <w:t>Eicke</w:t>
      </w:r>
      <w:proofErr w:type="spellEnd"/>
      <w:r w:rsidRPr="005C5164">
        <w:rPr>
          <w:lang w:val="en-GB"/>
        </w:rPr>
        <w:t xml:space="preserve">, L., and </w:t>
      </w:r>
      <w:proofErr w:type="spellStart"/>
      <w:r w:rsidRPr="005C5164">
        <w:rPr>
          <w:lang w:val="en-GB"/>
        </w:rPr>
        <w:t>Weko</w:t>
      </w:r>
      <w:proofErr w:type="spellEnd"/>
      <w:r w:rsidRPr="005C5164">
        <w:rPr>
          <w:lang w:val="en-GB"/>
        </w:rPr>
        <w:t xml:space="preserve">, S. (2020), The Global Energy Transition and the Global South, in </w:t>
      </w:r>
      <w:r w:rsidRPr="005C5164">
        <w:rPr>
          <w:i/>
          <w:lang w:val="en-GB"/>
        </w:rPr>
        <w:t>The Geopolitics of the Global Energy Transition</w:t>
      </w:r>
      <w:r w:rsidRPr="005C5164">
        <w:rPr>
          <w:lang w:val="en-GB"/>
        </w:rPr>
        <w:t xml:space="preserve"> (pp. 319-339). Springer, Cham.</w:t>
      </w:r>
    </w:p>
    <w:p w14:paraId="78E1C806" w14:textId="77777777" w:rsidR="006A14E1" w:rsidRPr="005C5164" w:rsidRDefault="006A14E1" w:rsidP="00D06EC8">
      <w:pPr>
        <w:spacing w:line="360" w:lineRule="auto"/>
        <w:ind w:left="567" w:hanging="567"/>
        <w:jc w:val="both"/>
        <w:rPr>
          <w:lang w:val="en-GB"/>
        </w:rPr>
      </w:pPr>
      <w:r w:rsidRPr="005C5164">
        <w:rPr>
          <w:lang w:val="en-GB"/>
        </w:rPr>
        <w:t>GSE (2013), Tunisia Energy Country Report. Focus on electricity sector and renewable energy policies.</w:t>
      </w:r>
    </w:p>
    <w:p w14:paraId="08C38C5D" w14:textId="77777777" w:rsidR="006A14E1" w:rsidRPr="005C5164" w:rsidRDefault="006A14E1" w:rsidP="006A14E1">
      <w:pPr>
        <w:tabs>
          <w:tab w:val="left" w:pos="8272"/>
        </w:tabs>
        <w:spacing w:line="360" w:lineRule="auto"/>
        <w:ind w:left="567" w:hanging="567"/>
        <w:jc w:val="both"/>
        <w:rPr>
          <w:lang w:val="en-GB"/>
        </w:rPr>
      </w:pPr>
      <w:r w:rsidRPr="005C5164">
        <w:rPr>
          <w:lang w:val="en-GB"/>
        </w:rPr>
        <w:t xml:space="preserve">Hasan, S., Al-Aqeel, T. and El Salmawy, H., 2020. Electricity Sector Liberalization in </w:t>
      </w:r>
      <w:proofErr w:type="spellStart"/>
      <w:r w:rsidRPr="005C5164">
        <w:rPr>
          <w:lang w:val="en-GB"/>
        </w:rPr>
        <w:t>Eqypt</w:t>
      </w:r>
      <w:proofErr w:type="spellEnd"/>
      <w:r w:rsidRPr="005C5164">
        <w:rPr>
          <w:lang w:val="en-GB"/>
        </w:rPr>
        <w:t xml:space="preserve">: Features, Challenges, and Opportunities for Market Integration (No. </w:t>
      </w:r>
      <w:proofErr w:type="spellStart"/>
      <w:r w:rsidRPr="005C5164">
        <w:rPr>
          <w:lang w:val="en-GB"/>
        </w:rPr>
        <w:t>ks</w:t>
      </w:r>
      <w:proofErr w:type="spellEnd"/>
      <w:r w:rsidRPr="005C5164">
        <w:rPr>
          <w:lang w:val="en-GB"/>
        </w:rPr>
        <w:t>--2020-dp20).</w:t>
      </w:r>
    </w:p>
    <w:p w14:paraId="50EC7AC4" w14:textId="77777777" w:rsidR="006A14E1" w:rsidRPr="005C5164" w:rsidRDefault="006A14E1" w:rsidP="00D06EC8">
      <w:pPr>
        <w:spacing w:line="360" w:lineRule="auto"/>
        <w:ind w:left="567" w:hanging="567"/>
        <w:jc w:val="both"/>
        <w:rPr>
          <w:lang w:val="en-GB"/>
        </w:rPr>
      </w:pPr>
      <w:r w:rsidRPr="005C5164">
        <w:rPr>
          <w:lang w:val="en-GB"/>
        </w:rPr>
        <w:t>IRENA (2014a), Pan-Arab Renewable Energy Strategy 2030.</w:t>
      </w:r>
    </w:p>
    <w:p w14:paraId="1B2E86C6" w14:textId="77777777" w:rsidR="006A14E1" w:rsidRPr="005C5164" w:rsidRDefault="006A14E1" w:rsidP="00D06EC8">
      <w:pPr>
        <w:spacing w:line="360" w:lineRule="auto"/>
        <w:ind w:left="567" w:hanging="567"/>
        <w:jc w:val="both"/>
        <w:rPr>
          <w:lang w:val="en-GB"/>
        </w:rPr>
      </w:pPr>
      <w:r w:rsidRPr="00D861CB">
        <w:t xml:space="preserve">IRENA (2014b), </w:t>
      </w:r>
      <w:proofErr w:type="spellStart"/>
      <w:r w:rsidRPr="00D861CB">
        <w:t>Sultanate</w:t>
      </w:r>
      <w:proofErr w:type="spellEnd"/>
      <w:r w:rsidRPr="00D861CB">
        <w:t xml:space="preserve"> of Oman. </w:t>
      </w:r>
      <w:r w:rsidRPr="005C5164">
        <w:rPr>
          <w:lang w:val="en-GB"/>
        </w:rPr>
        <w:t xml:space="preserve">Renewables Readiness Assessment. </w:t>
      </w:r>
    </w:p>
    <w:p w14:paraId="62F51E0A" w14:textId="77777777" w:rsidR="006A14E1" w:rsidRPr="005C5164" w:rsidRDefault="006A14E1" w:rsidP="00D06EC8">
      <w:pPr>
        <w:spacing w:line="360" w:lineRule="auto"/>
        <w:ind w:left="567" w:hanging="567"/>
        <w:jc w:val="both"/>
        <w:rPr>
          <w:lang w:val="en-GB"/>
        </w:rPr>
      </w:pPr>
      <w:r w:rsidRPr="005C5164">
        <w:rPr>
          <w:lang w:val="en-GB"/>
        </w:rPr>
        <w:t>IRENA (2016a), Renewable Energy in the Arab Region: Overview of developments.</w:t>
      </w:r>
    </w:p>
    <w:p w14:paraId="708E43BD" w14:textId="77777777" w:rsidR="006A14E1" w:rsidRPr="005C5164" w:rsidRDefault="006A14E1" w:rsidP="00D06EC8">
      <w:pPr>
        <w:spacing w:line="360" w:lineRule="auto"/>
        <w:ind w:left="567" w:hanging="567"/>
        <w:jc w:val="both"/>
        <w:rPr>
          <w:lang w:val="en-GB"/>
        </w:rPr>
      </w:pPr>
      <w:r w:rsidRPr="005C5164">
        <w:rPr>
          <w:lang w:val="en-GB"/>
        </w:rPr>
        <w:t>IRENA (2016b), Renewable Energy Market Analysis: The GCC Region.</w:t>
      </w:r>
    </w:p>
    <w:p w14:paraId="1CC9AF43" w14:textId="77777777" w:rsidR="006A14E1" w:rsidRPr="005C5164" w:rsidRDefault="006A14E1" w:rsidP="00E358A4">
      <w:pPr>
        <w:spacing w:line="360" w:lineRule="auto"/>
        <w:ind w:left="567" w:hanging="567"/>
        <w:jc w:val="both"/>
        <w:rPr>
          <w:lang w:val="en-GB"/>
        </w:rPr>
      </w:pPr>
      <w:r w:rsidRPr="005C5164">
        <w:rPr>
          <w:lang w:val="en-GB"/>
        </w:rPr>
        <w:t>IRENA (2018), Renewable Energy Outlook: Egypt.</w:t>
      </w:r>
    </w:p>
    <w:p w14:paraId="00554BBA" w14:textId="77777777" w:rsidR="006A14E1" w:rsidRPr="005C5164" w:rsidRDefault="006A14E1" w:rsidP="00E358A4">
      <w:pPr>
        <w:spacing w:line="360" w:lineRule="auto"/>
        <w:ind w:left="567" w:hanging="567"/>
        <w:jc w:val="both"/>
        <w:rPr>
          <w:lang w:val="en-GB"/>
        </w:rPr>
      </w:pPr>
      <w:r w:rsidRPr="005C5164">
        <w:rPr>
          <w:lang w:val="en-GB"/>
        </w:rPr>
        <w:t>IRENA (2019), A New World: The Geopolitics of Energy Transformation.</w:t>
      </w:r>
    </w:p>
    <w:p w14:paraId="6346BC64" w14:textId="77777777" w:rsidR="006A14E1" w:rsidRPr="005C5164" w:rsidRDefault="006A14E1" w:rsidP="00E358A4">
      <w:pPr>
        <w:spacing w:line="360" w:lineRule="auto"/>
        <w:ind w:left="567" w:hanging="567"/>
        <w:jc w:val="both"/>
        <w:rPr>
          <w:lang w:val="en-GB"/>
        </w:rPr>
      </w:pPr>
      <w:r w:rsidRPr="005C5164">
        <w:rPr>
          <w:lang w:val="en-GB"/>
        </w:rPr>
        <w:t>IRENA (2020), Renewable Energy Outlook: Lebanon.</w:t>
      </w:r>
    </w:p>
    <w:p w14:paraId="138E1268" w14:textId="77777777" w:rsidR="006A14E1" w:rsidRPr="005C5164" w:rsidRDefault="006A14E1" w:rsidP="00D06EC8">
      <w:pPr>
        <w:spacing w:line="360" w:lineRule="auto"/>
        <w:ind w:left="567" w:hanging="567"/>
        <w:jc w:val="both"/>
        <w:rPr>
          <w:lang w:val="en-GB"/>
        </w:rPr>
      </w:pPr>
      <w:proofErr w:type="spellStart"/>
      <w:r w:rsidRPr="005C5164">
        <w:rPr>
          <w:lang w:val="en-GB"/>
        </w:rPr>
        <w:t>Jalilvand</w:t>
      </w:r>
      <w:proofErr w:type="spellEnd"/>
      <w:r w:rsidRPr="005C5164">
        <w:rPr>
          <w:lang w:val="en-GB"/>
        </w:rPr>
        <w:t xml:space="preserve">, D. R., and Westphal, K. (Eds.). (2017), </w:t>
      </w:r>
      <w:r w:rsidRPr="005C5164">
        <w:rPr>
          <w:i/>
          <w:lang w:val="en-GB"/>
        </w:rPr>
        <w:t>The Political and Economic Challenges of Energy in the Middle East and North Africa</w:t>
      </w:r>
      <w:r w:rsidRPr="005C5164">
        <w:rPr>
          <w:lang w:val="en-GB"/>
        </w:rPr>
        <w:t xml:space="preserve">. Routledge, London. </w:t>
      </w:r>
    </w:p>
    <w:p w14:paraId="4C64E7DD" w14:textId="77777777" w:rsidR="006A14E1" w:rsidRPr="005C5164" w:rsidRDefault="006A14E1" w:rsidP="006A14E1">
      <w:pPr>
        <w:tabs>
          <w:tab w:val="left" w:pos="8272"/>
        </w:tabs>
        <w:spacing w:line="360" w:lineRule="auto"/>
        <w:ind w:left="567" w:hanging="567"/>
        <w:jc w:val="both"/>
        <w:rPr>
          <w:lang w:val="en-GB"/>
        </w:rPr>
      </w:pPr>
      <w:r w:rsidRPr="005C5164">
        <w:rPr>
          <w:lang w:val="en-GB"/>
        </w:rPr>
        <w:t xml:space="preserve">K. </w:t>
      </w:r>
      <w:proofErr w:type="spellStart"/>
      <w:r w:rsidRPr="005C5164">
        <w:rPr>
          <w:lang w:val="en-GB"/>
        </w:rPr>
        <w:t>Steinbacher</w:t>
      </w:r>
      <w:proofErr w:type="spellEnd"/>
      <w:r w:rsidRPr="005C5164">
        <w:rPr>
          <w:lang w:val="en-GB"/>
        </w:rPr>
        <w:t xml:space="preserve">, </w:t>
      </w:r>
      <w:proofErr w:type="gramStart"/>
      <w:r w:rsidRPr="005C5164">
        <w:rPr>
          <w:lang w:val="en-GB"/>
        </w:rPr>
        <w:t>Drawing</w:t>
      </w:r>
      <w:proofErr w:type="gramEnd"/>
      <w:r w:rsidRPr="005C5164">
        <w:rPr>
          <w:lang w:val="en-GB"/>
        </w:rPr>
        <w:t xml:space="preserve"> lessons when objectives differ? Assessing renewable energy policy transfer from Germany to Morocco, Polit. Gov. 3 (2015) 34–50, https:// doi.org/10.17645/</w:t>
      </w:r>
      <w:proofErr w:type="gramStart"/>
      <w:r w:rsidRPr="005C5164">
        <w:rPr>
          <w:lang w:val="en-GB"/>
        </w:rPr>
        <w:t>pag.v</w:t>
      </w:r>
      <w:proofErr w:type="gramEnd"/>
      <w:r w:rsidRPr="005C5164">
        <w:rPr>
          <w:lang w:val="en-GB"/>
        </w:rPr>
        <w:t>3i2.192</w:t>
      </w:r>
    </w:p>
    <w:p w14:paraId="561FD915" w14:textId="77777777" w:rsidR="006A14E1" w:rsidRPr="005C5164" w:rsidRDefault="006A14E1" w:rsidP="006A14E1">
      <w:pPr>
        <w:tabs>
          <w:tab w:val="left" w:pos="8272"/>
        </w:tabs>
        <w:spacing w:line="360" w:lineRule="auto"/>
        <w:ind w:left="567" w:hanging="567"/>
        <w:jc w:val="both"/>
        <w:rPr>
          <w:lang w:val="en-GB"/>
        </w:rPr>
      </w:pPr>
      <w:proofErr w:type="spellStart"/>
      <w:r w:rsidRPr="005C5164">
        <w:rPr>
          <w:lang w:val="en-GB"/>
        </w:rPr>
        <w:t>Kahia</w:t>
      </w:r>
      <w:proofErr w:type="spellEnd"/>
      <w:r w:rsidRPr="005C5164">
        <w:rPr>
          <w:lang w:val="en-GB"/>
        </w:rPr>
        <w:t xml:space="preserve">, M., </w:t>
      </w:r>
      <w:proofErr w:type="spellStart"/>
      <w:r w:rsidRPr="005C5164">
        <w:rPr>
          <w:lang w:val="en-GB"/>
        </w:rPr>
        <w:t>Aïssa</w:t>
      </w:r>
      <w:proofErr w:type="spellEnd"/>
      <w:r w:rsidRPr="005C5164">
        <w:rPr>
          <w:lang w:val="en-GB"/>
        </w:rPr>
        <w:t xml:space="preserve">, M.S.B. and </w:t>
      </w:r>
      <w:proofErr w:type="spellStart"/>
      <w:r w:rsidRPr="005C5164">
        <w:rPr>
          <w:lang w:val="en-GB"/>
        </w:rPr>
        <w:t>Lanouar</w:t>
      </w:r>
      <w:proofErr w:type="spellEnd"/>
      <w:r w:rsidRPr="005C5164">
        <w:rPr>
          <w:lang w:val="en-GB"/>
        </w:rPr>
        <w:t>, C., 2017. Renewable and non-renewable energy use-economic growth nexus: The case of MENA Net Oil Importing Countries. Renewable and Sustainable Energy Reviews, 71, pp.127-140.</w:t>
      </w:r>
    </w:p>
    <w:p w14:paraId="1ED7E5A1" w14:textId="77777777" w:rsidR="006A14E1" w:rsidRPr="005C5164" w:rsidRDefault="006A14E1" w:rsidP="00D06EC8">
      <w:pPr>
        <w:spacing w:line="360" w:lineRule="auto"/>
        <w:ind w:left="567" w:hanging="567"/>
        <w:jc w:val="both"/>
        <w:rPr>
          <w:lang w:val="en-GB"/>
        </w:rPr>
      </w:pPr>
      <w:r w:rsidRPr="005C5164">
        <w:rPr>
          <w:lang w:val="en-GB"/>
        </w:rPr>
        <w:t>KEO (2019), Kuwait Energy Outlook. Sustaining Prosperity Through Strategic Energy Management.</w:t>
      </w:r>
    </w:p>
    <w:p w14:paraId="5B9113A6" w14:textId="77777777" w:rsidR="006A14E1" w:rsidRPr="005C5164" w:rsidRDefault="006A14E1" w:rsidP="006A14E1">
      <w:pPr>
        <w:tabs>
          <w:tab w:val="left" w:pos="8272"/>
        </w:tabs>
        <w:spacing w:line="360" w:lineRule="auto"/>
        <w:ind w:left="567" w:hanging="567"/>
        <w:jc w:val="both"/>
        <w:rPr>
          <w:lang w:val="en-GB"/>
        </w:rPr>
      </w:pPr>
      <w:proofErr w:type="spellStart"/>
      <w:r w:rsidRPr="005C5164">
        <w:rPr>
          <w:lang w:val="en-GB"/>
        </w:rPr>
        <w:t>Klessmann</w:t>
      </w:r>
      <w:proofErr w:type="spellEnd"/>
      <w:r w:rsidRPr="005C5164">
        <w:rPr>
          <w:lang w:val="en-GB"/>
        </w:rPr>
        <w:t xml:space="preserve">, C., Held, A., </w:t>
      </w:r>
      <w:proofErr w:type="spellStart"/>
      <w:r w:rsidRPr="005C5164">
        <w:rPr>
          <w:lang w:val="en-GB"/>
        </w:rPr>
        <w:t>Rathmann</w:t>
      </w:r>
      <w:proofErr w:type="spellEnd"/>
      <w:r w:rsidRPr="005C5164">
        <w:rPr>
          <w:lang w:val="en-GB"/>
        </w:rPr>
        <w:t xml:space="preserve">, M., &amp; </w:t>
      </w:r>
      <w:proofErr w:type="spellStart"/>
      <w:r w:rsidRPr="005C5164">
        <w:rPr>
          <w:lang w:val="en-GB"/>
        </w:rPr>
        <w:t>Ragwitz</w:t>
      </w:r>
      <w:proofErr w:type="spellEnd"/>
      <w:r w:rsidRPr="005C5164">
        <w:rPr>
          <w:lang w:val="en-GB"/>
        </w:rPr>
        <w:t xml:space="preserve">, M. (2011). Status and perspectives of renewable energy policy and deployment in the European Union—What is needed to reach the 2020 </w:t>
      </w:r>
      <w:proofErr w:type="gramStart"/>
      <w:r w:rsidRPr="005C5164">
        <w:rPr>
          <w:lang w:val="en-GB"/>
        </w:rPr>
        <w:t>targets?.</w:t>
      </w:r>
      <w:proofErr w:type="gramEnd"/>
      <w:r w:rsidRPr="005C5164">
        <w:rPr>
          <w:lang w:val="en-GB"/>
        </w:rPr>
        <w:t xml:space="preserve"> Energy policy, 39(12), 7637-7657.</w:t>
      </w:r>
    </w:p>
    <w:p w14:paraId="67ABB00D" w14:textId="77777777" w:rsidR="006A14E1" w:rsidRPr="005C5164" w:rsidRDefault="006A14E1" w:rsidP="006A14E1">
      <w:pPr>
        <w:tabs>
          <w:tab w:val="left" w:pos="8272"/>
        </w:tabs>
        <w:spacing w:line="360" w:lineRule="auto"/>
        <w:ind w:left="567" w:hanging="567"/>
        <w:jc w:val="both"/>
        <w:rPr>
          <w:lang w:val="en-GB"/>
        </w:rPr>
      </w:pPr>
      <w:r w:rsidRPr="005C5164">
        <w:rPr>
          <w:lang w:val="en-GB"/>
        </w:rPr>
        <w:t>Krupa, J., Poudineh, R. and Harvey, L.D., 2019. Renewable electricity finance in the resource-rich countries of the Middle East and North Africa: A case study on the Gulf Cooperation Council. Energy, 166, pp.1047-1062.</w:t>
      </w:r>
    </w:p>
    <w:p w14:paraId="408DE061" w14:textId="77777777" w:rsidR="006A14E1" w:rsidRPr="005C5164" w:rsidRDefault="006A14E1" w:rsidP="00D06EC8">
      <w:pPr>
        <w:spacing w:line="360" w:lineRule="auto"/>
        <w:ind w:left="567" w:hanging="567"/>
        <w:jc w:val="both"/>
        <w:rPr>
          <w:lang w:val="en-GB"/>
        </w:rPr>
      </w:pPr>
      <w:proofErr w:type="spellStart"/>
      <w:r w:rsidRPr="005C5164">
        <w:rPr>
          <w:lang w:val="en-GB"/>
        </w:rPr>
        <w:t>Kuzemko</w:t>
      </w:r>
      <w:proofErr w:type="spellEnd"/>
      <w:r w:rsidRPr="005C5164">
        <w:rPr>
          <w:lang w:val="en-GB"/>
        </w:rPr>
        <w:t xml:space="preserve">, C., Lawrence, A., and Watson, M. (2019), New directions in the international political economy of energy, </w:t>
      </w:r>
      <w:r w:rsidRPr="005C5164">
        <w:rPr>
          <w:i/>
          <w:lang w:val="en-GB"/>
        </w:rPr>
        <w:t>Review of International Political Economy</w:t>
      </w:r>
      <w:r w:rsidRPr="005C5164">
        <w:rPr>
          <w:lang w:val="en-GB"/>
        </w:rPr>
        <w:t>, 26(1), 1-24.</w:t>
      </w:r>
    </w:p>
    <w:p w14:paraId="1DE5B42B" w14:textId="77777777" w:rsidR="006A14E1" w:rsidRPr="005C5164" w:rsidRDefault="006A14E1" w:rsidP="006A14E1">
      <w:pPr>
        <w:tabs>
          <w:tab w:val="left" w:pos="8272"/>
        </w:tabs>
        <w:spacing w:line="360" w:lineRule="auto"/>
        <w:ind w:left="567" w:hanging="567"/>
        <w:jc w:val="both"/>
        <w:rPr>
          <w:lang w:val="en-GB"/>
        </w:rPr>
      </w:pPr>
      <w:r w:rsidRPr="005C5164">
        <w:rPr>
          <w:lang w:val="en-GB"/>
        </w:rPr>
        <w:lastRenderedPageBreak/>
        <w:t xml:space="preserve">L. Rocher, É. </w:t>
      </w:r>
      <w:proofErr w:type="spellStart"/>
      <w:r w:rsidRPr="005C5164">
        <w:rPr>
          <w:lang w:val="en-GB"/>
        </w:rPr>
        <w:t>Verdeil</w:t>
      </w:r>
      <w:proofErr w:type="spellEnd"/>
      <w:r w:rsidRPr="005C5164">
        <w:rPr>
          <w:lang w:val="en-GB"/>
        </w:rPr>
        <w:t xml:space="preserve">, Energy transition and revolution in Tunisia: politics and spatiality, Arab World </w:t>
      </w:r>
      <w:proofErr w:type="spellStart"/>
      <w:r w:rsidRPr="005C5164">
        <w:rPr>
          <w:lang w:val="en-GB"/>
        </w:rPr>
        <w:t>Geogr</w:t>
      </w:r>
      <w:proofErr w:type="spellEnd"/>
      <w:r w:rsidRPr="005C5164">
        <w:rPr>
          <w:lang w:val="en-GB"/>
        </w:rPr>
        <w:t>. 16 (2013) 276–298.</w:t>
      </w:r>
    </w:p>
    <w:p w14:paraId="103DA1AD" w14:textId="77777777" w:rsidR="006A14E1" w:rsidRPr="005C5164" w:rsidRDefault="006A14E1" w:rsidP="006A14E1">
      <w:pPr>
        <w:tabs>
          <w:tab w:val="left" w:pos="8272"/>
        </w:tabs>
        <w:spacing w:line="360" w:lineRule="auto"/>
        <w:ind w:left="567" w:hanging="567"/>
        <w:jc w:val="both"/>
        <w:rPr>
          <w:lang w:val="en-GB"/>
        </w:rPr>
      </w:pPr>
      <w:r w:rsidRPr="005C5164">
        <w:rPr>
          <w:lang w:val="en-GB"/>
        </w:rPr>
        <w:t xml:space="preserve">Laurence Rocher, Eric </w:t>
      </w:r>
      <w:proofErr w:type="spellStart"/>
      <w:r w:rsidRPr="005C5164">
        <w:rPr>
          <w:lang w:val="en-GB"/>
        </w:rPr>
        <w:t>Verdeil</w:t>
      </w:r>
      <w:proofErr w:type="spellEnd"/>
      <w:r w:rsidRPr="005C5164">
        <w:rPr>
          <w:lang w:val="en-GB"/>
        </w:rPr>
        <w:t>, Dynamics, tensions, resistance in solar energy development in Tunisia, Energy Research &amp; Social Science, Volume 54, 2019, Pages 236-244, ISSN 2214-6296, https://doi.org/10.1016/j.erss.2019.04.010. (https://www.sciencedirect.com/science/article/pii/S2214629618313148)</w:t>
      </w:r>
    </w:p>
    <w:p w14:paraId="153B52A5" w14:textId="77777777" w:rsidR="006A14E1" w:rsidRPr="005C5164" w:rsidRDefault="006A14E1" w:rsidP="00D06EC8">
      <w:pPr>
        <w:spacing w:line="360" w:lineRule="auto"/>
        <w:ind w:left="567" w:hanging="567"/>
        <w:jc w:val="both"/>
        <w:rPr>
          <w:lang w:val="en-GB"/>
        </w:rPr>
      </w:pPr>
      <w:proofErr w:type="spellStart"/>
      <w:r w:rsidRPr="005C5164">
        <w:rPr>
          <w:lang w:val="en-GB"/>
        </w:rPr>
        <w:t>Marei</w:t>
      </w:r>
      <w:proofErr w:type="spellEnd"/>
      <w:r w:rsidRPr="005C5164">
        <w:rPr>
          <w:lang w:val="en-GB"/>
        </w:rPr>
        <w:t xml:space="preserve">, I. (2017), Developments in law and policy: the promotion of green energy in the electricity sector of Palestine, </w:t>
      </w:r>
      <w:r w:rsidRPr="005C5164">
        <w:rPr>
          <w:i/>
          <w:lang w:val="en-GB"/>
        </w:rPr>
        <w:t>Journal of Energy &amp; Natural Resources Law</w:t>
      </w:r>
      <w:r w:rsidRPr="005C5164">
        <w:rPr>
          <w:lang w:val="en-GB"/>
        </w:rPr>
        <w:t>, 35(1), 47-67.</w:t>
      </w:r>
    </w:p>
    <w:p w14:paraId="1FDE3399" w14:textId="77777777" w:rsidR="006A14E1" w:rsidRPr="005C5164" w:rsidRDefault="006A14E1" w:rsidP="006030BD">
      <w:pPr>
        <w:tabs>
          <w:tab w:val="left" w:pos="8272"/>
        </w:tabs>
        <w:spacing w:line="360" w:lineRule="auto"/>
        <w:ind w:left="567" w:hanging="567"/>
        <w:jc w:val="both"/>
        <w:rPr>
          <w:lang w:val="en-GB"/>
        </w:rPr>
      </w:pPr>
      <w:r w:rsidRPr="005C5164">
        <w:rPr>
          <w:lang w:val="en-GB"/>
        </w:rPr>
        <w:t xml:space="preserve">Menichetti, E., El </w:t>
      </w:r>
      <w:proofErr w:type="spellStart"/>
      <w:r w:rsidRPr="005C5164">
        <w:rPr>
          <w:lang w:val="en-GB"/>
        </w:rPr>
        <w:t>Gharras</w:t>
      </w:r>
      <w:proofErr w:type="spellEnd"/>
      <w:r w:rsidRPr="005C5164">
        <w:rPr>
          <w:lang w:val="en-GB"/>
        </w:rPr>
        <w:t xml:space="preserve">, A., Duhamel B., </w:t>
      </w:r>
      <w:proofErr w:type="spellStart"/>
      <w:r w:rsidRPr="005C5164">
        <w:rPr>
          <w:lang w:val="en-GB"/>
        </w:rPr>
        <w:t>Karbuz</w:t>
      </w:r>
      <w:proofErr w:type="spellEnd"/>
      <w:r w:rsidRPr="005C5164">
        <w:rPr>
          <w:lang w:val="en-GB"/>
        </w:rPr>
        <w:t xml:space="preserve">, S. (2018), The MENA Region in the Global Energy Markets, MENARA Working Papers No. 21, October 2018. </w:t>
      </w:r>
    </w:p>
    <w:p w14:paraId="2A6E3C24" w14:textId="77777777" w:rsidR="006A14E1" w:rsidRPr="005C5164" w:rsidRDefault="006A14E1" w:rsidP="006A14E1">
      <w:pPr>
        <w:tabs>
          <w:tab w:val="left" w:pos="8272"/>
        </w:tabs>
        <w:spacing w:line="360" w:lineRule="auto"/>
        <w:ind w:left="567" w:hanging="567"/>
        <w:jc w:val="both"/>
        <w:rPr>
          <w:lang w:val="en-GB"/>
        </w:rPr>
      </w:pPr>
      <w:r w:rsidRPr="005C5164">
        <w:rPr>
          <w:lang w:val="en-GB"/>
        </w:rPr>
        <w:t>Ministry of Electricity and Renewable Energy (MOERE), 2015. Integrated Sustainable Energy Strategy to 2035.</w:t>
      </w:r>
    </w:p>
    <w:p w14:paraId="6205F676" w14:textId="77777777" w:rsidR="006A14E1" w:rsidRPr="005C5164" w:rsidRDefault="006A14E1" w:rsidP="009F350A">
      <w:pPr>
        <w:spacing w:line="360" w:lineRule="auto"/>
        <w:ind w:left="567" w:hanging="567"/>
        <w:jc w:val="both"/>
        <w:rPr>
          <w:lang w:val="en-GB"/>
        </w:rPr>
      </w:pPr>
      <w:proofErr w:type="spellStart"/>
      <w:r w:rsidRPr="005C5164">
        <w:rPr>
          <w:lang w:val="en-GB"/>
        </w:rPr>
        <w:t>Murooshid</w:t>
      </w:r>
      <w:proofErr w:type="spellEnd"/>
      <w:r w:rsidRPr="005C5164">
        <w:rPr>
          <w:lang w:val="en-GB"/>
        </w:rPr>
        <w:t xml:space="preserve">, H. (2018), The adoption of renewable energy policies in a rentier state: a case study of the United Arab Emirates, </w:t>
      </w:r>
      <w:r w:rsidRPr="005C5164">
        <w:rPr>
          <w:i/>
          <w:lang w:val="en-GB"/>
        </w:rPr>
        <w:t>The Arab World Geographer</w:t>
      </w:r>
      <w:r w:rsidRPr="005C5164">
        <w:rPr>
          <w:lang w:val="en-GB"/>
        </w:rPr>
        <w:t>, 21(1), 43-57.</w:t>
      </w:r>
    </w:p>
    <w:p w14:paraId="19CCEE5A" w14:textId="77777777" w:rsidR="006A14E1" w:rsidRPr="005C5164" w:rsidRDefault="006A14E1" w:rsidP="00D06EC8">
      <w:pPr>
        <w:spacing w:line="360" w:lineRule="auto"/>
        <w:ind w:left="567" w:hanging="567"/>
        <w:jc w:val="both"/>
        <w:rPr>
          <w:lang w:val="en-GB"/>
        </w:rPr>
      </w:pPr>
      <w:r w:rsidRPr="005C5164">
        <w:rPr>
          <w:lang w:val="en-GB"/>
        </w:rPr>
        <w:t xml:space="preserve">Poudineh, R., Sen, A., and Fattouh, B. (2018), Advancing renewable energy in resource-rich economies of the MENA. </w:t>
      </w:r>
      <w:r w:rsidRPr="005C5164">
        <w:rPr>
          <w:i/>
          <w:lang w:val="en-GB"/>
        </w:rPr>
        <w:t>Renewable Energy</w:t>
      </w:r>
      <w:r w:rsidRPr="005C5164">
        <w:rPr>
          <w:lang w:val="en-GB"/>
        </w:rPr>
        <w:t>, 123, 135-149.</w:t>
      </w:r>
    </w:p>
    <w:p w14:paraId="782282D5" w14:textId="77777777" w:rsidR="006A14E1" w:rsidRPr="005C5164" w:rsidRDefault="006A14E1" w:rsidP="00D06EC8">
      <w:pPr>
        <w:spacing w:line="360" w:lineRule="auto"/>
        <w:ind w:left="567" w:hanging="567"/>
        <w:jc w:val="both"/>
        <w:rPr>
          <w:lang w:val="en-GB"/>
        </w:rPr>
      </w:pPr>
      <w:r w:rsidRPr="005C5164">
        <w:rPr>
          <w:lang w:val="en-GB"/>
        </w:rPr>
        <w:t xml:space="preserve">RCREEE (2009), Policies for Energy Efficiency and Renewable Energy in the RCREEE Group of Countries. </w:t>
      </w:r>
    </w:p>
    <w:p w14:paraId="5F0219D1" w14:textId="77777777" w:rsidR="006A14E1" w:rsidRPr="005C5164" w:rsidRDefault="006A14E1" w:rsidP="00260F35">
      <w:pPr>
        <w:spacing w:line="360" w:lineRule="auto"/>
        <w:ind w:left="567" w:hanging="567"/>
        <w:jc w:val="both"/>
        <w:rPr>
          <w:lang w:val="en-GB"/>
        </w:rPr>
      </w:pPr>
      <w:proofErr w:type="spellStart"/>
      <w:r w:rsidRPr="005C5164">
        <w:rPr>
          <w:lang w:val="en-GB"/>
        </w:rPr>
        <w:t>Reiche</w:t>
      </w:r>
      <w:proofErr w:type="spellEnd"/>
      <w:r w:rsidRPr="005C5164">
        <w:rPr>
          <w:lang w:val="en-GB"/>
        </w:rPr>
        <w:t xml:space="preserve">, D. (2010), Renewable energy policies in the Gulf countries: A case study of the </w:t>
      </w:r>
      <w:proofErr w:type="gramStart"/>
      <w:r w:rsidRPr="005C5164">
        <w:rPr>
          <w:lang w:val="en-GB"/>
        </w:rPr>
        <w:t>carbon-neutral</w:t>
      </w:r>
      <w:proofErr w:type="gramEnd"/>
      <w:r w:rsidRPr="005C5164">
        <w:rPr>
          <w:lang w:val="en-GB"/>
        </w:rPr>
        <w:t xml:space="preserve"> “Masdar City” in Abu Dhabi, </w:t>
      </w:r>
      <w:r w:rsidRPr="005C5164">
        <w:rPr>
          <w:i/>
          <w:lang w:val="en-GB"/>
        </w:rPr>
        <w:t>Energy Policy</w:t>
      </w:r>
      <w:r w:rsidRPr="005C5164">
        <w:rPr>
          <w:lang w:val="en-GB"/>
        </w:rPr>
        <w:t>, 38(1), 378-382.</w:t>
      </w:r>
    </w:p>
    <w:p w14:paraId="6EA54B41" w14:textId="77777777" w:rsidR="006A14E1" w:rsidRPr="005C5164" w:rsidRDefault="006A14E1" w:rsidP="00D06EC8">
      <w:pPr>
        <w:spacing w:line="360" w:lineRule="auto"/>
        <w:ind w:left="567" w:hanging="567"/>
        <w:jc w:val="both"/>
        <w:rPr>
          <w:lang w:val="en-GB"/>
        </w:rPr>
      </w:pPr>
      <w:r w:rsidRPr="005C5164">
        <w:rPr>
          <w:lang w:val="en-GB"/>
        </w:rPr>
        <w:t>RES4MED (2015), Country Profiles: Egypt.</w:t>
      </w:r>
    </w:p>
    <w:p w14:paraId="5644DEC5" w14:textId="77777777" w:rsidR="006A14E1" w:rsidRPr="005C5164" w:rsidRDefault="006A14E1" w:rsidP="00D06EC8">
      <w:pPr>
        <w:spacing w:line="360" w:lineRule="auto"/>
        <w:ind w:left="567" w:hanging="567"/>
        <w:jc w:val="both"/>
        <w:rPr>
          <w:lang w:val="en-GB"/>
        </w:rPr>
      </w:pPr>
      <w:r w:rsidRPr="005C5164">
        <w:rPr>
          <w:lang w:val="en-GB"/>
        </w:rPr>
        <w:t>RES4MED (2016), Country Profiles: Tunisia.</w:t>
      </w:r>
    </w:p>
    <w:p w14:paraId="2B23039C" w14:textId="77777777" w:rsidR="006A14E1" w:rsidRPr="005C5164" w:rsidRDefault="006A14E1" w:rsidP="00D06EC8">
      <w:pPr>
        <w:spacing w:line="360" w:lineRule="auto"/>
        <w:ind w:left="567" w:hanging="567"/>
        <w:jc w:val="both"/>
        <w:rPr>
          <w:lang w:val="en-GB"/>
        </w:rPr>
      </w:pPr>
      <w:r w:rsidRPr="005C5164">
        <w:rPr>
          <w:lang w:val="en-GB"/>
        </w:rPr>
        <w:t>RES4MED (2018), Country Profiles: Morocco.</w:t>
      </w:r>
    </w:p>
    <w:p w14:paraId="794E3B8E" w14:textId="77777777" w:rsidR="006A14E1" w:rsidRPr="005C5164" w:rsidRDefault="006A14E1" w:rsidP="006A14E1">
      <w:pPr>
        <w:tabs>
          <w:tab w:val="left" w:pos="8272"/>
        </w:tabs>
        <w:spacing w:line="360" w:lineRule="auto"/>
        <w:ind w:left="567" w:hanging="567"/>
        <w:jc w:val="both"/>
        <w:rPr>
          <w:lang w:val="en-GB"/>
        </w:rPr>
      </w:pPr>
      <w:r w:rsidRPr="005C5164">
        <w:rPr>
          <w:lang w:val="en-GB"/>
        </w:rPr>
        <w:t xml:space="preserve">Ross, M., Kaiser, K. and </w:t>
      </w:r>
      <w:proofErr w:type="spellStart"/>
      <w:r w:rsidRPr="005C5164">
        <w:rPr>
          <w:lang w:val="en-GB"/>
        </w:rPr>
        <w:t>Mazaheri</w:t>
      </w:r>
      <w:proofErr w:type="spellEnd"/>
      <w:r w:rsidRPr="005C5164">
        <w:rPr>
          <w:lang w:val="en-GB"/>
        </w:rPr>
        <w:t>, N., 2011. The “resource curse” in MENA? Political transitions, resource wealth, economic shocks, and conflict risk.</w:t>
      </w:r>
    </w:p>
    <w:p w14:paraId="494FA627" w14:textId="70C80983" w:rsidR="006A14E1" w:rsidRPr="005C5164" w:rsidRDefault="006A14E1" w:rsidP="006A14E1">
      <w:pPr>
        <w:tabs>
          <w:tab w:val="left" w:pos="8272"/>
        </w:tabs>
        <w:spacing w:line="360" w:lineRule="auto"/>
        <w:ind w:left="567" w:hanging="567"/>
        <w:jc w:val="both"/>
        <w:rPr>
          <w:lang w:val="en-GB"/>
        </w:rPr>
      </w:pPr>
      <w:r w:rsidRPr="005C5164">
        <w:rPr>
          <w:lang w:val="en-GB"/>
        </w:rPr>
        <w:t xml:space="preserve">Rubino, A., The political economy of Euro - Mediterranean cooperation in the gas market: The role of domestic stakeholders and the European Commission, </w:t>
      </w:r>
      <w:r w:rsidRPr="005C5164">
        <w:rPr>
          <w:i/>
          <w:lang w:val="en-GB"/>
        </w:rPr>
        <w:t>Resources Policy</w:t>
      </w:r>
    </w:p>
    <w:p w14:paraId="0FA611D8" w14:textId="77777777" w:rsidR="006A14E1" w:rsidRPr="005C5164" w:rsidRDefault="006A14E1" w:rsidP="006030BD">
      <w:pPr>
        <w:tabs>
          <w:tab w:val="left" w:pos="8272"/>
        </w:tabs>
        <w:spacing w:line="360" w:lineRule="auto"/>
        <w:ind w:left="567" w:hanging="567"/>
        <w:jc w:val="both"/>
        <w:rPr>
          <w:lang w:val="en-GB"/>
        </w:rPr>
      </w:pPr>
      <w:r w:rsidRPr="005C5164">
        <w:rPr>
          <w:lang w:val="en-GB"/>
        </w:rPr>
        <w:t xml:space="preserve">Rutherford, B. K. (2018). Egypt’s New Authoritarianism under Sisi, </w:t>
      </w:r>
      <w:r w:rsidRPr="005C5164">
        <w:rPr>
          <w:i/>
          <w:lang w:val="en-GB"/>
        </w:rPr>
        <w:t>The Middle East Journal</w:t>
      </w:r>
      <w:r w:rsidRPr="005C5164">
        <w:rPr>
          <w:lang w:val="en-GB"/>
        </w:rPr>
        <w:t>, 72(2), 185-208.</w:t>
      </w:r>
    </w:p>
    <w:p w14:paraId="71073F9E" w14:textId="77777777" w:rsidR="006A14E1" w:rsidRPr="005C5164" w:rsidRDefault="006A14E1" w:rsidP="000D3BDB">
      <w:pPr>
        <w:spacing w:line="360" w:lineRule="auto"/>
        <w:ind w:left="567" w:hanging="567"/>
        <w:jc w:val="both"/>
        <w:rPr>
          <w:lang w:val="en-GB"/>
        </w:rPr>
      </w:pPr>
      <w:proofErr w:type="spellStart"/>
      <w:r w:rsidRPr="005C5164">
        <w:rPr>
          <w:lang w:val="en-GB"/>
        </w:rPr>
        <w:t>Smil</w:t>
      </w:r>
      <w:proofErr w:type="spellEnd"/>
      <w:r w:rsidRPr="005C5164">
        <w:rPr>
          <w:lang w:val="en-GB"/>
        </w:rPr>
        <w:t xml:space="preserve">, V. (2016), </w:t>
      </w:r>
      <w:r w:rsidRPr="005C5164">
        <w:rPr>
          <w:i/>
          <w:lang w:val="en-GB"/>
        </w:rPr>
        <w:t>Energy Transitions: Global and National Perspectives</w:t>
      </w:r>
      <w:r w:rsidRPr="005C5164">
        <w:rPr>
          <w:lang w:val="en-GB"/>
        </w:rPr>
        <w:t>. ABC-CLIO.</w:t>
      </w:r>
    </w:p>
    <w:p w14:paraId="3E207A6C" w14:textId="77777777" w:rsidR="006A14E1" w:rsidRPr="005C5164" w:rsidRDefault="006A14E1" w:rsidP="00B74F39">
      <w:pPr>
        <w:spacing w:line="360" w:lineRule="auto"/>
        <w:ind w:left="567" w:hanging="567"/>
        <w:jc w:val="both"/>
        <w:rPr>
          <w:lang w:val="en-GB"/>
        </w:rPr>
      </w:pPr>
      <w:proofErr w:type="spellStart"/>
      <w:r w:rsidRPr="005C5164">
        <w:rPr>
          <w:lang w:val="en-GB"/>
        </w:rPr>
        <w:t>Sovacool</w:t>
      </w:r>
      <w:proofErr w:type="spellEnd"/>
      <w:r w:rsidRPr="005C5164">
        <w:rPr>
          <w:lang w:val="en-GB"/>
        </w:rPr>
        <w:t>, B. K. (2017) ‘The history and politics of energy transitions: Comparing contested views and finding common ground’, in The Political Economy of Clean Energy Transition, OUP.</w:t>
      </w:r>
    </w:p>
    <w:p w14:paraId="7F055BF8" w14:textId="77777777" w:rsidR="006A14E1" w:rsidRPr="005C5164" w:rsidRDefault="006A14E1" w:rsidP="006A14E1">
      <w:pPr>
        <w:tabs>
          <w:tab w:val="left" w:pos="8272"/>
        </w:tabs>
        <w:spacing w:line="360" w:lineRule="auto"/>
        <w:ind w:left="567" w:hanging="567"/>
        <w:jc w:val="both"/>
        <w:rPr>
          <w:lang w:val="en-GB"/>
        </w:rPr>
      </w:pPr>
      <w:proofErr w:type="spellStart"/>
      <w:proofErr w:type="gramStart"/>
      <w:r w:rsidRPr="005C5164">
        <w:rPr>
          <w:lang w:val="en-GB"/>
        </w:rPr>
        <w:lastRenderedPageBreak/>
        <w:t>Steinbacher,K</w:t>
      </w:r>
      <w:proofErr w:type="spellEnd"/>
      <w:r w:rsidRPr="005C5164">
        <w:rPr>
          <w:lang w:val="en-GB"/>
        </w:rPr>
        <w:t>.</w:t>
      </w:r>
      <w:proofErr w:type="gramEnd"/>
      <w:r w:rsidRPr="005C5164">
        <w:rPr>
          <w:lang w:val="en-GB"/>
        </w:rPr>
        <w:t xml:space="preserve"> (2015), Drawing lessons when objectives differ? Assessing renewable energy policy transfer from Germany to Morocco, Polit. Gov. 3, 34–50, https://doi.org/10.17645/pag.v3i2.192.</w:t>
      </w:r>
    </w:p>
    <w:p w14:paraId="0BA63807" w14:textId="77777777" w:rsidR="006A14E1" w:rsidRPr="005C5164" w:rsidRDefault="006A14E1" w:rsidP="00D06EC8">
      <w:pPr>
        <w:spacing w:line="360" w:lineRule="auto"/>
        <w:ind w:left="567" w:hanging="567"/>
        <w:jc w:val="both"/>
        <w:rPr>
          <w:lang w:val="en-GB"/>
        </w:rPr>
      </w:pPr>
      <w:proofErr w:type="spellStart"/>
      <w:r w:rsidRPr="005C5164">
        <w:rPr>
          <w:lang w:val="en-GB"/>
        </w:rPr>
        <w:t>Tagliapietra</w:t>
      </w:r>
      <w:proofErr w:type="spellEnd"/>
      <w:r w:rsidRPr="005C5164">
        <w:rPr>
          <w:lang w:val="en-GB"/>
        </w:rPr>
        <w:t xml:space="preserve">, S. (2015), Renewable Energy in the Southern and Eastern Mediterranean: Current trends and Future Developments, in A. Rubino et al. (eds) </w:t>
      </w:r>
      <w:r w:rsidRPr="005C5164">
        <w:rPr>
          <w:i/>
          <w:lang w:val="en-GB"/>
        </w:rPr>
        <w:t>Regulation and Investments in Energy Markets. Solutions for the Mediterranean</w:t>
      </w:r>
      <w:r w:rsidRPr="005C5164">
        <w:rPr>
          <w:lang w:val="en-GB"/>
        </w:rPr>
        <w:t xml:space="preserve">, Elsevier, pp. 41-71. </w:t>
      </w:r>
    </w:p>
    <w:p w14:paraId="02C00CA2" w14:textId="77777777" w:rsidR="006A14E1" w:rsidRPr="005C5164" w:rsidRDefault="006A14E1" w:rsidP="00E358A4">
      <w:pPr>
        <w:spacing w:line="360" w:lineRule="auto"/>
        <w:ind w:left="567" w:hanging="567"/>
        <w:jc w:val="both"/>
        <w:rPr>
          <w:lang w:val="en-GB"/>
        </w:rPr>
      </w:pPr>
      <w:proofErr w:type="spellStart"/>
      <w:r w:rsidRPr="005C5164">
        <w:rPr>
          <w:lang w:val="en-GB"/>
        </w:rPr>
        <w:t>Tagliapietra</w:t>
      </w:r>
      <w:proofErr w:type="spellEnd"/>
      <w:r w:rsidRPr="005C5164">
        <w:rPr>
          <w:lang w:val="en-GB"/>
        </w:rPr>
        <w:t xml:space="preserve">, S. (2019) ‘The impact of the global energy transition on MENA oil and gas producers’, in </w:t>
      </w:r>
      <w:r w:rsidRPr="005C5164">
        <w:rPr>
          <w:i/>
          <w:lang w:val="en-GB"/>
        </w:rPr>
        <w:t>Energy Strategy Reviews</w:t>
      </w:r>
      <w:r w:rsidRPr="005C5164">
        <w:rPr>
          <w:lang w:val="en-GB"/>
        </w:rPr>
        <w:t>.</w:t>
      </w:r>
    </w:p>
    <w:p w14:paraId="1CB15D26" w14:textId="77777777" w:rsidR="006A14E1" w:rsidRPr="005C5164" w:rsidRDefault="006A14E1" w:rsidP="00866547">
      <w:pPr>
        <w:spacing w:line="360" w:lineRule="auto"/>
        <w:ind w:left="567" w:hanging="567"/>
        <w:jc w:val="both"/>
        <w:rPr>
          <w:lang w:val="en-GB"/>
        </w:rPr>
      </w:pPr>
      <w:r w:rsidRPr="005C5164">
        <w:rPr>
          <w:lang w:val="en-GB"/>
        </w:rPr>
        <w:t xml:space="preserve">Toufic, M. and Park, J. (2017), Meeting the Renewable Energy and Sustainability Challenges in GCC Economies: Masdar Initiative Case Study, in </w:t>
      </w:r>
    </w:p>
    <w:p w14:paraId="5B4F3A6B" w14:textId="77777777" w:rsidR="006A14E1" w:rsidRPr="005C5164" w:rsidRDefault="006A14E1" w:rsidP="00B74F39">
      <w:pPr>
        <w:tabs>
          <w:tab w:val="left" w:pos="8272"/>
        </w:tabs>
        <w:spacing w:line="360" w:lineRule="auto"/>
        <w:ind w:left="567" w:hanging="567"/>
        <w:jc w:val="both"/>
        <w:rPr>
          <w:lang w:val="en-GB"/>
        </w:rPr>
      </w:pPr>
      <w:r w:rsidRPr="005C5164">
        <w:rPr>
          <w:lang w:val="en-GB"/>
        </w:rPr>
        <w:t xml:space="preserve">Van De Graaf, </w:t>
      </w:r>
      <w:proofErr w:type="spellStart"/>
      <w:r w:rsidRPr="005C5164">
        <w:rPr>
          <w:lang w:val="en-GB"/>
        </w:rPr>
        <w:t>Sovacool</w:t>
      </w:r>
      <w:proofErr w:type="spellEnd"/>
      <w:r w:rsidRPr="005C5164">
        <w:rPr>
          <w:lang w:val="en-GB"/>
        </w:rPr>
        <w:t>, B. K. (2020) Global Energy Politics, Polity Press, Cambridge.</w:t>
      </w:r>
    </w:p>
    <w:p w14:paraId="098113E2" w14:textId="77777777" w:rsidR="006A14E1" w:rsidRPr="005C5164" w:rsidRDefault="006A14E1" w:rsidP="006A14E1">
      <w:pPr>
        <w:tabs>
          <w:tab w:val="left" w:pos="8272"/>
        </w:tabs>
        <w:spacing w:line="360" w:lineRule="auto"/>
        <w:ind w:left="567" w:hanging="567"/>
        <w:jc w:val="both"/>
        <w:rPr>
          <w:lang w:val="en-GB"/>
        </w:rPr>
      </w:pPr>
      <w:r w:rsidRPr="005C5164">
        <w:rPr>
          <w:lang w:val="en-GB"/>
        </w:rPr>
        <w:t xml:space="preserve">Vidican, G. (2015), Scaling Up Renewable Energy Deployment in North Africa, in A. Rubino et al. (eds) </w:t>
      </w:r>
      <w:r w:rsidRPr="005C5164">
        <w:rPr>
          <w:i/>
          <w:lang w:val="en-GB"/>
        </w:rPr>
        <w:t>Regulation and Investments in Energy Markets. Solutions for the Mediterranean</w:t>
      </w:r>
      <w:r w:rsidRPr="005C5164">
        <w:rPr>
          <w:lang w:val="en-GB"/>
        </w:rPr>
        <w:t>, Elsevier, pp. 73-87.</w:t>
      </w:r>
    </w:p>
    <w:p w14:paraId="54F5204A" w14:textId="77777777" w:rsidR="006A14E1" w:rsidRPr="005C5164" w:rsidRDefault="006A14E1" w:rsidP="006A14E1">
      <w:pPr>
        <w:tabs>
          <w:tab w:val="left" w:pos="8272"/>
        </w:tabs>
        <w:spacing w:line="360" w:lineRule="auto"/>
        <w:ind w:left="567" w:hanging="567"/>
        <w:jc w:val="both"/>
        <w:rPr>
          <w:lang w:val="en-GB"/>
        </w:rPr>
      </w:pPr>
      <w:proofErr w:type="spellStart"/>
      <w:r w:rsidRPr="005C5164">
        <w:rPr>
          <w:lang w:val="en-GB"/>
        </w:rPr>
        <w:t>Waissbein</w:t>
      </w:r>
      <w:proofErr w:type="spellEnd"/>
      <w:r w:rsidRPr="005C5164">
        <w:rPr>
          <w:lang w:val="en-GB"/>
        </w:rPr>
        <w:t xml:space="preserve">, O., </w:t>
      </w:r>
      <w:proofErr w:type="spellStart"/>
      <w:r w:rsidRPr="005C5164">
        <w:rPr>
          <w:lang w:val="en-GB"/>
        </w:rPr>
        <w:t>Deenapanray</w:t>
      </w:r>
      <w:proofErr w:type="spellEnd"/>
      <w:r w:rsidRPr="005C5164">
        <w:rPr>
          <w:lang w:val="en-GB"/>
        </w:rPr>
        <w:t xml:space="preserve">, S., &amp; Kelly, R. (2015). Tunisia: </w:t>
      </w:r>
      <w:proofErr w:type="spellStart"/>
      <w:r w:rsidRPr="005C5164">
        <w:rPr>
          <w:lang w:val="en-GB"/>
        </w:rPr>
        <w:t>Derisking</w:t>
      </w:r>
      <w:proofErr w:type="spellEnd"/>
      <w:r w:rsidRPr="005C5164">
        <w:rPr>
          <w:lang w:val="en-GB"/>
        </w:rPr>
        <w:t xml:space="preserve"> Renewable Energy Investment.</w:t>
      </w:r>
    </w:p>
    <w:p w14:paraId="5AE48781" w14:textId="7068B075" w:rsidR="006A14E1" w:rsidRDefault="006A14E1" w:rsidP="00D06EC8">
      <w:pPr>
        <w:spacing w:line="360" w:lineRule="auto"/>
        <w:ind w:left="567" w:hanging="567"/>
        <w:jc w:val="both"/>
        <w:rPr>
          <w:lang w:val="en-GB"/>
        </w:rPr>
      </w:pPr>
      <w:r w:rsidRPr="005C5164">
        <w:rPr>
          <w:lang w:val="en-GB"/>
        </w:rPr>
        <w:t xml:space="preserve">World Bank (2019), Rethinking Power Sector Reform in the Developing World, available at: https://www.esmap.org/rethinking_power_sector_reform </w:t>
      </w:r>
    </w:p>
    <w:p w14:paraId="7B467495" w14:textId="58F3708A" w:rsidR="005C5164" w:rsidRDefault="005C5164" w:rsidP="00D06EC8">
      <w:pPr>
        <w:spacing w:line="360" w:lineRule="auto"/>
        <w:ind w:left="567" w:hanging="567"/>
        <w:jc w:val="both"/>
        <w:rPr>
          <w:lang w:val="en-GB"/>
        </w:rPr>
      </w:pPr>
    </w:p>
    <w:p w14:paraId="0C41C7AF" w14:textId="52963B92" w:rsidR="005C5164" w:rsidRDefault="005C5164" w:rsidP="00227EA9">
      <w:pPr>
        <w:spacing w:line="360" w:lineRule="auto"/>
        <w:jc w:val="both"/>
        <w:rPr>
          <w:lang w:val="en-GB"/>
        </w:rPr>
      </w:pPr>
    </w:p>
    <w:p w14:paraId="68783650" w14:textId="66C898F1" w:rsidR="005C5164" w:rsidRDefault="005C5164" w:rsidP="00D06EC8">
      <w:pPr>
        <w:spacing w:line="360" w:lineRule="auto"/>
        <w:ind w:left="567" w:hanging="567"/>
        <w:jc w:val="both"/>
        <w:rPr>
          <w:lang w:val="en-GB"/>
        </w:rPr>
      </w:pPr>
    </w:p>
    <w:p w14:paraId="765E1B4E" w14:textId="77777777" w:rsidR="00092E65" w:rsidRDefault="00092E65" w:rsidP="00092E65">
      <w:pPr>
        <w:spacing w:line="360" w:lineRule="auto"/>
        <w:jc w:val="both"/>
        <w:rPr>
          <w:lang w:val="en-GB"/>
        </w:rPr>
        <w:sectPr w:rsidR="00092E65" w:rsidSect="00C21B92">
          <w:pgSz w:w="11900" w:h="16840"/>
          <w:pgMar w:top="1417" w:right="1134" w:bottom="1134" w:left="1134" w:header="708" w:footer="708" w:gutter="0"/>
          <w:cols w:space="708"/>
          <w:docGrid w:linePitch="360"/>
        </w:sectPr>
      </w:pPr>
    </w:p>
    <w:p w14:paraId="5F1B35E9" w14:textId="77777777" w:rsidR="00242FB7" w:rsidRPr="0052559C" w:rsidRDefault="00242FB7" w:rsidP="00242FB7">
      <w:pPr>
        <w:spacing w:line="360" w:lineRule="auto"/>
        <w:jc w:val="both"/>
        <w:rPr>
          <w:lang w:val="en-GB"/>
        </w:rPr>
      </w:pPr>
      <w:r w:rsidRPr="0052559C">
        <w:rPr>
          <w:lang w:val="en-GB"/>
        </w:rPr>
        <w:lastRenderedPageBreak/>
        <w:t xml:space="preserve">Table </w:t>
      </w:r>
      <w:r>
        <w:rPr>
          <w:lang w:val="en-GB"/>
        </w:rPr>
        <w:t>2</w:t>
      </w:r>
      <w:r w:rsidRPr="0052559C">
        <w:rPr>
          <w:lang w:val="en-GB"/>
        </w:rPr>
        <w:t xml:space="preserve">. Renewable Energy Agencies (REAs) in the MENA region. </w:t>
      </w:r>
    </w:p>
    <w:tbl>
      <w:tblPr>
        <w:tblStyle w:val="TableGrid"/>
        <w:tblW w:w="14454" w:type="dxa"/>
        <w:tblLayout w:type="fixed"/>
        <w:tblLook w:val="04A0" w:firstRow="1" w:lastRow="0" w:firstColumn="1" w:lastColumn="0" w:noHBand="0" w:noVBand="1"/>
      </w:tblPr>
      <w:tblGrid>
        <w:gridCol w:w="961"/>
        <w:gridCol w:w="1728"/>
        <w:gridCol w:w="708"/>
        <w:gridCol w:w="1276"/>
        <w:gridCol w:w="1276"/>
        <w:gridCol w:w="1134"/>
        <w:gridCol w:w="7371"/>
      </w:tblGrid>
      <w:tr w:rsidR="00242FB7" w:rsidRPr="00D861CB" w14:paraId="12D27E6A" w14:textId="77777777" w:rsidTr="00242FB7">
        <w:tc>
          <w:tcPr>
            <w:tcW w:w="961" w:type="dxa"/>
            <w:vMerge w:val="restart"/>
          </w:tcPr>
          <w:p w14:paraId="31F01872" w14:textId="77777777" w:rsidR="00242FB7" w:rsidRPr="0052559C" w:rsidRDefault="00242FB7" w:rsidP="00242FB7">
            <w:pPr>
              <w:jc w:val="both"/>
              <w:rPr>
                <w:sz w:val="18"/>
                <w:szCs w:val="18"/>
                <w:lang w:val="en-GB"/>
              </w:rPr>
            </w:pPr>
            <w:r w:rsidRPr="0052559C">
              <w:rPr>
                <w:sz w:val="18"/>
                <w:szCs w:val="18"/>
                <w:lang w:val="en-GB"/>
              </w:rPr>
              <w:t>Country</w:t>
            </w:r>
          </w:p>
        </w:tc>
        <w:tc>
          <w:tcPr>
            <w:tcW w:w="1728" w:type="dxa"/>
            <w:vMerge w:val="restart"/>
          </w:tcPr>
          <w:p w14:paraId="62E68E00" w14:textId="77777777" w:rsidR="00242FB7" w:rsidRPr="0052559C" w:rsidRDefault="00242FB7" w:rsidP="00242FB7">
            <w:pPr>
              <w:jc w:val="center"/>
              <w:rPr>
                <w:sz w:val="18"/>
                <w:szCs w:val="18"/>
                <w:lang w:val="en-GB"/>
              </w:rPr>
            </w:pPr>
            <w:r w:rsidRPr="0052559C">
              <w:rPr>
                <w:sz w:val="18"/>
                <w:szCs w:val="18"/>
                <w:lang w:val="en-GB"/>
              </w:rPr>
              <w:t>Agency</w:t>
            </w:r>
          </w:p>
        </w:tc>
        <w:tc>
          <w:tcPr>
            <w:tcW w:w="708" w:type="dxa"/>
            <w:vMerge w:val="restart"/>
          </w:tcPr>
          <w:p w14:paraId="41E285DE" w14:textId="77777777" w:rsidR="00242FB7" w:rsidRPr="0052559C" w:rsidRDefault="00242FB7" w:rsidP="00242FB7">
            <w:pPr>
              <w:jc w:val="center"/>
              <w:rPr>
                <w:sz w:val="18"/>
                <w:szCs w:val="18"/>
                <w:lang w:val="en-GB"/>
              </w:rPr>
            </w:pPr>
            <w:r w:rsidRPr="0052559C">
              <w:rPr>
                <w:sz w:val="18"/>
                <w:szCs w:val="18"/>
                <w:lang w:val="en-GB"/>
              </w:rPr>
              <w:t>Year</w:t>
            </w:r>
          </w:p>
        </w:tc>
        <w:tc>
          <w:tcPr>
            <w:tcW w:w="3686" w:type="dxa"/>
            <w:gridSpan w:val="3"/>
          </w:tcPr>
          <w:p w14:paraId="2A3676C2" w14:textId="77777777" w:rsidR="00242FB7" w:rsidRPr="0052559C" w:rsidRDefault="00242FB7" w:rsidP="00242FB7">
            <w:pPr>
              <w:jc w:val="center"/>
              <w:rPr>
                <w:sz w:val="18"/>
                <w:szCs w:val="18"/>
                <w:lang w:val="en-GB"/>
              </w:rPr>
            </w:pPr>
            <w:r w:rsidRPr="0052559C">
              <w:rPr>
                <w:sz w:val="18"/>
                <w:szCs w:val="18"/>
                <w:lang w:val="en-GB"/>
              </w:rPr>
              <w:t>REAs functions</w:t>
            </w:r>
          </w:p>
        </w:tc>
        <w:tc>
          <w:tcPr>
            <w:tcW w:w="7371" w:type="dxa"/>
            <w:vMerge w:val="restart"/>
          </w:tcPr>
          <w:p w14:paraId="0676B38B" w14:textId="77777777" w:rsidR="00242FB7" w:rsidRPr="0052559C" w:rsidRDefault="00242FB7" w:rsidP="00242FB7">
            <w:pPr>
              <w:jc w:val="center"/>
              <w:rPr>
                <w:sz w:val="18"/>
                <w:szCs w:val="18"/>
                <w:lang w:val="en-GB"/>
              </w:rPr>
            </w:pPr>
            <w:r w:rsidRPr="0052559C">
              <w:rPr>
                <w:sz w:val="18"/>
                <w:szCs w:val="18"/>
                <w:lang w:val="en-GB"/>
              </w:rPr>
              <w:t>Notes on country’s renewable</w:t>
            </w:r>
            <w:r>
              <w:rPr>
                <w:sz w:val="18"/>
                <w:szCs w:val="18"/>
                <w:lang w:val="en-GB"/>
              </w:rPr>
              <w:t xml:space="preserve"> energy governance</w:t>
            </w:r>
          </w:p>
        </w:tc>
      </w:tr>
      <w:tr w:rsidR="00242FB7" w:rsidRPr="0052559C" w14:paraId="407765B4" w14:textId="77777777" w:rsidTr="00242FB7">
        <w:tc>
          <w:tcPr>
            <w:tcW w:w="961" w:type="dxa"/>
            <w:vMerge/>
          </w:tcPr>
          <w:p w14:paraId="304874B6" w14:textId="77777777" w:rsidR="00242FB7" w:rsidRPr="0052559C" w:rsidRDefault="00242FB7" w:rsidP="00242FB7">
            <w:pPr>
              <w:jc w:val="both"/>
              <w:rPr>
                <w:sz w:val="18"/>
                <w:szCs w:val="18"/>
                <w:lang w:val="en-GB"/>
              </w:rPr>
            </w:pPr>
          </w:p>
        </w:tc>
        <w:tc>
          <w:tcPr>
            <w:tcW w:w="1728" w:type="dxa"/>
            <w:vMerge/>
          </w:tcPr>
          <w:p w14:paraId="66B2398A" w14:textId="77777777" w:rsidR="00242FB7" w:rsidRPr="0052559C" w:rsidRDefault="00242FB7" w:rsidP="00242FB7">
            <w:pPr>
              <w:rPr>
                <w:sz w:val="18"/>
                <w:szCs w:val="18"/>
                <w:lang w:val="en-GB"/>
              </w:rPr>
            </w:pPr>
          </w:p>
        </w:tc>
        <w:tc>
          <w:tcPr>
            <w:tcW w:w="708" w:type="dxa"/>
            <w:vMerge/>
          </w:tcPr>
          <w:p w14:paraId="5E5651A7" w14:textId="77777777" w:rsidR="00242FB7" w:rsidRPr="0052559C" w:rsidRDefault="00242FB7" w:rsidP="00242FB7">
            <w:pPr>
              <w:jc w:val="both"/>
              <w:rPr>
                <w:sz w:val="18"/>
                <w:szCs w:val="18"/>
                <w:lang w:val="en-GB"/>
              </w:rPr>
            </w:pPr>
          </w:p>
        </w:tc>
        <w:tc>
          <w:tcPr>
            <w:tcW w:w="1276" w:type="dxa"/>
          </w:tcPr>
          <w:p w14:paraId="30874A70" w14:textId="77777777" w:rsidR="00242FB7" w:rsidRPr="0052559C" w:rsidRDefault="00242FB7" w:rsidP="00242FB7">
            <w:pPr>
              <w:jc w:val="center"/>
              <w:rPr>
                <w:sz w:val="18"/>
                <w:szCs w:val="18"/>
                <w:lang w:val="en-GB"/>
              </w:rPr>
            </w:pPr>
            <w:r w:rsidRPr="0052559C">
              <w:rPr>
                <w:sz w:val="18"/>
                <w:szCs w:val="18"/>
                <w:lang w:val="en-GB"/>
              </w:rPr>
              <w:t>Research &amp;Policy advising</w:t>
            </w:r>
          </w:p>
        </w:tc>
        <w:tc>
          <w:tcPr>
            <w:tcW w:w="1276" w:type="dxa"/>
          </w:tcPr>
          <w:p w14:paraId="513F6B33" w14:textId="77777777" w:rsidR="00242FB7" w:rsidRPr="0052559C" w:rsidRDefault="00242FB7" w:rsidP="00242FB7">
            <w:pPr>
              <w:jc w:val="center"/>
              <w:rPr>
                <w:sz w:val="18"/>
                <w:szCs w:val="18"/>
                <w:lang w:val="en-GB"/>
              </w:rPr>
            </w:pPr>
            <w:r w:rsidRPr="0052559C">
              <w:rPr>
                <w:sz w:val="18"/>
                <w:szCs w:val="18"/>
                <w:lang w:val="en-GB"/>
              </w:rPr>
              <w:t>Project development</w:t>
            </w:r>
          </w:p>
        </w:tc>
        <w:tc>
          <w:tcPr>
            <w:tcW w:w="1134" w:type="dxa"/>
          </w:tcPr>
          <w:p w14:paraId="09006C6E" w14:textId="77777777" w:rsidR="00242FB7" w:rsidRPr="0052559C" w:rsidRDefault="00242FB7" w:rsidP="00242FB7">
            <w:pPr>
              <w:jc w:val="center"/>
              <w:rPr>
                <w:sz w:val="18"/>
                <w:szCs w:val="18"/>
                <w:lang w:val="en-GB"/>
              </w:rPr>
            </w:pPr>
            <w:r w:rsidRPr="0052559C">
              <w:rPr>
                <w:sz w:val="18"/>
                <w:szCs w:val="18"/>
                <w:lang w:val="en-GB"/>
              </w:rPr>
              <w:t>Regulatory functions</w:t>
            </w:r>
          </w:p>
        </w:tc>
        <w:tc>
          <w:tcPr>
            <w:tcW w:w="7371" w:type="dxa"/>
            <w:vMerge/>
          </w:tcPr>
          <w:p w14:paraId="704C76D3" w14:textId="77777777" w:rsidR="00242FB7" w:rsidRPr="0052559C" w:rsidRDefault="00242FB7" w:rsidP="00242FB7">
            <w:pPr>
              <w:jc w:val="both"/>
              <w:rPr>
                <w:sz w:val="18"/>
                <w:szCs w:val="18"/>
                <w:lang w:val="en-GB"/>
              </w:rPr>
            </w:pPr>
          </w:p>
        </w:tc>
      </w:tr>
      <w:tr w:rsidR="00242FB7" w:rsidRPr="0052559C" w14:paraId="73639416" w14:textId="77777777" w:rsidTr="00242FB7">
        <w:tc>
          <w:tcPr>
            <w:tcW w:w="961" w:type="dxa"/>
          </w:tcPr>
          <w:p w14:paraId="3F857758" w14:textId="77777777" w:rsidR="00242FB7" w:rsidRPr="00D21C4C" w:rsidRDefault="00242FB7" w:rsidP="00242FB7">
            <w:pPr>
              <w:jc w:val="both"/>
              <w:rPr>
                <w:sz w:val="18"/>
                <w:szCs w:val="18"/>
                <w:lang w:val="en-GB"/>
              </w:rPr>
            </w:pPr>
            <w:r w:rsidRPr="00D21C4C">
              <w:rPr>
                <w:sz w:val="18"/>
                <w:szCs w:val="18"/>
                <w:lang w:val="en-GB"/>
              </w:rPr>
              <w:t>Tunisia</w:t>
            </w:r>
          </w:p>
        </w:tc>
        <w:tc>
          <w:tcPr>
            <w:tcW w:w="1728" w:type="dxa"/>
          </w:tcPr>
          <w:p w14:paraId="7E403359" w14:textId="77777777" w:rsidR="00242FB7" w:rsidRDefault="00242FB7" w:rsidP="00242FB7">
            <w:pPr>
              <w:rPr>
                <w:sz w:val="18"/>
                <w:szCs w:val="18"/>
                <w:lang w:val="en-GB"/>
              </w:rPr>
            </w:pPr>
            <w:r w:rsidRPr="00D21C4C">
              <w:rPr>
                <w:sz w:val="18"/>
                <w:szCs w:val="18"/>
                <w:lang w:val="en-GB"/>
              </w:rPr>
              <w:t>National Agency for the Promotion of Renewable Energy (ANME)</w:t>
            </w:r>
          </w:p>
          <w:p w14:paraId="7FFEC900" w14:textId="77777777" w:rsidR="00242FB7" w:rsidRPr="00D21C4C" w:rsidRDefault="00242FB7" w:rsidP="00242FB7">
            <w:pPr>
              <w:rPr>
                <w:sz w:val="18"/>
                <w:szCs w:val="18"/>
                <w:lang w:val="en-GB"/>
              </w:rPr>
            </w:pPr>
          </w:p>
        </w:tc>
        <w:tc>
          <w:tcPr>
            <w:tcW w:w="708" w:type="dxa"/>
          </w:tcPr>
          <w:p w14:paraId="6C7205F3" w14:textId="77777777" w:rsidR="00242FB7" w:rsidRPr="00D21C4C" w:rsidRDefault="00242FB7" w:rsidP="00242FB7">
            <w:pPr>
              <w:jc w:val="both"/>
              <w:rPr>
                <w:sz w:val="18"/>
                <w:szCs w:val="18"/>
                <w:lang w:val="en-GB"/>
              </w:rPr>
            </w:pPr>
            <w:r w:rsidRPr="00D21C4C">
              <w:rPr>
                <w:sz w:val="18"/>
                <w:szCs w:val="18"/>
                <w:lang w:val="en-GB"/>
              </w:rPr>
              <w:t>1985</w:t>
            </w:r>
          </w:p>
        </w:tc>
        <w:tc>
          <w:tcPr>
            <w:tcW w:w="1276" w:type="dxa"/>
          </w:tcPr>
          <w:p w14:paraId="6D5B2C57" w14:textId="77777777" w:rsidR="00242FB7" w:rsidRDefault="00242FB7" w:rsidP="00242FB7">
            <w:pPr>
              <w:jc w:val="center"/>
              <w:rPr>
                <w:sz w:val="18"/>
                <w:szCs w:val="18"/>
                <w:lang w:val="en-GB"/>
              </w:rPr>
            </w:pPr>
          </w:p>
          <w:p w14:paraId="5DC1098D" w14:textId="77777777" w:rsidR="00242FB7" w:rsidRPr="00D21C4C" w:rsidRDefault="00242FB7" w:rsidP="00242FB7">
            <w:pPr>
              <w:jc w:val="center"/>
              <w:rPr>
                <w:sz w:val="18"/>
                <w:szCs w:val="18"/>
                <w:lang w:val="en-GB"/>
              </w:rPr>
            </w:pPr>
            <w:r w:rsidRPr="00D21C4C">
              <w:rPr>
                <w:sz w:val="18"/>
                <w:szCs w:val="18"/>
                <w:lang w:val="en-GB"/>
              </w:rPr>
              <w:t>X</w:t>
            </w:r>
          </w:p>
        </w:tc>
        <w:tc>
          <w:tcPr>
            <w:tcW w:w="1276" w:type="dxa"/>
          </w:tcPr>
          <w:p w14:paraId="5198617B" w14:textId="77777777" w:rsidR="00242FB7" w:rsidRDefault="00242FB7" w:rsidP="00242FB7">
            <w:pPr>
              <w:jc w:val="center"/>
              <w:rPr>
                <w:sz w:val="18"/>
                <w:szCs w:val="18"/>
                <w:lang w:val="en-GB"/>
              </w:rPr>
            </w:pPr>
          </w:p>
          <w:p w14:paraId="5DE07DCE" w14:textId="77777777" w:rsidR="00242FB7" w:rsidRPr="008A31B8" w:rsidRDefault="00242FB7" w:rsidP="00242FB7">
            <w:pPr>
              <w:jc w:val="center"/>
              <w:rPr>
                <w:strike/>
                <w:sz w:val="18"/>
                <w:szCs w:val="18"/>
                <w:lang w:val="en-GB"/>
              </w:rPr>
            </w:pPr>
          </w:p>
        </w:tc>
        <w:tc>
          <w:tcPr>
            <w:tcW w:w="1134" w:type="dxa"/>
          </w:tcPr>
          <w:p w14:paraId="084724AD" w14:textId="77777777" w:rsidR="00242FB7" w:rsidRDefault="00242FB7" w:rsidP="00242FB7">
            <w:pPr>
              <w:rPr>
                <w:sz w:val="18"/>
                <w:szCs w:val="18"/>
                <w:lang w:val="en-GB"/>
              </w:rPr>
            </w:pPr>
          </w:p>
          <w:p w14:paraId="2C56B659" w14:textId="77777777" w:rsidR="00242FB7" w:rsidRPr="00D21C4C" w:rsidRDefault="00242FB7" w:rsidP="00242FB7">
            <w:pPr>
              <w:jc w:val="center"/>
              <w:rPr>
                <w:sz w:val="18"/>
                <w:szCs w:val="18"/>
                <w:lang w:val="en-GB"/>
              </w:rPr>
            </w:pPr>
            <w:r w:rsidRPr="00D21C4C">
              <w:rPr>
                <w:sz w:val="18"/>
                <w:szCs w:val="18"/>
                <w:lang w:val="en-GB"/>
              </w:rPr>
              <w:t>X</w:t>
            </w:r>
          </w:p>
        </w:tc>
        <w:tc>
          <w:tcPr>
            <w:tcW w:w="7371" w:type="dxa"/>
          </w:tcPr>
          <w:p w14:paraId="159E4256" w14:textId="77777777" w:rsidR="00242FB7" w:rsidRPr="00D21C4C" w:rsidRDefault="00242FB7" w:rsidP="00242FB7">
            <w:pPr>
              <w:autoSpaceDE w:val="0"/>
              <w:autoSpaceDN w:val="0"/>
              <w:adjustRightInd w:val="0"/>
              <w:rPr>
                <w:sz w:val="18"/>
                <w:szCs w:val="18"/>
                <w:lang w:val="en-GB"/>
              </w:rPr>
            </w:pPr>
            <w:r w:rsidRPr="00D21C4C">
              <w:rPr>
                <w:sz w:val="18"/>
                <w:szCs w:val="18"/>
                <w:lang w:val="en-GB"/>
              </w:rPr>
              <w:t xml:space="preserve">ANME was upgraded in 2004. Responsibilities </w:t>
            </w:r>
            <w:r>
              <w:rPr>
                <w:sz w:val="18"/>
                <w:szCs w:val="18"/>
                <w:lang w:val="en-GB"/>
              </w:rPr>
              <w:t>for</w:t>
            </w:r>
            <w:r w:rsidRPr="00D21C4C">
              <w:rPr>
                <w:sz w:val="18"/>
                <w:szCs w:val="18"/>
                <w:lang w:val="en-GB"/>
              </w:rPr>
              <w:t xml:space="preserve"> promoting renewable</w:t>
            </w:r>
            <w:r>
              <w:rPr>
                <w:sz w:val="18"/>
                <w:szCs w:val="18"/>
                <w:lang w:val="en-GB"/>
              </w:rPr>
              <w:t xml:space="preserve">s </w:t>
            </w:r>
            <w:r w:rsidRPr="00D21C4C">
              <w:rPr>
                <w:sz w:val="18"/>
                <w:szCs w:val="18"/>
                <w:lang w:val="en-GB"/>
              </w:rPr>
              <w:t xml:space="preserve">fall under the auspices of the Ministry of Industry, the Commission </w:t>
            </w:r>
            <w:proofErr w:type="spellStart"/>
            <w:r w:rsidRPr="00D21C4C">
              <w:rPr>
                <w:sz w:val="18"/>
                <w:szCs w:val="18"/>
                <w:lang w:val="en-GB"/>
              </w:rPr>
              <w:t>Superieure</w:t>
            </w:r>
            <w:proofErr w:type="spellEnd"/>
            <w:r w:rsidRPr="00D21C4C">
              <w:rPr>
                <w:sz w:val="18"/>
                <w:szCs w:val="18"/>
                <w:lang w:val="en-GB"/>
              </w:rPr>
              <w:t xml:space="preserve"> de la Production </w:t>
            </w:r>
            <w:proofErr w:type="spellStart"/>
            <w:r w:rsidRPr="00D21C4C">
              <w:rPr>
                <w:sz w:val="18"/>
                <w:szCs w:val="18"/>
                <w:lang w:val="en-GB"/>
              </w:rPr>
              <w:t>Independante</w:t>
            </w:r>
            <w:proofErr w:type="spellEnd"/>
            <w:r w:rsidRPr="00D21C4C">
              <w:rPr>
                <w:sz w:val="18"/>
                <w:szCs w:val="18"/>
                <w:lang w:val="en-GB"/>
              </w:rPr>
              <w:t xml:space="preserve"> </w:t>
            </w:r>
            <w:proofErr w:type="spellStart"/>
            <w:r w:rsidRPr="00D21C4C">
              <w:rPr>
                <w:sz w:val="18"/>
                <w:szCs w:val="18"/>
                <w:lang w:val="en-GB"/>
              </w:rPr>
              <w:t>d’électricite</w:t>
            </w:r>
            <w:proofErr w:type="spellEnd"/>
            <w:r w:rsidRPr="00D21C4C">
              <w:rPr>
                <w:sz w:val="18"/>
                <w:szCs w:val="18"/>
                <w:lang w:val="en-GB"/>
              </w:rPr>
              <w:t xml:space="preserve"> (CSPIE), ANME, and the national electricity operator Société </w:t>
            </w:r>
            <w:proofErr w:type="spellStart"/>
            <w:r w:rsidRPr="00D21C4C">
              <w:rPr>
                <w:sz w:val="18"/>
                <w:szCs w:val="18"/>
                <w:lang w:val="en-GB"/>
              </w:rPr>
              <w:t>Tunisienne</w:t>
            </w:r>
            <w:proofErr w:type="spellEnd"/>
            <w:r w:rsidRPr="00D21C4C">
              <w:rPr>
                <w:sz w:val="18"/>
                <w:szCs w:val="18"/>
                <w:lang w:val="en-GB"/>
              </w:rPr>
              <w:t xml:space="preserve"> </w:t>
            </w:r>
            <w:proofErr w:type="spellStart"/>
            <w:r w:rsidRPr="00D21C4C">
              <w:rPr>
                <w:sz w:val="18"/>
                <w:szCs w:val="18"/>
                <w:lang w:val="en-GB"/>
              </w:rPr>
              <w:t>d’Electricité</w:t>
            </w:r>
            <w:proofErr w:type="spellEnd"/>
            <w:r w:rsidRPr="00D21C4C">
              <w:rPr>
                <w:sz w:val="18"/>
                <w:szCs w:val="18"/>
                <w:lang w:val="en-GB"/>
              </w:rPr>
              <w:t xml:space="preserve"> et du Gaz (STEG) through its subsidiary STEG-ER, which was created in 2010. ANME is under the Ministry of Industry</w:t>
            </w:r>
          </w:p>
        </w:tc>
      </w:tr>
      <w:tr w:rsidR="00242FB7" w:rsidRPr="00D861CB" w14:paraId="01019F1D" w14:textId="77777777" w:rsidTr="00242FB7">
        <w:tc>
          <w:tcPr>
            <w:tcW w:w="961" w:type="dxa"/>
          </w:tcPr>
          <w:p w14:paraId="4E350EB2" w14:textId="77777777" w:rsidR="00242FB7" w:rsidRDefault="00242FB7" w:rsidP="00242FB7">
            <w:pPr>
              <w:jc w:val="both"/>
              <w:rPr>
                <w:sz w:val="18"/>
                <w:szCs w:val="18"/>
                <w:lang w:val="en-GB"/>
              </w:rPr>
            </w:pPr>
            <w:r>
              <w:rPr>
                <w:sz w:val="18"/>
                <w:szCs w:val="18"/>
                <w:lang w:val="en-GB"/>
              </w:rPr>
              <w:t>Morocco</w:t>
            </w:r>
          </w:p>
          <w:p w14:paraId="6481A27F" w14:textId="77777777" w:rsidR="00242FB7" w:rsidRDefault="00242FB7" w:rsidP="00242FB7">
            <w:pPr>
              <w:jc w:val="both"/>
              <w:rPr>
                <w:sz w:val="18"/>
                <w:szCs w:val="18"/>
                <w:lang w:val="en-GB"/>
              </w:rPr>
            </w:pPr>
          </w:p>
          <w:p w14:paraId="5C43C830" w14:textId="77777777" w:rsidR="00242FB7" w:rsidRDefault="00242FB7" w:rsidP="00242FB7">
            <w:pPr>
              <w:rPr>
                <w:sz w:val="18"/>
                <w:szCs w:val="18"/>
                <w:lang w:val="en-GB"/>
              </w:rPr>
            </w:pPr>
            <w:r>
              <w:rPr>
                <w:sz w:val="18"/>
                <w:szCs w:val="18"/>
                <w:lang w:val="en-GB"/>
              </w:rPr>
              <w:t>(see also below)</w:t>
            </w:r>
          </w:p>
          <w:p w14:paraId="2F63C26A" w14:textId="77777777" w:rsidR="00242FB7" w:rsidRPr="00D21C4C" w:rsidRDefault="00242FB7" w:rsidP="00242FB7">
            <w:pPr>
              <w:jc w:val="both"/>
              <w:rPr>
                <w:sz w:val="18"/>
                <w:szCs w:val="18"/>
                <w:lang w:val="en-GB"/>
              </w:rPr>
            </w:pPr>
          </w:p>
        </w:tc>
        <w:tc>
          <w:tcPr>
            <w:tcW w:w="1728" w:type="dxa"/>
          </w:tcPr>
          <w:p w14:paraId="21262258" w14:textId="77777777" w:rsidR="00242FB7" w:rsidRPr="000F3378" w:rsidRDefault="00242FB7" w:rsidP="00242FB7">
            <w:pPr>
              <w:rPr>
                <w:sz w:val="18"/>
                <w:szCs w:val="18"/>
                <w:lang w:val="en-GB"/>
              </w:rPr>
            </w:pPr>
            <w:proofErr w:type="spellStart"/>
            <w:r w:rsidRPr="000F3378">
              <w:rPr>
                <w:sz w:val="18"/>
                <w:szCs w:val="18"/>
                <w:lang w:val="en-GB"/>
              </w:rPr>
              <w:t>Center</w:t>
            </w:r>
            <w:proofErr w:type="spellEnd"/>
            <w:r w:rsidRPr="000F3378">
              <w:rPr>
                <w:sz w:val="18"/>
                <w:szCs w:val="18"/>
                <w:lang w:val="en-GB"/>
              </w:rPr>
              <w:t xml:space="preserve"> for the Development of Renewable Energy (CDER)</w:t>
            </w:r>
          </w:p>
        </w:tc>
        <w:tc>
          <w:tcPr>
            <w:tcW w:w="708" w:type="dxa"/>
          </w:tcPr>
          <w:p w14:paraId="4F004889" w14:textId="77777777" w:rsidR="00242FB7" w:rsidRPr="00D21C4C" w:rsidRDefault="00242FB7" w:rsidP="00242FB7">
            <w:pPr>
              <w:jc w:val="both"/>
              <w:rPr>
                <w:sz w:val="18"/>
                <w:szCs w:val="18"/>
                <w:lang w:val="en-GB"/>
              </w:rPr>
            </w:pPr>
            <w:r>
              <w:rPr>
                <w:sz w:val="18"/>
                <w:szCs w:val="18"/>
                <w:lang w:val="en-GB"/>
              </w:rPr>
              <w:t>1986</w:t>
            </w:r>
          </w:p>
        </w:tc>
        <w:tc>
          <w:tcPr>
            <w:tcW w:w="1276" w:type="dxa"/>
          </w:tcPr>
          <w:p w14:paraId="58EB7CF2" w14:textId="77777777" w:rsidR="00242FB7" w:rsidRDefault="00242FB7" w:rsidP="00242FB7">
            <w:pPr>
              <w:jc w:val="center"/>
              <w:rPr>
                <w:sz w:val="18"/>
                <w:szCs w:val="18"/>
                <w:lang w:val="en-GB"/>
              </w:rPr>
            </w:pPr>
            <w:r>
              <w:rPr>
                <w:sz w:val="18"/>
                <w:szCs w:val="18"/>
                <w:lang w:val="en-GB"/>
              </w:rPr>
              <w:t>X</w:t>
            </w:r>
          </w:p>
        </w:tc>
        <w:tc>
          <w:tcPr>
            <w:tcW w:w="1276" w:type="dxa"/>
          </w:tcPr>
          <w:p w14:paraId="5D252D33" w14:textId="77777777" w:rsidR="00242FB7" w:rsidRDefault="00242FB7" w:rsidP="00242FB7">
            <w:pPr>
              <w:jc w:val="center"/>
              <w:rPr>
                <w:sz w:val="18"/>
                <w:szCs w:val="18"/>
                <w:lang w:val="en-GB"/>
              </w:rPr>
            </w:pPr>
          </w:p>
        </w:tc>
        <w:tc>
          <w:tcPr>
            <w:tcW w:w="1134" w:type="dxa"/>
          </w:tcPr>
          <w:p w14:paraId="7643DCD5" w14:textId="77777777" w:rsidR="00242FB7" w:rsidRDefault="00242FB7" w:rsidP="00242FB7">
            <w:pPr>
              <w:rPr>
                <w:sz w:val="18"/>
                <w:szCs w:val="18"/>
                <w:lang w:val="en-GB"/>
              </w:rPr>
            </w:pPr>
          </w:p>
        </w:tc>
        <w:tc>
          <w:tcPr>
            <w:tcW w:w="7371" w:type="dxa"/>
          </w:tcPr>
          <w:p w14:paraId="247BD962" w14:textId="77777777" w:rsidR="00242FB7" w:rsidRDefault="00242FB7" w:rsidP="00242FB7">
            <w:pPr>
              <w:autoSpaceDE w:val="0"/>
              <w:autoSpaceDN w:val="0"/>
              <w:adjustRightInd w:val="0"/>
              <w:rPr>
                <w:sz w:val="18"/>
                <w:szCs w:val="18"/>
                <w:lang w:val="en-GB"/>
              </w:rPr>
            </w:pPr>
            <w:r>
              <w:rPr>
                <w:sz w:val="18"/>
                <w:szCs w:val="18"/>
                <w:lang w:val="en-GB"/>
              </w:rPr>
              <w:t xml:space="preserve">See below for Moroccan renewable energy governance and recent developments. </w:t>
            </w:r>
          </w:p>
          <w:p w14:paraId="3E4F3DC6" w14:textId="77777777" w:rsidR="00242FB7" w:rsidRPr="00D21C4C" w:rsidRDefault="00242FB7" w:rsidP="00242FB7">
            <w:pPr>
              <w:autoSpaceDE w:val="0"/>
              <w:autoSpaceDN w:val="0"/>
              <w:adjustRightInd w:val="0"/>
              <w:rPr>
                <w:sz w:val="18"/>
                <w:szCs w:val="18"/>
                <w:lang w:val="en-GB"/>
              </w:rPr>
            </w:pPr>
            <w:r>
              <w:rPr>
                <w:sz w:val="18"/>
                <w:szCs w:val="18"/>
                <w:lang w:val="en-GB"/>
              </w:rPr>
              <w:t xml:space="preserve">In 2010, CDER was upgraded with creation of </w:t>
            </w:r>
            <w:r w:rsidRPr="000F3378">
              <w:rPr>
                <w:sz w:val="18"/>
                <w:szCs w:val="18"/>
                <w:lang w:val="en-GB"/>
              </w:rPr>
              <w:t>the National Agency for the Promotion of Renewable Energy and Energy Conservation (ADEREE)</w:t>
            </w:r>
            <w:r>
              <w:rPr>
                <w:sz w:val="18"/>
                <w:szCs w:val="18"/>
                <w:lang w:val="en-GB"/>
              </w:rPr>
              <w:t>. In 2016, ADERE was transformed into AMEE with a mandate refocused on only energy efficiency</w:t>
            </w:r>
          </w:p>
        </w:tc>
      </w:tr>
      <w:tr w:rsidR="00242FB7" w:rsidRPr="00D861CB" w14:paraId="1A00F0A8" w14:textId="77777777" w:rsidTr="00242FB7">
        <w:trPr>
          <w:trHeight w:val="943"/>
        </w:trPr>
        <w:tc>
          <w:tcPr>
            <w:tcW w:w="961" w:type="dxa"/>
          </w:tcPr>
          <w:p w14:paraId="3641C845" w14:textId="77777777" w:rsidR="00242FB7" w:rsidRPr="0052559C" w:rsidRDefault="00242FB7" w:rsidP="00242FB7">
            <w:pPr>
              <w:jc w:val="both"/>
              <w:rPr>
                <w:sz w:val="18"/>
                <w:szCs w:val="18"/>
                <w:lang w:val="en-GB"/>
              </w:rPr>
            </w:pPr>
            <w:r w:rsidRPr="0052559C">
              <w:rPr>
                <w:sz w:val="18"/>
                <w:szCs w:val="18"/>
                <w:lang w:val="en-GB"/>
              </w:rPr>
              <w:t>Egypt</w:t>
            </w:r>
          </w:p>
        </w:tc>
        <w:tc>
          <w:tcPr>
            <w:tcW w:w="1728" w:type="dxa"/>
          </w:tcPr>
          <w:p w14:paraId="14ACC368" w14:textId="77777777" w:rsidR="00242FB7" w:rsidRDefault="00242FB7" w:rsidP="00242FB7">
            <w:pPr>
              <w:rPr>
                <w:sz w:val="18"/>
                <w:szCs w:val="18"/>
                <w:lang w:val="en-GB"/>
              </w:rPr>
            </w:pPr>
            <w:r w:rsidRPr="0052559C">
              <w:rPr>
                <w:sz w:val="18"/>
                <w:szCs w:val="18"/>
                <w:lang w:val="en-GB"/>
              </w:rPr>
              <w:t>New and Renewable Energy Authority (NREA)</w:t>
            </w:r>
          </w:p>
          <w:p w14:paraId="42D11E89" w14:textId="77777777" w:rsidR="00242FB7" w:rsidRPr="0052559C" w:rsidRDefault="00242FB7" w:rsidP="00242FB7">
            <w:pPr>
              <w:rPr>
                <w:sz w:val="18"/>
                <w:szCs w:val="18"/>
                <w:lang w:val="en-GB"/>
              </w:rPr>
            </w:pPr>
          </w:p>
        </w:tc>
        <w:tc>
          <w:tcPr>
            <w:tcW w:w="708" w:type="dxa"/>
          </w:tcPr>
          <w:p w14:paraId="6B8D389F" w14:textId="77777777" w:rsidR="00242FB7" w:rsidRPr="0052559C" w:rsidRDefault="00242FB7" w:rsidP="00242FB7">
            <w:pPr>
              <w:jc w:val="both"/>
              <w:rPr>
                <w:sz w:val="18"/>
                <w:szCs w:val="18"/>
                <w:lang w:val="en-GB"/>
              </w:rPr>
            </w:pPr>
            <w:r w:rsidRPr="0052559C">
              <w:rPr>
                <w:sz w:val="18"/>
                <w:szCs w:val="18"/>
                <w:lang w:val="en-GB"/>
              </w:rPr>
              <w:t>1986</w:t>
            </w:r>
          </w:p>
        </w:tc>
        <w:tc>
          <w:tcPr>
            <w:tcW w:w="1276" w:type="dxa"/>
          </w:tcPr>
          <w:p w14:paraId="23C21736" w14:textId="77777777" w:rsidR="00242FB7" w:rsidRDefault="00242FB7" w:rsidP="00242FB7">
            <w:pPr>
              <w:jc w:val="center"/>
              <w:rPr>
                <w:sz w:val="18"/>
                <w:szCs w:val="18"/>
                <w:lang w:val="en-GB"/>
              </w:rPr>
            </w:pPr>
          </w:p>
          <w:p w14:paraId="68013860"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11DC98D7" w14:textId="77777777" w:rsidR="00242FB7" w:rsidRDefault="00242FB7" w:rsidP="00242FB7">
            <w:pPr>
              <w:jc w:val="center"/>
              <w:rPr>
                <w:sz w:val="18"/>
                <w:szCs w:val="18"/>
                <w:lang w:val="en-GB"/>
              </w:rPr>
            </w:pPr>
          </w:p>
          <w:p w14:paraId="56E01B0A" w14:textId="77777777" w:rsidR="00242FB7" w:rsidRPr="0052559C" w:rsidRDefault="00242FB7" w:rsidP="00242FB7">
            <w:pPr>
              <w:jc w:val="center"/>
              <w:rPr>
                <w:sz w:val="18"/>
                <w:szCs w:val="18"/>
                <w:lang w:val="en-GB"/>
              </w:rPr>
            </w:pPr>
            <w:r w:rsidRPr="0052559C">
              <w:rPr>
                <w:sz w:val="18"/>
                <w:szCs w:val="18"/>
                <w:lang w:val="en-GB"/>
              </w:rPr>
              <w:t>X</w:t>
            </w:r>
          </w:p>
        </w:tc>
        <w:tc>
          <w:tcPr>
            <w:tcW w:w="1134" w:type="dxa"/>
          </w:tcPr>
          <w:p w14:paraId="6E7A2B8B" w14:textId="77777777" w:rsidR="00242FB7" w:rsidRDefault="00242FB7" w:rsidP="00242FB7">
            <w:pPr>
              <w:jc w:val="center"/>
              <w:rPr>
                <w:sz w:val="18"/>
                <w:szCs w:val="18"/>
                <w:lang w:val="en-GB"/>
              </w:rPr>
            </w:pPr>
          </w:p>
          <w:p w14:paraId="5FE55653" w14:textId="77777777" w:rsidR="00242FB7" w:rsidRPr="0052559C" w:rsidRDefault="00242FB7" w:rsidP="00242FB7">
            <w:pPr>
              <w:jc w:val="center"/>
              <w:rPr>
                <w:sz w:val="18"/>
                <w:szCs w:val="18"/>
                <w:lang w:val="en-GB"/>
              </w:rPr>
            </w:pPr>
            <w:r w:rsidRPr="0052559C">
              <w:rPr>
                <w:sz w:val="18"/>
                <w:szCs w:val="18"/>
                <w:lang w:val="en-GB"/>
              </w:rPr>
              <w:t>X</w:t>
            </w:r>
          </w:p>
          <w:p w14:paraId="7C2D9E77" w14:textId="77777777" w:rsidR="00242FB7" w:rsidRPr="0052559C" w:rsidRDefault="00242FB7" w:rsidP="00242FB7">
            <w:pPr>
              <w:jc w:val="center"/>
              <w:rPr>
                <w:sz w:val="18"/>
                <w:szCs w:val="18"/>
                <w:lang w:val="en-GB"/>
              </w:rPr>
            </w:pPr>
          </w:p>
        </w:tc>
        <w:tc>
          <w:tcPr>
            <w:tcW w:w="7371" w:type="dxa"/>
          </w:tcPr>
          <w:p w14:paraId="7D254625" w14:textId="77777777" w:rsidR="00242FB7" w:rsidRPr="00A20140" w:rsidRDefault="00242FB7" w:rsidP="00242FB7">
            <w:pPr>
              <w:autoSpaceDE w:val="0"/>
              <w:autoSpaceDN w:val="0"/>
              <w:adjustRightInd w:val="0"/>
              <w:rPr>
                <w:sz w:val="18"/>
                <w:szCs w:val="18"/>
                <w:lang w:val="en-GB"/>
              </w:rPr>
            </w:pPr>
            <w:r>
              <w:rPr>
                <w:sz w:val="18"/>
                <w:szCs w:val="18"/>
                <w:lang w:val="en-GB"/>
              </w:rPr>
              <w:t>I</w:t>
            </w:r>
            <w:r w:rsidRPr="00A20140">
              <w:rPr>
                <w:sz w:val="18"/>
                <w:szCs w:val="18"/>
                <w:lang w:val="en-GB"/>
              </w:rPr>
              <w:t xml:space="preserve">mportant </w:t>
            </w:r>
            <w:proofErr w:type="spellStart"/>
            <w:r w:rsidRPr="00A20140">
              <w:rPr>
                <w:sz w:val="18"/>
                <w:szCs w:val="18"/>
                <w:lang w:val="en-GB"/>
              </w:rPr>
              <w:t>actors</w:t>
            </w:r>
            <w:proofErr w:type="spellEnd"/>
            <w:r w:rsidRPr="00A20140">
              <w:rPr>
                <w:sz w:val="18"/>
                <w:szCs w:val="18"/>
                <w:lang w:val="en-GB"/>
              </w:rPr>
              <w:t xml:space="preserve"> for </w:t>
            </w:r>
            <w:r>
              <w:rPr>
                <w:sz w:val="18"/>
                <w:szCs w:val="18"/>
                <w:lang w:val="en-GB"/>
              </w:rPr>
              <w:t xml:space="preserve">the </w:t>
            </w:r>
            <w:r w:rsidRPr="00A20140">
              <w:rPr>
                <w:sz w:val="18"/>
                <w:szCs w:val="18"/>
                <w:lang w:val="en-GB"/>
              </w:rPr>
              <w:t>promoti</w:t>
            </w:r>
            <w:r>
              <w:rPr>
                <w:sz w:val="18"/>
                <w:szCs w:val="18"/>
                <w:lang w:val="en-GB"/>
              </w:rPr>
              <w:t xml:space="preserve">on of </w:t>
            </w:r>
            <w:r w:rsidRPr="00A20140">
              <w:rPr>
                <w:sz w:val="18"/>
                <w:szCs w:val="18"/>
                <w:lang w:val="en-GB"/>
              </w:rPr>
              <w:t xml:space="preserve">renewables are the Ministry of Electricity and Renewable Energy (MOEE) – under which NREA operates – the Egyptian Electricity Holding Company (EEHC), the </w:t>
            </w:r>
            <w:r w:rsidRPr="00A20140">
              <w:rPr>
                <w:bCs/>
                <w:sz w:val="18"/>
                <w:szCs w:val="18"/>
                <w:lang w:val="en-GB"/>
              </w:rPr>
              <w:t xml:space="preserve">Egyptian Electric Transmission Company (EETC) and </w:t>
            </w:r>
            <w:r w:rsidRPr="00A20140">
              <w:rPr>
                <w:sz w:val="18"/>
                <w:szCs w:val="18"/>
                <w:lang w:val="en-GB"/>
              </w:rPr>
              <w:t xml:space="preserve">the </w:t>
            </w:r>
            <w:r w:rsidRPr="00A20140">
              <w:rPr>
                <w:bCs/>
                <w:sz w:val="18"/>
                <w:szCs w:val="18"/>
                <w:lang w:val="en-GB"/>
              </w:rPr>
              <w:t xml:space="preserve">Egyptian Electric Utility and Consumer Protection Regulatory Agency </w:t>
            </w:r>
            <w:r w:rsidRPr="00A20140">
              <w:rPr>
                <w:sz w:val="18"/>
                <w:szCs w:val="18"/>
                <w:lang w:val="en-GB"/>
              </w:rPr>
              <w:t>(</w:t>
            </w:r>
            <w:proofErr w:type="spellStart"/>
            <w:r w:rsidRPr="00A20140">
              <w:rPr>
                <w:sz w:val="18"/>
                <w:szCs w:val="18"/>
                <w:lang w:val="en-GB"/>
              </w:rPr>
              <w:t>EgyptERA</w:t>
            </w:r>
            <w:proofErr w:type="spellEnd"/>
            <w:r w:rsidRPr="00A20140">
              <w:rPr>
                <w:sz w:val="18"/>
                <w:szCs w:val="18"/>
                <w:lang w:val="en-GB"/>
              </w:rPr>
              <w:t>)</w:t>
            </w:r>
          </w:p>
        </w:tc>
      </w:tr>
      <w:tr w:rsidR="00242FB7" w:rsidRPr="00D861CB" w14:paraId="47DF3451" w14:textId="77777777" w:rsidTr="00242FB7">
        <w:trPr>
          <w:trHeight w:val="975"/>
        </w:trPr>
        <w:tc>
          <w:tcPr>
            <w:tcW w:w="961" w:type="dxa"/>
          </w:tcPr>
          <w:p w14:paraId="311D1035" w14:textId="77777777" w:rsidR="00242FB7" w:rsidRPr="0052559C" w:rsidRDefault="00242FB7" w:rsidP="00242FB7">
            <w:pPr>
              <w:rPr>
                <w:sz w:val="18"/>
                <w:szCs w:val="18"/>
                <w:lang w:val="en-GB"/>
              </w:rPr>
            </w:pPr>
            <w:r w:rsidRPr="0052559C">
              <w:rPr>
                <w:sz w:val="18"/>
                <w:szCs w:val="18"/>
                <w:lang w:val="en-GB"/>
              </w:rPr>
              <w:t>Algeria</w:t>
            </w:r>
          </w:p>
        </w:tc>
        <w:tc>
          <w:tcPr>
            <w:tcW w:w="1728" w:type="dxa"/>
          </w:tcPr>
          <w:p w14:paraId="43039D6A" w14:textId="77777777" w:rsidR="00242FB7" w:rsidRDefault="00242FB7" w:rsidP="00242FB7">
            <w:pPr>
              <w:rPr>
                <w:sz w:val="18"/>
                <w:szCs w:val="18"/>
                <w:lang w:val="en-GB"/>
              </w:rPr>
            </w:pPr>
            <w:r w:rsidRPr="0052559C">
              <w:rPr>
                <w:sz w:val="18"/>
                <w:szCs w:val="18"/>
                <w:lang w:val="en-GB"/>
              </w:rPr>
              <w:t>Renewable Energy Development Centre (CDER)</w:t>
            </w:r>
          </w:p>
          <w:p w14:paraId="7CBAD561" w14:textId="77777777" w:rsidR="00242FB7" w:rsidRPr="0052559C" w:rsidRDefault="00242FB7" w:rsidP="00242FB7">
            <w:pPr>
              <w:rPr>
                <w:sz w:val="18"/>
                <w:szCs w:val="18"/>
                <w:lang w:val="en-GB"/>
              </w:rPr>
            </w:pPr>
          </w:p>
        </w:tc>
        <w:tc>
          <w:tcPr>
            <w:tcW w:w="708" w:type="dxa"/>
          </w:tcPr>
          <w:p w14:paraId="2698DD54" w14:textId="77777777" w:rsidR="00242FB7" w:rsidRPr="0052559C" w:rsidRDefault="00242FB7" w:rsidP="00242FB7">
            <w:pPr>
              <w:rPr>
                <w:sz w:val="18"/>
                <w:szCs w:val="18"/>
                <w:lang w:val="en-GB"/>
              </w:rPr>
            </w:pPr>
            <w:r w:rsidRPr="0052559C">
              <w:rPr>
                <w:sz w:val="18"/>
                <w:szCs w:val="18"/>
                <w:lang w:val="en-GB"/>
              </w:rPr>
              <w:t>1988</w:t>
            </w:r>
          </w:p>
          <w:p w14:paraId="516FB95B" w14:textId="77777777" w:rsidR="00242FB7" w:rsidRPr="0052559C" w:rsidRDefault="00242FB7" w:rsidP="00242FB7">
            <w:pPr>
              <w:rPr>
                <w:sz w:val="18"/>
                <w:szCs w:val="18"/>
                <w:lang w:val="en-GB"/>
              </w:rPr>
            </w:pPr>
          </w:p>
          <w:p w14:paraId="4626A9BB" w14:textId="77777777" w:rsidR="00242FB7" w:rsidRPr="0052559C" w:rsidRDefault="00242FB7" w:rsidP="00242FB7">
            <w:pPr>
              <w:rPr>
                <w:sz w:val="18"/>
                <w:szCs w:val="18"/>
                <w:lang w:val="en-GB"/>
              </w:rPr>
            </w:pPr>
          </w:p>
          <w:p w14:paraId="544A4452" w14:textId="77777777" w:rsidR="00242FB7" w:rsidRPr="0052559C" w:rsidRDefault="00242FB7" w:rsidP="00242FB7">
            <w:pPr>
              <w:rPr>
                <w:sz w:val="18"/>
                <w:szCs w:val="18"/>
                <w:lang w:val="en-GB"/>
              </w:rPr>
            </w:pPr>
          </w:p>
        </w:tc>
        <w:tc>
          <w:tcPr>
            <w:tcW w:w="1276" w:type="dxa"/>
          </w:tcPr>
          <w:p w14:paraId="402BF261" w14:textId="77777777" w:rsidR="00242FB7" w:rsidRPr="0052559C" w:rsidRDefault="00242FB7" w:rsidP="00242FB7">
            <w:pPr>
              <w:jc w:val="center"/>
              <w:rPr>
                <w:sz w:val="18"/>
                <w:szCs w:val="18"/>
                <w:lang w:val="en-GB"/>
              </w:rPr>
            </w:pPr>
          </w:p>
          <w:p w14:paraId="70FE3EFD" w14:textId="77777777" w:rsidR="00242FB7" w:rsidRDefault="00242FB7" w:rsidP="00242FB7">
            <w:pPr>
              <w:rPr>
                <w:sz w:val="18"/>
                <w:szCs w:val="18"/>
                <w:lang w:val="en-GB"/>
              </w:rPr>
            </w:pPr>
          </w:p>
          <w:p w14:paraId="64C36240"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369D1248" w14:textId="77777777" w:rsidR="00242FB7" w:rsidRPr="0052559C" w:rsidRDefault="00242FB7" w:rsidP="00242FB7">
            <w:pPr>
              <w:jc w:val="center"/>
              <w:rPr>
                <w:sz w:val="18"/>
                <w:szCs w:val="18"/>
                <w:lang w:val="en-GB"/>
              </w:rPr>
            </w:pPr>
          </w:p>
          <w:p w14:paraId="42D3369D" w14:textId="77777777" w:rsidR="00242FB7" w:rsidRPr="0052559C" w:rsidRDefault="00242FB7" w:rsidP="00242FB7">
            <w:pPr>
              <w:jc w:val="center"/>
              <w:rPr>
                <w:sz w:val="18"/>
                <w:szCs w:val="18"/>
                <w:lang w:val="en-GB"/>
              </w:rPr>
            </w:pPr>
          </w:p>
          <w:p w14:paraId="3BE2F270" w14:textId="77777777" w:rsidR="00242FB7" w:rsidRPr="0052559C" w:rsidRDefault="00242FB7" w:rsidP="00242FB7">
            <w:pPr>
              <w:rPr>
                <w:sz w:val="18"/>
                <w:szCs w:val="18"/>
                <w:lang w:val="en-GB"/>
              </w:rPr>
            </w:pPr>
          </w:p>
        </w:tc>
        <w:tc>
          <w:tcPr>
            <w:tcW w:w="1134" w:type="dxa"/>
          </w:tcPr>
          <w:p w14:paraId="0C7B7E85" w14:textId="77777777" w:rsidR="00242FB7" w:rsidRPr="0052559C" w:rsidRDefault="00242FB7" w:rsidP="00242FB7">
            <w:pPr>
              <w:jc w:val="center"/>
              <w:rPr>
                <w:sz w:val="18"/>
                <w:szCs w:val="18"/>
                <w:lang w:val="en-GB"/>
              </w:rPr>
            </w:pPr>
          </w:p>
        </w:tc>
        <w:tc>
          <w:tcPr>
            <w:tcW w:w="7371" w:type="dxa"/>
          </w:tcPr>
          <w:p w14:paraId="78B160E5" w14:textId="77777777" w:rsidR="00242FB7" w:rsidRPr="0052559C" w:rsidRDefault="00242FB7" w:rsidP="00242FB7">
            <w:pPr>
              <w:rPr>
                <w:sz w:val="18"/>
                <w:szCs w:val="18"/>
                <w:lang w:val="en-GB"/>
              </w:rPr>
            </w:pPr>
            <w:r w:rsidRPr="0052559C">
              <w:rPr>
                <w:sz w:val="18"/>
                <w:szCs w:val="18"/>
                <w:lang w:val="en-GB"/>
              </w:rPr>
              <w:t>CDER was reformed and upgraded in 2003</w:t>
            </w:r>
            <w:r>
              <w:rPr>
                <w:sz w:val="18"/>
                <w:szCs w:val="18"/>
                <w:lang w:val="en-GB"/>
              </w:rPr>
              <w:t xml:space="preserve">. </w:t>
            </w:r>
            <w:r w:rsidRPr="0052559C">
              <w:rPr>
                <w:sz w:val="18"/>
                <w:szCs w:val="18"/>
                <w:lang w:val="en-GB"/>
              </w:rPr>
              <w:t xml:space="preserve">Responsibility for various aspect of the promotion of renewables is shared by the Ministry of Energy, the electricity regulator (the Gas and Electricity Regulatory Commission, CREG) and the state-owned company </w:t>
            </w:r>
            <w:proofErr w:type="spellStart"/>
            <w:r w:rsidRPr="0052559C">
              <w:rPr>
                <w:sz w:val="18"/>
                <w:szCs w:val="18"/>
                <w:lang w:val="en-GB"/>
              </w:rPr>
              <w:t>Sonelgaz</w:t>
            </w:r>
            <w:proofErr w:type="spellEnd"/>
            <w:r w:rsidRPr="0052559C">
              <w:rPr>
                <w:sz w:val="18"/>
                <w:szCs w:val="18"/>
                <w:lang w:val="en-GB"/>
              </w:rPr>
              <w:t xml:space="preserve"> through its subsidiary </w:t>
            </w:r>
            <w:proofErr w:type="spellStart"/>
            <w:r w:rsidRPr="0052559C">
              <w:rPr>
                <w:sz w:val="18"/>
                <w:szCs w:val="18"/>
                <w:lang w:val="en-GB"/>
              </w:rPr>
              <w:t>Sharikat</w:t>
            </w:r>
            <w:proofErr w:type="spellEnd"/>
            <w:r w:rsidRPr="0052559C">
              <w:rPr>
                <w:sz w:val="18"/>
                <w:szCs w:val="18"/>
                <w:lang w:val="en-GB"/>
              </w:rPr>
              <w:t xml:space="preserve"> </w:t>
            </w:r>
            <w:proofErr w:type="spellStart"/>
            <w:r w:rsidRPr="0052559C">
              <w:rPr>
                <w:sz w:val="18"/>
                <w:szCs w:val="18"/>
                <w:lang w:val="en-GB"/>
              </w:rPr>
              <w:t>Kahraba</w:t>
            </w:r>
            <w:proofErr w:type="spellEnd"/>
            <w:r w:rsidRPr="0052559C">
              <w:rPr>
                <w:sz w:val="18"/>
                <w:szCs w:val="18"/>
                <w:lang w:val="en-GB"/>
              </w:rPr>
              <w:t xml:space="preserve"> </w:t>
            </w:r>
            <w:proofErr w:type="spellStart"/>
            <w:r w:rsidRPr="0052559C">
              <w:rPr>
                <w:sz w:val="18"/>
                <w:szCs w:val="18"/>
                <w:lang w:val="en-GB"/>
              </w:rPr>
              <w:t>Takate</w:t>
            </w:r>
            <w:proofErr w:type="spellEnd"/>
            <w:r w:rsidRPr="0052559C">
              <w:rPr>
                <w:sz w:val="18"/>
                <w:szCs w:val="18"/>
                <w:lang w:val="en-GB"/>
              </w:rPr>
              <w:t xml:space="preserve"> </w:t>
            </w:r>
            <w:proofErr w:type="spellStart"/>
            <w:r w:rsidRPr="0052559C">
              <w:rPr>
                <w:sz w:val="18"/>
                <w:szCs w:val="18"/>
                <w:lang w:val="en-GB"/>
              </w:rPr>
              <w:t>Moutajadida</w:t>
            </w:r>
            <w:proofErr w:type="spellEnd"/>
            <w:r w:rsidRPr="0052559C">
              <w:rPr>
                <w:sz w:val="18"/>
                <w:szCs w:val="18"/>
                <w:lang w:val="en-GB"/>
              </w:rPr>
              <w:t xml:space="preserve"> (SKTM)</w:t>
            </w:r>
          </w:p>
        </w:tc>
      </w:tr>
      <w:tr w:rsidR="00242FB7" w:rsidRPr="00D861CB" w14:paraId="1E0C6D13" w14:textId="77777777" w:rsidTr="00242FB7">
        <w:tc>
          <w:tcPr>
            <w:tcW w:w="961" w:type="dxa"/>
          </w:tcPr>
          <w:p w14:paraId="58E6DC78" w14:textId="77777777" w:rsidR="00242FB7" w:rsidRPr="0052559C" w:rsidRDefault="00242FB7" w:rsidP="00242FB7">
            <w:pPr>
              <w:tabs>
                <w:tab w:val="left" w:pos="620"/>
              </w:tabs>
              <w:rPr>
                <w:sz w:val="18"/>
                <w:szCs w:val="18"/>
                <w:lang w:val="en-GB"/>
              </w:rPr>
            </w:pPr>
            <w:r w:rsidRPr="0052559C">
              <w:rPr>
                <w:sz w:val="18"/>
                <w:szCs w:val="18"/>
                <w:lang w:val="en-GB"/>
              </w:rPr>
              <w:t xml:space="preserve">Palestine </w:t>
            </w:r>
          </w:p>
        </w:tc>
        <w:tc>
          <w:tcPr>
            <w:tcW w:w="1728" w:type="dxa"/>
          </w:tcPr>
          <w:p w14:paraId="2BA4C7A7" w14:textId="77777777" w:rsidR="00242FB7" w:rsidRPr="0052559C" w:rsidRDefault="00242FB7" w:rsidP="00242FB7">
            <w:pPr>
              <w:rPr>
                <w:sz w:val="18"/>
                <w:szCs w:val="18"/>
                <w:lang w:val="en-GB"/>
              </w:rPr>
            </w:pPr>
            <w:r w:rsidRPr="0052559C">
              <w:rPr>
                <w:sz w:val="18"/>
                <w:szCs w:val="18"/>
                <w:lang w:val="en-GB"/>
              </w:rPr>
              <w:t xml:space="preserve">Palestinian Energy and Environment Research </w:t>
            </w:r>
            <w:proofErr w:type="spellStart"/>
            <w:r w:rsidRPr="0052559C">
              <w:rPr>
                <w:sz w:val="18"/>
                <w:szCs w:val="18"/>
                <w:lang w:val="en-GB"/>
              </w:rPr>
              <w:t>Center</w:t>
            </w:r>
            <w:proofErr w:type="spellEnd"/>
            <w:r w:rsidRPr="0052559C">
              <w:rPr>
                <w:sz w:val="18"/>
                <w:szCs w:val="18"/>
                <w:lang w:val="en-GB"/>
              </w:rPr>
              <w:t xml:space="preserve"> (PEC)</w:t>
            </w:r>
          </w:p>
        </w:tc>
        <w:tc>
          <w:tcPr>
            <w:tcW w:w="708" w:type="dxa"/>
          </w:tcPr>
          <w:p w14:paraId="6B8C2642" w14:textId="77777777" w:rsidR="00242FB7" w:rsidRPr="0052559C" w:rsidRDefault="00242FB7" w:rsidP="00242FB7">
            <w:pPr>
              <w:jc w:val="both"/>
              <w:rPr>
                <w:sz w:val="18"/>
                <w:szCs w:val="18"/>
                <w:lang w:val="en-GB"/>
              </w:rPr>
            </w:pPr>
            <w:r w:rsidRPr="0052559C">
              <w:rPr>
                <w:sz w:val="18"/>
                <w:szCs w:val="18"/>
                <w:lang w:val="en-GB"/>
              </w:rPr>
              <w:t>1993</w:t>
            </w:r>
          </w:p>
        </w:tc>
        <w:tc>
          <w:tcPr>
            <w:tcW w:w="1276" w:type="dxa"/>
          </w:tcPr>
          <w:p w14:paraId="7AA4B4F3" w14:textId="77777777" w:rsidR="00242FB7" w:rsidRDefault="00242FB7" w:rsidP="00242FB7">
            <w:pPr>
              <w:jc w:val="center"/>
              <w:rPr>
                <w:sz w:val="18"/>
                <w:szCs w:val="18"/>
                <w:lang w:val="en-GB"/>
              </w:rPr>
            </w:pPr>
          </w:p>
          <w:p w14:paraId="1BBEBB9A"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7F2FB704" w14:textId="77777777" w:rsidR="00242FB7" w:rsidRPr="0052559C" w:rsidRDefault="00242FB7" w:rsidP="00242FB7">
            <w:pPr>
              <w:jc w:val="center"/>
              <w:rPr>
                <w:sz w:val="18"/>
                <w:szCs w:val="18"/>
                <w:lang w:val="en-GB"/>
              </w:rPr>
            </w:pPr>
          </w:p>
        </w:tc>
        <w:tc>
          <w:tcPr>
            <w:tcW w:w="1134" w:type="dxa"/>
          </w:tcPr>
          <w:p w14:paraId="648D1DDF" w14:textId="77777777" w:rsidR="00242FB7" w:rsidRPr="0052559C" w:rsidRDefault="00242FB7" w:rsidP="00242FB7">
            <w:pPr>
              <w:jc w:val="center"/>
              <w:rPr>
                <w:sz w:val="18"/>
                <w:szCs w:val="18"/>
                <w:lang w:val="en-GB"/>
              </w:rPr>
            </w:pPr>
          </w:p>
        </w:tc>
        <w:tc>
          <w:tcPr>
            <w:tcW w:w="7371" w:type="dxa"/>
          </w:tcPr>
          <w:p w14:paraId="14BFD2F3" w14:textId="77777777" w:rsidR="00242FB7" w:rsidRPr="005929F1" w:rsidRDefault="00242FB7" w:rsidP="00242FB7">
            <w:pPr>
              <w:autoSpaceDE w:val="0"/>
              <w:autoSpaceDN w:val="0"/>
              <w:adjustRightInd w:val="0"/>
              <w:rPr>
                <w:rFonts w:eastAsiaTheme="minorHAnsi"/>
                <w:color w:val="000000" w:themeColor="text1"/>
                <w:sz w:val="18"/>
                <w:szCs w:val="18"/>
                <w:lang w:val="en-GB" w:eastAsia="en-US"/>
              </w:rPr>
            </w:pPr>
            <w:r w:rsidRPr="0052559C">
              <w:rPr>
                <w:color w:val="000000" w:themeColor="text1"/>
                <w:sz w:val="18"/>
                <w:szCs w:val="18"/>
                <w:shd w:val="clear" w:color="auto" w:fill="FFFFFF"/>
                <w:lang w:val="en-GB"/>
              </w:rPr>
              <w:t xml:space="preserve">PEC works under the auspices of the </w:t>
            </w:r>
            <w:r w:rsidRPr="0052559C">
              <w:rPr>
                <w:rFonts w:eastAsiaTheme="minorHAnsi"/>
                <w:color w:val="000000" w:themeColor="text1"/>
                <w:sz w:val="18"/>
                <w:szCs w:val="18"/>
                <w:lang w:val="en-GB" w:eastAsia="en-US"/>
              </w:rPr>
              <w:t xml:space="preserve">Palestinian Energy and Natural Resources Authority </w:t>
            </w:r>
            <w:r>
              <w:rPr>
                <w:rFonts w:eastAsiaTheme="minorHAnsi"/>
                <w:color w:val="000000" w:themeColor="text1"/>
                <w:sz w:val="18"/>
                <w:szCs w:val="18"/>
                <w:lang w:val="en-GB" w:eastAsia="en-US"/>
              </w:rPr>
              <w:t>(</w:t>
            </w:r>
            <w:r w:rsidRPr="0052559C">
              <w:rPr>
                <w:rFonts w:eastAsiaTheme="minorHAnsi"/>
                <w:color w:val="000000" w:themeColor="text1"/>
                <w:sz w:val="18"/>
                <w:szCs w:val="18"/>
                <w:lang w:val="en-GB" w:eastAsia="en-US"/>
              </w:rPr>
              <w:t>PENRA</w:t>
            </w:r>
            <w:r>
              <w:rPr>
                <w:rFonts w:eastAsiaTheme="minorHAnsi"/>
                <w:color w:val="000000" w:themeColor="text1"/>
                <w:sz w:val="18"/>
                <w:szCs w:val="18"/>
                <w:lang w:val="en-GB" w:eastAsia="en-US"/>
              </w:rPr>
              <w:t xml:space="preserve">), which along with the </w:t>
            </w:r>
            <w:r w:rsidRPr="0052559C">
              <w:rPr>
                <w:rFonts w:eastAsiaTheme="minorHAnsi"/>
                <w:color w:val="000000" w:themeColor="text1"/>
                <w:sz w:val="18"/>
                <w:szCs w:val="18"/>
                <w:lang w:val="en-GB" w:eastAsia="en-US"/>
              </w:rPr>
              <w:t>Palestinian Electricity Regulatory Council</w:t>
            </w:r>
            <w:r>
              <w:rPr>
                <w:rFonts w:eastAsiaTheme="minorHAnsi"/>
                <w:color w:val="000000" w:themeColor="text1"/>
                <w:sz w:val="18"/>
                <w:szCs w:val="18"/>
                <w:lang w:val="en-GB" w:eastAsia="en-US"/>
              </w:rPr>
              <w:t xml:space="preserve"> (PERC) has the main responsibilities for promoting and developing renewables</w:t>
            </w:r>
          </w:p>
        </w:tc>
      </w:tr>
      <w:tr w:rsidR="00242FB7" w:rsidRPr="00D861CB" w14:paraId="6C149BDE" w14:textId="77777777" w:rsidTr="00242FB7">
        <w:tc>
          <w:tcPr>
            <w:tcW w:w="961" w:type="dxa"/>
          </w:tcPr>
          <w:p w14:paraId="5DC13F9A" w14:textId="77777777" w:rsidR="00242FB7" w:rsidRPr="0052559C" w:rsidRDefault="00242FB7" w:rsidP="00242FB7">
            <w:pPr>
              <w:jc w:val="both"/>
              <w:rPr>
                <w:sz w:val="18"/>
                <w:szCs w:val="18"/>
                <w:lang w:val="en-GB"/>
              </w:rPr>
            </w:pPr>
            <w:r w:rsidRPr="0052559C">
              <w:rPr>
                <w:sz w:val="18"/>
                <w:szCs w:val="18"/>
                <w:lang w:val="en-GB"/>
              </w:rPr>
              <w:t xml:space="preserve">Jordan </w:t>
            </w:r>
          </w:p>
        </w:tc>
        <w:tc>
          <w:tcPr>
            <w:tcW w:w="1728" w:type="dxa"/>
          </w:tcPr>
          <w:p w14:paraId="59B1DEA5" w14:textId="77777777" w:rsidR="00242FB7" w:rsidRPr="0052559C" w:rsidRDefault="00242FB7" w:rsidP="00242FB7">
            <w:pPr>
              <w:rPr>
                <w:sz w:val="18"/>
                <w:szCs w:val="18"/>
                <w:lang w:val="en-GB"/>
              </w:rPr>
            </w:pPr>
            <w:r w:rsidRPr="0052559C">
              <w:rPr>
                <w:sz w:val="18"/>
                <w:szCs w:val="18"/>
                <w:lang w:val="en-GB"/>
              </w:rPr>
              <w:t>National Energy Research Centre (NERC)</w:t>
            </w:r>
          </w:p>
        </w:tc>
        <w:tc>
          <w:tcPr>
            <w:tcW w:w="708" w:type="dxa"/>
          </w:tcPr>
          <w:p w14:paraId="17B748C5" w14:textId="77777777" w:rsidR="00242FB7" w:rsidRPr="0052559C" w:rsidRDefault="00242FB7" w:rsidP="00242FB7">
            <w:pPr>
              <w:jc w:val="both"/>
              <w:rPr>
                <w:sz w:val="18"/>
                <w:szCs w:val="18"/>
                <w:lang w:val="en-GB"/>
              </w:rPr>
            </w:pPr>
            <w:r w:rsidRPr="0052559C">
              <w:rPr>
                <w:sz w:val="18"/>
                <w:szCs w:val="18"/>
                <w:lang w:val="en-GB"/>
              </w:rPr>
              <w:t>1998</w:t>
            </w:r>
          </w:p>
        </w:tc>
        <w:tc>
          <w:tcPr>
            <w:tcW w:w="1276" w:type="dxa"/>
          </w:tcPr>
          <w:p w14:paraId="6D6F6576" w14:textId="77777777" w:rsidR="00242FB7" w:rsidRDefault="00242FB7" w:rsidP="00242FB7">
            <w:pPr>
              <w:jc w:val="center"/>
              <w:rPr>
                <w:sz w:val="18"/>
                <w:szCs w:val="18"/>
                <w:lang w:val="en-GB"/>
              </w:rPr>
            </w:pPr>
          </w:p>
          <w:p w14:paraId="65944D09"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055C4523" w14:textId="77777777" w:rsidR="00242FB7" w:rsidRPr="0052559C" w:rsidRDefault="00242FB7" w:rsidP="00242FB7">
            <w:pPr>
              <w:jc w:val="center"/>
              <w:rPr>
                <w:sz w:val="18"/>
                <w:szCs w:val="18"/>
                <w:lang w:val="en-GB"/>
              </w:rPr>
            </w:pPr>
          </w:p>
        </w:tc>
        <w:tc>
          <w:tcPr>
            <w:tcW w:w="1134" w:type="dxa"/>
          </w:tcPr>
          <w:p w14:paraId="3FD514A6" w14:textId="77777777" w:rsidR="00242FB7" w:rsidRPr="0052559C" w:rsidRDefault="00242FB7" w:rsidP="00242FB7">
            <w:pPr>
              <w:jc w:val="center"/>
              <w:rPr>
                <w:sz w:val="18"/>
                <w:szCs w:val="18"/>
                <w:lang w:val="en-GB"/>
              </w:rPr>
            </w:pPr>
          </w:p>
        </w:tc>
        <w:tc>
          <w:tcPr>
            <w:tcW w:w="7371" w:type="dxa"/>
          </w:tcPr>
          <w:p w14:paraId="6C860256" w14:textId="77777777" w:rsidR="00242FB7" w:rsidRPr="0052559C" w:rsidRDefault="00242FB7" w:rsidP="00242FB7">
            <w:pPr>
              <w:rPr>
                <w:sz w:val="18"/>
                <w:szCs w:val="18"/>
                <w:lang w:val="en-GB"/>
              </w:rPr>
            </w:pPr>
            <w:r w:rsidRPr="0052559C">
              <w:rPr>
                <w:sz w:val="18"/>
                <w:szCs w:val="18"/>
                <w:lang w:val="en-GB"/>
              </w:rPr>
              <w:t xml:space="preserve">The main activities relating to renewable energy promotion fall under the </w:t>
            </w:r>
            <w:r>
              <w:rPr>
                <w:sz w:val="18"/>
                <w:szCs w:val="18"/>
                <w:lang w:val="en-GB"/>
              </w:rPr>
              <w:t>responsibilities</w:t>
            </w:r>
            <w:r w:rsidRPr="0052559C">
              <w:rPr>
                <w:sz w:val="18"/>
                <w:szCs w:val="18"/>
                <w:lang w:val="en-GB"/>
              </w:rPr>
              <w:t xml:space="preserve"> of the Ministry of Energy and Mineral Resources and </w:t>
            </w:r>
            <w:r>
              <w:rPr>
                <w:sz w:val="18"/>
                <w:szCs w:val="18"/>
                <w:lang w:val="en-GB"/>
              </w:rPr>
              <w:t xml:space="preserve">the </w:t>
            </w:r>
            <w:r w:rsidRPr="0052559C">
              <w:rPr>
                <w:sz w:val="18"/>
                <w:szCs w:val="18"/>
                <w:lang w:val="en-GB"/>
              </w:rPr>
              <w:t xml:space="preserve">Electricity Regulatory Agency. </w:t>
            </w:r>
          </w:p>
        </w:tc>
      </w:tr>
      <w:tr w:rsidR="00242FB7" w:rsidRPr="00D861CB" w14:paraId="79681588" w14:textId="77777777" w:rsidTr="00242FB7">
        <w:tc>
          <w:tcPr>
            <w:tcW w:w="961" w:type="dxa"/>
          </w:tcPr>
          <w:p w14:paraId="6DAC92F3" w14:textId="77777777" w:rsidR="00242FB7" w:rsidRPr="0052559C" w:rsidRDefault="00242FB7" w:rsidP="00242FB7">
            <w:pPr>
              <w:jc w:val="both"/>
              <w:rPr>
                <w:sz w:val="18"/>
                <w:szCs w:val="18"/>
                <w:lang w:val="en-GB"/>
              </w:rPr>
            </w:pPr>
            <w:r w:rsidRPr="0052559C">
              <w:rPr>
                <w:sz w:val="18"/>
                <w:szCs w:val="18"/>
                <w:lang w:val="en-GB"/>
              </w:rPr>
              <w:t>Lebanon</w:t>
            </w:r>
          </w:p>
        </w:tc>
        <w:tc>
          <w:tcPr>
            <w:tcW w:w="1728" w:type="dxa"/>
          </w:tcPr>
          <w:p w14:paraId="108E657F" w14:textId="77777777" w:rsidR="00242FB7" w:rsidRPr="0052559C" w:rsidRDefault="00242FB7" w:rsidP="00242FB7">
            <w:pPr>
              <w:autoSpaceDE w:val="0"/>
              <w:autoSpaceDN w:val="0"/>
              <w:adjustRightInd w:val="0"/>
              <w:rPr>
                <w:sz w:val="18"/>
                <w:szCs w:val="18"/>
                <w:lang w:val="en-GB"/>
              </w:rPr>
            </w:pPr>
            <w:r w:rsidRPr="0052559C">
              <w:rPr>
                <w:sz w:val="18"/>
                <w:szCs w:val="18"/>
                <w:lang w:val="en-GB"/>
              </w:rPr>
              <w:t>Lebanese Centre for Energy</w:t>
            </w:r>
          </w:p>
          <w:p w14:paraId="41D87E4C" w14:textId="77777777" w:rsidR="00242FB7" w:rsidRPr="0052559C" w:rsidRDefault="00242FB7" w:rsidP="00242FB7">
            <w:pPr>
              <w:rPr>
                <w:sz w:val="18"/>
                <w:szCs w:val="18"/>
                <w:lang w:val="en-GB"/>
              </w:rPr>
            </w:pPr>
            <w:r w:rsidRPr="0052559C">
              <w:rPr>
                <w:sz w:val="18"/>
                <w:szCs w:val="18"/>
                <w:lang w:val="en-GB"/>
              </w:rPr>
              <w:t>Conservation (LCEC)</w:t>
            </w:r>
            <w:r>
              <w:rPr>
                <w:sz w:val="18"/>
                <w:szCs w:val="18"/>
                <w:lang w:val="en-GB"/>
              </w:rPr>
              <w:t xml:space="preserve"> </w:t>
            </w:r>
          </w:p>
        </w:tc>
        <w:tc>
          <w:tcPr>
            <w:tcW w:w="708" w:type="dxa"/>
          </w:tcPr>
          <w:p w14:paraId="2971F630" w14:textId="77777777" w:rsidR="00242FB7" w:rsidRPr="0052559C" w:rsidRDefault="00242FB7" w:rsidP="00242FB7">
            <w:pPr>
              <w:jc w:val="both"/>
              <w:rPr>
                <w:sz w:val="18"/>
                <w:szCs w:val="18"/>
                <w:lang w:val="en-GB"/>
              </w:rPr>
            </w:pPr>
            <w:r w:rsidRPr="0052559C">
              <w:rPr>
                <w:sz w:val="18"/>
                <w:szCs w:val="18"/>
                <w:lang w:val="en-GB"/>
              </w:rPr>
              <w:t>2002</w:t>
            </w:r>
          </w:p>
          <w:p w14:paraId="13FE5B58" w14:textId="77777777" w:rsidR="00242FB7" w:rsidRPr="0052559C" w:rsidRDefault="00242FB7" w:rsidP="00242FB7">
            <w:pPr>
              <w:rPr>
                <w:sz w:val="18"/>
                <w:szCs w:val="18"/>
                <w:lang w:val="en-GB"/>
              </w:rPr>
            </w:pPr>
          </w:p>
        </w:tc>
        <w:tc>
          <w:tcPr>
            <w:tcW w:w="1276" w:type="dxa"/>
          </w:tcPr>
          <w:p w14:paraId="2002F286" w14:textId="77777777" w:rsidR="00242FB7" w:rsidRDefault="00242FB7" w:rsidP="00242FB7">
            <w:pPr>
              <w:jc w:val="center"/>
              <w:rPr>
                <w:sz w:val="18"/>
                <w:szCs w:val="18"/>
                <w:lang w:val="en-GB"/>
              </w:rPr>
            </w:pPr>
          </w:p>
          <w:p w14:paraId="2C1EB0F5"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30777C46" w14:textId="77777777" w:rsidR="00242FB7" w:rsidRPr="0052559C" w:rsidRDefault="00242FB7" w:rsidP="00242FB7">
            <w:pPr>
              <w:jc w:val="center"/>
              <w:rPr>
                <w:sz w:val="18"/>
                <w:szCs w:val="18"/>
                <w:lang w:val="en-GB"/>
              </w:rPr>
            </w:pPr>
          </w:p>
        </w:tc>
        <w:tc>
          <w:tcPr>
            <w:tcW w:w="1134" w:type="dxa"/>
          </w:tcPr>
          <w:p w14:paraId="72E75807" w14:textId="77777777" w:rsidR="00242FB7" w:rsidRPr="0052559C" w:rsidRDefault="00242FB7" w:rsidP="00242FB7">
            <w:pPr>
              <w:jc w:val="center"/>
              <w:rPr>
                <w:sz w:val="18"/>
                <w:szCs w:val="18"/>
                <w:lang w:val="en-GB"/>
              </w:rPr>
            </w:pPr>
          </w:p>
        </w:tc>
        <w:tc>
          <w:tcPr>
            <w:tcW w:w="7371" w:type="dxa"/>
          </w:tcPr>
          <w:p w14:paraId="3028F323" w14:textId="77777777" w:rsidR="00242FB7" w:rsidRPr="00407C75" w:rsidRDefault="00242FB7" w:rsidP="00242FB7">
            <w:pPr>
              <w:autoSpaceDE w:val="0"/>
              <w:autoSpaceDN w:val="0"/>
              <w:adjustRightInd w:val="0"/>
              <w:rPr>
                <w:sz w:val="18"/>
                <w:szCs w:val="18"/>
                <w:lang w:val="en-GB"/>
              </w:rPr>
            </w:pPr>
            <w:r w:rsidRPr="00407C75">
              <w:rPr>
                <w:sz w:val="18"/>
                <w:szCs w:val="18"/>
                <w:lang w:val="en-GB"/>
              </w:rPr>
              <w:t xml:space="preserve">The LCEC is affiliated to the Ministry of Energy and Water that along with the national utility </w:t>
            </w:r>
          </w:p>
          <w:p w14:paraId="2E046374" w14:textId="77777777" w:rsidR="00242FB7" w:rsidRPr="0052559C" w:rsidRDefault="00242FB7" w:rsidP="00242FB7">
            <w:pPr>
              <w:autoSpaceDE w:val="0"/>
              <w:autoSpaceDN w:val="0"/>
              <w:adjustRightInd w:val="0"/>
              <w:rPr>
                <w:sz w:val="18"/>
                <w:szCs w:val="18"/>
                <w:lang w:val="en-GB"/>
              </w:rPr>
            </w:pPr>
            <w:proofErr w:type="spellStart"/>
            <w:r w:rsidRPr="00D861CB">
              <w:rPr>
                <w:rFonts w:eastAsiaTheme="minorHAnsi"/>
                <w:sz w:val="18"/>
                <w:szCs w:val="18"/>
                <w:lang w:val="en-GB" w:eastAsia="en-US"/>
              </w:rPr>
              <w:t>Electricité</w:t>
            </w:r>
            <w:proofErr w:type="spellEnd"/>
            <w:r w:rsidRPr="00D861CB">
              <w:rPr>
                <w:rFonts w:eastAsiaTheme="minorHAnsi"/>
                <w:sz w:val="18"/>
                <w:szCs w:val="18"/>
                <w:lang w:val="en-GB" w:eastAsia="en-US"/>
              </w:rPr>
              <w:t xml:space="preserve"> Du </w:t>
            </w:r>
            <w:proofErr w:type="spellStart"/>
            <w:r w:rsidRPr="00D861CB">
              <w:rPr>
                <w:rFonts w:eastAsiaTheme="minorHAnsi"/>
                <w:sz w:val="18"/>
                <w:szCs w:val="18"/>
                <w:lang w:val="en-GB" w:eastAsia="en-US"/>
              </w:rPr>
              <w:t>Libani</w:t>
            </w:r>
            <w:proofErr w:type="spellEnd"/>
            <w:r w:rsidRPr="00D861CB">
              <w:rPr>
                <w:rFonts w:eastAsiaTheme="minorHAnsi"/>
                <w:sz w:val="18"/>
                <w:szCs w:val="18"/>
                <w:lang w:val="en-GB" w:eastAsia="en-US"/>
              </w:rPr>
              <w:t xml:space="preserve"> i</w:t>
            </w:r>
            <w:r w:rsidRPr="00407C75">
              <w:rPr>
                <w:rFonts w:eastAsiaTheme="minorHAnsi"/>
                <w:sz w:val="18"/>
                <w:szCs w:val="18"/>
                <w:lang w:val="en-GB" w:eastAsia="en-US"/>
              </w:rPr>
              <w:t xml:space="preserve">s the key actor in </w:t>
            </w:r>
            <w:r>
              <w:rPr>
                <w:rFonts w:eastAsiaTheme="minorHAnsi"/>
                <w:sz w:val="18"/>
                <w:szCs w:val="18"/>
                <w:lang w:val="en-GB" w:eastAsia="en-US"/>
              </w:rPr>
              <w:t xml:space="preserve">electricity governance. </w:t>
            </w:r>
          </w:p>
        </w:tc>
      </w:tr>
      <w:tr w:rsidR="00242FB7" w:rsidRPr="00D861CB" w14:paraId="62F00752" w14:textId="77777777" w:rsidTr="00242FB7">
        <w:tc>
          <w:tcPr>
            <w:tcW w:w="961" w:type="dxa"/>
          </w:tcPr>
          <w:p w14:paraId="290EEBAF" w14:textId="77777777" w:rsidR="00242FB7" w:rsidRPr="0052559C" w:rsidRDefault="00242FB7" w:rsidP="00242FB7">
            <w:pPr>
              <w:jc w:val="both"/>
              <w:rPr>
                <w:sz w:val="18"/>
                <w:szCs w:val="18"/>
                <w:lang w:val="en-GB"/>
              </w:rPr>
            </w:pPr>
            <w:r w:rsidRPr="0052559C">
              <w:rPr>
                <w:sz w:val="18"/>
                <w:szCs w:val="18"/>
                <w:lang w:val="en-GB"/>
              </w:rPr>
              <w:t>Syria</w:t>
            </w:r>
          </w:p>
        </w:tc>
        <w:tc>
          <w:tcPr>
            <w:tcW w:w="1728" w:type="dxa"/>
          </w:tcPr>
          <w:p w14:paraId="3C7453FE" w14:textId="77777777" w:rsidR="00242FB7" w:rsidRPr="0052559C" w:rsidRDefault="00242FB7" w:rsidP="00242FB7">
            <w:pPr>
              <w:rPr>
                <w:sz w:val="18"/>
                <w:szCs w:val="18"/>
                <w:lang w:val="en-GB"/>
              </w:rPr>
            </w:pPr>
            <w:r w:rsidRPr="0052559C">
              <w:rPr>
                <w:sz w:val="18"/>
                <w:szCs w:val="18"/>
                <w:lang w:val="en-GB"/>
              </w:rPr>
              <w:t>National Energy Research Centre (NERC)</w:t>
            </w:r>
          </w:p>
        </w:tc>
        <w:tc>
          <w:tcPr>
            <w:tcW w:w="708" w:type="dxa"/>
          </w:tcPr>
          <w:p w14:paraId="55C712AF" w14:textId="77777777" w:rsidR="00242FB7" w:rsidRPr="0052559C" w:rsidRDefault="00242FB7" w:rsidP="00242FB7">
            <w:pPr>
              <w:jc w:val="both"/>
              <w:rPr>
                <w:sz w:val="18"/>
                <w:szCs w:val="18"/>
                <w:lang w:val="en-GB"/>
              </w:rPr>
            </w:pPr>
            <w:r w:rsidRPr="0052559C">
              <w:rPr>
                <w:sz w:val="18"/>
                <w:szCs w:val="18"/>
                <w:lang w:val="en-GB"/>
              </w:rPr>
              <w:t>2003</w:t>
            </w:r>
          </w:p>
        </w:tc>
        <w:tc>
          <w:tcPr>
            <w:tcW w:w="1276" w:type="dxa"/>
          </w:tcPr>
          <w:p w14:paraId="5124B47E" w14:textId="77777777" w:rsidR="00242FB7" w:rsidRDefault="00242FB7" w:rsidP="00242FB7">
            <w:pPr>
              <w:jc w:val="center"/>
              <w:rPr>
                <w:sz w:val="18"/>
                <w:szCs w:val="18"/>
                <w:lang w:val="en-GB"/>
              </w:rPr>
            </w:pPr>
          </w:p>
          <w:p w14:paraId="082D155A"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4498CD6D" w14:textId="77777777" w:rsidR="00242FB7" w:rsidRPr="0052559C" w:rsidRDefault="00242FB7" w:rsidP="00242FB7">
            <w:pPr>
              <w:jc w:val="center"/>
              <w:rPr>
                <w:sz w:val="18"/>
                <w:szCs w:val="18"/>
                <w:lang w:val="en-GB"/>
              </w:rPr>
            </w:pPr>
          </w:p>
        </w:tc>
        <w:tc>
          <w:tcPr>
            <w:tcW w:w="1134" w:type="dxa"/>
          </w:tcPr>
          <w:p w14:paraId="350D9D20" w14:textId="77777777" w:rsidR="00242FB7" w:rsidRPr="0052559C" w:rsidRDefault="00242FB7" w:rsidP="00242FB7">
            <w:pPr>
              <w:jc w:val="center"/>
              <w:rPr>
                <w:sz w:val="18"/>
                <w:szCs w:val="18"/>
                <w:lang w:val="en-GB"/>
              </w:rPr>
            </w:pPr>
          </w:p>
        </w:tc>
        <w:tc>
          <w:tcPr>
            <w:tcW w:w="7371" w:type="dxa"/>
          </w:tcPr>
          <w:p w14:paraId="665195E3" w14:textId="77777777" w:rsidR="00242FB7" w:rsidRPr="0052559C" w:rsidRDefault="00242FB7" w:rsidP="00242FB7">
            <w:pPr>
              <w:rPr>
                <w:color w:val="000000"/>
                <w:sz w:val="18"/>
                <w:szCs w:val="18"/>
                <w:shd w:val="clear" w:color="auto" w:fill="FFFFFF"/>
                <w:lang w:val="en-GB"/>
              </w:rPr>
            </w:pPr>
            <w:r w:rsidRPr="0052559C">
              <w:rPr>
                <w:color w:val="000000"/>
                <w:sz w:val="18"/>
                <w:szCs w:val="18"/>
                <w:shd w:val="clear" w:color="auto" w:fill="FFFFFF"/>
                <w:lang w:val="en-GB"/>
              </w:rPr>
              <w:t>The instability in the country brought by the war has hindered the development of renewables and the (limited) activities of the agency</w:t>
            </w:r>
          </w:p>
        </w:tc>
      </w:tr>
      <w:tr w:rsidR="00242FB7" w:rsidRPr="00D861CB" w14:paraId="05006093" w14:textId="77777777" w:rsidTr="00242FB7">
        <w:tc>
          <w:tcPr>
            <w:tcW w:w="961" w:type="dxa"/>
          </w:tcPr>
          <w:p w14:paraId="2D55B72C" w14:textId="77777777" w:rsidR="00242FB7" w:rsidRPr="0052559C" w:rsidRDefault="00242FB7" w:rsidP="00242FB7">
            <w:pPr>
              <w:jc w:val="both"/>
              <w:rPr>
                <w:sz w:val="18"/>
                <w:szCs w:val="18"/>
                <w:lang w:val="en-GB"/>
              </w:rPr>
            </w:pPr>
            <w:r w:rsidRPr="0052559C">
              <w:rPr>
                <w:sz w:val="18"/>
                <w:szCs w:val="18"/>
                <w:lang w:val="en-GB"/>
              </w:rPr>
              <w:t>Libya</w:t>
            </w:r>
          </w:p>
        </w:tc>
        <w:tc>
          <w:tcPr>
            <w:tcW w:w="1728" w:type="dxa"/>
          </w:tcPr>
          <w:p w14:paraId="4C60D96B" w14:textId="77777777" w:rsidR="00242FB7" w:rsidRPr="0052559C" w:rsidRDefault="00242FB7" w:rsidP="00242FB7">
            <w:pPr>
              <w:rPr>
                <w:sz w:val="18"/>
                <w:szCs w:val="18"/>
                <w:lang w:val="en-GB"/>
              </w:rPr>
            </w:pPr>
            <w:r w:rsidRPr="0052559C">
              <w:rPr>
                <w:sz w:val="18"/>
                <w:szCs w:val="18"/>
                <w:lang w:val="en-GB"/>
              </w:rPr>
              <w:t>Renewable Energy Authority (REAOL)</w:t>
            </w:r>
          </w:p>
        </w:tc>
        <w:tc>
          <w:tcPr>
            <w:tcW w:w="708" w:type="dxa"/>
          </w:tcPr>
          <w:p w14:paraId="3A81ADD2" w14:textId="77777777" w:rsidR="00242FB7" w:rsidRPr="0052559C" w:rsidRDefault="00242FB7" w:rsidP="00242FB7">
            <w:pPr>
              <w:jc w:val="both"/>
              <w:rPr>
                <w:sz w:val="18"/>
                <w:szCs w:val="18"/>
                <w:lang w:val="en-GB"/>
              </w:rPr>
            </w:pPr>
            <w:r w:rsidRPr="0052559C">
              <w:rPr>
                <w:sz w:val="18"/>
                <w:szCs w:val="18"/>
                <w:lang w:val="en-GB"/>
              </w:rPr>
              <w:t>2007</w:t>
            </w:r>
          </w:p>
        </w:tc>
        <w:tc>
          <w:tcPr>
            <w:tcW w:w="1276" w:type="dxa"/>
          </w:tcPr>
          <w:p w14:paraId="1BF623DD" w14:textId="77777777" w:rsidR="00242FB7" w:rsidRDefault="00242FB7" w:rsidP="00242FB7">
            <w:pPr>
              <w:jc w:val="center"/>
              <w:rPr>
                <w:sz w:val="18"/>
                <w:szCs w:val="18"/>
                <w:lang w:val="en-GB"/>
              </w:rPr>
            </w:pPr>
          </w:p>
          <w:p w14:paraId="4CCA8F34"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11E4A765" w14:textId="77777777" w:rsidR="00242FB7" w:rsidRDefault="00242FB7" w:rsidP="00242FB7">
            <w:pPr>
              <w:jc w:val="center"/>
              <w:rPr>
                <w:sz w:val="18"/>
                <w:szCs w:val="18"/>
                <w:lang w:val="en-GB"/>
              </w:rPr>
            </w:pPr>
          </w:p>
          <w:p w14:paraId="0BF67794" w14:textId="77777777" w:rsidR="00242FB7" w:rsidRDefault="00242FB7" w:rsidP="00242FB7">
            <w:pPr>
              <w:jc w:val="center"/>
              <w:rPr>
                <w:sz w:val="18"/>
                <w:szCs w:val="18"/>
                <w:lang w:val="en-GB"/>
              </w:rPr>
            </w:pPr>
            <w:r w:rsidRPr="0052559C">
              <w:rPr>
                <w:sz w:val="18"/>
                <w:szCs w:val="18"/>
                <w:lang w:val="en-GB"/>
              </w:rPr>
              <w:t>X</w:t>
            </w:r>
          </w:p>
          <w:p w14:paraId="095630DA" w14:textId="77777777" w:rsidR="00242FB7" w:rsidRPr="0052559C" w:rsidRDefault="00242FB7" w:rsidP="00242FB7">
            <w:pPr>
              <w:jc w:val="center"/>
              <w:rPr>
                <w:sz w:val="18"/>
                <w:szCs w:val="18"/>
                <w:lang w:val="en-GB"/>
              </w:rPr>
            </w:pPr>
          </w:p>
        </w:tc>
        <w:tc>
          <w:tcPr>
            <w:tcW w:w="1134" w:type="dxa"/>
          </w:tcPr>
          <w:p w14:paraId="4A9CC4A1" w14:textId="77777777" w:rsidR="00242FB7" w:rsidRPr="0052559C" w:rsidRDefault="00242FB7" w:rsidP="00242FB7">
            <w:pPr>
              <w:jc w:val="center"/>
              <w:rPr>
                <w:sz w:val="18"/>
                <w:szCs w:val="18"/>
                <w:lang w:val="en-GB"/>
              </w:rPr>
            </w:pPr>
          </w:p>
        </w:tc>
        <w:tc>
          <w:tcPr>
            <w:tcW w:w="7371" w:type="dxa"/>
          </w:tcPr>
          <w:p w14:paraId="7B303F7C" w14:textId="77777777" w:rsidR="00242FB7" w:rsidRPr="0052559C" w:rsidRDefault="00242FB7" w:rsidP="00242FB7">
            <w:pPr>
              <w:rPr>
                <w:color w:val="000000"/>
                <w:sz w:val="18"/>
                <w:szCs w:val="18"/>
                <w:shd w:val="clear" w:color="auto" w:fill="FFFFFF"/>
                <w:lang w:val="en-GB"/>
              </w:rPr>
            </w:pPr>
            <w:r w:rsidRPr="0052559C">
              <w:rPr>
                <w:color w:val="000000"/>
                <w:sz w:val="18"/>
                <w:szCs w:val="18"/>
                <w:shd w:val="clear" w:color="auto" w:fill="FFFFFF"/>
                <w:lang w:val="en-GB"/>
              </w:rPr>
              <w:t>The instability in the country brought by the war has hindered the development of renewables and the activities of the agency</w:t>
            </w:r>
          </w:p>
        </w:tc>
      </w:tr>
      <w:tr w:rsidR="00242FB7" w:rsidRPr="00D861CB" w14:paraId="1BA1FB81" w14:textId="77777777" w:rsidTr="00242FB7">
        <w:trPr>
          <w:trHeight w:val="752"/>
        </w:trPr>
        <w:tc>
          <w:tcPr>
            <w:tcW w:w="961" w:type="dxa"/>
            <w:vMerge w:val="restart"/>
          </w:tcPr>
          <w:p w14:paraId="7A85A9DC" w14:textId="77777777" w:rsidR="00242FB7" w:rsidRPr="0052559C" w:rsidRDefault="00242FB7" w:rsidP="00242FB7">
            <w:pPr>
              <w:rPr>
                <w:sz w:val="18"/>
                <w:szCs w:val="18"/>
                <w:lang w:val="en-GB"/>
              </w:rPr>
            </w:pPr>
            <w:r w:rsidRPr="0052559C">
              <w:rPr>
                <w:sz w:val="18"/>
                <w:szCs w:val="18"/>
                <w:lang w:val="en-GB"/>
              </w:rPr>
              <w:t>Morocco</w:t>
            </w:r>
          </w:p>
        </w:tc>
        <w:tc>
          <w:tcPr>
            <w:tcW w:w="1728" w:type="dxa"/>
          </w:tcPr>
          <w:p w14:paraId="74D2618B" w14:textId="77777777" w:rsidR="00242FB7" w:rsidRDefault="00242FB7" w:rsidP="00242FB7">
            <w:pPr>
              <w:rPr>
                <w:sz w:val="18"/>
                <w:szCs w:val="18"/>
                <w:lang w:val="en-GB"/>
              </w:rPr>
            </w:pPr>
            <w:r w:rsidRPr="0052559C">
              <w:rPr>
                <w:sz w:val="18"/>
                <w:szCs w:val="18"/>
                <w:lang w:val="en-GB"/>
              </w:rPr>
              <w:t>Moroccan Agency for Solar Energy (MASEN)</w:t>
            </w:r>
          </w:p>
          <w:p w14:paraId="45F4FED1" w14:textId="77777777" w:rsidR="00242FB7" w:rsidRPr="0052559C" w:rsidRDefault="00242FB7" w:rsidP="00242FB7">
            <w:pPr>
              <w:rPr>
                <w:sz w:val="18"/>
                <w:szCs w:val="18"/>
                <w:lang w:val="en-GB"/>
              </w:rPr>
            </w:pPr>
          </w:p>
        </w:tc>
        <w:tc>
          <w:tcPr>
            <w:tcW w:w="708" w:type="dxa"/>
          </w:tcPr>
          <w:p w14:paraId="62E0725D" w14:textId="77777777" w:rsidR="00242FB7" w:rsidRPr="0052559C" w:rsidRDefault="00242FB7" w:rsidP="00242FB7">
            <w:pPr>
              <w:rPr>
                <w:sz w:val="18"/>
                <w:szCs w:val="18"/>
                <w:lang w:val="en-GB"/>
              </w:rPr>
            </w:pPr>
            <w:r w:rsidRPr="0052559C">
              <w:rPr>
                <w:sz w:val="18"/>
                <w:szCs w:val="18"/>
                <w:lang w:val="en-GB"/>
              </w:rPr>
              <w:lastRenderedPageBreak/>
              <w:t>2010</w:t>
            </w:r>
          </w:p>
        </w:tc>
        <w:tc>
          <w:tcPr>
            <w:tcW w:w="1276" w:type="dxa"/>
          </w:tcPr>
          <w:p w14:paraId="57903CD7" w14:textId="77777777" w:rsidR="00242FB7" w:rsidRDefault="00242FB7" w:rsidP="00242FB7">
            <w:pPr>
              <w:jc w:val="center"/>
              <w:rPr>
                <w:sz w:val="18"/>
                <w:szCs w:val="18"/>
                <w:lang w:val="en-GB"/>
              </w:rPr>
            </w:pPr>
          </w:p>
          <w:p w14:paraId="537AE2E4" w14:textId="77777777" w:rsidR="00242FB7" w:rsidRDefault="00242FB7" w:rsidP="00242FB7">
            <w:pPr>
              <w:jc w:val="center"/>
              <w:rPr>
                <w:sz w:val="18"/>
                <w:szCs w:val="18"/>
                <w:lang w:val="en-GB"/>
              </w:rPr>
            </w:pPr>
          </w:p>
          <w:p w14:paraId="2C5F160D" w14:textId="77777777" w:rsidR="00242FB7" w:rsidRDefault="00242FB7" w:rsidP="00242FB7">
            <w:pPr>
              <w:jc w:val="center"/>
              <w:rPr>
                <w:sz w:val="18"/>
                <w:szCs w:val="18"/>
                <w:lang w:val="en-GB"/>
              </w:rPr>
            </w:pPr>
          </w:p>
          <w:p w14:paraId="56DDC6AA" w14:textId="77777777" w:rsidR="00242FB7" w:rsidRPr="0052559C" w:rsidRDefault="00242FB7" w:rsidP="00242FB7">
            <w:pPr>
              <w:jc w:val="center"/>
              <w:rPr>
                <w:sz w:val="18"/>
                <w:szCs w:val="18"/>
                <w:lang w:val="en-GB"/>
              </w:rPr>
            </w:pPr>
          </w:p>
        </w:tc>
        <w:tc>
          <w:tcPr>
            <w:tcW w:w="1276" w:type="dxa"/>
          </w:tcPr>
          <w:p w14:paraId="151B4EB6" w14:textId="77777777" w:rsidR="00242FB7" w:rsidRDefault="00242FB7" w:rsidP="00242FB7">
            <w:pPr>
              <w:jc w:val="center"/>
              <w:rPr>
                <w:sz w:val="18"/>
                <w:szCs w:val="18"/>
                <w:lang w:val="en-GB"/>
              </w:rPr>
            </w:pPr>
          </w:p>
          <w:p w14:paraId="53A7659F" w14:textId="77777777" w:rsidR="00242FB7" w:rsidRPr="0052559C" w:rsidRDefault="00242FB7" w:rsidP="00242FB7">
            <w:pPr>
              <w:jc w:val="center"/>
              <w:rPr>
                <w:sz w:val="18"/>
                <w:szCs w:val="18"/>
                <w:lang w:val="en-GB"/>
              </w:rPr>
            </w:pPr>
            <w:r w:rsidRPr="0052559C">
              <w:rPr>
                <w:sz w:val="18"/>
                <w:szCs w:val="18"/>
                <w:lang w:val="en-GB"/>
              </w:rPr>
              <w:t>X</w:t>
            </w:r>
          </w:p>
        </w:tc>
        <w:tc>
          <w:tcPr>
            <w:tcW w:w="1134" w:type="dxa"/>
          </w:tcPr>
          <w:p w14:paraId="57F265DE" w14:textId="77777777" w:rsidR="00242FB7" w:rsidRDefault="00242FB7" w:rsidP="00242FB7">
            <w:pPr>
              <w:jc w:val="center"/>
              <w:rPr>
                <w:sz w:val="18"/>
                <w:szCs w:val="18"/>
                <w:lang w:val="en-GB"/>
              </w:rPr>
            </w:pPr>
          </w:p>
          <w:p w14:paraId="093ADF14" w14:textId="77777777" w:rsidR="00242FB7" w:rsidRPr="0052559C" w:rsidRDefault="00242FB7" w:rsidP="00242FB7">
            <w:pPr>
              <w:jc w:val="center"/>
              <w:rPr>
                <w:sz w:val="18"/>
                <w:szCs w:val="18"/>
                <w:lang w:val="en-GB"/>
              </w:rPr>
            </w:pPr>
            <w:r w:rsidRPr="0052559C">
              <w:rPr>
                <w:sz w:val="18"/>
                <w:szCs w:val="18"/>
                <w:lang w:val="en-GB"/>
              </w:rPr>
              <w:t>X</w:t>
            </w:r>
          </w:p>
        </w:tc>
        <w:tc>
          <w:tcPr>
            <w:tcW w:w="7371" w:type="dxa"/>
            <w:vMerge w:val="restart"/>
          </w:tcPr>
          <w:p w14:paraId="328CA52F" w14:textId="77777777" w:rsidR="00242FB7" w:rsidRPr="00F66715" w:rsidRDefault="00242FB7" w:rsidP="00242FB7">
            <w:pPr>
              <w:rPr>
                <w:sz w:val="18"/>
                <w:szCs w:val="18"/>
                <w:lang w:val="en-GB"/>
              </w:rPr>
            </w:pPr>
            <w:r>
              <w:rPr>
                <w:sz w:val="18"/>
                <w:szCs w:val="18"/>
                <w:lang w:val="en-GB"/>
              </w:rPr>
              <w:t>MASEN was upgraded in</w:t>
            </w:r>
            <w:r w:rsidRPr="000259B2">
              <w:rPr>
                <w:sz w:val="18"/>
                <w:szCs w:val="18"/>
                <w:lang w:val="en-GB"/>
              </w:rPr>
              <w:t xml:space="preserve"> 2016</w:t>
            </w:r>
            <w:r>
              <w:rPr>
                <w:sz w:val="18"/>
                <w:szCs w:val="18"/>
                <w:lang w:val="en-GB"/>
              </w:rPr>
              <w:t xml:space="preserve"> and renamed as </w:t>
            </w:r>
            <w:r w:rsidRPr="000259B2">
              <w:rPr>
                <w:sz w:val="18"/>
                <w:szCs w:val="18"/>
                <w:lang w:val="en-GB"/>
              </w:rPr>
              <w:t>‘Moroccan Agency for Sustainable Energy’ becoming responsible for the development of all renewables in Morocco</w:t>
            </w:r>
            <w:r>
              <w:rPr>
                <w:sz w:val="18"/>
                <w:szCs w:val="18"/>
                <w:lang w:val="en-GB"/>
              </w:rPr>
              <w:t xml:space="preserve">. </w:t>
            </w:r>
            <w:r w:rsidRPr="00F66715">
              <w:rPr>
                <w:sz w:val="18"/>
                <w:szCs w:val="18"/>
                <w:lang w:val="en-GB"/>
              </w:rPr>
              <w:t xml:space="preserve">Other important actors in </w:t>
            </w:r>
            <w:r w:rsidRPr="00F66715">
              <w:rPr>
                <w:sz w:val="18"/>
                <w:szCs w:val="18"/>
                <w:lang w:val="en-GB"/>
              </w:rPr>
              <w:lastRenderedPageBreak/>
              <w:t>green electricity governance include the Ministry of Energy, the national electricity utility (Office for Energy and Drinking Water, ONEE) and the National Energy Regulatory Authority (ANRE)</w:t>
            </w:r>
            <w:r w:rsidRPr="009E2059">
              <w:rPr>
                <w:lang w:val="en-GB"/>
              </w:rPr>
              <w:t xml:space="preserve"> </w:t>
            </w:r>
          </w:p>
          <w:p w14:paraId="58A9C846" w14:textId="77777777" w:rsidR="00242FB7" w:rsidRPr="000259B2" w:rsidRDefault="00242FB7" w:rsidP="00242FB7">
            <w:pPr>
              <w:autoSpaceDE w:val="0"/>
              <w:autoSpaceDN w:val="0"/>
              <w:adjustRightInd w:val="0"/>
              <w:rPr>
                <w:rFonts w:eastAsiaTheme="minorHAnsi"/>
                <w:sz w:val="18"/>
                <w:szCs w:val="18"/>
                <w:lang w:val="en-GB" w:eastAsia="en-US"/>
              </w:rPr>
            </w:pPr>
          </w:p>
          <w:p w14:paraId="04751B39" w14:textId="77777777" w:rsidR="00242FB7" w:rsidRPr="00721DA7" w:rsidRDefault="00242FB7" w:rsidP="00242FB7">
            <w:pPr>
              <w:autoSpaceDE w:val="0"/>
              <w:autoSpaceDN w:val="0"/>
              <w:adjustRightInd w:val="0"/>
              <w:rPr>
                <w:rFonts w:eastAsiaTheme="minorHAnsi"/>
                <w:sz w:val="20"/>
                <w:szCs w:val="20"/>
                <w:lang w:val="en-GB" w:eastAsia="en-US"/>
              </w:rPr>
            </w:pPr>
            <w:r w:rsidRPr="000259B2">
              <w:rPr>
                <w:rFonts w:eastAsiaTheme="minorHAnsi"/>
                <w:sz w:val="18"/>
                <w:szCs w:val="18"/>
                <w:lang w:val="en-GB" w:eastAsia="en-US"/>
              </w:rPr>
              <w:t>IRESEN, placed under the Ministry of Energy, focuses on research on renewables and policy advising</w:t>
            </w:r>
          </w:p>
        </w:tc>
      </w:tr>
      <w:tr w:rsidR="00242FB7" w:rsidRPr="0052559C" w14:paraId="077F4506" w14:textId="77777777" w:rsidTr="00242FB7">
        <w:trPr>
          <w:trHeight w:val="1135"/>
        </w:trPr>
        <w:tc>
          <w:tcPr>
            <w:tcW w:w="961" w:type="dxa"/>
            <w:vMerge/>
          </w:tcPr>
          <w:p w14:paraId="303A3445" w14:textId="77777777" w:rsidR="00242FB7" w:rsidRPr="0052559C" w:rsidRDefault="00242FB7" w:rsidP="00242FB7">
            <w:pPr>
              <w:rPr>
                <w:sz w:val="18"/>
                <w:szCs w:val="18"/>
                <w:lang w:val="en-GB"/>
              </w:rPr>
            </w:pPr>
          </w:p>
        </w:tc>
        <w:tc>
          <w:tcPr>
            <w:tcW w:w="1728" w:type="dxa"/>
          </w:tcPr>
          <w:p w14:paraId="43F3FB94" w14:textId="77777777" w:rsidR="00242FB7" w:rsidRPr="0052559C" w:rsidRDefault="00242FB7" w:rsidP="00242FB7">
            <w:pPr>
              <w:rPr>
                <w:sz w:val="18"/>
                <w:szCs w:val="18"/>
                <w:lang w:val="en-GB"/>
              </w:rPr>
            </w:pPr>
            <w:r>
              <w:rPr>
                <w:sz w:val="18"/>
                <w:szCs w:val="18"/>
                <w:lang w:val="en-GB"/>
              </w:rPr>
              <w:t xml:space="preserve">Institute de Recherche </w:t>
            </w:r>
            <w:proofErr w:type="spellStart"/>
            <w:r>
              <w:rPr>
                <w:sz w:val="18"/>
                <w:szCs w:val="18"/>
                <w:lang w:val="en-GB"/>
              </w:rPr>
              <w:t>en</w:t>
            </w:r>
            <w:proofErr w:type="spellEnd"/>
            <w:r>
              <w:rPr>
                <w:sz w:val="18"/>
                <w:szCs w:val="18"/>
                <w:lang w:val="en-GB"/>
              </w:rPr>
              <w:t xml:space="preserve"> </w:t>
            </w:r>
            <w:proofErr w:type="spellStart"/>
            <w:r>
              <w:rPr>
                <w:sz w:val="18"/>
                <w:szCs w:val="18"/>
                <w:lang w:val="en-GB"/>
              </w:rPr>
              <w:t>Energie</w:t>
            </w:r>
            <w:proofErr w:type="spellEnd"/>
            <w:r>
              <w:rPr>
                <w:sz w:val="18"/>
                <w:szCs w:val="18"/>
                <w:lang w:val="en-GB"/>
              </w:rPr>
              <w:t xml:space="preserve"> Solaire et Energies </w:t>
            </w:r>
            <w:proofErr w:type="spellStart"/>
            <w:r>
              <w:rPr>
                <w:sz w:val="18"/>
                <w:szCs w:val="18"/>
                <w:lang w:val="en-GB"/>
              </w:rPr>
              <w:t>Noovelles</w:t>
            </w:r>
            <w:proofErr w:type="spellEnd"/>
            <w:r>
              <w:rPr>
                <w:sz w:val="18"/>
                <w:szCs w:val="18"/>
                <w:lang w:val="en-GB"/>
              </w:rPr>
              <w:t xml:space="preserve"> (IRESEN)</w:t>
            </w:r>
          </w:p>
        </w:tc>
        <w:tc>
          <w:tcPr>
            <w:tcW w:w="708" w:type="dxa"/>
          </w:tcPr>
          <w:p w14:paraId="020745AB" w14:textId="77777777" w:rsidR="00242FB7" w:rsidRPr="0052559C" w:rsidRDefault="00242FB7" w:rsidP="00242FB7">
            <w:pPr>
              <w:rPr>
                <w:sz w:val="18"/>
                <w:szCs w:val="18"/>
                <w:lang w:val="en-GB"/>
              </w:rPr>
            </w:pPr>
            <w:r>
              <w:rPr>
                <w:sz w:val="18"/>
                <w:szCs w:val="18"/>
                <w:lang w:val="en-GB"/>
              </w:rPr>
              <w:t>2011</w:t>
            </w:r>
          </w:p>
        </w:tc>
        <w:tc>
          <w:tcPr>
            <w:tcW w:w="1276" w:type="dxa"/>
          </w:tcPr>
          <w:p w14:paraId="6C086FFC" w14:textId="77777777" w:rsidR="00242FB7" w:rsidRDefault="00242FB7" w:rsidP="00242FB7">
            <w:pPr>
              <w:jc w:val="center"/>
              <w:rPr>
                <w:sz w:val="18"/>
                <w:szCs w:val="18"/>
                <w:lang w:val="en-GB"/>
              </w:rPr>
            </w:pPr>
            <w:r>
              <w:rPr>
                <w:sz w:val="18"/>
                <w:szCs w:val="18"/>
                <w:lang w:val="en-GB"/>
              </w:rPr>
              <w:t>X</w:t>
            </w:r>
          </w:p>
        </w:tc>
        <w:tc>
          <w:tcPr>
            <w:tcW w:w="1276" w:type="dxa"/>
          </w:tcPr>
          <w:p w14:paraId="1ABCFF9A" w14:textId="77777777" w:rsidR="00242FB7" w:rsidRDefault="00242FB7" w:rsidP="00242FB7">
            <w:pPr>
              <w:jc w:val="center"/>
              <w:rPr>
                <w:sz w:val="18"/>
                <w:szCs w:val="18"/>
                <w:lang w:val="en-GB"/>
              </w:rPr>
            </w:pPr>
          </w:p>
        </w:tc>
        <w:tc>
          <w:tcPr>
            <w:tcW w:w="1134" w:type="dxa"/>
          </w:tcPr>
          <w:p w14:paraId="5FA67476" w14:textId="77777777" w:rsidR="00242FB7" w:rsidRDefault="00242FB7" w:rsidP="00242FB7">
            <w:pPr>
              <w:jc w:val="center"/>
              <w:rPr>
                <w:sz w:val="18"/>
                <w:szCs w:val="18"/>
                <w:lang w:val="en-GB"/>
              </w:rPr>
            </w:pPr>
          </w:p>
        </w:tc>
        <w:tc>
          <w:tcPr>
            <w:tcW w:w="7371" w:type="dxa"/>
            <w:vMerge/>
          </w:tcPr>
          <w:p w14:paraId="0FCEB194" w14:textId="77777777" w:rsidR="00242FB7" w:rsidRPr="00721DA7" w:rsidRDefault="00242FB7" w:rsidP="00242FB7">
            <w:pPr>
              <w:autoSpaceDE w:val="0"/>
              <w:autoSpaceDN w:val="0"/>
              <w:adjustRightInd w:val="0"/>
              <w:rPr>
                <w:sz w:val="20"/>
                <w:szCs w:val="20"/>
                <w:lang w:val="en-GB"/>
              </w:rPr>
            </w:pPr>
          </w:p>
        </w:tc>
      </w:tr>
      <w:tr w:rsidR="00242FB7" w:rsidRPr="00D861CB" w14:paraId="7517BD3B" w14:textId="77777777" w:rsidTr="00242FB7">
        <w:tc>
          <w:tcPr>
            <w:tcW w:w="961" w:type="dxa"/>
          </w:tcPr>
          <w:p w14:paraId="3887AAE2" w14:textId="77777777" w:rsidR="00242FB7" w:rsidRPr="0052559C" w:rsidRDefault="00242FB7" w:rsidP="00242FB7">
            <w:pPr>
              <w:jc w:val="both"/>
              <w:rPr>
                <w:sz w:val="18"/>
                <w:szCs w:val="18"/>
                <w:lang w:val="en-GB"/>
              </w:rPr>
            </w:pPr>
            <w:r w:rsidRPr="0052559C">
              <w:rPr>
                <w:sz w:val="18"/>
                <w:szCs w:val="18"/>
                <w:lang w:val="en-GB"/>
              </w:rPr>
              <w:t>Kuwait</w:t>
            </w:r>
          </w:p>
        </w:tc>
        <w:tc>
          <w:tcPr>
            <w:tcW w:w="1728" w:type="dxa"/>
          </w:tcPr>
          <w:p w14:paraId="47B36051" w14:textId="77777777" w:rsidR="00242FB7" w:rsidRPr="0052559C" w:rsidRDefault="00242FB7" w:rsidP="00242FB7">
            <w:pPr>
              <w:rPr>
                <w:sz w:val="18"/>
                <w:szCs w:val="18"/>
                <w:lang w:val="en-GB"/>
              </w:rPr>
            </w:pPr>
            <w:r w:rsidRPr="0052559C">
              <w:rPr>
                <w:sz w:val="18"/>
                <w:szCs w:val="18"/>
                <w:lang w:val="en-GB"/>
              </w:rPr>
              <w:t>Kuwait Institute for Scientific Research (KISR)</w:t>
            </w:r>
          </w:p>
        </w:tc>
        <w:tc>
          <w:tcPr>
            <w:tcW w:w="708" w:type="dxa"/>
          </w:tcPr>
          <w:p w14:paraId="4782D074" w14:textId="77777777" w:rsidR="00242FB7" w:rsidRPr="0052559C" w:rsidRDefault="00242FB7" w:rsidP="00242FB7">
            <w:pPr>
              <w:jc w:val="both"/>
              <w:rPr>
                <w:sz w:val="18"/>
                <w:szCs w:val="18"/>
                <w:lang w:val="en-GB"/>
              </w:rPr>
            </w:pPr>
            <w:r w:rsidRPr="0052559C">
              <w:rPr>
                <w:sz w:val="18"/>
                <w:szCs w:val="18"/>
                <w:lang w:val="en-GB"/>
              </w:rPr>
              <w:t>19</w:t>
            </w:r>
            <w:r>
              <w:rPr>
                <w:sz w:val="18"/>
                <w:szCs w:val="18"/>
                <w:lang w:val="en-GB"/>
              </w:rPr>
              <w:t>81 (*)</w:t>
            </w:r>
          </w:p>
        </w:tc>
        <w:tc>
          <w:tcPr>
            <w:tcW w:w="1276" w:type="dxa"/>
          </w:tcPr>
          <w:p w14:paraId="0083C17E" w14:textId="77777777" w:rsidR="00242FB7" w:rsidRDefault="00242FB7" w:rsidP="00242FB7">
            <w:pPr>
              <w:jc w:val="center"/>
              <w:rPr>
                <w:sz w:val="18"/>
                <w:szCs w:val="18"/>
                <w:lang w:val="en-GB"/>
              </w:rPr>
            </w:pPr>
          </w:p>
          <w:p w14:paraId="59A2BFF6"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53AB1B41" w14:textId="77777777" w:rsidR="00242FB7" w:rsidRDefault="00242FB7" w:rsidP="00242FB7">
            <w:pPr>
              <w:jc w:val="center"/>
              <w:rPr>
                <w:sz w:val="18"/>
                <w:szCs w:val="18"/>
                <w:lang w:val="en-GB"/>
              </w:rPr>
            </w:pPr>
          </w:p>
          <w:p w14:paraId="66417E94" w14:textId="77777777" w:rsidR="00242FB7" w:rsidRPr="0052559C" w:rsidRDefault="00242FB7" w:rsidP="00242FB7">
            <w:pPr>
              <w:jc w:val="center"/>
              <w:rPr>
                <w:sz w:val="18"/>
                <w:szCs w:val="18"/>
                <w:lang w:val="en-GB"/>
              </w:rPr>
            </w:pPr>
          </w:p>
        </w:tc>
        <w:tc>
          <w:tcPr>
            <w:tcW w:w="1134" w:type="dxa"/>
          </w:tcPr>
          <w:p w14:paraId="79A1D82B" w14:textId="77777777" w:rsidR="00242FB7" w:rsidRPr="0052559C" w:rsidRDefault="00242FB7" w:rsidP="00242FB7">
            <w:pPr>
              <w:jc w:val="center"/>
              <w:rPr>
                <w:sz w:val="18"/>
                <w:szCs w:val="18"/>
                <w:lang w:val="en-GB"/>
              </w:rPr>
            </w:pPr>
          </w:p>
        </w:tc>
        <w:tc>
          <w:tcPr>
            <w:tcW w:w="7371" w:type="dxa"/>
          </w:tcPr>
          <w:p w14:paraId="50EED2BF" w14:textId="77777777" w:rsidR="00242FB7" w:rsidRPr="0052559C" w:rsidRDefault="00242FB7" w:rsidP="00242FB7">
            <w:pPr>
              <w:rPr>
                <w:sz w:val="18"/>
                <w:szCs w:val="18"/>
                <w:lang w:val="en-GB"/>
              </w:rPr>
            </w:pPr>
            <w:r w:rsidRPr="00F66715">
              <w:rPr>
                <w:sz w:val="18"/>
                <w:szCs w:val="18"/>
                <w:lang w:val="en-GB"/>
              </w:rPr>
              <w:t>Key actors in green electricity governance are the</w:t>
            </w:r>
            <w:r>
              <w:rPr>
                <w:sz w:val="18"/>
                <w:szCs w:val="18"/>
                <w:lang w:val="en-GB"/>
              </w:rPr>
              <w:t xml:space="preserve"> </w:t>
            </w:r>
            <w:r w:rsidRPr="0052559C">
              <w:rPr>
                <w:sz w:val="18"/>
                <w:szCs w:val="18"/>
                <w:lang w:val="en-GB"/>
              </w:rPr>
              <w:t>Minister of Oil</w:t>
            </w:r>
            <w:r>
              <w:rPr>
                <w:sz w:val="18"/>
                <w:szCs w:val="18"/>
                <w:lang w:val="en-GB"/>
              </w:rPr>
              <w:t>,</w:t>
            </w:r>
            <w:r w:rsidRPr="0052559C">
              <w:rPr>
                <w:sz w:val="18"/>
                <w:szCs w:val="18"/>
                <w:lang w:val="en-GB"/>
              </w:rPr>
              <w:t xml:space="preserve"> the Minister of Electricity and Water </w:t>
            </w:r>
            <w:r>
              <w:rPr>
                <w:sz w:val="18"/>
                <w:szCs w:val="18"/>
                <w:lang w:val="en-GB"/>
              </w:rPr>
              <w:t xml:space="preserve">and the national oil company, the </w:t>
            </w:r>
            <w:r w:rsidRPr="0052559C">
              <w:rPr>
                <w:sz w:val="18"/>
                <w:szCs w:val="18"/>
                <w:lang w:val="en-GB"/>
              </w:rPr>
              <w:t>Kuwait Petroleum Corporation</w:t>
            </w:r>
          </w:p>
        </w:tc>
      </w:tr>
      <w:tr w:rsidR="00242FB7" w:rsidRPr="00D861CB" w14:paraId="42D066BB" w14:textId="77777777" w:rsidTr="00242FB7">
        <w:tc>
          <w:tcPr>
            <w:tcW w:w="961" w:type="dxa"/>
          </w:tcPr>
          <w:p w14:paraId="2AC36417" w14:textId="77777777" w:rsidR="00242FB7" w:rsidRPr="0052559C" w:rsidRDefault="00242FB7" w:rsidP="00242FB7">
            <w:pPr>
              <w:jc w:val="both"/>
              <w:rPr>
                <w:sz w:val="18"/>
                <w:szCs w:val="18"/>
                <w:lang w:val="en-GB"/>
              </w:rPr>
            </w:pPr>
            <w:r w:rsidRPr="0052559C">
              <w:rPr>
                <w:sz w:val="18"/>
                <w:szCs w:val="18"/>
                <w:lang w:val="en-GB"/>
              </w:rPr>
              <w:t>UAE</w:t>
            </w:r>
          </w:p>
        </w:tc>
        <w:tc>
          <w:tcPr>
            <w:tcW w:w="1728" w:type="dxa"/>
          </w:tcPr>
          <w:p w14:paraId="24E39050" w14:textId="77777777" w:rsidR="00242FB7" w:rsidRPr="0052559C" w:rsidRDefault="00242FB7" w:rsidP="00242FB7">
            <w:pPr>
              <w:rPr>
                <w:sz w:val="18"/>
                <w:szCs w:val="18"/>
                <w:lang w:val="en-GB"/>
              </w:rPr>
            </w:pPr>
            <w:r w:rsidRPr="0052559C">
              <w:rPr>
                <w:sz w:val="18"/>
                <w:szCs w:val="18"/>
                <w:lang w:val="en-GB"/>
              </w:rPr>
              <w:t>MASDAR</w:t>
            </w:r>
          </w:p>
        </w:tc>
        <w:tc>
          <w:tcPr>
            <w:tcW w:w="708" w:type="dxa"/>
          </w:tcPr>
          <w:p w14:paraId="49240B41" w14:textId="77777777" w:rsidR="00242FB7" w:rsidRPr="0052559C" w:rsidRDefault="00242FB7" w:rsidP="00242FB7">
            <w:pPr>
              <w:jc w:val="both"/>
              <w:rPr>
                <w:sz w:val="18"/>
                <w:szCs w:val="18"/>
                <w:lang w:val="en-GB"/>
              </w:rPr>
            </w:pPr>
            <w:r w:rsidRPr="0052559C">
              <w:rPr>
                <w:sz w:val="18"/>
                <w:szCs w:val="18"/>
                <w:lang w:val="en-GB"/>
              </w:rPr>
              <w:t>2006</w:t>
            </w:r>
          </w:p>
        </w:tc>
        <w:tc>
          <w:tcPr>
            <w:tcW w:w="1276" w:type="dxa"/>
          </w:tcPr>
          <w:p w14:paraId="06D08D51" w14:textId="77777777" w:rsidR="00242FB7" w:rsidRDefault="00242FB7" w:rsidP="00242FB7">
            <w:pPr>
              <w:jc w:val="center"/>
              <w:rPr>
                <w:sz w:val="18"/>
                <w:szCs w:val="18"/>
                <w:lang w:val="en-GB"/>
              </w:rPr>
            </w:pPr>
          </w:p>
          <w:p w14:paraId="09CA0198"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25ABDB4B" w14:textId="77777777" w:rsidR="00242FB7" w:rsidRDefault="00242FB7" w:rsidP="00242FB7">
            <w:pPr>
              <w:jc w:val="center"/>
              <w:rPr>
                <w:sz w:val="18"/>
                <w:szCs w:val="18"/>
                <w:lang w:val="en-GB"/>
              </w:rPr>
            </w:pPr>
          </w:p>
          <w:p w14:paraId="4D089321" w14:textId="77777777" w:rsidR="00242FB7" w:rsidRPr="0052559C" w:rsidRDefault="00242FB7" w:rsidP="00242FB7">
            <w:pPr>
              <w:jc w:val="center"/>
              <w:rPr>
                <w:sz w:val="18"/>
                <w:szCs w:val="18"/>
                <w:lang w:val="en-GB"/>
              </w:rPr>
            </w:pPr>
            <w:r w:rsidRPr="0052559C">
              <w:rPr>
                <w:sz w:val="18"/>
                <w:szCs w:val="18"/>
                <w:lang w:val="en-GB"/>
              </w:rPr>
              <w:t>X</w:t>
            </w:r>
          </w:p>
        </w:tc>
        <w:tc>
          <w:tcPr>
            <w:tcW w:w="1134" w:type="dxa"/>
          </w:tcPr>
          <w:p w14:paraId="5D012C62" w14:textId="77777777" w:rsidR="00242FB7" w:rsidRPr="0052559C" w:rsidRDefault="00242FB7" w:rsidP="00242FB7">
            <w:pPr>
              <w:jc w:val="center"/>
              <w:rPr>
                <w:sz w:val="18"/>
                <w:szCs w:val="18"/>
                <w:lang w:val="en-GB"/>
              </w:rPr>
            </w:pPr>
          </w:p>
        </w:tc>
        <w:tc>
          <w:tcPr>
            <w:tcW w:w="7371" w:type="dxa"/>
          </w:tcPr>
          <w:p w14:paraId="11108BD0" w14:textId="77777777" w:rsidR="00242FB7" w:rsidRPr="0052559C" w:rsidRDefault="00242FB7" w:rsidP="00242FB7">
            <w:pPr>
              <w:rPr>
                <w:sz w:val="18"/>
                <w:szCs w:val="18"/>
                <w:lang w:val="en-GB"/>
              </w:rPr>
            </w:pPr>
            <w:r w:rsidRPr="00F66715">
              <w:rPr>
                <w:sz w:val="18"/>
                <w:szCs w:val="18"/>
                <w:lang w:val="en-GB"/>
              </w:rPr>
              <w:t xml:space="preserve">Along with MASDAR other actors involved in UAE’s renewable development </w:t>
            </w:r>
            <w:r>
              <w:rPr>
                <w:sz w:val="18"/>
                <w:szCs w:val="18"/>
                <w:lang w:val="en-GB"/>
              </w:rPr>
              <w:t xml:space="preserve">(for the </w:t>
            </w:r>
            <w:r w:rsidRPr="00F66715">
              <w:rPr>
                <w:sz w:val="18"/>
                <w:szCs w:val="18"/>
                <w:lang w:val="en-GB"/>
              </w:rPr>
              <w:t>Emirate of</w:t>
            </w:r>
            <w:r>
              <w:rPr>
                <w:sz w:val="18"/>
                <w:szCs w:val="18"/>
                <w:lang w:val="en-GB"/>
              </w:rPr>
              <w:t xml:space="preserve"> Abu Dhabi)</w:t>
            </w:r>
            <w:r w:rsidRPr="00F66715">
              <w:rPr>
                <w:sz w:val="18"/>
                <w:szCs w:val="18"/>
                <w:lang w:val="en-GB"/>
              </w:rPr>
              <w:t xml:space="preserve"> </w:t>
            </w:r>
            <w:r>
              <w:rPr>
                <w:sz w:val="18"/>
                <w:szCs w:val="18"/>
                <w:lang w:val="en-GB"/>
              </w:rPr>
              <w:t xml:space="preserve">are </w:t>
            </w:r>
            <w:r w:rsidRPr="00F66715">
              <w:rPr>
                <w:sz w:val="18"/>
                <w:szCs w:val="18"/>
                <w:lang w:val="en-GB"/>
              </w:rPr>
              <w:t>the Abu Dhabi Water &amp; Electricity Authority (ADWEA)</w:t>
            </w:r>
            <w:r>
              <w:rPr>
                <w:sz w:val="18"/>
                <w:szCs w:val="18"/>
                <w:lang w:val="en-GB"/>
              </w:rPr>
              <w:t xml:space="preserve"> </w:t>
            </w:r>
            <w:r w:rsidRPr="00F66715">
              <w:rPr>
                <w:sz w:val="18"/>
                <w:szCs w:val="18"/>
                <w:lang w:val="en-GB"/>
              </w:rPr>
              <w:t>and the Abu Dhabi Energy Authority</w:t>
            </w:r>
          </w:p>
        </w:tc>
      </w:tr>
      <w:tr w:rsidR="00242FB7" w:rsidRPr="00D861CB" w14:paraId="6BCB9DCD" w14:textId="77777777" w:rsidTr="00242FB7">
        <w:tc>
          <w:tcPr>
            <w:tcW w:w="961" w:type="dxa"/>
          </w:tcPr>
          <w:p w14:paraId="5001E84D" w14:textId="77777777" w:rsidR="00242FB7" w:rsidRPr="0052559C" w:rsidRDefault="00242FB7" w:rsidP="00242FB7">
            <w:pPr>
              <w:jc w:val="both"/>
              <w:rPr>
                <w:sz w:val="18"/>
                <w:szCs w:val="18"/>
                <w:lang w:val="en-GB"/>
              </w:rPr>
            </w:pPr>
            <w:r w:rsidRPr="0052559C">
              <w:rPr>
                <w:sz w:val="18"/>
                <w:szCs w:val="18"/>
                <w:lang w:val="en-GB"/>
              </w:rPr>
              <w:t>Saudi Arabia</w:t>
            </w:r>
          </w:p>
        </w:tc>
        <w:tc>
          <w:tcPr>
            <w:tcW w:w="1728" w:type="dxa"/>
          </w:tcPr>
          <w:p w14:paraId="7439C00A" w14:textId="77777777" w:rsidR="00242FB7" w:rsidRPr="0052559C" w:rsidRDefault="00242FB7" w:rsidP="00242FB7">
            <w:pPr>
              <w:rPr>
                <w:color w:val="000000" w:themeColor="text1"/>
                <w:sz w:val="18"/>
                <w:szCs w:val="18"/>
                <w:shd w:val="clear" w:color="auto" w:fill="FFFFFF"/>
                <w:lang w:val="en-GB"/>
              </w:rPr>
            </w:pPr>
            <w:r w:rsidRPr="0052559C">
              <w:rPr>
                <w:color w:val="000000" w:themeColor="text1"/>
                <w:sz w:val="18"/>
                <w:szCs w:val="18"/>
                <w:shd w:val="clear" w:color="auto" w:fill="FFFFFF"/>
                <w:lang w:val="en-GB"/>
              </w:rPr>
              <w:t>King Abdullah City for Atomic and Renewable Energy</w:t>
            </w:r>
          </w:p>
          <w:p w14:paraId="66893950" w14:textId="77777777" w:rsidR="00242FB7" w:rsidRPr="0052559C" w:rsidRDefault="00242FB7" w:rsidP="00242FB7">
            <w:pPr>
              <w:rPr>
                <w:color w:val="000000" w:themeColor="text1"/>
                <w:sz w:val="18"/>
                <w:szCs w:val="18"/>
                <w:lang w:val="en-GB"/>
              </w:rPr>
            </w:pPr>
            <w:r w:rsidRPr="0052559C">
              <w:rPr>
                <w:color w:val="000000" w:themeColor="text1"/>
                <w:sz w:val="18"/>
                <w:szCs w:val="18"/>
                <w:lang w:val="en-GB"/>
              </w:rPr>
              <w:t>(K.A. CARE)</w:t>
            </w:r>
          </w:p>
        </w:tc>
        <w:tc>
          <w:tcPr>
            <w:tcW w:w="708" w:type="dxa"/>
          </w:tcPr>
          <w:p w14:paraId="3968B1AB" w14:textId="77777777" w:rsidR="00242FB7" w:rsidRPr="0052559C" w:rsidRDefault="00242FB7" w:rsidP="00242FB7">
            <w:pPr>
              <w:jc w:val="both"/>
              <w:rPr>
                <w:sz w:val="18"/>
                <w:szCs w:val="18"/>
                <w:lang w:val="en-GB"/>
              </w:rPr>
            </w:pPr>
            <w:r w:rsidRPr="0052559C">
              <w:rPr>
                <w:sz w:val="18"/>
                <w:szCs w:val="18"/>
                <w:lang w:val="en-GB"/>
              </w:rPr>
              <w:t>2010</w:t>
            </w:r>
          </w:p>
        </w:tc>
        <w:tc>
          <w:tcPr>
            <w:tcW w:w="1276" w:type="dxa"/>
          </w:tcPr>
          <w:p w14:paraId="0074AD6A" w14:textId="77777777" w:rsidR="00242FB7" w:rsidRDefault="00242FB7" w:rsidP="00242FB7">
            <w:pPr>
              <w:jc w:val="center"/>
              <w:rPr>
                <w:sz w:val="18"/>
                <w:szCs w:val="18"/>
                <w:lang w:val="en-GB"/>
              </w:rPr>
            </w:pPr>
          </w:p>
          <w:p w14:paraId="172D6924"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4427554F" w14:textId="77777777" w:rsidR="00242FB7" w:rsidRPr="0052559C" w:rsidRDefault="00242FB7" w:rsidP="00242FB7">
            <w:pPr>
              <w:jc w:val="center"/>
              <w:rPr>
                <w:sz w:val="18"/>
                <w:szCs w:val="18"/>
                <w:lang w:val="en-GB"/>
              </w:rPr>
            </w:pPr>
          </w:p>
        </w:tc>
        <w:tc>
          <w:tcPr>
            <w:tcW w:w="1134" w:type="dxa"/>
          </w:tcPr>
          <w:p w14:paraId="340084C4" w14:textId="77777777" w:rsidR="00242FB7" w:rsidRPr="0052559C" w:rsidRDefault="00242FB7" w:rsidP="00242FB7">
            <w:pPr>
              <w:jc w:val="center"/>
              <w:rPr>
                <w:sz w:val="18"/>
                <w:szCs w:val="18"/>
                <w:lang w:val="en-GB"/>
              </w:rPr>
            </w:pPr>
          </w:p>
        </w:tc>
        <w:tc>
          <w:tcPr>
            <w:tcW w:w="7371" w:type="dxa"/>
          </w:tcPr>
          <w:p w14:paraId="12F212E5" w14:textId="77777777" w:rsidR="00242FB7" w:rsidRPr="00D861CB" w:rsidRDefault="00242FB7" w:rsidP="00242FB7">
            <w:pPr>
              <w:rPr>
                <w:sz w:val="18"/>
                <w:szCs w:val="18"/>
                <w:lang w:val="en-GB"/>
              </w:rPr>
            </w:pPr>
            <w:r>
              <w:rPr>
                <w:color w:val="000000" w:themeColor="text1"/>
                <w:sz w:val="18"/>
                <w:szCs w:val="18"/>
                <w:shd w:val="clear" w:color="auto" w:fill="FFFFFF"/>
                <w:lang w:val="en-GB"/>
              </w:rPr>
              <w:t xml:space="preserve">Main </w:t>
            </w:r>
            <w:r w:rsidRPr="0052559C">
              <w:rPr>
                <w:color w:val="000000" w:themeColor="text1"/>
                <w:sz w:val="18"/>
                <w:szCs w:val="18"/>
                <w:shd w:val="clear" w:color="auto" w:fill="FFFFFF"/>
                <w:lang w:val="en-GB"/>
              </w:rPr>
              <w:t>responsibilities for renewables are in the hands of the Office of Renewable Energy Projects</w:t>
            </w:r>
            <w:r w:rsidRPr="0052559C">
              <w:rPr>
                <w:color w:val="000000" w:themeColor="text1"/>
                <w:sz w:val="18"/>
                <w:szCs w:val="18"/>
                <w:lang w:val="en-GB"/>
              </w:rPr>
              <w:t xml:space="preserve"> </w:t>
            </w:r>
            <w:r w:rsidRPr="0052559C">
              <w:rPr>
                <w:color w:val="000000" w:themeColor="text1"/>
                <w:sz w:val="18"/>
                <w:szCs w:val="18"/>
                <w:shd w:val="clear" w:color="auto" w:fill="FFFFFF"/>
                <w:lang w:val="en-GB"/>
              </w:rPr>
              <w:t>within the Minister of Energy, Industry and Mineral Resources (large projects),</w:t>
            </w:r>
            <w:r w:rsidRPr="0052559C">
              <w:rPr>
                <w:color w:val="000000" w:themeColor="text1"/>
                <w:sz w:val="18"/>
                <w:szCs w:val="18"/>
                <w:lang w:val="en-GB"/>
              </w:rPr>
              <w:t xml:space="preserve"> </w:t>
            </w:r>
            <w:r w:rsidRPr="0052559C">
              <w:rPr>
                <w:color w:val="000000" w:themeColor="text1"/>
                <w:sz w:val="18"/>
                <w:szCs w:val="18"/>
                <w:shd w:val="clear" w:color="auto" w:fill="FFFFFF"/>
                <w:lang w:val="en-GB"/>
              </w:rPr>
              <w:t>the Electricity and Co-Generation Regulatory Authority and the Saudi Electricity Company (small projects)</w:t>
            </w:r>
          </w:p>
        </w:tc>
      </w:tr>
      <w:tr w:rsidR="00242FB7" w:rsidRPr="00D861CB" w14:paraId="2BA1EEA3" w14:textId="77777777" w:rsidTr="00242FB7">
        <w:tc>
          <w:tcPr>
            <w:tcW w:w="961" w:type="dxa"/>
          </w:tcPr>
          <w:p w14:paraId="7D71ADAA" w14:textId="77777777" w:rsidR="00242FB7" w:rsidRPr="0052559C" w:rsidRDefault="00242FB7" w:rsidP="00242FB7">
            <w:pPr>
              <w:jc w:val="both"/>
              <w:rPr>
                <w:sz w:val="18"/>
                <w:szCs w:val="18"/>
                <w:lang w:val="en-GB"/>
              </w:rPr>
            </w:pPr>
            <w:r w:rsidRPr="0052559C">
              <w:rPr>
                <w:sz w:val="18"/>
                <w:szCs w:val="18"/>
                <w:lang w:val="en-GB"/>
              </w:rPr>
              <w:t>Qatar</w:t>
            </w:r>
          </w:p>
        </w:tc>
        <w:tc>
          <w:tcPr>
            <w:tcW w:w="1728" w:type="dxa"/>
          </w:tcPr>
          <w:p w14:paraId="0D205E0E" w14:textId="77777777" w:rsidR="00242FB7" w:rsidRPr="0052559C" w:rsidRDefault="00242FB7" w:rsidP="00242FB7">
            <w:pPr>
              <w:rPr>
                <w:sz w:val="18"/>
                <w:szCs w:val="18"/>
                <w:lang w:val="en-GB"/>
              </w:rPr>
            </w:pPr>
            <w:r w:rsidRPr="0052559C">
              <w:rPr>
                <w:sz w:val="18"/>
                <w:szCs w:val="18"/>
                <w:lang w:val="en-GB"/>
              </w:rPr>
              <w:t>Qatar Environment and Energy Research Institute (QEERI)</w:t>
            </w:r>
          </w:p>
        </w:tc>
        <w:tc>
          <w:tcPr>
            <w:tcW w:w="708" w:type="dxa"/>
          </w:tcPr>
          <w:p w14:paraId="2DC4E5FA" w14:textId="77777777" w:rsidR="00242FB7" w:rsidRPr="0052559C" w:rsidRDefault="00242FB7" w:rsidP="00242FB7">
            <w:pPr>
              <w:jc w:val="both"/>
              <w:rPr>
                <w:sz w:val="18"/>
                <w:szCs w:val="18"/>
                <w:lang w:val="en-GB"/>
              </w:rPr>
            </w:pPr>
            <w:r w:rsidRPr="0052559C">
              <w:rPr>
                <w:sz w:val="18"/>
                <w:szCs w:val="18"/>
                <w:lang w:val="en-GB"/>
              </w:rPr>
              <w:t>2011</w:t>
            </w:r>
          </w:p>
        </w:tc>
        <w:tc>
          <w:tcPr>
            <w:tcW w:w="1276" w:type="dxa"/>
          </w:tcPr>
          <w:p w14:paraId="75B765B5" w14:textId="77777777" w:rsidR="00242FB7" w:rsidRDefault="00242FB7" w:rsidP="00242FB7">
            <w:pPr>
              <w:jc w:val="center"/>
              <w:rPr>
                <w:sz w:val="18"/>
                <w:szCs w:val="18"/>
                <w:lang w:val="en-GB"/>
              </w:rPr>
            </w:pPr>
          </w:p>
          <w:p w14:paraId="17C5D24F" w14:textId="77777777" w:rsidR="00242FB7" w:rsidRPr="0052559C" w:rsidRDefault="00242FB7" w:rsidP="00242FB7">
            <w:pPr>
              <w:jc w:val="center"/>
              <w:rPr>
                <w:sz w:val="18"/>
                <w:szCs w:val="18"/>
                <w:lang w:val="en-GB"/>
              </w:rPr>
            </w:pPr>
            <w:r w:rsidRPr="0052559C">
              <w:rPr>
                <w:sz w:val="18"/>
                <w:szCs w:val="18"/>
                <w:lang w:val="en-GB"/>
              </w:rPr>
              <w:t>X</w:t>
            </w:r>
          </w:p>
        </w:tc>
        <w:tc>
          <w:tcPr>
            <w:tcW w:w="1276" w:type="dxa"/>
          </w:tcPr>
          <w:p w14:paraId="1B21D66D" w14:textId="77777777" w:rsidR="00242FB7" w:rsidRPr="0052559C" w:rsidRDefault="00242FB7" w:rsidP="00242FB7">
            <w:pPr>
              <w:jc w:val="center"/>
              <w:rPr>
                <w:sz w:val="18"/>
                <w:szCs w:val="18"/>
                <w:lang w:val="en-GB"/>
              </w:rPr>
            </w:pPr>
          </w:p>
        </w:tc>
        <w:tc>
          <w:tcPr>
            <w:tcW w:w="1134" w:type="dxa"/>
          </w:tcPr>
          <w:p w14:paraId="7C2BD023" w14:textId="77777777" w:rsidR="00242FB7" w:rsidRPr="0052559C" w:rsidRDefault="00242FB7" w:rsidP="00242FB7">
            <w:pPr>
              <w:jc w:val="center"/>
              <w:rPr>
                <w:sz w:val="18"/>
                <w:szCs w:val="18"/>
                <w:lang w:val="en-GB"/>
              </w:rPr>
            </w:pPr>
          </w:p>
        </w:tc>
        <w:tc>
          <w:tcPr>
            <w:tcW w:w="7371" w:type="dxa"/>
          </w:tcPr>
          <w:p w14:paraId="37DCC5ED" w14:textId="77777777" w:rsidR="00242FB7" w:rsidRPr="0052559C" w:rsidRDefault="00242FB7" w:rsidP="00242FB7">
            <w:pPr>
              <w:rPr>
                <w:sz w:val="18"/>
                <w:szCs w:val="18"/>
                <w:lang w:val="en-GB"/>
              </w:rPr>
            </w:pPr>
            <w:r>
              <w:rPr>
                <w:color w:val="000000" w:themeColor="text1"/>
                <w:sz w:val="18"/>
                <w:szCs w:val="18"/>
                <w:shd w:val="clear" w:color="auto" w:fill="FFFFFF"/>
                <w:lang w:val="en-GB"/>
              </w:rPr>
              <w:t xml:space="preserve">Main </w:t>
            </w:r>
            <w:r w:rsidRPr="0052559C">
              <w:rPr>
                <w:color w:val="000000" w:themeColor="text1"/>
                <w:sz w:val="18"/>
                <w:szCs w:val="18"/>
                <w:shd w:val="clear" w:color="auto" w:fill="FFFFFF"/>
                <w:lang w:val="en-GB"/>
              </w:rPr>
              <w:t xml:space="preserve">responsibilities for renewables are in the hands </w:t>
            </w:r>
            <w:r>
              <w:rPr>
                <w:sz w:val="18"/>
                <w:szCs w:val="18"/>
                <w:lang w:val="en-GB"/>
              </w:rPr>
              <w:t xml:space="preserve">of </w:t>
            </w:r>
            <w:r w:rsidRPr="0052559C">
              <w:rPr>
                <w:sz w:val="18"/>
                <w:szCs w:val="18"/>
                <w:lang w:val="en-GB"/>
              </w:rPr>
              <w:t xml:space="preserve">the renewable energy units at the national utility </w:t>
            </w:r>
            <w:proofErr w:type="spellStart"/>
            <w:r w:rsidRPr="0052559C">
              <w:rPr>
                <w:sz w:val="18"/>
                <w:szCs w:val="18"/>
                <w:lang w:val="en-GB"/>
              </w:rPr>
              <w:t>Kahramaa</w:t>
            </w:r>
            <w:proofErr w:type="spellEnd"/>
            <w:r w:rsidRPr="0052559C">
              <w:rPr>
                <w:sz w:val="18"/>
                <w:szCs w:val="18"/>
                <w:lang w:val="en-GB"/>
              </w:rPr>
              <w:t xml:space="preserve"> and the </w:t>
            </w:r>
            <w:r>
              <w:rPr>
                <w:sz w:val="18"/>
                <w:szCs w:val="18"/>
                <w:lang w:val="en-GB"/>
              </w:rPr>
              <w:t xml:space="preserve">national oil company, </w:t>
            </w:r>
            <w:r w:rsidRPr="0052559C">
              <w:rPr>
                <w:sz w:val="18"/>
                <w:szCs w:val="18"/>
                <w:lang w:val="en-GB"/>
              </w:rPr>
              <w:t>Qatar Petroleum Company</w:t>
            </w:r>
          </w:p>
        </w:tc>
      </w:tr>
      <w:tr w:rsidR="00242FB7" w:rsidRPr="00D861CB" w14:paraId="08DF3528" w14:textId="77777777" w:rsidTr="00242FB7">
        <w:tc>
          <w:tcPr>
            <w:tcW w:w="961" w:type="dxa"/>
          </w:tcPr>
          <w:p w14:paraId="7E4CBF60" w14:textId="77777777" w:rsidR="00242FB7" w:rsidRPr="0052559C" w:rsidRDefault="00242FB7" w:rsidP="00242FB7">
            <w:pPr>
              <w:jc w:val="both"/>
              <w:rPr>
                <w:sz w:val="18"/>
                <w:szCs w:val="18"/>
                <w:lang w:val="en-GB"/>
              </w:rPr>
            </w:pPr>
            <w:r w:rsidRPr="0052559C">
              <w:rPr>
                <w:sz w:val="18"/>
                <w:szCs w:val="18"/>
                <w:lang w:val="en-GB"/>
              </w:rPr>
              <w:t xml:space="preserve">Bahrain </w:t>
            </w:r>
          </w:p>
        </w:tc>
        <w:tc>
          <w:tcPr>
            <w:tcW w:w="1728" w:type="dxa"/>
          </w:tcPr>
          <w:p w14:paraId="6156AFBF" w14:textId="77777777" w:rsidR="00242FB7" w:rsidRPr="0052559C" w:rsidRDefault="00242FB7" w:rsidP="00242FB7">
            <w:pPr>
              <w:rPr>
                <w:sz w:val="18"/>
                <w:szCs w:val="18"/>
                <w:lang w:val="en-GB"/>
              </w:rPr>
            </w:pPr>
            <w:r w:rsidRPr="0052559C">
              <w:rPr>
                <w:sz w:val="18"/>
                <w:szCs w:val="18"/>
                <w:lang w:val="en-GB"/>
              </w:rPr>
              <w:t>---</w:t>
            </w:r>
          </w:p>
        </w:tc>
        <w:tc>
          <w:tcPr>
            <w:tcW w:w="708" w:type="dxa"/>
          </w:tcPr>
          <w:p w14:paraId="55A1258D" w14:textId="77777777" w:rsidR="00242FB7" w:rsidRPr="0052559C" w:rsidRDefault="00242FB7" w:rsidP="00242FB7">
            <w:pPr>
              <w:jc w:val="both"/>
              <w:rPr>
                <w:sz w:val="18"/>
                <w:szCs w:val="18"/>
                <w:lang w:val="en-GB"/>
              </w:rPr>
            </w:pPr>
            <w:r w:rsidRPr="0052559C">
              <w:rPr>
                <w:sz w:val="18"/>
                <w:szCs w:val="18"/>
                <w:lang w:val="en-GB"/>
              </w:rPr>
              <w:t>--</w:t>
            </w:r>
          </w:p>
        </w:tc>
        <w:tc>
          <w:tcPr>
            <w:tcW w:w="1276" w:type="dxa"/>
          </w:tcPr>
          <w:p w14:paraId="222A7308" w14:textId="77777777" w:rsidR="00242FB7" w:rsidRPr="0052559C" w:rsidRDefault="00242FB7" w:rsidP="00242FB7">
            <w:pPr>
              <w:jc w:val="center"/>
              <w:rPr>
                <w:sz w:val="18"/>
                <w:szCs w:val="18"/>
                <w:lang w:val="en-GB"/>
              </w:rPr>
            </w:pPr>
            <w:r w:rsidRPr="0052559C">
              <w:rPr>
                <w:sz w:val="18"/>
                <w:szCs w:val="18"/>
                <w:lang w:val="en-GB"/>
              </w:rPr>
              <w:t>--</w:t>
            </w:r>
          </w:p>
        </w:tc>
        <w:tc>
          <w:tcPr>
            <w:tcW w:w="1276" w:type="dxa"/>
          </w:tcPr>
          <w:p w14:paraId="518BC775" w14:textId="77777777" w:rsidR="00242FB7" w:rsidRPr="0052559C" w:rsidRDefault="00242FB7" w:rsidP="00242FB7">
            <w:pPr>
              <w:jc w:val="center"/>
              <w:rPr>
                <w:sz w:val="18"/>
                <w:szCs w:val="18"/>
                <w:lang w:val="en-GB"/>
              </w:rPr>
            </w:pPr>
            <w:r w:rsidRPr="0052559C">
              <w:rPr>
                <w:sz w:val="18"/>
                <w:szCs w:val="18"/>
                <w:lang w:val="en-GB"/>
              </w:rPr>
              <w:t>--</w:t>
            </w:r>
          </w:p>
        </w:tc>
        <w:tc>
          <w:tcPr>
            <w:tcW w:w="1134" w:type="dxa"/>
          </w:tcPr>
          <w:p w14:paraId="7A6FAD44" w14:textId="77777777" w:rsidR="00242FB7" w:rsidRPr="0052559C" w:rsidRDefault="00242FB7" w:rsidP="00242FB7">
            <w:pPr>
              <w:jc w:val="center"/>
              <w:rPr>
                <w:sz w:val="18"/>
                <w:szCs w:val="18"/>
                <w:lang w:val="en-GB"/>
              </w:rPr>
            </w:pPr>
            <w:r w:rsidRPr="0052559C">
              <w:rPr>
                <w:sz w:val="18"/>
                <w:szCs w:val="18"/>
                <w:lang w:val="en-GB"/>
              </w:rPr>
              <w:t>--</w:t>
            </w:r>
          </w:p>
        </w:tc>
        <w:tc>
          <w:tcPr>
            <w:tcW w:w="7371" w:type="dxa"/>
          </w:tcPr>
          <w:p w14:paraId="2956FAC6" w14:textId="77777777" w:rsidR="00242FB7" w:rsidRPr="004E3874" w:rsidRDefault="00242FB7" w:rsidP="00242FB7">
            <w:pPr>
              <w:rPr>
                <w:sz w:val="18"/>
                <w:szCs w:val="18"/>
                <w:lang w:val="en-GB"/>
              </w:rPr>
            </w:pPr>
            <w:r w:rsidRPr="004E3874">
              <w:rPr>
                <w:sz w:val="18"/>
                <w:szCs w:val="18"/>
                <w:lang w:val="en-GB"/>
              </w:rPr>
              <w:t xml:space="preserve">Bahrain has not created a renewable energy agency. The Electricity and Water Authority is in charge of issues relating to power, including renewable energy. In 2014 the Sustainable Energy Unit (SEU) </w:t>
            </w:r>
            <w:r>
              <w:rPr>
                <w:sz w:val="18"/>
                <w:szCs w:val="18"/>
                <w:lang w:val="en-GB"/>
              </w:rPr>
              <w:t>was created as a</w:t>
            </w:r>
            <w:r w:rsidRPr="004E3874">
              <w:rPr>
                <w:sz w:val="18"/>
                <w:szCs w:val="18"/>
                <w:lang w:val="en-GB"/>
              </w:rPr>
              <w:t xml:space="preserve"> joint initiative between the Office of the Minister of Electricity and Water Affairs and the UNDP</w:t>
            </w:r>
          </w:p>
        </w:tc>
      </w:tr>
      <w:tr w:rsidR="00242FB7" w:rsidRPr="00D861CB" w14:paraId="184FEA08" w14:textId="77777777" w:rsidTr="00242FB7">
        <w:tc>
          <w:tcPr>
            <w:tcW w:w="961" w:type="dxa"/>
          </w:tcPr>
          <w:p w14:paraId="7606EDFC" w14:textId="77777777" w:rsidR="00242FB7" w:rsidRPr="0052559C" w:rsidRDefault="00242FB7" w:rsidP="00242FB7">
            <w:pPr>
              <w:jc w:val="both"/>
              <w:rPr>
                <w:sz w:val="18"/>
                <w:szCs w:val="18"/>
                <w:lang w:val="en-GB"/>
              </w:rPr>
            </w:pPr>
            <w:r w:rsidRPr="0052559C">
              <w:rPr>
                <w:sz w:val="18"/>
                <w:szCs w:val="18"/>
                <w:lang w:val="en-GB"/>
              </w:rPr>
              <w:t>Oman</w:t>
            </w:r>
          </w:p>
        </w:tc>
        <w:tc>
          <w:tcPr>
            <w:tcW w:w="1728" w:type="dxa"/>
          </w:tcPr>
          <w:p w14:paraId="02E4CE11" w14:textId="77777777" w:rsidR="00242FB7" w:rsidRPr="0052559C" w:rsidRDefault="00242FB7" w:rsidP="00242FB7">
            <w:pPr>
              <w:rPr>
                <w:sz w:val="18"/>
                <w:szCs w:val="18"/>
                <w:lang w:val="en-GB"/>
              </w:rPr>
            </w:pPr>
            <w:r w:rsidRPr="0052559C">
              <w:rPr>
                <w:sz w:val="18"/>
                <w:szCs w:val="18"/>
                <w:lang w:val="en-GB"/>
              </w:rPr>
              <w:t>---</w:t>
            </w:r>
          </w:p>
        </w:tc>
        <w:tc>
          <w:tcPr>
            <w:tcW w:w="708" w:type="dxa"/>
          </w:tcPr>
          <w:p w14:paraId="1EC21CD9" w14:textId="77777777" w:rsidR="00242FB7" w:rsidRPr="0052559C" w:rsidRDefault="00242FB7" w:rsidP="00242FB7">
            <w:pPr>
              <w:jc w:val="both"/>
              <w:rPr>
                <w:sz w:val="18"/>
                <w:szCs w:val="18"/>
                <w:lang w:val="en-GB"/>
              </w:rPr>
            </w:pPr>
            <w:r w:rsidRPr="0052559C">
              <w:rPr>
                <w:sz w:val="18"/>
                <w:szCs w:val="18"/>
                <w:lang w:val="en-GB"/>
              </w:rPr>
              <w:t>--</w:t>
            </w:r>
          </w:p>
        </w:tc>
        <w:tc>
          <w:tcPr>
            <w:tcW w:w="1276" w:type="dxa"/>
          </w:tcPr>
          <w:p w14:paraId="17D96CEE" w14:textId="77777777" w:rsidR="00242FB7" w:rsidRPr="0052559C" w:rsidRDefault="00242FB7" w:rsidP="00242FB7">
            <w:pPr>
              <w:jc w:val="center"/>
              <w:rPr>
                <w:sz w:val="18"/>
                <w:szCs w:val="18"/>
                <w:lang w:val="en-GB"/>
              </w:rPr>
            </w:pPr>
            <w:r w:rsidRPr="0052559C">
              <w:rPr>
                <w:sz w:val="18"/>
                <w:szCs w:val="18"/>
                <w:lang w:val="en-GB"/>
              </w:rPr>
              <w:t>--</w:t>
            </w:r>
          </w:p>
        </w:tc>
        <w:tc>
          <w:tcPr>
            <w:tcW w:w="1276" w:type="dxa"/>
          </w:tcPr>
          <w:p w14:paraId="0B34A481" w14:textId="77777777" w:rsidR="00242FB7" w:rsidRPr="0052559C" w:rsidRDefault="00242FB7" w:rsidP="00242FB7">
            <w:pPr>
              <w:jc w:val="center"/>
              <w:rPr>
                <w:sz w:val="18"/>
                <w:szCs w:val="18"/>
                <w:lang w:val="en-GB"/>
              </w:rPr>
            </w:pPr>
            <w:r w:rsidRPr="0052559C">
              <w:rPr>
                <w:sz w:val="18"/>
                <w:szCs w:val="18"/>
                <w:lang w:val="en-GB"/>
              </w:rPr>
              <w:t>--</w:t>
            </w:r>
          </w:p>
        </w:tc>
        <w:tc>
          <w:tcPr>
            <w:tcW w:w="1134" w:type="dxa"/>
          </w:tcPr>
          <w:p w14:paraId="7D97AB9F" w14:textId="77777777" w:rsidR="00242FB7" w:rsidRPr="0052559C" w:rsidRDefault="00242FB7" w:rsidP="00242FB7">
            <w:pPr>
              <w:jc w:val="center"/>
              <w:rPr>
                <w:sz w:val="18"/>
                <w:szCs w:val="18"/>
                <w:lang w:val="en-GB"/>
              </w:rPr>
            </w:pPr>
            <w:r w:rsidRPr="0052559C">
              <w:rPr>
                <w:sz w:val="18"/>
                <w:szCs w:val="18"/>
                <w:lang w:val="en-GB"/>
              </w:rPr>
              <w:t>--</w:t>
            </w:r>
          </w:p>
        </w:tc>
        <w:tc>
          <w:tcPr>
            <w:tcW w:w="7371" w:type="dxa"/>
          </w:tcPr>
          <w:p w14:paraId="3E9FECE5" w14:textId="77777777" w:rsidR="00242FB7" w:rsidRPr="0052559C" w:rsidRDefault="00242FB7" w:rsidP="00242FB7">
            <w:pPr>
              <w:rPr>
                <w:sz w:val="18"/>
                <w:szCs w:val="18"/>
                <w:lang w:val="en-GB"/>
              </w:rPr>
            </w:pPr>
            <w:r w:rsidRPr="00F66715">
              <w:rPr>
                <w:sz w:val="18"/>
                <w:szCs w:val="18"/>
                <w:lang w:val="en-GB"/>
              </w:rPr>
              <w:t>Oman has not created a renewable energy agency.</w:t>
            </w:r>
            <w:r w:rsidRPr="0052559C">
              <w:rPr>
                <w:sz w:val="18"/>
                <w:szCs w:val="18"/>
                <w:lang w:val="en-GB"/>
              </w:rPr>
              <w:t xml:space="preserve"> </w:t>
            </w:r>
            <w:r>
              <w:rPr>
                <w:sz w:val="18"/>
                <w:szCs w:val="18"/>
                <w:lang w:val="en-GB"/>
              </w:rPr>
              <w:t>A</w:t>
            </w:r>
            <w:r w:rsidRPr="0052559C">
              <w:rPr>
                <w:sz w:val="18"/>
                <w:szCs w:val="18"/>
                <w:lang w:val="en-GB"/>
              </w:rPr>
              <w:t>ctivities related to renewable energy promotion are handled by the Public Authority for Water and Electricity (PAWE) and the Authority for Electricity Regulation (AER)</w:t>
            </w:r>
          </w:p>
        </w:tc>
      </w:tr>
    </w:tbl>
    <w:p w14:paraId="26E89216" w14:textId="0F602B71" w:rsidR="007B6631" w:rsidRPr="00D861CB" w:rsidRDefault="00242FB7" w:rsidP="003457DF">
      <w:pPr>
        <w:jc w:val="both"/>
        <w:rPr>
          <w:sz w:val="22"/>
          <w:szCs w:val="22"/>
          <w:lang w:val="en-GB"/>
        </w:rPr>
      </w:pPr>
      <w:r w:rsidRPr="00D861CB">
        <w:rPr>
          <w:sz w:val="20"/>
          <w:szCs w:val="20"/>
          <w:lang w:val="en-GB"/>
        </w:rPr>
        <w:t xml:space="preserve">Sources: authors’ elaboration on agencies official websites and RCREEE (2009); GSE (2013); IRENA (2014a, 2014b, 2016, 2018, 2020); RESMED (2015, 2016, 2018); KEO (2019); </w:t>
      </w:r>
      <w:proofErr w:type="spellStart"/>
      <w:r w:rsidRPr="00D861CB">
        <w:rPr>
          <w:sz w:val="20"/>
          <w:szCs w:val="20"/>
          <w:lang w:val="en-GB"/>
        </w:rPr>
        <w:t>Tagliapietra</w:t>
      </w:r>
      <w:proofErr w:type="spellEnd"/>
      <w:r w:rsidRPr="00D861CB">
        <w:rPr>
          <w:sz w:val="20"/>
          <w:szCs w:val="20"/>
          <w:lang w:val="en-GB"/>
        </w:rPr>
        <w:t xml:space="preserve"> (2015); Vidican (2015); </w:t>
      </w:r>
      <w:proofErr w:type="spellStart"/>
      <w:r w:rsidRPr="00D861CB">
        <w:rPr>
          <w:sz w:val="20"/>
          <w:szCs w:val="20"/>
          <w:lang w:val="en-GB"/>
        </w:rPr>
        <w:t>Marei</w:t>
      </w:r>
      <w:proofErr w:type="spellEnd"/>
      <w:r w:rsidRPr="00D861CB">
        <w:rPr>
          <w:sz w:val="20"/>
          <w:szCs w:val="20"/>
          <w:lang w:val="en-GB"/>
        </w:rPr>
        <w:t xml:space="preserve"> (2017); </w:t>
      </w:r>
      <w:proofErr w:type="spellStart"/>
      <w:r w:rsidRPr="00D861CB">
        <w:rPr>
          <w:rFonts w:eastAsiaTheme="minorHAnsi"/>
          <w:sz w:val="20"/>
          <w:szCs w:val="20"/>
          <w:lang w:val="en-GB" w:eastAsia="en-US"/>
        </w:rPr>
        <w:t>Bouznit</w:t>
      </w:r>
      <w:proofErr w:type="spellEnd"/>
      <w:r w:rsidRPr="00D861CB">
        <w:rPr>
          <w:rFonts w:eastAsiaTheme="minorHAnsi"/>
          <w:sz w:val="20"/>
          <w:szCs w:val="20"/>
          <w:lang w:val="en-GB" w:eastAsia="en-US"/>
        </w:rPr>
        <w:t xml:space="preserve"> et al. (2020); </w:t>
      </w:r>
      <w:proofErr w:type="spellStart"/>
      <w:r w:rsidRPr="00D861CB">
        <w:rPr>
          <w:rFonts w:eastAsiaTheme="minorHAnsi"/>
          <w:sz w:val="20"/>
          <w:szCs w:val="20"/>
          <w:lang w:val="en-GB" w:eastAsia="en-US"/>
        </w:rPr>
        <w:t>Cantonia</w:t>
      </w:r>
      <w:proofErr w:type="spellEnd"/>
      <w:r w:rsidRPr="00D861CB">
        <w:rPr>
          <w:rFonts w:eastAsiaTheme="minorHAnsi"/>
          <w:sz w:val="20"/>
          <w:szCs w:val="20"/>
          <w:lang w:val="en-GB" w:eastAsia="en-US"/>
        </w:rPr>
        <w:t xml:space="preserve"> and </w:t>
      </w:r>
      <w:proofErr w:type="spellStart"/>
      <w:r w:rsidRPr="00D861CB">
        <w:rPr>
          <w:rFonts w:eastAsiaTheme="minorHAnsi"/>
          <w:sz w:val="20"/>
          <w:szCs w:val="20"/>
          <w:lang w:val="en-GB" w:eastAsia="en-US"/>
        </w:rPr>
        <w:t>Rignallb</w:t>
      </w:r>
      <w:proofErr w:type="spellEnd"/>
      <w:r w:rsidRPr="00D861CB">
        <w:rPr>
          <w:rFonts w:eastAsiaTheme="minorHAnsi"/>
          <w:sz w:val="20"/>
          <w:szCs w:val="20"/>
          <w:lang w:val="en-GB" w:eastAsia="en-US"/>
        </w:rPr>
        <w:t xml:space="preserve"> (2019). (*) = See the explanation provided in the main tex</w:t>
      </w:r>
      <w:r w:rsidR="0037100C" w:rsidRPr="00D861CB">
        <w:rPr>
          <w:rFonts w:eastAsiaTheme="minorHAnsi"/>
          <w:sz w:val="20"/>
          <w:szCs w:val="20"/>
          <w:lang w:val="en-GB" w:eastAsia="en-US"/>
        </w:rPr>
        <w:t>t.</w:t>
      </w:r>
      <w:r w:rsidR="003457DF" w:rsidRPr="00D861CB">
        <w:rPr>
          <w:sz w:val="22"/>
          <w:szCs w:val="22"/>
          <w:lang w:val="en-GB"/>
        </w:rPr>
        <w:t xml:space="preserve"> </w:t>
      </w:r>
    </w:p>
    <w:p w14:paraId="00B994EA" w14:textId="6A927945" w:rsidR="007B6631" w:rsidRDefault="007B6631" w:rsidP="00092E65">
      <w:pPr>
        <w:spacing w:line="360" w:lineRule="auto"/>
        <w:jc w:val="both"/>
        <w:rPr>
          <w:lang w:val="en-GB"/>
        </w:rPr>
      </w:pPr>
    </w:p>
    <w:p w14:paraId="104348FA" w14:textId="67F9CD77" w:rsidR="00F35962" w:rsidRDefault="00F35962" w:rsidP="00092E65">
      <w:pPr>
        <w:spacing w:line="360" w:lineRule="auto"/>
        <w:jc w:val="both"/>
        <w:rPr>
          <w:lang w:val="en-GB"/>
        </w:rPr>
      </w:pPr>
      <w:r>
        <w:rPr>
          <w:lang w:val="en-GB"/>
        </w:rPr>
        <w:br w:type="page"/>
      </w:r>
    </w:p>
    <w:p w14:paraId="754C4597" w14:textId="0A169943" w:rsidR="007B6631" w:rsidRDefault="007B6631" w:rsidP="00092E65">
      <w:pPr>
        <w:spacing w:line="360" w:lineRule="auto"/>
        <w:jc w:val="both"/>
        <w:rPr>
          <w:lang w:val="en-GB"/>
        </w:rPr>
      </w:pPr>
    </w:p>
    <w:p w14:paraId="323A5692" w14:textId="6C46AA58" w:rsidR="0008208A" w:rsidRPr="0052559C" w:rsidRDefault="0008208A" w:rsidP="0008208A">
      <w:pPr>
        <w:spacing w:line="360" w:lineRule="auto"/>
        <w:jc w:val="both"/>
        <w:rPr>
          <w:lang w:val="en-GB"/>
        </w:rPr>
      </w:pPr>
      <w:r w:rsidRPr="0052559C">
        <w:rPr>
          <w:lang w:val="en-GB"/>
        </w:rPr>
        <w:t xml:space="preserve">Table </w:t>
      </w:r>
      <w:r>
        <w:rPr>
          <w:lang w:val="en-GB"/>
        </w:rPr>
        <w:t>3</w:t>
      </w:r>
      <w:r w:rsidRPr="0052559C">
        <w:rPr>
          <w:lang w:val="en-GB"/>
        </w:rPr>
        <w:t xml:space="preserve">. Renewable Energy </w:t>
      </w:r>
      <w:r>
        <w:rPr>
          <w:lang w:val="en-GB"/>
        </w:rPr>
        <w:t xml:space="preserve">technologies patents cumulatively filed </w:t>
      </w:r>
      <w:r w:rsidRPr="0052559C">
        <w:rPr>
          <w:lang w:val="en-GB"/>
        </w:rPr>
        <w:t xml:space="preserve">in the MENA region. </w:t>
      </w:r>
    </w:p>
    <w:tbl>
      <w:tblPr>
        <w:tblW w:w="5623" w:type="pct"/>
        <w:tblInd w:w="-993" w:type="dxa"/>
        <w:tblLook w:val="04A0" w:firstRow="1" w:lastRow="0" w:firstColumn="1" w:lastColumn="0" w:noHBand="0" w:noVBand="1"/>
      </w:tblPr>
      <w:tblGrid>
        <w:gridCol w:w="1266"/>
        <w:gridCol w:w="828"/>
        <w:gridCol w:w="1036"/>
        <w:gridCol w:w="894"/>
        <w:gridCol w:w="716"/>
        <w:gridCol w:w="1212"/>
        <w:gridCol w:w="1066"/>
        <w:gridCol w:w="1126"/>
        <w:gridCol w:w="1241"/>
        <w:gridCol w:w="827"/>
        <w:gridCol w:w="1228"/>
        <w:gridCol w:w="827"/>
        <w:gridCol w:w="1181"/>
        <w:gridCol w:w="656"/>
        <w:gridCol w:w="794"/>
        <w:gridCol w:w="1172"/>
        <w:tblGridChange w:id="3">
          <w:tblGrid>
            <w:gridCol w:w="1266"/>
            <w:gridCol w:w="828"/>
            <w:gridCol w:w="1036"/>
            <w:gridCol w:w="894"/>
            <w:gridCol w:w="716"/>
            <w:gridCol w:w="1212"/>
            <w:gridCol w:w="1066"/>
            <w:gridCol w:w="1126"/>
            <w:gridCol w:w="1241"/>
            <w:gridCol w:w="827"/>
            <w:gridCol w:w="1228"/>
            <w:gridCol w:w="827"/>
            <w:gridCol w:w="1181"/>
            <w:gridCol w:w="656"/>
            <w:gridCol w:w="794"/>
            <w:gridCol w:w="1172"/>
          </w:tblGrid>
        </w:tblGridChange>
      </w:tblGrid>
      <w:tr w:rsidR="00F35962" w:rsidRPr="00F35962" w14:paraId="54BD6DD0" w14:textId="77777777" w:rsidTr="00D861CB">
        <w:trPr>
          <w:trHeight w:val="315"/>
        </w:trPr>
        <w:tc>
          <w:tcPr>
            <w:tcW w:w="394" w:type="pct"/>
            <w:tcBorders>
              <w:top w:val="single" w:sz="4" w:space="0" w:color="auto"/>
              <w:left w:val="nil"/>
              <w:bottom w:val="double" w:sz="6" w:space="0" w:color="auto"/>
              <w:right w:val="nil"/>
            </w:tcBorders>
            <w:shd w:val="clear" w:color="auto" w:fill="auto"/>
            <w:noWrap/>
            <w:vAlign w:val="bottom"/>
            <w:hideMark/>
          </w:tcPr>
          <w:p w14:paraId="0F25C3C8" w14:textId="77777777" w:rsidR="00F35962" w:rsidRPr="00D861CB" w:rsidRDefault="00F35962" w:rsidP="00F35962">
            <w:pPr>
              <w:rPr>
                <w:color w:val="000000"/>
                <w:sz w:val="18"/>
                <w:szCs w:val="18"/>
                <w:lang w:val="en-GB" w:eastAsia="en-GB"/>
              </w:rPr>
            </w:pPr>
            <w:r w:rsidRPr="00D861CB">
              <w:rPr>
                <w:color w:val="000000"/>
                <w:sz w:val="18"/>
                <w:szCs w:val="18"/>
                <w:lang w:val="en-GB" w:eastAsia="en-GB"/>
              </w:rPr>
              <w:t> </w:t>
            </w:r>
          </w:p>
        </w:tc>
        <w:tc>
          <w:tcPr>
            <w:tcW w:w="258" w:type="pct"/>
            <w:tcBorders>
              <w:top w:val="single" w:sz="8" w:space="0" w:color="auto"/>
              <w:left w:val="single" w:sz="8" w:space="0" w:color="auto"/>
              <w:bottom w:val="double" w:sz="6" w:space="0" w:color="auto"/>
              <w:right w:val="nil"/>
            </w:tcBorders>
            <w:shd w:val="clear" w:color="auto" w:fill="auto"/>
            <w:noWrap/>
            <w:vAlign w:val="bottom"/>
            <w:hideMark/>
          </w:tcPr>
          <w:p w14:paraId="36D47EDD" w14:textId="77777777" w:rsidR="00F35962" w:rsidRPr="00D861CB" w:rsidRDefault="00F35962" w:rsidP="00F35962">
            <w:pPr>
              <w:rPr>
                <w:color w:val="000000"/>
                <w:sz w:val="18"/>
                <w:szCs w:val="18"/>
                <w:lang w:val="en-GB" w:eastAsia="en-GB"/>
              </w:rPr>
            </w:pPr>
            <w:r w:rsidRPr="00D861CB">
              <w:rPr>
                <w:color w:val="000000"/>
                <w:sz w:val="18"/>
                <w:szCs w:val="18"/>
                <w:lang w:val="en-GB" w:eastAsia="en-GB"/>
              </w:rPr>
              <w:t> </w:t>
            </w:r>
          </w:p>
        </w:tc>
        <w:tc>
          <w:tcPr>
            <w:tcW w:w="322" w:type="pct"/>
            <w:tcBorders>
              <w:top w:val="single" w:sz="8" w:space="0" w:color="auto"/>
              <w:left w:val="nil"/>
              <w:bottom w:val="double" w:sz="6" w:space="0" w:color="auto"/>
              <w:right w:val="nil"/>
            </w:tcBorders>
            <w:shd w:val="clear" w:color="auto" w:fill="auto"/>
            <w:noWrap/>
            <w:vAlign w:val="bottom"/>
            <w:hideMark/>
          </w:tcPr>
          <w:p w14:paraId="1113A866" w14:textId="77777777" w:rsidR="00F35962" w:rsidRPr="00D861CB" w:rsidRDefault="00F35962" w:rsidP="00F35962">
            <w:pPr>
              <w:rPr>
                <w:color w:val="000000"/>
                <w:sz w:val="18"/>
                <w:szCs w:val="18"/>
                <w:lang w:val="en-GB" w:eastAsia="en-GB"/>
              </w:rPr>
            </w:pPr>
            <w:r w:rsidRPr="00D861CB">
              <w:rPr>
                <w:color w:val="000000"/>
                <w:sz w:val="18"/>
                <w:szCs w:val="18"/>
                <w:lang w:val="en-GB" w:eastAsia="en-GB"/>
              </w:rPr>
              <w:t> </w:t>
            </w:r>
          </w:p>
        </w:tc>
        <w:tc>
          <w:tcPr>
            <w:tcW w:w="3414" w:type="pct"/>
            <w:gridSpan w:val="11"/>
            <w:tcBorders>
              <w:top w:val="single" w:sz="8" w:space="0" w:color="auto"/>
              <w:left w:val="nil"/>
              <w:bottom w:val="double" w:sz="6" w:space="0" w:color="auto"/>
              <w:right w:val="single" w:sz="8" w:space="0" w:color="000000"/>
            </w:tcBorders>
            <w:shd w:val="clear" w:color="auto" w:fill="auto"/>
            <w:noWrap/>
            <w:vAlign w:val="bottom"/>
            <w:hideMark/>
          </w:tcPr>
          <w:p w14:paraId="3A3008CD" w14:textId="77777777" w:rsidR="00F35962" w:rsidRPr="00D861CB" w:rsidRDefault="00F35962" w:rsidP="00F35962">
            <w:pPr>
              <w:jc w:val="center"/>
              <w:rPr>
                <w:color w:val="000000"/>
                <w:sz w:val="18"/>
                <w:szCs w:val="18"/>
                <w:lang w:val="en-GB" w:eastAsia="en-GB"/>
              </w:rPr>
            </w:pPr>
            <w:proofErr w:type="gramStart"/>
            <w:r w:rsidRPr="00D861CB">
              <w:rPr>
                <w:color w:val="000000"/>
                <w:sz w:val="18"/>
                <w:szCs w:val="18"/>
                <w:lang w:val="en-GB" w:eastAsia="en-GB"/>
              </w:rPr>
              <w:t>Patents(</w:t>
            </w:r>
            <w:proofErr w:type="gramEnd"/>
            <w:r w:rsidRPr="00D861CB">
              <w:rPr>
                <w:color w:val="000000"/>
                <w:sz w:val="18"/>
                <w:szCs w:val="18"/>
                <w:lang w:val="en-GB" w:eastAsia="en-GB"/>
              </w:rPr>
              <w:t>*)</w:t>
            </w:r>
          </w:p>
        </w:tc>
        <w:tc>
          <w:tcPr>
            <w:tcW w:w="247" w:type="pct"/>
            <w:tcBorders>
              <w:top w:val="single" w:sz="4" w:space="0" w:color="auto"/>
              <w:left w:val="nil"/>
              <w:bottom w:val="double" w:sz="6" w:space="0" w:color="auto"/>
              <w:right w:val="nil"/>
            </w:tcBorders>
            <w:shd w:val="clear" w:color="auto" w:fill="auto"/>
            <w:noWrap/>
            <w:vAlign w:val="bottom"/>
            <w:hideMark/>
          </w:tcPr>
          <w:p w14:paraId="5FCE7FB4" w14:textId="77777777" w:rsidR="00F35962" w:rsidRPr="00D861CB" w:rsidRDefault="00F35962" w:rsidP="00F35962">
            <w:pPr>
              <w:rPr>
                <w:color w:val="000000"/>
                <w:sz w:val="18"/>
                <w:szCs w:val="18"/>
                <w:lang w:val="en-GB" w:eastAsia="en-GB"/>
              </w:rPr>
            </w:pPr>
            <w:r w:rsidRPr="00D861CB">
              <w:rPr>
                <w:color w:val="000000"/>
                <w:sz w:val="18"/>
                <w:szCs w:val="18"/>
                <w:lang w:val="en-GB" w:eastAsia="en-GB"/>
              </w:rPr>
              <w:t> </w:t>
            </w:r>
          </w:p>
        </w:tc>
        <w:tc>
          <w:tcPr>
            <w:tcW w:w="365" w:type="pct"/>
            <w:tcBorders>
              <w:top w:val="single" w:sz="4" w:space="0" w:color="auto"/>
              <w:left w:val="nil"/>
              <w:bottom w:val="double" w:sz="6" w:space="0" w:color="auto"/>
              <w:right w:val="nil"/>
            </w:tcBorders>
            <w:shd w:val="clear" w:color="auto" w:fill="auto"/>
            <w:noWrap/>
            <w:vAlign w:val="bottom"/>
            <w:hideMark/>
          </w:tcPr>
          <w:p w14:paraId="1006176D" w14:textId="77777777" w:rsidR="00F35962" w:rsidRPr="00D861CB" w:rsidRDefault="00F35962" w:rsidP="00F35962">
            <w:pPr>
              <w:rPr>
                <w:color w:val="000000"/>
                <w:sz w:val="18"/>
                <w:szCs w:val="18"/>
                <w:lang w:val="en-GB" w:eastAsia="en-GB"/>
              </w:rPr>
            </w:pPr>
            <w:r w:rsidRPr="00D861CB">
              <w:rPr>
                <w:color w:val="000000"/>
                <w:sz w:val="18"/>
                <w:szCs w:val="18"/>
                <w:lang w:val="en-GB" w:eastAsia="en-GB"/>
              </w:rPr>
              <w:t> </w:t>
            </w:r>
          </w:p>
        </w:tc>
      </w:tr>
      <w:tr w:rsidR="00F82A12" w:rsidRPr="00F35962" w14:paraId="1D3CEED2" w14:textId="77777777" w:rsidTr="00F82A12">
        <w:trPr>
          <w:trHeight w:val="315"/>
        </w:trPr>
        <w:tc>
          <w:tcPr>
            <w:tcW w:w="394" w:type="pct"/>
            <w:tcBorders>
              <w:top w:val="nil"/>
              <w:left w:val="nil"/>
              <w:bottom w:val="nil"/>
              <w:right w:val="nil"/>
            </w:tcBorders>
            <w:shd w:val="clear" w:color="auto" w:fill="auto"/>
            <w:noWrap/>
            <w:vAlign w:val="bottom"/>
            <w:hideMark/>
          </w:tcPr>
          <w:p w14:paraId="022AADC4" w14:textId="77777777" w:rsidR="00F35962" w:rsidRPr="00D861CB" w:rsidRDefault="00F35962" w:rsidP="00F35962">
            <w:pPr>
              <w:rPr>
                <w:color w:val="000000"/>
                <w:sz w:val="18"/>
                <w:szCs w:val="18"/>
                <w:lang w:val="en-GB" w:eastAsia="en-GB"/>
              </w:rPr>
            </w:pPr>
          </w:p>
        </w:tc>
        <w:tc>
          <w:tcPr>
            <w:tcW w:w="580" w:type="pct"/>
            <w:gridSpan w:val="2"/>
            <w:tcBorders>
              <w:top w:val="double" w:sz="6" w:space="0" w:color="auto"/>
              <w:left w:val="single" w:sz="8" w:space="0" w:color="auto"/>
              <w:bottom w:val="nil"/>
              <w:right w:val="nil"/>
            </w:tcBorders>
            <w:shd w:val="clear" w:color="auto" w:fill="auto"/>
            <w:noWrap/>
            <w:vAlign w:val="center"/>
            <w:hideMark/>
          </w:tcPr>
          <w:p w14:paraId="3A58EC94" w14:textId="77777777" w:rsidR="00F35962" w:rsidRPr="00D861CB" w:rsidRDefault="00F35962" w:rsidP="00F35962">
            <w:pPr>
              <w:jc w:val="center"/>
              <w:rPr>
                <w:color w:val="000000"/>
                <w:sz w:val="18"/>
                <w:szCs w:val="18"/>
                <w:lang w:val="en-GB" w:eastAsia="en-GB"/>
              </w:rPr>
            </w:pPr>
            <w:proofErr w:type="spellStart"/>
            <w:r w:rsidRPr="00D861CB">
              <w:rPr>
                <w:color w:val="000000"/>
                <w:sz w:val="18"/>
                <w:szCs w:val="18"/>
                <w:lang w:val="en-GB" w:eastAsia="en-GB"/>
              </w:rPr>
              <w:t>Tecnology</w:t>
            </w:r>
            <w:proofErr w:type="spellEnd"/>
            <w:r w:rsidRPr="00D861CB">
              <w:rPr>
                <w:color w:val="000000"/>
                <w:sz w:val="18"/>
                <w:szCs w:val="18"/>
                <w:lang w:val="en-GB" w:eastAsia="en-GB"/>
              </w:rPr>
              <w:t xml:space="preserve"> Choice</w:t>
            </w:r>
          </w:p>
        </w:tc>
        <w:tc>
          <w:tcPr>
            <w:tcW w:w="501" w:type="pct"/>
            <w:gridSpan w:val="2"/>
            <w:tcBorders>
              <w:top w:val="double" w:sz="6" w:space="0" w:color="auto"/>
              <w:left w:val="nil"/>
              <w:bottom w:val="nil"/>
              <w:right w:val="nil"/>
            </w:tcBorders>
            <w:shd w:val="clear" w:color="auto" w:fill="auto"/>
            <w:noWrap/>
            <w:vAlign w:val="center"/>
            <w:hideMark/>
          </w:tcPr>
          <w:p w14:paraId="0078C256" w14:textId="77777777" w:rsidR="00F35962" w:rsidRPr="00D861CB" w:rsidRDefault="00F35962" w:rsidP="00F35962">
            <w:pPr>
              <w:jc w:val="center"/>
              <w:rPr>
                <w:color w:val="000000"/>
                <w:sz w:val="18"/>
                <w:szCs w:val="18"/>
                <w:lang w:val="en-GB" w:eastAsia="en-GB"/>
              </w:rPr>
            </w:pPr>
            <w:r w:rsidRPr="00D861CB">
              <w:rPr>
                <w:color w:val="000000"/>
                <w:sz w:val="18"/>
                <w:szCs w:val="18"/>
                <w:lang w:val="en-GB" w:eastAsia="en-GB"/>
              </w:rPr>
              <w:t>Bioenergy</w:t>
            </w:r>
          </w:p>
        </w:tc>
        <w:tc>
          <w:tcPr>
            <w:tcW w:w="377" w:type="pct"/>
            <w:tcBorders>
              <w:top w:val="nil"/>
              <w:left w:val="nil"/>
              <w:bottom w:val="nil"/>
              <w:right w:val="nil"/>
            </w:tcBorders>
            <w:shd w:val="clear" w:color="auto" w:fill="auto"/>
            <w:noWrap/>
            <w:vAlign w:val="center"/>
            <w:hideMark/>
          </w:tcPr>
          <w:p w14:paraId="33C41C2F" w14:textId="77777777" w:rsidR="00F35962" w:rsidRPr="00D861CB" w:rsidRDefault="00F35962" w:rsidP="00F35962">
            <w:pPr>
              <w:jc w:val="center"/>
              <w:rPr>
                <w:color w:val="000000"/>
                <w:sz w:val="18"/>
                <w:szCs w:val="18"/>
                <w:lang w:val="en-GB" w:eastAsia="en-GB"/>
              </w:rPr>
            </w:pPr>
            <w:r w:rsidRPr="00D861CB">
              <w:rPr>
                <w:color w:val="000000"/>
                <w:sz w:val="18"/>
                <w:szCs w:val="18"/>
                <w:lang w:val="en-GB" w:eastAsia="en-GB"/>
              </w:rPr>
              <w:t>Cross Cutting</w:t>
            </w:r>
          </w:p>
        </w:tc>
        <w:tc>
          <w:tcPr>
            <w:tcW w:w="332" w:type="pct"/>
            <w:tcBorders>
              <w:top w:val="nil"/>
              <w:left w:val="nil"/>
              <w:bottom w:val="nil"/>
              <w:right w:val="nil"/>
            </w:tcBorders>
            <w:shd w:val="clear" w:color="auto" w:fill="auto"/>
            <w:noWrap/>
            <w:vAlign w:val="center"/>
            <w:hideMark/>
          </w:tcPr>
          <w:p w14:paraId="057A00BC" w14:textId="77777777" w:rsidR="00F35962" w:rsidRPr="00D861CB" w:rsidRDefault="00F35962" w:rsidP="00F35962">
            <w:pPr>
              <w:jc w:val="center"/>
              <w:rPr>
                <w:color w:val="000000"/>
                <w:sz w:val="18"/>
                <w:szCs w:val="18"/>
                <w:lang w:val="en-GB" w:eastAsia="en-GB"/>
              </w:rPr>
            </w:pPr>
            <w:r w:rsidRPr="00D861CB">
              <w:rPr>
                <w:color w:val="000000"/>
                <w:sz w:val="18"/>
                <w:szCs w:val="18"/>
                <w:lang w:val="en-GB" w:eastAsia="en-GB"/>
              </w:rPr>
              <w:t>Geothermal</w:t>
            </w:r>
          </w:p>
        </w:tc>
        <w:tc>
          <w:tcPr>
            <w:tcW w:w="350" w:type="pct"/>
            <w:tcBorders>
              <w:top w:val="nil"/>
              <w:left w:val="nil"/>
              <w:bottom w:val="nil"/>
              <w:right w:val="nil"/>
            </w:tcBorders>
            <w:shd w:val="clear" w:color="auto" w:fill="auto"/>
            <w:noWrap/>
            <w:vAlign w:val="center"/>
            <w:hideMark/>
          </w:tcPr>
          <w:p w14:paraId="347ADA1E" w14:textId="77777777" w:rsidR="00F35962" w:rsidRPr="00D861CB" w:rsidRDefault="00F35962" w:rsidP="00F35962">
            <w:pPr>
              <w:jc w:val="center"/>
              <w:rPr>
                <w:color w:val="000000"/>
                <w:sz w:val="18"/>
                <w:szCs w:val="18"/>
                <w:lang w:val="en-GB" w:eastAsia="en-GB"/>
              </w:rPr>
            </w:pPr>
            <w:r w:rsidRPr="00D861CB">
              <w:rPr>
                <w:color w:val="000000"/>
                <w:sz w:val="18"/>
                <w:szCs w:val="18"/>
                <w:lang w:val="en-GB" w:eastAsia="en-GB"/>
              </w:rPr>
              <w:t>Hydropower</w:t>
            </w:r>
          </w:p>
        </w:tc>
        <w:tc>
          <w:tcPr>
            <w:tcW w:w="386" w:type="pct"/>
            <w:tcBorders>
              <w:top w:val="nil"/>
              <w:left w:val="nil"/>
              <w:bottom w:val="nil"/>
              <w:right w:val="nil"/>
            </w:tcBorders>
            <w:shd w:val="clear" w:color="auto" w:fill="auto"/>
            <w:noWrap/>
            <w:vAlign w:val="center"/>
            <w:hideMark/>
          </w:tcPr>
          <w:p w14:paraId="680E7A5D" w14:textId="77777777" w:rsidR="00F35962" w:rsidRPr="00D861CB" w:rsidRDefault="00F35962" w:rsidP="00F35962">
            <w:pPr>
              <w:jc w:val="center"/>
              <w:rPr>
                <w:color w:val="000000"/>
                <w:sz w:val="18"/>
                <w:szCs w:val="18"/>
                <w:lang w:val="en-GB" w:eastAsia="en-GB"/>
              </w:rPr>
            </w:pPr>
            <w:r w:rsidRPr="00D861CB">
              <w:rPr>
                <w:color w:val="000000"/>
                <w:sz w:val="18"/>
                <w:szCs w:val="18"/>
                <w:lang w:val="en-GB" w:eastAsia="en-GB"/>
              </w:rPr>
              <w:t>Ocean Energy</w:t>
            </w:r>
          </w:p>
        </w:tc>
        <w:tc>
          <w:tcPr>
            <w:tcW w:w="897" w:type="pct"/>
            <w:gridSpan w:val="3"/>
            <w:tcBorders>
              <w:top w:val="double" w:sz="6" w:space="0" w:color="auto"/>
              <w:left w:val="nil"/>
              <w:bottom w:val="nil"/>
              <w:right w:val="nil"/>
            </w:tcBorders>
            <w:shd w:val="clear" w:color="auto" w:fill="auto"/>
            <w:noWrap/>
            <w:vAlign w:val="center"/>
            <w:hideMark/>
          </w:tcPr>
          <w:p w14:paraId="0E793298" w14:textId="77777777" w:rsidR="00F35962" w:rsidRPr="00D861CB" w:rsidRDefault="00F35962" w:rsidP="00F35962">
            <w:pPr>
              <w:jc w:val="center"/>
              <w:rPr>
                <w:color w:val="000000"/>
                <w:sz w:val="18"/>
                <w:szCs w:val="18"/>
                <w:lang w:val="en-GB" w:eastAsia="en-GB"/>
              </w:rPr>
            </w:pPr>
            <w:r w:rsidRPr="00D861CB">
              <w:rPr>
                <w:color w:val="000000"/>
                <w:sz w:val="18"/>
                <w:szCs w:val="18"/>
                <w:lang w:val="en-GB" w:eastAsia="en-GB"/>
              </w:rPr>
              <w:t>Solar Energy</w:t>
            </w:r>
          </w:p>
        </w:tc>
        <w:tc>
          <w:tcPr>
            <w:tcW w:w="367" w:type="pct"/>
            <w:tcBorders>
              <w:top w:val="nil"/>
              <w:left w:val="nil"/>
              <w:bottom w:val="nil"/>
              <w:right w:val="nil"/>
            </w:tcBorders>
            <w:shd w:val="clear" w:color="auto" w:fill="auto"/>
            <w:noWrap/>
            <w:vAlign w:val="center"/>
            <w:hideMark/>
          </w:tcPr>
          <w:p w14:paraId="5A96A31F" w14:textId="77777777" w:rsidR="00F35962" w:rsidRPr="00D861CB" w:rsidRDefault="00F35962" w:rsidP="00F35962">
            <w:pPr>
              <w:jc w:val="center"/>
              <w:rPr>
                <w:color w:val="000000"/>
                <w:sz w:val="18"/>
                <w:szCs w:val="18"/>
                <w:lang w:val="en-GB" w:eastAsia="en-GB"/>
              </w:rPr>
            </w:pPr>
            <w:r w:rsidRPr="00D861CB">
              <w:rPr>
                <w:color w:val="000000"/>
                <w:sz w:val="18"/>
                <w:szCs w:val="18"/>
                <w:lang w:val="en-GB" w:eastAsia="en-GB"/>
              </w:rPr>
              <w:t>Wind Energy</w:t>
            </w:r>
          </w:p>
        </w:tc>
        <w:tc>
          <w:tcPr>
            <w:tcW w:w="204" w:type="pct"/>
            <w:tcBorders>
              <w:top w:val="nil"/>
              <w:left w:val="nil"/>
              <w:bottom w:val="nil"/>
              <w:right w:val="single" w:sz="8" w:space="0" w:color="auto"/>
            </w:tcBorders>
            <w:shd w:val="clear" w:color="auto" w:fill="auto"/>
            <w:noWrap/>
            <w:vAlign w:val="center"/>
            <w:hideMark/>
          </w:tcPr>
          <w:p w14:paraId="5FFCB50D" w14:textId="77777777" w:rsidR="00F35962" w:rsidRPr="00D861CB" w:rsidRDefault="00F35962" w:rsidP="00F35962">
            <w:pPr>
              <w:jc w:val="center"/>
              <w:rPr>
                <w:b/>
                <w:bCs/>
                <w:i/>
                <w:iCs/>
                <w:color w:val="000000"/>
                <w:sz w:val="18"/>
                <w:szCs w:val="18"/>
                <w:lang w:val="en-GB" w:eastAsia="en-GB"/>
              </w:rPr>
            </w:pPr>
            <w:r w:rsidRPr="00D861CB">
              <w:rPr>
                <w:b/>
                <w:bCs/>
                <w:i/>
                <w:iCs/>
                <w:color w:val="000000"/>
                <w:sz w:val="18"/>
                <w:szCs w:val="18"/>
                <w:lang w:val="en-GB" w:eastAsia="en-GB"/>
              </w:rPr>
              <w:t xml:space="preserve">Total </w:t>
            </w:r>
          </w:p>
        </w:tc>
        <w:tc>
          <w:tcPr>
            <w:tcW w:w="612" w:type="pct"/>
            <w:gridSpan w:val="2"/>
            <w:tcBorders>
              <w:top w:val="nil"/>
              <w:left w:val="nil"/>
              <w:bottom w:val="nil"/>
              <w:right w:val="nil"/>
            </w:tcBorders>
            <w:shd w:val="clear" w:color="auto" w:fill="auto"/>
            <w:noWrap/>
            <w:vAlign w:val="center"/>
            <w:hideMark/>
          </w:tcPr>
          <w:p w14:paraId="7CBA96ED" w14:textId="77777777" w:rsidR="00F35962" w:rsidRPr="00D861CB" w:rsidRDefault="00F35962" w:rsidP="00F35962">
            <w:pPr>
              <w:jc w:val="center"/>
              <w:rPr>
                <w:color w:val="000000"/>
                <w:sz w:val="18"/>
                <w:szCs w:val="18"/>
                <w:lang w:val="en-GB" w:eastAsia="en-GB"/>
              </w:rPr>
            </w:pPr>
            <w:r w:rsidRPr="00D861CB">
              <w:rPr>
                <w:color w:val="000000"/>
                <w:sz w:val="18"/>
                <w:szCs w:val="18"/>
                <w:lang w:val="en-GB" w:eastAsia="en-GB"/>
              </w:rPr>
              <w:t xml:space="preserve">Relative weight </w:t>
            </w:r>
          </w:p>
        </w:tc>
      </w:tr>
      <w:tr w:rsidR="00EC7068" w:rsidRPr="00F35962" w14:paraId="1B526A00" w14:textId="77777777" w:rsidTr="00F82A12">
        <w:trPr>
          <w:trHeight w:val="901"/>
        </w:trPr>
        <w:tc>
          <w:tcPr>
            <w:tcW w:w="394" w:type="pct"/>
            <w:tcBorders>
              <w:top w:val="nil"/>
              <w:left w:val="nil"/>
              <w:bottom w:val="nil"/>
              <w:right w:val="nil"/>
            </w:tcBorders>
            <w:shd w:val="clear" w:color="auto" w:fill="auto"/>
            <w:noWrap/>
            <w:vAlign w:val="bottom"/>
            <w:hideMark/>
          </w:tcPr>
          <w:p w14:paraId="45A2B758" w14:textId="77777777" w:rsidR="00F35962" w:rsidRPr="00D861CB" w:rsidRDefault="00F35962" w:rsidP="00F35962">
            <w:pPr>
              <w:jc w:val="center"/>
              <w:rPr>
                <w:color w:val="000000"/>
                <w:sz w:val="20"/>
                <w:szCs w:val="20"/>
                <w:lang w:val="en-GB" w:eastAsia="en-GB"/>
              </w:rPr>
            </w:pPr>
          </w:p>
        </w:tc>
        <w:tc>
          <w:tcPr>
            <w:tcW w:w="258" w:type="pct"/>
            <w:tcBorders>
              <w:top w:val="nil"/>
              <w:left w:val="single" w:sz="8" w:space="0" w:color="auto"/>
              <w:bottom w:val="nil"/>
              <w:right w:val="nil"/>
            </w:tcBorders>
            <w:shd w:val="clear" w:color="auto" w:fill="auto"/>
            <w:noWrap/>
            <w:vAlign w:val="center"/>
            <w:hideMark/>
          </w:tcPr>
          <w:p w14:paraId="0E6088A2" w14:textId="77777777" w:rsidR="00F35962" w:rsidRPr="00D861CB" w:rsidRDefault="00F35962" w:rsidP="00F35962">
            <w:pPr>
              <w:jc w:val="center"/>
              <w:rPr>
                <w:color w:val="000000"/>
                <w:sz w:val="20"/>
                <w:szCs w:val="20"/>
                <w:lang w:val="en-GB" w:eastAsia="en-GB"/>
              </w:rPr>
            </w:pPr>
            <w:r w:rsidRPr="00D861CB">
              <w:rPr>
                <w:color w:val="000000"/>
                <w:sz w:val="20"/>
                <w:szCs w:val="20"/>
                <w:lang w:val="en-GB" w:eastAsia="en-GB"/>
              </w:rPr>
              <w:t xml:space="preserve">Yes/No </w:t>
            </w:r>
          </w:p>
        </w:tc>
        <w:tc>
          <w:tcPr>
            <w:tcW w:w="322" w:type="pct"/>
            <w:tcBorders>
              <w:top w:val="nil"/>
              <w:left w:val="nil"/>
              <w:bottom w:val="nil"/>
              <w:right w:val="nil"/>
            </w:tcBorders>
            <w:shd w:val="clear" w:color="auto" w:fill="auto"/>
            <w:noWrap/>
            <w:vAlign w:val="center"/>
            <w:hideMark/>
          </w:tcPr>
          <w:p w14:paraId="28666447" w14:textId="77777777" w:rsidR="00F35962" w:rsidRPr="00D861CB" w:rsidRDefault="00F35962" w:rsidP="00F35962">
            <w:pPr>
              <w:jc w:val="center"/>
              <w:rPr>
                <w:color w:val="000000"/>
                <w:sz w:val="20"/>
                <w:szCs w:val="20"/>
                <w:lang w:val="en-GB" w:eastAsia="en-GB"/>
              </w:rPr>
            </w:pPr>
            <w:r w:rsidRPr="00D861CB">
              <w:rPr>
                <w:color w:val="000000"/>
                <w:sz w:val="20"/>
                <w:szCs w:val="20"/>
                <w:lang w:val="en-GB" w:eastAsia="en-GB"/>
              </w:rPr>
              <w:t>Type</w:t>
            </w:r>
          </w:p>
        </w:tc>
        <w:tc>
          <w:tcPr>
            <w:tcW w:w="278" w:type="pct"/>
            <w:tcBorders>
              <w:top w:val="nil"/>
              <w:left w:val="nil"/>
              <w:bottom w:val="nil"/>
              <w:right w:val="nil"/>
            </w:tcBorders>
            <w:shd w:val="clear" w:color="auto" w:fill="auto"/>
            <w:noWrap/>
            <w:vAlign w:val="center"/>
            <w:hideMark/>
          </w:tcPr>
          <w:p w14:paraId="7B21BED2" w14:textId="77777777" w:rsidR="00F35962" w:rsidRPr="00D861CB" w:rsidRDefault="00F35962" w:rsidP="00F35962">
            <w:pPr>
              <w:jc w:val="center"/>
              <w:rPr>
                <w:color w:val="000000"/>
                <w:sz w:val="20"/>
                <w:szCs w:val="20"/>
                <w:lang w:val="en-GB" w:eastAsia="en-GB"/>
              </w:rPr>
            </w:pPr>
            <w:r w:rsidRPr="00D861CB">
              <w:rPr>
                <w:color w:val="000000"/>
                <w:sz w:val="20"/>
                <w:szCs w:val="20"/>
                <w:lang w:val="en-GB" w:eastAsia="en-GB"/>
              </w:rPr>
              <w:t>Biofuels</w:t>
            </w:r>
          </w:p>
        </w:tc>
        <w:tc>
          <w:tcPr>
            <w:tcW w:w="223" w:type="pct"/>
            <w:tcBorders>
              <w:top w:val="nil"/>
              <w:left w:val="nil"/>
              <w:bottom w:val="nil"/>
              <w:right w:val="nil"/>
            </w:tcBorders>
            <w:shd w:val="clear" w:color="auto" w:fill="auto"/>
            <w:vAlign w:val="center"/>
            <w:hideMark/>
          </w:tcPr>
          <w:p w14:paraId="58A285FC" w14:textId="77777777" w:rsidR="00F35962" w:rsidRPr="00D861CB" w:rsidRDefault="00F35962" w:rsidP="00F35962">
            <w:pPr>
              <w:jc w:val="center"/>
              <w:rPr>
                <w:color w:val="000000"/>
                <w:sz w:val="20"/>
                <w:szCs w:val="20"/>
                <w:lang w:val="en-GB" w:eastAsia="en-GB"/>
              </w:rPr>
            </w:pPr>
            <w:r w:rsidRPr="00D861CB">
              <w:rPr>
                <w:color w:val="000000"/>
                <w:sz w:val="20"/>
                <w:szCs w:val="20"/>
                <w:lang w:val="en-GB" w:eastAsia="en-GB"/>
              </w:rPr>
              <w:t>Fuel From Waste</w:t>
            </w:r>
          </w:p>
        </w:tc>
        <w:tc>
          <w:tcPr>
            <w:tcW w:w="377" w:type="pct"/>
            <w:tcBorders>
              <w:top w:val="nil"/>
              <w:left w:val="nil"/>
              <w:bottom w:val="nil"/>
              <w:right w:val="nil"/>
            </w:tcBorders>
            <w:shd w:val="clear" w:color="auto" w:fill="auto"/>
            <w:noWrap/>
            <w:vAlign w:val="bottom"/>
            <w:hideMark/>
          </w:tcPr>
          <w:p w14:paraId="6DFAEC96" w14:textId="77777777" w:rsidR="00F35962" w:rsidRPr="00D861CB" w:rsidRDefault="00F35962" w:rsidP="00F35962">
            <w:pPr>
              <w:jc w:val="center"/>
              <w:rPr>
                <w:color w:val="000000"/>
                <w:sz w:val="20"/>
                <w:szCs w:val="20"/>
                <w:lang w:val="en-GB" w:eastAsia="en-GB"/>
              </w:rPr>
            </w:pPr>
          </w:p>
        </w:tc>
        <w:tc>
          <w:tcPr>
            <w:tcW w:w="332" w:type="pct"/>
            <w:tcBorders>
              <w:top w:val="nil"/>
              <w:left w:val="nil"/>
              <w:bottom w:val="nil"/>
              <w:right w:val="nil"/>
            </w:tcBorders>
            <w:shd w:val="clear" w:color="auto" w:fill="auto"/>
            <w:noWrap/>
            <w:vAlign w:val="bottom"/>
            <w:hideMark/>
          </w:tcPr>
          <w:p w14:paraId="4E5320BD" w14:textId="77777777" w:rsidR="00F35962" w:rsidRPr="00F82A12" w:rsidRDefault="00F35962" w:rsidP="00F35962">
            <w:pPr>
              <w:rPr>
                <w:sz w:val="20"/>
                <w:szCs w:val="20"/>
                <w:lang w:val="en-GB" w:eastAsia="en-GB"/>
              </w:rPr>
            </w:pPr>
          </w:p>
        </w:tc>
        <w:tc>
          <w:tcPr>
            <w:tcW w:w="350" w:type="pct"/>
            <w:tcBorders>
              <w:top w:val="nil"/>
              <w:left w:val="nil"/>
              <w:bottom w:val="nil"/>
              <w:right w:val="nil"/>
            </w:tcBorders>
            <w:shd w:val="clear" w:color="auto" w:fill="auto"/>
            <w:noWrap/>
            <w:vAlign w:val="bottom"/>
            <w:hideMark/>
          </w:tcPr>
          <w:p w14:paraId="661BE260" w14:textId="77777777" w:rsidR="00F35962" w:rsidRPr="00F82A12" w:rsidRDefault="00F35962" w:rsidP="00F35962">
            <w:pPr>
              <w:rPr>
                <w:sz w:val="20"/>
                <w:szCs w:val="20"/>
                <w:lang w:val="en-GB" w:eastAsia="en-GB"/>
              </w:rPr>
            </w:pPr>
          </w:p>
        </w:tc>
        <w:tc>
          <w:tcPr>
            <w:tcW w:w="386" w:type="pct"/>
            <w:tcBorders>
              <w:top w:val="nil"/>
              <w:left w:val="nil"/>
              <w:bottom w:val="nil"/>
              <w:right w:val="nil"/>
            </w:tcBorders>
            <w:shd w:val="clear" w:color="auto" w:fill="auto"/>
            <w:noWrap/>
            <w:vAlign w:val="bottom"/>
            <w:hideMark/>
          </w:tcPr>
          <w:p w14:paraId="56C87668" w14:textId="77777777" w:rsidR="00F35962" w:rsidRPr="00F82A12" w:rsidRDefault="00F35962" w:rsidP="00F35962">
            <w:pPr>
              <w:rPr>
                <w:sz w:val="20"/>
                <w:szCs w:val="20"/>
                <w:lang w:val="en-GB" w:eastAsia="en-GB"/>
              </w:rPr>
            </w:pPr>
          </w:p>
        </w:tc>
        <w:tc>
          <w:tcPr>
            <w:tcW w:w="257" w:type="pct"/>
            <w:tcBorders>
              <w:top w:val="nil"/>
              <w:left w:val="nil"/>
              <w:bottom w:val="nil"/>
              <w:right w:val="nil"/>
            </w:tcBorders>
            <w:shd w:val="clear" w:color="auto" w:fill="auto"/>
            <w:vAlign w:val="center"/>
            <w:hideMark/>
          </w:tcPr>
          <w:p w14:paraId="63736572" w14:textId="77777777" w:rsidR="00F35962" w:rsidRPr="00D861CB" w:rsidRDefault="00F35962">
            <w:pPr>
              <w:jc w:val="center"/>
              <w:rPr>
                <w:color w:val="000000"/>
                <w:sz w:val="20"/>
                <w:szCs w:val="20"/>
                <w:lang w:val="en-GB" w:eastAsia="en-GB"/>
              </w:rPr>
            </w:pPr>
            <w:r w:rsidRPr="00D861CB">
              <w:rPr>
                <w:color w:val="000000"/>
                <w:sz w:val="20"/>
                <w:szCs w:val="20"/>
                <w:lang w:val="en-GB" w:eastAsia="en-GB"/>
              </w:rPr>
              <w:t>PV thermal Hybrid (</w:t>
            </w:r>
            <w:proofErr w:type="spellStart"/>
            <w:r w:rsidRPr="00D861CB">
              <w:rPr>
                <w:color w:val="000000"/>
                <w:sz w:val="20"/>
                <w:szCs w:val="20"/>
                <w:lang w:val="en-GB" w:eastAsia="en-GB"/>
              </w:rPr>
              <w:t>PVtH</w:t>
            </w:r>
            <w:proofErr w:type="spellEnd"/>
            <w:r w:rsidRPr="00D861CB">
              <w:rPr>
                <w:color w:val="000000"/>
                <w:sz w:val="20"/>
                <w:szCs w:val="20"/>
                <w:lang w:val="en-GB" w:eastAsia="en-GB"/>
              </w:rPr>
              <w:t>)</w:t>
            </w:r>
          </w:p>
        </w:tc>
        <w:tc>
          <w:tcPr>
            <w:tcW w:w="382" w:type="pct"/>
            <w:tcBorders>
              <w:top w:val="nil"/>
              <w:left w:val="nil"/>
              <w:bottom w:val="nil"/>
              <w:right w:val="nil"/>
            </w:tcBorders>
            <w:shd w:val="clear" w:color="auto" w:fill="auto"/>
            <w:vAlign w:val="center"/>
            <w:hideMark/>
          </w:tcPr>
          <w:p w14:paraId="5D07B54E" w14:textId="77777777" w:rsidR="00F35962" w:rsidRPr="00D861CB" w:rsidRDefault="00F35962" w:rsidP="00D861CB">
            <w:pPr>
              <w:jc w:val="center"/>
              <w:rPr>
                <w:color w:val="000000"/>
                <w:sz w:val="20"/>
                <w:szCs w:val="20"/>
                <w:lang w:val="en-GB" w:eastAsia="en-GB"/>
              </w:rPr>
            </w:pPr>
            <w:r w:rsidRPr="00D861CB">
              <w:rPr>
                <w:color w:val="000000"/>
                <w:sz w:val="20"/>
                <w:szCs w:val="20"/>
                <w:lang w:val="en-GB" w:eastAsia="en-GB"/>
              </w:rPr>
              <w:t>Solar Photovoltaic (SP)</w:t>
            </w:r>
          </w:p>
        </w:tc>
        <w:tc>
          <w:tcPr>
            <w:tcW w:w="257" w:type="pct"/>
            <w:tcBorders>
              <w:top w:val="nil"/>
              <w:left w:val="nil"/>
              <w:bottom w:val="nil"/>
              <w:right w:val="nil"/>
            </w:tcBorders>
            <w:shd w:val="clear" w:color="auto" w:fill="auto"/>
            <w:vAlign w:val="center"/>
            <w:hideMark/>
          </w:tcPr>
          <w:p w14:paraId="0BC36AF3" w14:textId="77777777" w:rsidR="00F35962" w:rsidRPr="00D861CB" w:rsidRDefault="00F35962" w:rsidP="00D861CB">
            <w:pPr>
              <w:jc w:val="center"/>
              <w:rPr>
                <w:color w:val="000000"/>
                <w:sz w:val="20"/>
                <w:szCs w:val="20"/>
                <w:lang w:val="en-GB" w:eastAsia="en-GB"/>
              </w:rPr>
            </w:pPr>
            <w:r w:rsidRPr="00D861CB">
              <w:rPr>
                <w:color w:val="000000"/>
                <w:sz w:val="20"/>
                <w:szCs w:val="20"/>
                <w:lang w:val="en-GB" w:eastAsia="en-GB"/>
              </w:rPr>
              <w:t>Solar thermal (ST)</w:t>
            </w:r>
          </w:p>
        </w:tc>
        <w:tc>
          <w:tcPr>
            <w:tcW w:w="367" w:type="pct"/>
            <w:tcBorders>
              <w:top w:val="nil"/>
              <w:left w:val="nil"/>
              <w:bottom w:val="nil"/>
              <w:right w:val="nil"/>
            </w:tcBorders>
            <w:shd w:val="clear" w:color="auto" w:fill="auto"/>
            <w:noWrap/>
            <w:vAlign w:val="bottom"/>
            <w:hideMark/>
          </w:tcPr>
          <w:p w14:paraId="62EA982F" w14:textId="77777777" w:rsidR="00F35962" w:rsidRPr="00D861CB" w:rsidRDefault="00F35962" w:rsidP="00F35962">
            <w:pPr>
              <w:rPr>
                <w:color w:val="000000"/>
                <w:sz w:val="20"/>
                <w:szCs w:val="20"/>
                <w:lang w:val="en-GB" w:eastAsia="en-GB"/>
              </w:rPr>
            </w:pPr>
          </w:p>
        </w:tc>
        <w:tc>
          <w:tcPr>
            <w:tcW w:w="204" w:type="pct"/>
            <w:tcBorders>
              <w:top w:val="nil"/>
              <w:left w:val="nil"/>
              <w:bottom w:val="nil"/>
              <w:right w:val="single" w:sz="8" w:space="0" w:color="auto"/>
            </w:tcBorders>
            <w:shd w:val="clear" w:color="auto" w:fill="auto"/>
            <w:noWrap/>
            <w:vAlign w:val="bottom"/>
            <w:hideMark/>
          </w:tcPr>
          <w:p w14:paraId="5CDD2DD8" w14:textId="77777777" w:rsidR="00F35962" w:rsidRPr="00D861CB" w:rsidRDefault="00F35962" w:rsidP="00F35962">
            <w:pPr>
              <w:rPr>
                <w:b/>
                <w:bCs/>
                <w:i/>
                <w:iCs/>
                <w:color w:val="000000"/>
                <w:sz w:val="20"/>
                <w:szCs w:val="20"/>
                <w:lang w:val="en-GB" w:eastAsia="en-GB"/>
              </w:rPr>
            </w:pPr>
            <w:r w:rsidRPr="00D861CB">
              <w:rPr>
                <w:b/>
                <w:bCs/>
                <w:i/>
                <w:iCs/>
                <w:color w:val="000000"/>
                <w:sz w:val="20"/>
                <w:szCs w:val="20"/>
                <w:lang w:val="en-GB" w:eastAsia="en-GB"/>
              </w:rPr>
              <w:t> </w:t>
            </w:r>
          </w:p>
        </w:tc>
        <w:tc>
          <w:tcPr>
            <w:tcW w:w="247" w:type="pct"/>
            <w:tcBorders>
              <w:top w:val="nil"/>
              <w:left w:val="nil"/>
              <w:bottom w:val="nil"/>
              <w:right w:val="nil"/>
            </w:tcBorders>
            <w:shd w:val="clear" w:color="auto" w:fill="auto"/>
            <w:vAlign w:val="center"/>
            <w:hideMark/>
          </w:tcPr>
          <w:p w14:paraId="2C34B174" w14:textId="77777777" w:rsidR="00F35962" w:rsidRPr="00D861CB" w:rsidRDefault="00F35962" w:rsidP="00F35962">
            <w:pPr>
              <w:jc w:val="center"/>
              <w:rPr>
                <w:color w:val="000000"/>
                <w:sz w:val="20"/>
                <w:szCs w:val="20"/>
                <w:lang w:val="en-GB" w:eastAsia="en-GB"/>
              </w:rPr>
            </w:pPr>
            <w:r w:rsidRPr="00D861CB">
              <w:rPr>
                <w:color w:val="000000"/>
                <w:sz w:val="20"/>
                <w:szCs w:val="20"/>
                <w:lang w:val="en-GB" w:eastAsia="en-GB"/>
              </w:rPr>
              <w:t>WRT Region</w:t>
            </w:r>
          </w:p>
        </w:tc>
        <w:tc>
          <w:tcPr>
            <w:tcW w:w="365" w:type="pct"/>
            <w:tcBorders>
              <w:top w:val="nil"/>
              <w:left w:val="nil"/>
              <w:bottom w:val="nil"/>
              <w:right w:val="nil"/>
            </w:tcBorders>
            <w:shd w:val="clear" w:color="auto" w:fill="auto"/>
            <w:vAlign w:val="center"/>
            <w:hideMark/>
          </w:tcPr>
          <w:p w14:paraId="7C887DE3" w14:textId="11CBB0B0" w:rsidR="00F35962" w:rsidRPr="00D861CB" w:rsidRDefault="0008208A" w:rsidP="00F35962">
            <w:pPr>
              <w:jc w:val="center"/>
              <w:rPr>
                <w:color w:val="000000"/>
                <w:sz w:val="20"/>
                <w:szCs w:val="20"/>
                <w:lang w:val="en-GB" w:eastAsia="en-GB"/>
              </w:rPr>
            </w:pPr>
            <w:r w:rsidRPr="00D861CB">
              <w:rPr>
                <w:color w:val="000000"/>
                <w:sz w:val="20"/>
                <w:szCs w:val="20"/>
                <w:lang w:val="en-GB" w:eastAsia="en-GB"/>
              </w:rPr>
              <w:t xml:space="preserve">Domestic </w:t>
            </w:r>
            <w:r w:rsidR="00F35962" w:rsidRPr="00D861CB">
              <w:rPr>
                <w:color w:val="000000"/>
                <w:sz w:val="20"/>
                <w:szCs w:val="20"/>
                <w:lang w:val="en-GB" w:eastAsia="en-GB"/>
              </w:rPr>
              <w:t xml:space="preserve">WRT Technology </w:t>
            </w:r>
          </w:p>
        </w:tc>
      </w:tr>
      <w:tr w:rsidR="0008208A" w:rsidRPr="00F35962" w14:paraId="62B0FA93" w14:textId="77777777" w:rsidTr="00D861CB">
        <w:trPr>
          <w:trHeight w:val="300"/>
        </w:trPr>
        <w:tc>
          <w:tcPr>
            <w:tcW w:w="394" w:type="pct"/>
            <w:tcBorders>
              <w:top w:val="nil"/>
              <w:left w:val="nil"/>
              <w:bottom w:val="nil"/>
              <w:right w:val="nil"/>
            </w:tcBorders>
            <w:shd w:val="clear" w:color="auto" w:fill="auto"/>
            <w:noWrap/>
            <w:vAlign w:val="bottom"/>
            <w:hideMark/>
          </w:tcPr>
          <w:p w14:paraId="43B93148"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Morocco</w:t>
            </w:r>
          </w:p>
        </w:tc>
        <w:tc>
          <w:tcPr>
            <w:tcW w:w="258" w:type="pct"/>
            <w:tcBorders>
              <w:top w:val="nil"/>
              <w:left w:val="single" w:sz="8" w:space="0" w:color="auto"/>
              <w:bottom w:val="nil"/>
              <w:right w:val="nil"/>
            </w:tcBorders>
            <w:shd w:val="clear" w:color="auto" w:fill="auto"/>
            <w:noWrap/>
            <w:vAlign w:val="center"/>
            <w:hideMark/>
          </w:tcPr>
          <w:p w14:paraId="32A4623C" w14:textId="3612C08E"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C"/>
            </w:r>
          </w:p>
        </w:tc>
        <w:tc>
          <w:tcPr>
            <w:tcW w:w="322" w:type="pct"/>
            <w:tcBorders>
              <w:top w:val="nil"/>
              <w:left w:val="nil"/>
              <w:bottom w:val="nil"/>
              <w:right w:val="nil"/>
            </w:tcBorders>
            <w:shd w:val="clear" w:color="auto" w:fill="auto"/>
            <w:noWrap/>
            <w:vAlign w:val="bottom"/>
            <w:hideMark/>
          </w:tcPr>
          <w:p w14:paraId="675971C9" w14:textId="77777777" w:rsidR="00F35962" w:rsidRPr="00F82A12" w:rsidRDefault="00F35962" w:rsidP="00F35962">
            <w:pPr>
              <w:rPr>
                <w:color w:val="000000"/>
                <w:sz w:val="22"/>
                <w:szCs w:val="22"/>
                <w:lang w:val="en-GB" w:eastAsia="en-GB"/>
              </w:rPr>
            </w:pPr>
            <w:r w:rsidRPr="00F82A12">
              <w:rPr>
                <w:color w:val="000000"/>
                <w:sz w:val="22"/>
                <w:szCs w:val="22"/>
                <w:lang w:val="en-GB" w:eastAsia="en-GB"/>
              </w:rPr>
              <w:t>ST/SP</w:t>
            </w:r>
          </w:p>
        </w:tc>
        <w:tc>
          <w:tcPr>
            <w:tcW w:w="278" w:type="pct"/>
            <w:tcBorders>
              <w:top w:val="nil"/>
              <w:left w:val="nil"/>
              <w:bottom w:val="nil"/>
              <w:right w:val="nil"/>
            </w:tcBorders>
            <w:shd w:val="clear" w:color="auto" w:fill="auto"/>
            <w:noWrap/>
            <w:vAlign w:val="center"/>
            <w:hideMark/>
          </w:tcPr>
          <w:p w14:paraId="6D6F0BA0"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41</w:t>
            </w:r>
          </w:p>
        </w:tc>
        <w:tc>
          <w:tcPr>
            <w:tcW w:w="223" w:type="pct"/>
            <w:tcBorders>
              <w:top w:val="nil"/>
              <w:left w:val="nil"/>
              <w:bottom w:val="nil"/>
              <w:right w:val="nil"/>
            </w:tcBorders>
            <w:shd w:val="clear" w:color="auto" w:fill="auto"/>
            <w:noWrap/>
            <w:vAlign w:val="center"/>
            <w:hideMark/>
          </w:tcPr>
          <w:p w14:paraId="581DF0A2"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32</w:t>
            </w:r>
          </w:p>
        </w:tc>
        <w:tc>
          <w:tcPr>
            <w:tcW w:w="377" w:type="pct"/>
            <w:tcBorders>
              <w:top w:val="nil"/>
              <w:left w:val="nil"/>
              <w:bottom w:val="nil"/>
              <w:right w:val="nil"/>
            </w:tcBorders>
            <w:shd w:val="clear" w:color="auto" w:fill="auto"/>
            <w:noWrap/>
            <w:vAlign w:val="center"/>
            <w:hideMark/>
          </w:tcPr>
          <w:p w14:paraId="0FA56C44"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6</w:t>
            </w:r>
          </w:p>
        </w:tc>
        <w:tc>
          <w:tcPr>
            <w:tcW w:w="332" w:type="pct"/>
            <w:tcBorders>
              <w:top w:val="nil"/>
              <w:left w:val="nil"/>
              <w:bottom w:val="nil"/>
              <w:right w:val="nil"/>
            </w:tcBorders>
            <w:shd w:val="clear" w:color="auto" w:fill="auto"/>
            <w:noWrap/>
            <w:vAlign w:val="center"/>
            <w:hideMark/>
          </w:tcPr>
          <w:p w14:paraId="58373861"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4</w:t>
            </w:r>
          </w:p>
        </w:tc>
        <w:tc>
          <w:tcPr>
            <w:tcW w:w="350" w:type="pct"/>
            <w:tcBorders>
              <w:top w:val="nil"/>
              <w:left w:val="nil"/>
              <w:bottom w:val="nil"/>
              <w:right w:val="nil"/>
            </w:tcBorders>
            <w:shd w:val="clear" w:color="auto" w:fill="auto"/>
            <w:noWrap/>
            <w:vAlign w:val="center"/>
            <w:hideMark/>
          </w:tcPr>
          <w:p w14:paraId="597ACC9C"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24</w:t>
            </w:r>
          </w:p>
        </w:tc>
        <w:tc>
          <w:tcPr>
            <w:tcW w:w="386" w:type="pct"/>
            <w:tcBorders>
              <w:top w:val="nil"/>
              <w:left w:val="nil"/>
              <w:bottom w:val="nil"/>
              <w:right w:val="nil"/>
            </w:tcBorders>
            <w:shd w:val="clear" w:color="auto" w:fill="auto"/>
            <w:noWrap/>
            <w:vAlign w:val="center"/>
            <w:hideMark/>
          </w:tcPr>
          <w:p w14:paraId="570861A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56</w:t>
            </w:r>
          </w:p>
        </w:tc>
        <w:tc>
          <w:tcPr>
            <w:tcW w:w="257" w:type="pct"/>
            <w:tcBorders>
              <w:top w:val="nil"/>
              <w:left w:val="nil"/>
              <w:bottom w:val="nil"/>
              <w:right w:val="nil"/>
            </w:tcBorders>
            <w:shd w:val="clear" w:color="auto" w:fill="auto"/>
            <w:noWrap/>
            <w:vAlign w:val="center"/>
            <w:hideMark/>
          </w:tcPr>
          <w:p w14:paraId="7797FDF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64</w:t>
            </w:r>
          </w:p>
        </w:tc>
        <w:tc>
          <w:tcPr>
            <w:tcW w:w="382" w:type="pct"/>
            <w:tcBorders>
              <w:top w:val="nil"/>
              <w:left w:val="nil"/>
              <w:bottom w:val="nil"/>
              <w:right w:val="nil"/>
            </w:tcBorders>
            <w:shd w:val="clear" w:color="auto" w:fill="auto"/>
            <w:noWrap/>
            <w:vAlign w:val="center"/>
            <w:hideMark/>
          </w:tcPr>
          <w:p w14:paraId="1CF7D271"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126</w:t>
            </w:r>
          </w:p>
        </w:tc>
        <w:tc>
          <w:tcPr>
            <w:tcW w:w="257" w:type="pct"/>
            <w:tcBorders>
              <w:top w:val="nil"/>
              <w:left w:val="nil"/>
              <w:bottom w:val="nil"/>
              <w:right w:val="nil"/>
            </w:tcBorders>
            <w:shd w:val="clear" w:color="auto" w:fill="auto"/>
            <w:noWrap/>
            <w:vAlign w:val="center"/>
            <w:hideMark/>
          </w:tcPr>
          <w:p w14:paraId="6A50F285"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547</w:t>
            </w:r>
          </w:p>
        </w:tc>
        <w:tc>
          <w:tcPr>
            <w:tcW w:w="367" w:type="pct"/>
            <w:tcBorders>
              <w:top w:val="nil"/>
              <w:left w:val="nil"/>
              <w:bottom w:val="nil"/>
              <w:right w:val="nil"/>
            </w:tcBorders>
            <w:shd w:val="clear" w:color="auto" w:fill="auto"/>
            <w:noWrap/>
            <w:vAlign w:val="center"/>
            <w:hideMark/>
          </w:tcPr>
          <w:p w14:paraId="3E74BE5F"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186</w:t>
            </w:r>
          </w:p>
        </w:tc>
        <w:tc>
          <w:tcPr>
            <w:tcW w:w="204" w:type="pct"/>
            <w:tcBorders>
              <w:top w:val="nil"/>
              <w:left w:val="nil"/>
              <w:bottom w:val="nil"/>
              <w:right w:val="single" w:sz="8" w:space="0" w:color="auto"/>
            </w:tcBorders>
            <w:shd w:val="clear" w:color="auto" w:fill="auto"/>
            <w:noWrap/>
            <w:vAlign w:val="center"/>
            <w:hideMark/>
          </w:tcPr>
          <w:p w14:paraId="1FB80520"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1086</w:t>
            </w:r>
          </w:p>
        </w:tc>
        <w:tc>
          <w:tcPr>
            <w:tcW w:w="247" w:type="pct"/>
            <w:tcBorders>
              <w:top w:val="nil"/>
              <w:left w:val="nil"/>
              <w:bottom w:val="nil"/>
              <w:right w:val="nil"/>
            </w:tcBorders>
            <w:shd w:val="clear" w:color="auto" w:fill="auto"/>
            <w:noWrap/>
            <w:vAlign w:val="center"/>
            <w:hideMark/>
          </w:tcPr>
          <w:p w14:paraId="71A96275"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59%</w:t>
            </w:r>
          </w:p>
        </w:tc>
        <w:tc>
          <w:tcPr>
            <w:tcW w:w="365" w:type="pct"/>
            <w:tcBorders>
              <w:top w:val="nil"/>
              <w:left w:val="nil"/>
              <w:bottom w:val="nil"/>
              <w:right w:val="nil"/>
            </w:tcBorders>
            <w:shd w:val="clear" w:color="auto" w:fill="auto"/>
            <w:noWrap/>
            <w:vAlign w:val="center"/>
            <w:hideMark/>
          </w:tcPr>
          <w:p w14:paraId="0A330770"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50%</w:t>
            </w:r>
          </w:p>
        </w:tc>
      </w:tr>
      <w:tr w:rsidR="00F35962" w:rsidRPr="00F35962" w14:paraId="05CB09FA" w14:textId="77777777" w:rsidTr="00D861CB">
        <w:trPr>
          <w:trHeight w:val="300"/>
        </w:trPr>
        <w:tc>
          <w:tcPr>
            <w:tcW w:w="394" w:type="pct"/>
            <w:tcBorders>
              <w:top w:val="nil"/>
              <w:left w:val="nil"/>
              <w:bottom w:val="nil"/>
              <w:right w:val="nil"/>
            </w:tcBorders>
            <w:shd w:val="clear" w:color="auto" w:fill="auto"/>
            <w:noWrap/>
            <w:vAlign w:val="bottom"/>
            <w:hideMark/>
          </w:tcPr>
          <w:p w14:paraId="3A89BDA8"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Egypt</w:t>
            </w:r>
          </w:p>
        </w:tc>
        <w:tc>
          <w:tcPr>
            <w:tcW w:w="258" w:type="pct"/>
            <w:tcBorders>
              <w:top w:val="nil"/>
              <w:left w:val="single" w:sz="8" w:space="0" w:color="auto"/>
              <w:bottom w:val="nil"/>
              <w:right w:val="nil"/>
            </w:tcBorders>
            <w:shd w:val="clear" w:color="auto" w:fill="auto"/>
            <w:noWrap/>
            <w:hideMark/>
          </w:tcPr>
          <w:p w14:paraId="513DB138" w14:textId="306D8583"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C"/>
            </w:r>
          </w:p>
        </w:tc>
        <w:tc>
          <w:tcPr>
            <w:tcW w:w="322" w:type="pct"/>
            <w:tcBorders>
              <w:top w:val="nil"/>
              <w:left w:val="nil"/>
              <w:bottom w:val="nil"/>
              <w:right w:val="nil"/>
            </w:tcBorders>
            <w:shd w:val="clear" w:color="auto" w:fill="auto"/>
            <w:noWrap/>
            <w:vAlign w:val="center"/>
            <w:hideMark/>
          </w:tcPr>
          <w:p w14:paraId="46C48D5B" w14:textId="77777777" w:rsidR="00F35962" w:rsidRPr="00F82A12" w:rsidRDefault="00F35962" w:rsidP="00F35962">
            <w:pPr>
              <w:rPr>
                <w:color w:val="000000"/>
                <w:sz w:val="22"/>
                <w:szCs w:val="22"/>
                <w:lang w:val="en-GB" w:eastAsia="en-GB"/>
              </w:rPr>
            </w:pPr>
            <w:r w:rsidRPr="00F82A12">
              <w:rPr>
                <w:color w:val="000000"/>
                <w:sz w:val="22"/>
                <w:szCs w:val="22"/>
                <w:lang w:val="en-GB" w:eastAsia="en-GB"/>
              </w:rPr>
              <w:t>ST/Wind</w:t>
            </w:r>
          </w:p>
        </w:tc>
        <w:tc>
          <w:tcPr>
            <w:tcW w:w="278" w:type="pct"/>
            <w:tcBorders>
              <w:top w:val="nil"/>
              <w:left w:val="nil"/>
              <w:bottom w:val="nil"/>
              <w:right w:val="nil"/>
            </w:tcBorders>
            <w:shd w:val="clear" w:color="auto" w:fill="auto"/>
            <w:noWrap/>
            <w:vAlign w:val="center"/>
            <w:hideMark/>
          </w:tcPr>
          <w:p w14:paraId="7D6FB7FE"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20</w:t>
            </w:r>
          </w:p>
        </w:tc>
        <w:tc>
          <w:tcPr>
            <w:tcW w:w="223" w:type="pct"/>
            <w:tcBorders>
              <w:top w:val="nil"/>
              <w:left w:val="nil"/>
              <w:bottom w:val="nil"/>
              <w:right w:val="nil"/>
            </w:tcBorders>
            <w:shd w:val="clear" w:color="auto" w:fill="auto"/>
            <w:noWrap/>
            <w:vAlign w:val="center"/>
            <w:hideMark/>
          </w:tcPr>
          <w:p w14:paraId="41F2869B"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11</w:t>
            </w:r>
          </w:p>
        </w:tc>
        <w:tc>
          <w:tcPr>
            <w:tcW w:w="377" w:type="pct"/>
            <w:tcBorders>
              <w:top w:val="nil"/>
              <w:left w:val="nil"/>
              <w:bottom w:val="nil"/>
              <w:right w:val="nil"/>
            </w:tcBorders>
            <w:shd w:val="clear" w:color="auto" w:fill="auto"/>
            <w:noWrap/>
            <w:vAlign w:val="center"/>
            <w:hideMark/>
          </w:tcPr>
          <w:p w14:paraId="1022C18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w:t>
            </w:r>
          </w:p>
        </w:tc>
        <w:tc>
          <w:tcPr>
            <w:tcW w:w="332" w:type="pct"/>
            <w:tcBorders>
              <w:top w:val="nil"/>
              <w:left w:val="nil"/>
              <w:bottom w:val="nil"/>
              <w:right w:val="nil"/>
            </w:tcBorders>
            <w:shd w:val="clear" w:color="auto" w:fill="auto"/>
            <w:noWrap/>
            <w:vAlign w:val="center"/>
            <w:hideMark/>
          </w:tcPr>
          <w:p w14:paraId="2067FE83"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3</w:t>
            </w:r>
          </w:p>
        </w:tc>
        <w:tc>
          <w:tcPr>
            <w:tcW w:w="350" w:type="pct"/>
            <w:tcBorders>
              <w:top w:val="nil"/>
              <w:left w:val="nil"/>
              <w:bottom w:val="nil"/>
              <w:right w:val="nil"/>
            </w:tcBorders>
            <w:shd w:val="clear" w:color="auto" w:fill="auto"/>
            <w:noWrap/>
            <w:vAlign w:val="center"/>
            <w:hideMark/>
          </w:tcPr>
          <w:p w14:paraId="509BBB95"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9</w:t>
            </w:r>
          </w:p>
        </w:tc>
        <w:tc>
          <w:tcPr>
            <w:tcW w:w="386" w:type="pct"/>
            <w:tcBorders>
              <w:top w:val="nil"/>
              <w:left w:val="nil"/>
              <w:bottom w:val="nil"/>
              <w:right w:val="nil"/>
            </w:tcBorders>
            <w:shd w:val="clear" w:color="auto" w:fill="auto"/>
            <w:noWrap/>
            <w:vAlign w:val="center"/>
            <w:hideMark/>
          </w:tcPr>
          <w:p w14:paraId="017834B9"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16</w:t>
            </w:r>
          </w:p>
        </w:tc>
        <w:tc>
          <w:tcPr>
            <w:tcW w:w="257" w:type="pct"/>
            <w:tcBorders>
              <w:top w:val="nil"/>
              <w:left w:val="nil"/>
              <w:bottom w:val="nil"/>
              <w:right w:val="nil"/>
            </w:tcBorders>
            <w:shd w:val="clear" w:color="auto" w:fill="auto"/>
            <w:noWrap/>
            <w:vAlign w:val="center"/>
            <w:hideMark/>
          </w:tcPr>
          <w:p w14:paraId="7B8B5EC4"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27</w:t>
            </w:r>
          </w:p>
        </w:tc>
        <w:tc>
          <w:tcPr>
            <w:tcW w:w="382" w:type="pct"/>
            <w:tcBorders>
              <w:top w:val="nil"/>
              <w:left w:val="nil"/>
              <w:bottom w:val="nil"/>
              <w:right w:val="nil"/>
            </w:tcBorders>
            <w:shd w:val="clear" w:color="auto" w:fill="auto"/>
            <w:noWrap/>
            <w:vAlign w:val="center"/>
            <w:hideMark/>
          </w:tcPr>
          <w:p w14:paraId="2CBF82EF"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22</w:t>
            </w:r>
          </w:p>
        </w:tc>
        <w:tc>
          <w:tcPr>
            <w:tcW w:w="257" w:type="pct"/>
            <w:tcBorders>
              <w:top w:val="nil"/>
              <w:left w:val="nil"/>
              <w:bottom w:val="nil"/>
              <w:right w:val="nil"/>
            </w:tcBorders>
            <w:shd w:val="clear" w:color="auto" w:fill="auto"/>
            <w:noWrap/>
            <w:vAlign w:val="center"/>
            <w:hideMark/>
          </w:tcPr>
          <w:p w14:paraId="4A0EE842"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80</w:t>
            </w:r>
          </w:p>
        </w:tc>
        <w:tc>
          <w:tcPr>
            <w:tcW w:w="367" w:type="pct"/>
            <w:tcBorders>
              <w:top w:val="nil"/>
              <w:left w:val="nil"/>
              <w:bottom w:val="nil"/>
              <w:right w:val="nil"/>
            </w:tcBorders>
            <w:shd w:val="clear" w:color="auto" w:fill="auto"/>
            <w:noWrap/>
            <w:vAlign w:val="center"/>
            <w:hideMark/>
          </w:tcPr>
          <w:p w14:paraId="38F11939"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36</w:t>
            </w:r>
          </w:p>
        </w:tc>
        <w:tc>
          <w:tcPr>
            <w:tcW w:w="204" w:type="pct"/>
            <w:tcBorders>
              <w:top w:val="nil"/>
              <w:left w:val="nil"/>
              <w:bottom w:val="nil"/>
              <w:right w:val="single" w:sz="8" w:space="0" w:color="auto"/>
            </w:tcBorders>
            <w:shd w:val="clear" w:color="auto" w:fill="auto"/>
            <w:noWrap/>
            <w:vAlign w:val="center"/>
            <w:hideMark/>
          </w:tcPr>
          <w:p w14:paraId="1461731B"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226</w:t>
            </w:r>
          </w:p>
        </w:tc>
        <w:tc>
          <w:tcPr>
            <w:tcW w:w="247" w:type="pct"/>
            <w:tcBorders>
              <w:top w:val="nil"/>
              <w:left w:val="nil"/>
              <w:bottom w:val="nil"/>
              <w:right w:val="nil"/>
            </w:tcBorders>
            <w:shd w:val="clear" w:color="auto" w:fill="auto"/>
            <w:noWrap/>
            <w:vAlign w:val="center"/>
            <w:hideMark/>
          </w:tcPr>
          <w:p w14:paraId="79898CA6"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12%</w:t>
            </w:r>
          </w:p>
        </w:tc>
        <w:tc>
          <w:tcPr>
            <w:tcW w:w="365" w:type="pct"/>
            <w:tcBorders>
              <w:top w:val="nil"/>
              <w:left w:val="nil"/>
              <w:bottom w:val="nil"/>
              <w:right w:val="nil"/>
            </w:tcBorders>
            <w:shd w:val="clear" w:color="auto" w:fill="auto"/>
            <w:noWrap/>
            <w:vAlign w:val="center"/>
            <w:hideMark/>
          </w:tcPr>
          <w:p w14:paraId="2CE5C533"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35%</w:t>
            </w:r>
          </w:p>
        </w:tc>
      </w:tr>
      <w:tr w:rsidR="00F35962" w:rsidRPr="00F35962" w14:paraId="3DED4801" w14:textId="77777777" w:rsidTr="00D861CB">
        <w:trPr>
          <w:trHeight w:val="300"/>
        </w:trPr>
        <w:tc>
          <w:tcPr>
            <w:tcW w:w="394" w:type="pct"/>
            <w:tcBorders>
              <w:top w:val="nil"/>
              <w:left w:val="nil"/>
              <w:bottom w:val="nil"/>
              <w:right w:val="nil"/>
            </w:tcBorders>
            <w:shd w:val="clear" w:color="auto" w:fill="auto"/>
            <w:noWrap/>
            <w:vAlign w:val="bottom"/>
            <w:hideMark/>
          </w:tcPr>
          <w:p w14:paraId="594A6421"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Jordan</w:t>
            </w:r>
          </w:p>
        </w:tc>
        <w:tc>
          <w:tcPr>
            <w:tcW w:w="258" w:type="pct"/>
            <w:tcBorders>
              <w:top w:val="nil"/>
              <w:left w:val="single" w:sz="8" w:space="0" w:color="auto"/>
              <w:bottom w:val="nil"/>
              <w:right w:val="nil"/>
            </w:tcBorders>
            <w:shd w:val="clear" w:color="auto" w:fill="auto"/>
            <w:noWrap/>
            <w:hideMark/>
          </w:tcPr>
          <w:p w14:paraId="15F03B8E" w14:textId="62A29D6B"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C"/>
            </w:r>
          </w:p>
        </w:tc>
        <w:tc>
          <w:tcPr>
            <w:tcW w:w="322" w:type="pct"/>
            <w:tcBorders>
              <w:top w:val="nil"/>
              <w:left w:val="nil"/>
              <w:bottom w:val="nil"/>
              <w:right w:val="nil"/>
            </w:tcBorders>
            <w:shd w:val="clear" w:color="auto" w:fill="auto"/>
            <w:noWrap/>
            <w:vAlign w:val="bottom"/>
            <w:hideMark/>
          </w:tcPr>
          <w:p w14:paraId="3C2969D6" w14:textId="77777777" w:rsidR="00F35962" w:rsidRPr="00F82A12" w:rsidRDefault="00F35962" w:rsidP="00F35962">
            <w:pPr>
              <w:rPr>
                <w:color w:val="000000"/>
                <w:sz w:val="22"/>
                <w:szCs w:val="22"/>
                <w:lang w:val="en-GB" w:eastAsia="en-GB"/>
              </w:rPr>
            </w:pPr>
            <w:proofErr w:type="spellStart"/>
            <w:r w:rsidRPr="00F82A12">
              <w:rPr>
                <w:color w:val="000000"/>
                <w:sz w:val="22"/>
                <w:szCs w:val="22"/>
                <w:lang w:val="en-GB" w:eastAsia="en-GB"/>
              </w:rPr>
              <w:t>PVtH</w:t>
            </w:r>
            <w:proofErr w:type="spellEnd"/>
            <w:r w:rsidRPr="00F82A12">
              <w:rPr>
                <w:color w:val="000000"/>
                <w:sz w:val="22"/>
                <w:szCs w:val="22"/>
                <w:lang w:val="en-GB" w:eastAsia="en-GB"/>
              </w:rPr>
              <w:t>/ST</w:t>
            </w:r>
          </w:p>
        </w:tc>
        <w:tc>
          <w:tcPr>
            <w:tcW w:w="278" w:type="pct"/>
            <w:tcBorders>
              <w:top w:val="nil"/>
              <w:left w:val="nil"/>
              <w:bottom w:val="nil"/>
              <w:right w:val="nil"/>
            </w:tcBorders>
            <w:shd w:val="clear" w:color="auto" w:fill="auto"/>
            <w:noWrap/>
            <w:vAlign w:val="center"/>
            <w:hideMark/>
          </w:tcPr>
          <w:p w14:paraId="1BCE19E0"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0</w:t>
            </w:r>
          </w:p>
        </w:tc>
        <w:tc>
          <w:tcPr>
            <w:tcW w:w="223" w:type="pct"/>
            <w:tcBorders>
              <w:top w:val="nil"/>
              <w:left w:val="nil"/>
              <w:bottom w:val="nil"/>
              <w:right w:val="nil"/>
            </w:tcBorders>
            <w:shd w:val="clear" w:color="auto" w:fill="auto"/>
            <w:noWrap/>
            <w:vAlign w:val="center"/>
            <w:hideMark/>
          </w:tcPr>
          <w:p w14:paraId="4CC365C4"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w:t>
            </w:r>
          </w:p>
        </w:tc>
        <w:tc>
          <w:tcPr>
            <w:tcW w:w="377" w:type="pct"/>
            <w:tcBorders>
              <w:top w:val="nil"/>
              <w:left w:val="nil"/>
              <w:bottom w:val="nil"/>
              <w:right w:val="nil"/>
            </w:tcBorders>
            <w:shd w:val="clear" w:color="auto" w:fill="auto"/>
            <w:noWrap/>
            <w:vAlign w:val="center"/>
            <w:hideMark/>
          </w:tcPr>
          <w:p w14:paraId="7F23DD4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0</w:t>
            </w:r>
          </w:p>
        </w:tc>
        <w:tc>
          <w:tcPr>
            <w:tcW w:w="332" w:type="pct"/>
            <w:tcBorders>
              <w:top w:val="nil"/>
              <w:left w:val="nil"/>
              <w:bottom w:val="nil"/>
              <w:right w:val="nil"/>
            </w:tcBorders>
            <w:shd w:val="clear" w:color="auto" w:fill="auto"/>
            <w:noWrap/>
            <w:vAlign w:val="center"/>
            <w:hideMark/>
          </w:tcPr>
          <w:p w14:paraId="1DEDCFA8"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0</w:t>
            </w:r>
          </w:p>
        </w:tc>
        <w:tc>
          <w:tcPr>
            <w:tcW w:w="350" w:type="pct"/>
            <w:tcBorders>
              <w:top w:val="nil"/>
              <w:left w:val="nil"/>
              <w:bottom w:val="nil"/>
              <w:right w:val="nil"/>
            </w:tcBorders>
            <w:shd w:val="clear" w:color="auto" w:fill="auto"/>
            <w:noWrap/>
            <w:vAlign w:val="center"/>
            <w:hideMark/>
          </w:tcPr>
          <w:p w14:paraId="47441D19"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w:t>
            </w:r>
          </w:p>
        </w:tc>
        <w:tc>
          <w:tcPr>
            <w:tcW w:w="386" w:type="pct"/>
            <w:tcBorders>
              <w:top w:val="nil"/>
              <w:left w:val="nil"/>
              <w:bottom w:val="nil"/>
              <w:right w:val="nil"/>
            </w:tcBorders>
            <w:shd w:val="clear" w:color="auto" w:fill="auto"/>
            <w:noWrap/>
            <w:vAlign w:val="center"/>
            <w:hideMark/>
          </w:tcPr>
          <w:p w14:paraId="1B1D2359"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0</w:t>
            </w:r>
          </w:p>
        </w:tc>
        <w:tc>
          <w:tcPr>
            <w:tcW w:w="257" w:type="pct"/>
            <w:tcBorders>
              <w:top w:val="nil"/>
              <w:left w:val="nil"/>
              <w:bottom w:val="nil"/>
              <w:right w:val="nil"/>
            </w:tcBorders>
            <w:shd w:val="clear" w:color="auto" w:fill="auto"/>
            <w:noWrap/>
            <w:vAlign w:val="center"/>
            <w:hideMark/>
          </w:tcPr>
          <w:p w14:paraId="47E1C9F3"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15</w:t>
            </w:r>
          </w:p>
        </w:tc>
        <w:tc>
          <w:tcPr>
            <w:tcW w:w="382" w:type="pct"/>
            <w:tcBorders>
              <w:top w:val="nil"/>
              <w:left w:val="nil"/>
              <w:bottom w:val="nil"/>
              <w:right w:val="nil"/>
            </w:tcBorders>
            <w:shd w:val="clear" w:color="auto" w:fill="auto"/>
            <w:noWrap/>
            <w:vAlign w:val="center"/>
            <w:hideMark/>
          </w:tcPr>
          <w:p w14:paraId="3C0D4718" w14:textId="77777777" w:rsidR="00F35962" w:rsidRPr="00F82A12" w:rsidRDefault="00F35962" w:rsidP="00D861CB">
            <w:pPr>
              <w:jc w:val="center"/>
              <w:rPr>
                <w:color w:val="000000"/>
                <w:sz w:val="22"/>
                <w:szCs w:val="22"/>
                <w:lang w:val="en-GB" w:eastAsia="en-GB"/>
              </w:rPr>
            </w:pPr>
          </w:p>
        </w:tc>
        <w:tc>
          <w:tcPr>
            <w:tcW w:w="257" w:type="pct"/>
            <w:tcBorders>
              <w:top w:val="nil"/>
              <w:left w:val="nil"/>
              <w:bottom w:val="nil"/>
              <w:right w:val="nil"/>
            </w:tcBorders>
            <w:shd w:val="clear" w:color="auto" w:fill="auto"/>
            <w:noWrap/>
            <w:vAlign w:val="center"/>
            <w:hideMark/>
          </w:tcPr>
          <w:p w14:paraId="646D390F"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13</w:t>
            </w:r>
          </w:p>
        </w:tc>
        <w:tc>
          <w:tcPr>
            <w:tcW w:w="367" w:type="pct"/>
            <w:tcBorders>
              <w:top w:val="nil"/>
              <w:left w:val="nil"/>
              <w:bottom w:val="nil"/>
              <w:right w:val="nil"/>
            </w:tcBorders>
            <w:shd w:val="clear" w:color="auto" w:fill="auto"/>
            <w:noWrap/>
            <w:vAlign w:val="center"/>
            <w:hideMark/>
          </w:tcPr>
          <w:p w14:paraId="4D32F061"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3</w:t>
            </w:r>
          </w:p>
        </w:tc>
        <w:tc>
          <w:tcPr>
            <w:tcW w:w="204" w:type="pct"/>
            <w:tcBorders>
              <w:top w:val="nil"/>
              <w:left w:val="nil"/>
              <w:bottom w:val="nil"/>
              <w:right w:val="single" w:sz="8" w:space="0" w:color="auto"/>
            </w:tcBorders>
            <w:shd w:val="clear" w:color="auto" w:fill="auto"/>
            <w:noWrap/>
            <w:vAlign w:val="center"/>
            <w:hideMark/>
          </w:tcPr>
          <w:p w14:paraId="363CA3B6"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33</w:t>
            </w:r>
          </w:p>
        </w:tc>
        <w:tc>
          <w:tcPr>
            <w:tcW w:w="247" w:type="pct"/>
            <w:tcBorders>
              <w:top w:val="nil"/>
              <w:left w:val="nil"/>
              <w:bottom w:val="nil"/>
              <w:right w:val="nil"/>
            </w:tcBorders>
            <w:shd w:val="clear" w:color="auto" w:fill="auto"/>
            <w:noWrap/>
            <w:vAlign w:val="center"/>
            <w:hideMark/>
          </w:tcPr>
          <w:p w14:paraId="4F615B3A"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2%</w:t>
            </w:r>
          </w:p>
        </w:tc>
        <w:tc>
          <w:tcPr>
            <w:tcW w:w="365" w:type="pct"/>
            <w:tcBorders>
              <w:top w:val="nil"/>
              <w:left w:val="nil"/>
              <w:bottom w:val="nil"/>
              <w:right w:val="nil"/>
            </w:tcBorders>
            <w:shd w:val="clear" w:color="auto" w:fill="auto"/>
            <w:noWrap/>
            <w:vAlign w:val="center"/>
            <w:hideMark/>
          </w:tcPr>
          <w:p w14:paraId="64F59F4D"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45%</w:t>
            </w:r>
          </w:p>
        </w:tc>
      </w:tr>
      <w:tr w:rsidR="00F35962" w:rsidRPr="00F35962" w14:paraId="6BF510DF" w14:textId="77777777" w:rsidTr="00D861CB">
        <w:trPr>
          <w:trHeight w:val="300"/>
        </w:trPr>
        <w:tc>
          <w:tcPr>
            <w:tcW w:w="394" w:type="pct"/>
            <w:tcBorders>
              <w:top w:val="nil"/>
              <w:left w:val="nil"/>
              <w:bottom w:val="nil"/>
              <w:right w:val="nil"/>
            </w:tcBorders>
            <w:shd w:val="clear" w:color="auto" w:fill="auto"/>
            <w:noWrap/>
            <w:vAlign w:val="bottom"/>
            <w:hideMark/>
          </w:tcPr>
          <w:p w14:paraId="52F031F1"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Tunisia</w:t>
            </w:r>
          </w:p>
        </w:tc>
        <w:tc>
          <w:tcPr>
            <w:tcW w:w="258" w:type="pct"/>
            <w:tcBorders>
              <w:top w:val="nil"/>
              <w:left w:val="single" w:sz="8" w:space="0" w:color="auto"/>
              <w:bottom w:val="nil"/>
              <w:right w:val="nil"/>
            </w:tcBorders>
            <w:shd w:val="clear" w:color="auto" w:fill="auto"/>
            <w:noWrap/>
            <w:hideMark/>
          </w:tcPr>
          <w:p w14:paraId="63B8D3C0" w14:textId="633B1A98"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C"/>
            </w:r>
          </w:p>
        </w:tc>
        <w:tc>
          <w:tcPr>
            <w:tcW w:w="322" w:type="pct"/>
            <w:tcBorders>
              <w:top w:val="nil"/>
              <w:left w:val="nil"/>
              <w:bottom w:val="nil"/>
              <w:right w:val="nil"/>
            </w:tcBorders>
            <w:shd w:val="clear" w:color="auto" w:fill="auto"/>
            <w:vAlign w:val="bottom"/>
            <w:hideMark/>
          </w:tcPr>
          <w:p w14:paraId="44A0477D" w14:textId="77777777" w:rsidR="00F35962" w:rsidRPr="00F82A12" w:rsidRDefault="00F35962" w:rsidP="00F35962">
            <w:pPr>
              <w:rPr>
                <w:color w:val="000000"/>
                <w:sz w:val="22"/>
                <w:szCs w:val="22"/>
                <w:lang w:val="en-GB" w:eastAsia="en-GB"/>
              </w:rPr>
            </w:pPr>
            <w:r w:rsidRPr="00F82A12">
              <w:rPr>
                <w:color w:val="000000"/>
                <w:sz w:val="22"/>
                <w:szCs w:val="22"/>
                <w:lang w:val="en-GB" w:eastAsia="en-GB"/>
              </w:rPr>
              <w:t>ST/SP</w:t>
            </w:r>
          </w:p>
        </w:tc>
        <w:tc>
          <w:tcPr>
            <w:tcW w:w="278" w:type="pct"/>
            <w:tcBorders>
              <w:top w:val="nil"/>
              <w:left w:val="nil"/>
              <w:bottom w:val="nil"/>
              <w:right w:val="nil"/>
            </w:tcBorders>
            <w:shd w:val="clear" w:color="auto" w:fill="auto"/>
            <w:noWrap/>
            <w:vAlign w:val="center"/>
            <w:hideMark/>
          </w:tcPr>
          <w:p w14:paraId="53E35EF9"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26</w:t>
            </w:r>
          </w:p>
        </w:tc>
        <w:tc>
          <w:tcPr>
            <w:tcW w:w="223" w:type="pct"/>
            <w:tcBorders>
              <w:top w:val="nil"/>
              <w:left w:val="nil"/>
              <w:bottom w:val="nil"/>
              <w:right w:val="nil"/>
            </w:tcBorders>
            <w:shd w:val="clear" w:color="auto" w:fill="auto"/>
            <w:noWrap/>
            <w:vAlign w:val="center"/>
            <w:hideMark/>
          </w:tcPr>
          <w:p w14:paraId="54BF6B1F"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18</w:t>
            </w:r>
          </w:p>
        </w:tc>
        <w:tc>
          <w:tcPr>
            <w:tcW w:w="377" w:type="pct"/>
            <w:tcBorders>
              <w:top w:val="nil"/>
              <w:left w:val="nil"/>
              <w:bottom w:val="nil"/>
              <w:right w:val="nil"/>
            </w:tcBorders>
            <w:shd w:val="clear" w:color="auto" w:fill="auto"/>
            <w:noWrap/>
            <w:vAlign w:val="center"/>
            <w:hideMark/>
          </w:tcPr>
          <w:p w14:paraId="4E7D56FB"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w:t>
            </w:r>
          </w:p>
        </w:tc>
        <w:tc>
          <w:tcPr>
            <w:tcW w:w="332" w:type="pct"/>
            <w:tcBorders>
              <w:top w:val="nil"/>
              <w:left w:val="nil"/>
              <w:bottom w:val="nil"/>
              <w:right w:val="nil"/>
            </w:tcBorders>
            <w:shd w:val="clear" w:color="auto" w:fill="auto"/>
            <w:noWrap/>
            <w:vAlign w:val="center"/>
            <w:hideMark/>
          </w:tcPr>
          <w:p w14:paraId="397EC967"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w:t>
            </w:r>
          </w:p>
        </w:tc>
        <w:tc>
          <w:tcPr>
            <w:tcW w:w="350" w:type="pct"/>
            <w:tcBorders>
              <w:top w:val="nil"/>
              <w:left w:val="nil"/>
              <w:bottom w:val="nil"/>
              <w:right w:val="nil"/>
            </w:tcBorders>
            <w:shd w:val="clear" w:color="auto" w:fill="auto"/>
            <w:noWrap/>
            <w:vAlign w:val="center"/>
            <w:hideMark/>
          </w:tcPr>
          <w:p w14:paraId="500155A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10</w:t>
            </w:r>
          </w:p>
        </w:tc>
        <w:tc>
          <w:tcPr>
            <w:tcW w:w="386" w:type="pct"/>
            <w:tcBorders>
              <w:top w:val="nil"/>
              <w:left w:val="nil"/>
              <w:bottom w:val="nil"/>
              <w:right w:val="nil"/>
            </w:tcBorders>
            <w:shd w:val="clear" w:color="auto" w:fill="auto"/>
            <w:noWrap/>
            <w:vAlign w:val="center"/>
            <w:hideMark/>
          </w:tcPr>
          <w:p w14:paraId="5E409ED8"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20</w:t>
            </w:r>
          </w:p>
        </w:tc>
        <w:tc>
          <w:tcPr>
            <w:tcW w:w="257" w:type="pct"/>
            <w:tcBorders>
              <w:top w:val="nil"/>
              <w:left w:val="nil"/>
              <w:bottom w:val="nil"/>
              <w:right w:val="nil"/>
            </w:tcBorders>
            <w:shd w:val="clear" w:color="auto" w:fill="auto"/>
            <w:noWrap/>
            <w:vAlign w:val="center"/>
            <w:hideMark/>
          </w:tcPr>
          <w:p w14:paraId="701AABDE"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30</w:t>
            </w:r>
          </w:p>
        </w:tc>
        <w:tc>
          <w:tcPr>
            <w:tcW w:w="382" w:type="pct"/>
            <w:tcBorders>
              <w:top w:val="nil"/>
              <w:left w:val="nil"/>
              <w:bottom w:val="nil"/>
              <w:right w:val="nil"/>
            </w:tcBorders>
            <w:shd w:val="clear" w:color="auto" w:fill="auto"/>
            <w:noWrap/>
            <w:vAlign w:val="center"/>
            <w:hideMark/>
          </w:tcPr>
          <w:p w14:paraId="4A4056F6"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70</w:t>
            </w:r>
          </w:p>
        </w:tc>
        <w:tc>
          <w:tcPr>
            <w:tcW w:w="257" w:type="pct"/>
            <w:tcBorders>
              <w:top w:val="nil"/>
              <w:left w:val="nil"/>
              <w:bottom w:val="nil"/>
              <w:right w:val="nil"/>
            </w:tcBorders>
            <w:shd w:val="clear" w:color="auto" w:fill="auto"/>
            <w:noWrap/>
            <w:vAlign w:val="center"/>
            <w:hideMark/>
          </w:tcPr>
          <w:p w14:paraId="21550A30"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240</w:t>
            </w:r>
          </w:p>
        </w:tc>
        <w:tc>
          <w:tcPr>
            <w:tcW w:w="367" w:type="pct"/>
            <w:tcBorders>
              <w:top w:val="nil"/>
              <w:left w:val="nil"/>
              <w:bottom w:val="nil"/>
              <w:right w:val="nil"/>
            </w:tcBorders>
            <w:shd w:val="clear" w:color="auto" w:fill="auto"/>
            <w:noWrap/>
            <w:vAlign w:val="center"/>
            <w:hideMark/>
          </w:tcPr>
          <w:p w14:paraId="56749FB7"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57</w:t>
            </w:r>
          </w:p>
        </w:tc>
        <w:tc>
          <w:tcPr>
            <w:tcW w:w="204" w:type="pct"/>
            <w:tcBorders>
              <w:top w:val="nil"/>
              <w:left w:val="nil"/>
              <w:bottom w:val="nil"/>
              <w:right w:val="single" w:sz="8" w:space="0" w:color="auto"/>
            </w:tcBorders>
            <w:shd w:val="clear" w:color="auto" w:fill="auto"/>
            <w:noWrap/>
            <w:vAlign w:val="center"/>
            <w:hideMark/>
          </w:tcPr>
          <w:p w14:paraId="532005DF"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473</w:t>
            </w:r>
          </w:p>
        </w:tc>
        <w:tc>
          <w:tcPr>
            <w:tcW w:w="247" w:type="pct"/>
            <w:tcBorders>
              <w:top w:val="nil"/>
              <w:left w:val="nil"/>
              <w:bottom w:val="nil"/>
              <w:right w:val="nil"/>
            </w:tcBorders>
            <w:shd w:val="clear" w:color="auto" w:fill="auto"/>
            <w:noWrap/>
            <w:vAlign w:val="center"/>
            <w:hideMark/>
          </w:tcPr>
          <w:p w14:paraId="0E8E266A"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25%</w:t>
            </w:r>
          </w:p>
        </w:tc>
        <w:tc>
          <w:tcPr>
            <w:tcW w:w="365" w:type="pct"/>
            <w:tcBorders>
              <w:top w:val="nil"/>
              <w:left w:val="nil"/>
              <w:bottom w:val="nil"/>
              <w:right w:val="nil"/>
            </w:tcBorders>
            <w:shd w:val="clear" w:color="auto" w:fill="auto"/>
            <w:noWrap/>
            <w:vAlign w:val="center"/>
            <w:hideMark/>
          </w:tcPr>
          <w:p w14:paraId="7E646148"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51%</w:t>
            </w:r>
          </w:p>
        </w:tc>
      </w:tr>
      <w:tr w:rsidR="0008208A" w:rsidRPr="00F35962" w14:paraId="618CB6FF" w14:textId="77777777" w:rsidTr="00D861CB">
        <w:trPr>
          <w:trHeight w:val="300"/>
        </w:trPr>
        <w:tc>
          <w:tcPr>
            <w:tcW w:w="394" w:type="pct"/>
            <w:tcBorders>
              <w:top w:val="nil"/>
              <w:left w:val="nil"/>
              <w:bottom w:val="nil"/>
              <w:right w:val="nil"/>
            </w:tcBorders>
            <w:shd w:val="clear" w:color="auto" w:fill="auto"/>
            <w:noWrap/>
            <w:vAlign w:val="bottom"/>
            <w:hideMark/>
          </w:tcPr>
          <w:p w14:paraId="339535D2"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Algeria</w:t>
            </w:r>
          </w:p>
        </w:tc>
        <w:tc>
          <w:tcPr>
            <w:tcW w:w="258" w:type="pct"/>
            <w:tcBorders>
              <w:top w:val="nil"/>
              <w:left w:val="single" w:sz="8" w:space="0" w:color="auto"/>
              <w:bottom w:val="nil"/>
              <w:right w:val="nil"/>
            </w:tcBorders>
            <w:shd w:val="clear" w:color="auto" w:fill="auto"/>
            <w:noWrap/>
            <w:vAlign w:val="center"/>
            <w:hideMark/>
          </w:tcPr>
          <w:p w14:paraId="7E3E8809" w14:textId="345C60ED"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3FF5BDCD"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517F371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w:t>
            </w:r>
          </w:p>
        </w:tc>
        <w:tc>
          <w:tcPr>
            <w:tcW w:w="223" w:type="pct"/>
            <w:tcBorders>
              <w:top w:val="nil"/>
              <w:left w:val="nil"/>
              <w:bottom w:val="nil"/>
              <w:right w:val="nil"/>
            </w:tcBorders>
            <w:shd w:val="clear" w:color="auto" w:fill="auto"/>
            <w:noWrap/>
            <w:vAlign w:val="center"/>
            <w:hideMark/>
          </w:tcPr>
          <w:p w14:paraId="187244FB" w14:textId="77777777" w:rsidR="00F35962" w:rsidRPr="00F82A12" w:rsidRDefault="00F35962" w:rsidP="00D861CB">
            <w:pPr>
              <w:jc w:val="center"/>
              <w:rPr>
                <w:color w:val="000000"/>
                <w:sz w:val="22"/>
                <w:szCs w:val="22"/>
                <w:lang w:val="en-GB" w:eastAsia="en-GB"/>
              </w:rPr>
            </w:pPr>
          </w:p>
        </w:tc>
        <w:tc>
          <w:tcPr>
            <w:tcW w:w="377" w:type="pct"/>
            <w:tcBorders>
              <w:top w:val="nil"/>
              <w:left w:val="nil"/>
              <w:bottom w:val="nil"/>
              <w:right w:val="nil"/>
            </w:tcBorders>
            <w:shd w:val="clear" w:color="auto" w:fill="auto"/>
            <w:noWrap/>
            <w:vAlign w:val="center"/>
            <w:hideMark/>
          </w:tcPr>
          <w:p w14:paraId="72CD04CE"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3E3E58CF"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78E1CE58"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w:t>
            </w:r>
          </w:p>
        </w:tc>
        <w:tc>
          <w:tcPr>
            <w:tcW w:w="386" w:type="pct"/>
            <w:tcBorders>
              <w:top w:val="nil"/>
              <w:left w:val="nil"/>
              <w:bottom w:val="nil"/>
              <w:right w:val="nil"/>
            </w:tcBorders>
            <w:shd w:val="clear" w:color="auto" w:fill="auto"/>
            <w:noWrap/>
            <w:vAlign w:val="center"/>
            <w:hideMark/>
          </w:tcPr>
          <w:p w14:paraId="09B5FB4F" w14:textId="77777777" w:rsidR="00F35962" w:rsidRPr="00F82A12" w:rsidRDefault="00F35962" w:rsidP="00D861CB">
            <w:pPr>
              <w:jc w:val="center"/>
              <w:rPr>
                <w:color w:val="000000"/>
                <w:sz w:val="22"/>
                <w:szCs w:val="22"/>
                <w:lang w:val="en-GB" w:eastAsia="en-GB"/>
              </w:rPr>
            </w:pPr>
          </w:p>
        </w:tc>
        <w:tc>
          <w:tcPr>
            <w:tcW w:w="257" w:type="pct"/>
            <w:tcBorders>
              <w:top w:val="nil"/>
              <w:left w:val="nil"/>
              <w:bottom w:val="nil"/>
              <w:right w:val="nil"/>
            </w:tcBorders>
            <w:shd w:val="clear" w:color="auto" w:fill="auto"/>
            <w:noWrap/>
            <w:vAlign w:val="center"/>
            <w:hideMark/>
          </w:tcPr>
          <w:p w14:paraId="2576CA8F"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w:t>
            </w:r>
          </w:p>
        </w:tc>
        <w:tc>
          <w:tcPr>
            <w:tcW w:w="382" w:type="pct"/>
            <w:tcBorders>
              <w:top w:val="nil"/>
              <w:left w:val="nil"/>
              <w:bottom w:val="nil"/>
              <w:right w:val="nil"/>
            </w:tcBorders>
            <w:shd w:val="clear" w:color="auto" w:fill="auto"/>
            <w:noWrap/>
            <w:vAlign w:val="center"/>
            <w:hideMark/>
          </w:tcPr>
          <w:p w14:paraId="5945A704"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w:t>
            </w:r>
          </w:p>
        </w:tc>
        <w:tc>
          <w:tcPr>
            <w:tcW w:w="257" w:type="pct"/>
            <w:tcBorders>
              <w:top w:val="nil"/>
              <w:left w:val="nil"/>
              <w:bottom w:val="nil"/>
              <w:right w:val="nil"/>
            </w:tcBorders>
            <w:shd w:val="clear" w:color="auto" w:fill="auto"/>
            <w:noWrap/>
            <w:vAlign w:val="center"/>
            <w:hideMark/>
          </w:tcPr>
          <w:p w14:paraId="602520D7"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w:t>
            </w:r>
          </w:p>
        </w:tc>
        <w:tc>
          <w:tcPr>
            <w:tcW w:w="367" w:type="pct"/>
            <w:tcBorders>
              <w:top w:val="nil"/>
              <w:left w:val="nil"/>
              <w:bottom w:val="nil"/>
              <w:right w:val="nil"/>
            </w:tcBorders>
            <w:shd w:val="clear" w:color="auto" w:fill="auto"/>
            <w:noWrap/>
            <w:vAlign w:val="center"/>
            <w:hideMark/>
          </w:tcPr>
          <w:p w14:paraId="0B69B086" w14:textId="77777777" w:rsidR="00F35962" w:rsidRPr="00F82A12" w:rsidRDefault="00F35962" w:rsidP="00D861CB">
            <w:pPr>
              <w:jc w:val="center"/>
              <w:rPr>
                <w:color w:val="000000"/>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70A5C50A"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7</w:t>
            </w:r>
          </w:p>
        </w:tc>
        <w:tc>
          <w:tcPr>
            <w:tcW w:w="247" w:type="pct"/>
            <w:tcBorders>
              <w:top w:val="nil"/>
              <w:left w:val="nil"/>
              <w:bottom w:val="nil"/>
              <w:right w:val="nil"/>
            </w:tcBorders>
            <w:shd w:val="clear" w:color="auto" w:fill="auto"/>
            <w:noWrap/>
            <w:vAlign w:val="center"/>
            <w:hideMark/>
          </w:tcPr>
          <w:p w14:paraId="228511F6"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center"/>
            <w:hideMark/>
          </w:tcPr>
          <w:p w14:paraId="660ED19F"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29%</w:t>
            </w:r>
          </w:p>
        </w:tc>
      </w:tr>
      <w:tr w:rsidR="00F35962" w:rsidRPr="00F35962" w14:paraId="68D4A738" w14:textId="77777777" w:rsidTr="00D861CB">
        <w:trPr>
          <w:trHeight w:val="300"/>
        </w:trPr>
        <w:tc>
          <w:tcPr>
            <w:tcW w:w="394" w:type="pct"/>
            <w:tcBorders>
              <w:top w:val="nil"/>
              <w:left w:val="nil"/>
              <w:bottom w:val="nil"/>
              <w:right w:val="nil"/>
            </w:tcBorders>
            <w:shd w:val="clear" w:color="auto" w:fill="auto"/>
            <w:noWrap/>
            <w:vAlign w:val="bottom"/>
            <w:hideMark/>
          </w:tcPr>
          <w:p w14:paraId="6E55469A"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UAE</w:t>
            </w:r>
          </w:p>
        </w:tc>
        <w:tc>
          <w:tcPr>
            <w:tcW w:w="258" w:type="pct"/>
            <w:tcBorders>
              <w:top w:val="nil"/>
              <w:left w:val="single" w:sz="8" w:space="0" w:color="auto"/>
              <w:bottom w:val="nil"/>
              <w:right w:val="nil"/>
            </w:tcBorders>
            <w:shd w:val="clear" w:color="auto" w:fill="auto"/>
            <w:noWrap/>
            <w:hideMark/>
          </w:tcPr>
          <w:p w14:paraId="58826659" w14:textId="59CFB3CC"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1D9D4D75"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36B15546"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4C213B1E"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31E5BBD3"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556363E5"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60FC24A7"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4416FA0D"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4083A754"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15B71CDB"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2CDAC125"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5F307C22"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6217206E"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2C44145F"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4ACE5661" w14:textId="77777777" w:rsidR="00F35962" w:rsidRPr="00F82A12" w:rsidRDefault="00F35962" w:rsidP="00F35962">
            <w:pPr>
              <w:jc w:val="center"/>
              <w:rPr>
                <w:color w:val="000000"/>
                <w:sz w:val="22"/>
                <w:szCs w:val="22"/>
                <w:lang w:val="en-GB" w:eastAsia="en-GB"/>
              </w:rPr>
            </w:pPr>
          </w:p>
        </w:tc>
      </w:tr>
      <w:tr w:rsidR="00F35962" w:rsidRPr="00F35962" w14:paraId="695716AA" w14:textId="77777777" w:rsidTr="00D861CB">
        <w:trPr>
          <w:trHeight w:val="300"/>
        </w:trPr>
        <w:tc>
          <w:tcPr>
            <w:tcW w:w="394" w:type="pct"/>
            <w:tcBorders>
              <w:top w:val="nil"/>
              <w:left w:val="nil"/>
              <w:bottom w:val="nil"/>
              <w:right w:val="nil"/>
            </w:tcBorders>
            <w:shd w:val="clear" w:color="auto" w:fill="auto"/>
            <w:noWrap/>
            <w:vAlign w:val="bottom"/>
            <w:hideMark/>
          </w:tcPr>
          <w:p w14:paraId="41200355"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Saudi Arabia</w:t>
            </w:r>
          </w:p>
        </w:tc>
        <w:tc>
          <w:tcPr>
            <w:tcW w:w="258" w:type="pct"/>
            <w:tcBorders>
              <w:top w:val="nil"/>
              <w:left w:val="single" w:sz="8" w:space="0" w:color="auto"/>
              <w:bottom w:val="nil"/>
              <w:right w:val="nil"/>
            </w:tcBorders>
            <w:shd w:val="clear" w:color="auto" w:fill="auto"/>
            <w:noWrap/>
            <w:hideMark/>
          </w:tcPr>
          <w:p w14:paraId="042CB49E" w14:textId="568369E2"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4219B19E"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6EBFD848"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4</w:t>
            </w:r>
          </w:p>
        </w:tc>
        <w:tc>
          <w:tcPr>
            <w:tcW w:w="223" w:type="pct"/>
            <w:tcBorders>
              <w:top w:val="nil"/>
              <w:left w:val="nil"/>
              <w:bottom w:val="nil"/>
              <w:right w:val="nil"/>
            </w:tcBorders>
            <w:shd w:val="clear" w:color="auto" w:fill="auto"/>
            <w:noWrap/>
            <w:vAlign w:val="center"/>
            <w:hideMark/>
          </w:tcPr>
          <w:p w14:paraId="50D932D9"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2</w:t>
            </w:r>
          </w:p>
        </w:tc>
        <w:tc>
          <w:tcPr>
            <w:tcW w:w="377" w:type="pct"/>
            <w:tcBorders>
              <w:top w:val="nil"/>
              <w:left w:val="nil"/>
              <w:bottom w:val="nil"/>
              <w:right w:val="nil"/>
            </w:tcBorders>
            <w:shd w:val="clear" w:color="auto" w:fill="auto"/>
            <w:noWrap/>
            <w:vAlign w:val="center"/>
            <w:hideMark/>
          </w:tcPr>
          <w:p w14:paraId="37808FD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0</w:t>
            </w:r>
          </w:p>
        </w:tc>
        <w:tc>
          <w:tcPr>
            <w:tcW w:w="332" w:type="pct"/>
            <w:tcBorders>
              <w:top w:val="nil"/>
              <w:left w:val="nil"/>
              <w:bottom w:val="nil"/>
              <w:right w:val="nil"/>
            </w:tcBorders>
            <w:shd w:val="clear" w:color="auto" w:fill="auto"/>
            <w:noWrap/>
            <w:vAlign w:val="center"/>
            <w:hideMark/>
          </w:tcPr>
          <w:p w14:paraId="5A1BF3B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0</w:t>
            </w:r>
          </w:p>
        </w:tc>
        <w:tc>
          <w:tcPr>
            <w:tcW w:w="350" w:type="pct"/>
            <w:tcBorders>
              <w:top w:val="nil"/>
              <w:left w:val="nil"/>
              <w:bottom w:val="nil"/>
              <w:right w:val="nil"/>
            </w:tcBorders>
            <w:shd w:val="clear" w:color="auto" w:fill="auto"/>
            <w:noWrap/>
            <w:vAlign w:val="center"/>
            <w:hideMark/>
          </w:tcPr>
          <w:p w14:paraId="7D628D6C"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0</w:t>
            </w:r>
          </w:p>
        </w:tc>
        <w:tc>
          <w:tcPr>
            <w:tcW w:w="386" w:type="pct"/>
            <w:tcBorders>
              <w:top w:val="nil"/>
              <w:left w:val="nil"/>
              <w:bottom w:val="nil"/>
              <w:right w:val="nil"/>
            </w:tcBorders>
            <w:shd w:val="clear" w:color="auto" w:fill="auto"/>
            <w:noWrap/>
            <w:vAlign w:val="center"/>
            <w:hideMark/>
          </w:tcPr>
          <w:p w14:paraId="48D85A6D"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0</w:t>
            </w:r>
          </w:p>
        </w:tc>
        <w:tc>
          <w:tcPr>
            <w:tcW w:w="257" w:type="pct"/>
            <w:tcBorders>
              <w:top w:val="nil"/>
              <w:left w:val="nil"/>
              <w:bottom w:val="nil"/>
              <w:right w:val="nil"/>
            </w:tcBorders>
            <w:shd w:val="clear" w:color="auto" w:fill="auto"/>
            <w:noWrap/>
            <w:vAlign w:val="center"/>
            <w:hideMark/>
          </w:tcPr>
          <w:p w14:paraId="2F11DA8B"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6</w:t>
            </w:r>
          </w:p>
        </w:tc>
        <w:tc>
          <w:tcPr>
            <w:tcW w:w="382" w:type="pct"/>
            <w:tcBorders>
              <w:top w:val="nil"/>
              <w:left w:val="nil"/>
              <w:bottom w:val="nil"/>
              <w:right w:val="nil"/>
            </w:tcBorders>
            <w:shd w:val="clear" w:color="auto" w:fill="auto"/>
            <w:noWrap/>
            <w:vAlign w:val="center"/>
            <w:hideMark/>
          </w:tcPr>
          <w:p w14:paraId="5AF9E342"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9</w:t>
            </w:r>
          </w:p>
        </w:tc>
        <w:tc>
          <w:tcPr>
            <w:tcW w:w="257" w:type="pct"/>
            <w:tcBorders>
              <w:top w:val="nil"/>
              <w:left w:val="nil"/>
              <w:bottom w:val="nil"/>
              <w:right w:val="nil"/>
            </w:tcBorders>
            <w:shd w:val="clear" w:color="auto" w:fill="auto"/>
            <w:noWrap/>
            <w:vAlign w:val="center"/>
            <w:hideMark/>
          </w:tcPr>
          <w:p w14:paraId="3F902FDF"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9</w:t>
            </w:r>
          </w:p>
        </w:tc>
        <w:tc>
          <w:tcPr>
            <w:tcW w:w="367" w:type="pct"/>
            <w:tcBorders>
              <w:top w:val="nil"/>
              <w:left w:val="nil"/>
              <w:bottom w:val="nil"/>
              <w:right w:val="nil"/>
            </w:tcBorders>
            <w:shd w:val="clear" w:color="auto" w:fill="auto"/>
            <w:noWrap/>
            <w:vAlign w:val="center"/>
            <w:hideMark/>
          </w:tcPr>
          <w:p w14:paraId="19895023" w14:textId="77777777" w:rsidR="00F35962" w:rsidRPr="00F82A12" w:rsidRDefault="00F35962" w:rsidP="00D861CB">
            <w:pPr>
              <w:jc w:val="center"/>
              <w:rPr>
                <w:color w:val="000000"/>
                <w:sz w:val="22"/>
                <w:szCs w:val="22"/>
                <w:lang w:val="en-GB" w:eastAsia="en-GB"/>
              </w:rPr>
            </w:pPr>
            <w:r w:rsidRPr="00F82A12">
              <w:rPr>
                <w:color w:val="000000"/>
                <w:sz w:val="22"/>
                <w:szCs w:val="22"/>
                <w:lang w:val="en-GB" w:eastAsia="en-GB"/>
              </w:rPr>
              <w:t>1</w:t>
            </w:r>
          </w:p>
        </w:tc>
        <w:tc>
          <w:tcPr>
            <w:tcW w:w="204" w:type="pct"/>
            <w:tcBorders>
              <w:top w:val="nil"/>
              <w:left w:val="nil"/>
              <w:bottom w:val="nil"/>
              <w:right w:val="single" w:sz="8" w:space="0" w:color="auto"/>
            </w:tcBorders>
            <w:shd w:val="clear" w:color="auto" w:fill="auto"/>
            <w:noWrap/>
            <w:vAlign w:val="center"/>
            <w:hideMark/>
          </w:tcPr>
          <w:p w14:paraId="43D40530"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31</w:t>
            </w:r>
          </w:p>
        </w:tc>
        <w:tc>
          <w:tcPr>
            <w:tcW w:w="247" w:type="pct"/>
            <w:tcBorders>
              <w:top w:val="nil"/>
              <w:left w:val="nil"/>
              <w:bottom w:val="nil"/>
              <w:right w:val="nil"/>
            </w:tcBorders>
            <w:shd w:val="clear" w:color="auto" w:fill="auto"/>
            <w:noWrap/>
            <w:vAlign w:val="center"/>
            <w:hideMark/>
          </w:tcPr>
          <w:p w14:paraId="37D7DE4D"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2%</w:t>
            </w:r>
          </w:p>
        </w:tc>
        <w:tc>
          <w:tcPr>
            <w:tcW w:w="365" w:type="pct"/>
            <w:tcBorders>
              <w:top w:val="nil"/>
              <w:left w:val="nil"/>
              <w:bottom w:val="nil"/>
              <w:right w:val="nil"/>
            </w:tcBorders>
            <w:shd w:val="clear" w:color="auto" w:fill="auto"/>
            <w:noWrap/>
            <w:vAlign w:val="center"/>
            <w:hideMark/>
          </w:tcPr>
          <w:p w14:paraId="6F77FDF8"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29%</w:t>
            </w:r>
          </w:p>
        </w:tc>
      </w:tr>
      <w:tr w:rsidR="00F35962" w:rsidRPr="00F35962" w14:paraId="028DBBE1" w14:textId="77777777" w:rsidTr="00D861CB">
        <w:trPr>
          <w:trHeight w:val="300"/>
        </w:trPr>
        <w:tc>
          <w:tcPr>
            <w:tcW w:w="394" w:type="pct"/>
            <w:tcBorders>
              <w:top w:val="nil"/>
              <w:left w:val="nil"/>
              <w:bottom w:val="nil"/>
              <w:right w:val="nil"/>
            </w:tcBorders>
            <w:shd w:val="clear" w:color="auto" w:fill="auto"/>
            <w:noWrap/>
            <w:vAlign w:val="bottom"/>
            <w:hideMark/>
          </w:tcPr>
          <w:p w14:paraId="4D0D7676"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Qatar</w:t>
            </w:r>
          </w:p>
        </w:tc>
        <w:tc>
          <w:tcPr>
            <w:tcW w:w="258" w:type="pct"/>
            <w:tcBorders>
              <w:top w:val="nil"/>
              <w:left w:val="single" w:sz="8" w:space="0" w:color="auto"/>
              <w:bottom w:val="nil"/>
              <w:right w:val="nil"/>
            </w:tcBorders>
            <w:shd w:val="clear" w:color="auto" w:fill="auto"/>
            <w:noWrap/>
            <w:hideMark/>
          </w:tcPr>
          <w:p w14:paraId="18866CA1" w14:textId="36EB4E59"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78021535"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02F47F5B"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78C66527"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6E23719E"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60CAB342"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5B4BC45D"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04B91861"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4BE8E6A1"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40E47A77"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183B081E"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2BB3150E"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103B8FBB"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5805C403"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703D8113" w14:textId="77777777" w:rsidR="00F35962" w:rsidRPr="00F82A12" w:rsidRDefault="00F35962" w:rsidP="00F35962">
            <w:pPr>
              <w:jc w:val="center"/>
              <w:rPr>
                <w:color w:val="000000"/>
                <w:sz w:val="22"/>
                <w:szCs w:val="22"/>
                <w:lang w:val="en-GB" w:eastAsia="en-GB"/>
              </w:rPr>
            </w:pPr>
          </w:p>
        </w:tc>
      </w:tr>
      <w:tr w:rsidR="00F35962" w:rsidRPr="00F35962" w14:paraId="0967C6C4" w14:textId="77777777" w:rsidTr="00D861CB">
        <w:trPr>
          <w:trHeight w:val="300"/>
        </w:trPr>
        <w:tc>
          <w:tcPr>
            <w:tcW w:w="394" w:type="pct"/>
            <w:tcBorders>
              <w:top w:val="nil"/>
              <w:left w:val="nil"/>
              <w:bottom w:val="nil"/>
              <w:right w:val="nil"/>
            </w:tcBorders>
            <w:shd w:val="clear" w:color="auto" w:fill="auto"/>
            <w:noWrap/>
            <w:vAlign w:val="bottom"/>
            <w:hideMark/>
          </w:tcPr>
          <w:p w14:paraId="126D5187"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Kuwait</w:t>
            </w:r>
          </w:p>
        </w:tc>
        <w:tc>
          <w:tcPr>
            <w:tcW w:w="258" w:type="pct"/>
            <w:tcBorders>
              <w:top w:val="nil"/>
              <w:left w:val="single" w:sz="8" w:space="0" w:color="auto"/>
              <w:bottom w:val="nil"/>
              <w:right w:val="nil"/>
            </w:tcBorders>
            <w:shd w:val="clear" w:color="auto" w:fill="auto"/>
            <w:noWrap/>
            <w:hideMark/>
          </w:tcPr>
          <w:p w14:paraId="06DD50A9" w14:textId="5E668AAA"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736C18BE"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14FE1774"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72D67C4D"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296B9AE6"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20222606"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59197E0F"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4205E309"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76E3A516"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16412E83"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5DA21242"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2DA3506F"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6D517FB9"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6A9DCE65"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4303F200" w14:textId="77777777" w:rsidR="00F35962" w:rsidRPr="00F82A12" w:rsidRDefault="00F35962" w:rsidP="00F35962">
            <w:pPr>
              <w:jc w:val="center"/>
              <w:rPr>
                <w:color w:val="000000"/>
                <w:sz w:val="22"/>
                <w:szCs w:val="22"/>
                <w:lang w:val="en-GB" w:eastAsia="en-GB"/>
              </w:rPr>
            </w:pPr>
          </w:p>
        </w:tc>
      </w:tr>
      <w:tr w:rsidR="00F35962" w:rsidRPr="00F35962" w14:paraId="33761B62" w14:textId="77777777" w:rsidTr="00D861CB">
        <w:trPr>
          <w:trHeight w:val="300"/>
        </w:trPr>
        <w:tc>
          <w:tcPr>
            <w:tcW w:w="394" w:type="pct"/>
            <w:tcBorders>
              <w:top w:val="nil"/>
              <w:left w:val="nil"/>
              <w:bottom w:val="nil"/>
              <w:right w:val="nil"/>
            </w:tcBorders>
            <w:shd w:val="clear" w:color="auto" w:fill="auto"/>
            <w:noWrap/>
            <w:vAlign w:val="bottom"/>
            <w:hideMark/>
          </w:tcPr>
          <w:p w14:paraId="6D40FBBB"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Lebanon</w:t>
            </w:r>
          </w:p>
        </w:tc>
        <w:tc>
          <w:tcPr>
            <w:tcW w:w="258" w:type="pct"/>
            <w:tcBorders>
              <w:top w:val="nil"/>
              <w:left w:val="single" w:sz="8" w:space="0" w:color="auto"/>
              <w:bottom w:val="nil"/>
              <w:right w:val="nil"/>
            </w:tcBorders>
            <w:shd w:val="clear" w:color="auto" w:fill="auto"/>
            <w:noWrap/>
            <w:hideMark/>
          </w:tcPr>
          <w:p w14:paraId="71062D6A" w14:textId="75440C85"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15093EB6"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1EB781B1"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00F73846"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27368828"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72123F3F"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41113BA0"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4D29425D"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42E3D070"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38C02CAF"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3F7F00CD"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064EA067"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116C406D"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00F04123"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1BFF7D49" w14:textId="77777777" w:rsidR="00F35962" w:rsidRPr="00F82A12" w:rsidRDefault="00F35962" w:rsidP="00F35962">
            <w:pPr>
              <w:jc w:val="center"/>
              <w:rPr>
                <w:color w:val="000000"/>
                <w:sz w:val="22"/>
                <w:szCs w:val="22"/>
                <w:lang w:val="en-GB" w:eastAsia="en-GB"/>
              </w:rPr>
            </w:pPr>
          </w:p>
        </w:tc>
      </w:tr>
      <w:tr w:rsidR="00F35962" w:rsidRPr="00F35962" w14:paraId="7832FAE9" w14:textId="77777777" w:rsidTr="00D861CB">
        <w:trPr>
          <w:trHeight w:val="300"/>
        </w:trPr>
        <w:tc>
          <w:tcPr>
            <w:tcW w:w="394" w:type="pct"/>
            <w:tcBorders>
              <w:top w:val="nil"/>
              <w:left w:val="nil"/>
              <w:bottom w:val="nil"/>
              <w:right w:val="nil"/>
            </w:tcBorders>
            <w:shd w:val="clear" w:color="auto" w:fill="auto"/>
            <w:noWrap/>
            <w:vAlign w:val="bottom"/>
            <w:hideMark/>
          </w:tcPr>
          <w:p w14:paraId="550556FB"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Palestine</w:t>
            </w:r>
          </w:p>
        </w:tc>
        <w:tc>
          <w:tcPr>
            <w:tcW w:w="258" w:type="pct"/>
            <w:tcBorders>
              <w:top w:val="nil"/>
              <w:left w:val="single" w:sz="8" w:space="0" w:color="auto"/>
              <w:bottom w:val="nil"/>
              <w:right w:val="nil"/>
            </w:tcBorders>
            <w:shd w:val="clear" w:color="auto" w:fill="auto"/>
            <w:noWrap/>
            <w:hideMark/>
          </w:tcPr>
          <w:p w14:paraId="48E6AB3F" w14:textId="1CD160C6"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544459C4"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5D3491C9"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44C9C734"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0BEBE10C"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732543F3"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77ACC320"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39C69A96"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13253EFE"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16EE493A"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4E7BFD54"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05B24F65"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249C7AEF"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2224E0DE"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7BD36768" w14:textId="77777777" w:rsidR="00F35962" w:rsidRPr="00F82A12" w:rsidRDefault="00F35962" w:rsidP="00F35962">
            <w:pPr>
              <w:jc w:val="center"/>
              <w:rPr>
                <w:color w:val="000000"/>
                <w:sz w:val="22"/>
                <w:szCs w:val="22"/>
                <w:lang w:val="en-GB" w:eastAsia="en-GB"/>
              </w:rPr>
            </w:pPr>
          </w:p>
        </w:tc>
      </w:tr>
      <w:tr w:rsidR="00F35962" w:rsidRPr="00F35962" w14:paraId="38DE2909" w14:textId="77777777" w:rsidTr="00D861CB">
        <w:trPr>
          <w:trHeight w:val="300"/>
        </w:trPr>
        <w:tc>
          <w:tcPr>
            <w:tcW w:w="394" w:type="pct"/>
            <w:tcBorders>
              <w:top w:val="nil"/>
              <w:left w:val="nil"/>
              <w:bottom w:val="nil"/>
              <w:right w:val="nil"/>
            </w:tcBorders>
            <w:shd w:val="clear" w:color="auto" w:fill="auto"/>
            <w:noWrap/>
            <w:vAlign w:val="bottom"/>
            <w:hideMark/>
          </w:tcPr>
          <w:p w14:paraId="56D0BFD8"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 xml:space="preserve">Bahrein </w:t>
            </w:r>
          </w:p>
        </w:tc>
        <w:tc>
          <w:tcPr>
            <w:tcW w:w="258" w:type="pct"/>
            <w:tcBorders>
              <w:top w:val="nil"/>
              <w:left w:val="single" w:sz="8" w:space="0" w:color="auto"/>
              <w:bottom w:val="nil"/>
              <w:right w:val="nil"/>
            </w:tcBorders>
            <w:shd w:val="clear" w:color="auto" w:fill="auto"/>
            <w:noWrap/>
            <w:hideMark/>
          </w:tcPr>
          <w:p w14:paraId="215C9D68" w14:textId="186C241E"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790F73BF"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60D865D7"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68C7C1E5"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52665165"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3A4D7C6A"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49AAB77D"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354E0D1A"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0E597E5B"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1A512FB8"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37A06456"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1F35FD74"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7549062E"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0D7F1803"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5FC8E3F5" w14:textId="77777777" w:rsidR="00F35962" w:rsidRPr="00F82A12" w:rsidRDefault="00F35962" w:rsidP="00F35962">
            <w:pPr>
              <w:jc w:val="center"/>
              <w:rPr>
                <w:color w:val="000000"/>
                <w:sz w:val="22"/>
                <w:szCs w:val="22"/>
                <w:lang w:val="en-GB" w:eastAsia="en-GB"/>
              </w:rPr>
            </w:pPr>
          </w:p>
        </w:tc>
      </w:tr>
      <w:tr w:rsidR="00F35962" w:rsidRPr="00F35962" w14:paraId="5EC98AC1" w14:textId="77777777" w:rsidTr="00D861CB">
        <w:trPr>
          <w:trHeight w:val="300"/>
        </w:trPr>
        <w:tc>
          <w:tcPr>
            <w:tcW w:w="394" w:type="pct"/>
            <w:tcBorders>
              <w:top w:val="nil"/>
              <w:left w:val="nil"/>
              <w:bottom w:val="nil"/>
              <w:right w:val="nil"/>
            </w:tcBorders>
            <w:shd w:val="clear" w:color="auto" w:fill="auto"/>
            <w:noWrap/>
            <w:vAlign w:val="bottom"/>
            <w:hideMark/>
          </w:tcPr>
          <w:p w14:paraId="3DD921DA"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Libya</w:t>
            </w:r>
          </w:p>
        </w:tc>
        <w:tc>
          <w:tcPr>
            <w:tcW w:w="258" w:type="pct"/>
            <w:tcBorders>
              <w:top w:val="nil"/>
              <w:left w:val="single" w:sz="8" w:space="0" w:color="auto"/>
              <w:bottom w:val="nil"/>
              <w:right w:val="nil"/>
            </w:tcBorders>
            <w:shd w:val="clear" w:color="auto" w:fill="auto"/>
            <w:noWrap/>
            <w:hideMark/>
          </w:tcPr>
          <w:p w14:paraId="4DF46B08" w14:textId="616D1291"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34BAECA5"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02154E83"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06719F88"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5001D0C4"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70B2CE0D"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1697B7FE"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557A5B12"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5204AC89"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185BEC4C"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1984E200"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19DECAEE"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131BD764"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2E22E362"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0B79E818" w14:textId="77777777" w:rsidR="00F35962" w:rsidRPr="00F82A12" w:rsidRDefault="00F35962" w:rsidP="00F35962">
            <w:pPr>
              <w:jc w:val="center"/>
              <w:rPr>
                <w:color w:val="000000"/>
                <w:sz w:val="22"/>
                <w:szCs w:val="22"/>
                <w:lang w:val="en-GB" w:eastAsia="en-GB"/>
              </w:rPr>
            </w:pPr>
          </w:p>
        </w:tc>
      </w:tr>
      <w:tr w:rsidR="00F35962" w:rsidRPr="00F35962" w14:paraId="292C65D8" w14:textId="77777777" w:rsidTr="00D861CB">
        <w:trPr>
          <w:trHeight w:val="300"/>
        </w:trPr>
        <w:tc>
          <w:tcPr>
            <w:tcW w:w="394" w:type="pct"/>
            <w:tcBorders>
              <w:top w:val="nil"/>
              <w:left w:val="nil"/>
              <w:bottom w:val="nil"/>
              <w:right w:val="nil"/>
            </w:tcBorders>
            <w:shd w:val="clear" w:color="auto" w:fill="auto"/>
            <w:noWrap/>
            <w:vAlign w:val="bottom"/>
            <w:hideMark/>
          </w:tcPr>
          <w:p w14:paraId="74DCE421"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Oman</w:t>
            </w:r>
          </w:p>
        </w:tc>
        <w:tc>
          <w:tcPr>
            <w:tcW w:w="258" w:type="pct"/>
            <w:tcBorders>
              <w:top w:val="nil"/>
              <w:left w:val="single" w:sz="8" w:space="0" w:color="auto"/>
              <w:bottom w:val="nil"/>
              <w:right w:val="nil"/>
            </w:tcBorders>
            <w:shd w:val="clear" w:color="auto" w:fill="auto"/>
            <w:noWrap/>
            <w:hideMark/>
          </w:tcPr>
          <w:p w14:paraId="5928B3E8" w14:textId="0C5BD6B4"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098AB71B"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299F48E6"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5EBC5AF9"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7AFADDDE"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051E7E92"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7DEA5052"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21185D37"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3EBCD189"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6CBF4457"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00ADBA11"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23C7C66A"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421398BD"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04D773E7"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588609A2" w14:textId="77777777" w:rsidR="00F35962" w:rsidRPr="00F82A12" w:rsidRDefault="00F35962" w:rsidP="00F35962">
            <w:pPr>
              <w:jc w:val="center"/>
              <w:rPr>
                <w:color w:val="000000"/>
                <w:sz w:val="22"/>
                <w:szCs w:val="22"/>
                <w:lang w:val="en-GB" w:eastAsia="en-GB"/>
              </w:rPr>
            </w:pPr>
          </w:p>
        </w:tc>
      </w:tr>
      <w:tr w:rsidR="00F35962" w:rsidRPr="00F35962" w14:paraId="64563EF5" w14:textId="77777777" w:rsidTr="00D861CB">
        <w:trPr>
          <w:trHeight w:val="300"/>
        </w:trPr>
        <w:tc>
          <w:tcPr>
            <w:tcW w:w="394" w:type="pct"/>
            <w:tcBorders>
              <w:top w:val="nil"/>
              <w:left w:val="nil"/>
              <w:bottom w:val="nil"/>
              <w:right w:val="nil"/>
            </w:tcBorders>
            <w:shd w:val="clear" w:color="auto" w:fill="auto"/>
            <w:noWrap/>
            <w:vAlign w:val="bottom"/>
            <w:hideMark/>
          </w:tcPr>
          <w:p w14:paraId="274BC8B7" w14:textId="77777777" w:rsidR="00F35962" w:rsidRPr="00D861CB" w:rsidRDefault="00F35962" w:rsidP="00F35962">
            <w:pPr>
              <w:rPr>
                <w:color w:val="000000"/>
                <w:sz w:val="20"/>
                <w:szCs w:val="20"/>
                <w:lang w:val="en-GB" w:eastAsia="en-GB"/>
              </w:rPr>
            </w:pPr>
            <w:r w:rsidRPr="00D861CB">
              <w:rPr>
                <w:color w:val="000000"/>
                <w:sz w:val="20"/>
                <w:szCs w:val="20"/>
                <w:lang w:val="en-GB" w:eastAsia="en-GB"/>
              </w:rPr>
              <w:t>Syria</w:t>
            </w:r>
          </w:p>
        </w:tc>
        <w:tc>
          <w:tcPr>
            <w:tcW w:w="258" w:type="pct"/>
            <w:tcBorders>
              <w:top w:val="nil"/>
              <w:left w:val="single" w:sz="8" w:space="0" w:color="auto"/>
              <w:bottom w:val="nil"/>
              <w:right w:val="nil"/>
            </w:tcBorders>
            <w:shd w:val="clear" w:color="auto" w:fill="auto"/>
            <w:noWrap/>
            <w:hideMark/>
          </w:tcPr>
          <w:p w14:paraId="215FE5A1" w14:textId="0A88922C" w:rsidR="00F35962" w:rsidRPr="00F82A12" w:rsidRDefault="00F35962" w:rsidP="00F35962">
            <w:pPr>
              <w:jc w:val="center"/>
              <w:rPr>
                <w:color w:val="000000"/>
                <w:sz w:val="22"/>
                <w:szCs w:val="22"/>
                <w:lang w:val="en-GB" w:eastAsia="en-GB"/>
              </w:rPr>
            </w:pPr>
            <w:r w:rsidRPr="00D861CB">
              <w:rPr>
                <w:color w:val="000000"/>
                <w:sz w:val="22"/>
                <w:szCs w:val="22"/>
                <w:lang w:val="en-GB" w:eastAsia="en-GB"/>
              </w:rPr>
              <w:sym w:font="Wingdings" w:char="F0FB"/>
            </w:r>
          </w:p>
        </w:tc>
        <w:tc>
          <w:tcPr>
            <w:tcW w:w="322" w:type="pct"/>
            <w:tcBorders>
              <w:top w:val="nil"/>
              <w:left w:val="nil"/>
              <w:bottom w:val="nil"/>
              <w:right w:val="nil"/>
            </w:tcBorders>
            <w:shd w:val="clear" w:color="auto" w:fill="auto"/>
            <w:noWrap/>
            <w:vAlign w:val="bottom"/>
            <w:hideMark/>
          </w:tcPr>
          <w:p w14:paraId="76F92076" w14:textId="77777777" w:rsidR="00F35962" w:rsidRPr="00F82A12" w:rsidRDefault="00F35962" w:rsidP="00F35962">
            <w:pPr>
              <w:jc w:val="center"/>
              <w:rPr>
                <w:color w:val="000000"/>
                <w:sz w:val="22"/>
                <w:szCs w:val="22"/>
                <w:lang w:val="en-GB" w:eastAsia="en-GB"/>
              </w:rPr>
            </w:pPr>
          </w:p>
        </w:tc>
        <w:tc>
          <w:tcPr>
            <w:tcW w:w="278" w:type="pct"/>
            <w:tcBorders>
              <w:top w:val="nil"/>
              <w:left w:val="nil"/>
              <w:bottom w:val="nil"/>
              <w:right w:val="nil"/>
            </w:tcBorders>
            <w:shd w:val="clear" w:color="auto" w:fill="auto"/>
            <w:noWrap/>
            <w:vAlign w:val="center"/>
            <w:hideMark/>
          </w:tcPr>
          <w:p w14:paraId="4E5F39F0" w14:textId="77777777" w:rsidR="00F35962" w:rsidRPr="00D861CB" w:rsidRDefault="00F35962" w:rsidP="00D861CB">
            <w:pPr>
              <w:jc w:val="center"/>
              <w:rPr>
                <w:sz w:val="22"/>
                <w:szCs w:val="22"/>
                <w:lang w:val="en-GB" w:eastAsia="en-GB"/>
              </w:rPr>
            </w:pPr>
          </w:p>
        </w:tc>
        <w:tc>
          <w:tcPr>
            <w:tcW w:w="223" w:type="pct"/>
            <w:tcBorders>
              <w:top w:val="nil"/>
              <w:left w:val="nil"/>
              <w:bottom w:val="nil"/>
              <w:right w:val="nil"/>
            </w:tcBorders>
            <w:shd w:val="clear" w:color="auto" w:fill="auto"/>
            <w:noWrap/>
            <w:vAlign w:val="center"/>
            <w:hideMark/>
          </w:tcPr>
          <w:p w14:paraId="363E9BC2" w14:textId="77777777" w:rsidR="00F35962" w:rsidRPr="00D861CB" w:rsidRDefault="00F35962" w:rsidP="00D861CB">
            <w:pPr>
              <w:jc w:val="center"/>
              <w:rPr>
                <w:sz w:val="22"/>
                <w:szCs w:val="22"/>
                <w:lang w:val="en-GB" w:eastAsia="en-GB"/>
              </w:rPr>
            </w:pPr>
          </w:p>
        </w:tc>
        <w:tc>
          <w:tcPr>
            <w:tcW w:w="377" w:type="pct"/>
            <w:tcBorders>
              <w:top w:val="nil"/>
              <w:left w:val="nil"/>
              <w:bottom w:val="nil"/>
              <w:right w:val="nil"/>
            </w:tcBorders>
            <w:shd w:val="clear" w:color="auto" w:fill="auto"/>
            <w:noWrap/>
            <w:vAlign w:val="center"/>
            <w:hideMark/>
          </w:tcPr>
          <w:p w14:paraId="1AEA26B7" w14:textId="77777777" w:rsidR="00F35962" w:rsidRPr="00D861CB" w:rsidRDefault="00F35962" w:rsidP="00D861CB">
            <w:pPr>
              <w:jc w:val="center"/>
              <w:rPr>
                <w:sz w:val="22"/>
                <w:szCs w:val="22"/>
                <w:lang w:val="en-GB" w:eastAsia="en-GB"/>
              </w:rPr>
            </w:pPr>
          </w:p>
        </w:tc>
        <w:tc>
          <w:tcPr>
            <w:tcW w:w="332" w:type="pct"/>
            <w:tcBorders>
              <w:top w:val="nil"/>
              <w:left w:val="nil"/>
              <w:bottom w:val="nil"/>
              <w:right w:val="nil"/>
            </w:tcBorders>
            <w:shd w:val="clear" w:color="auto" w:fill="auto"/>
            <w:noWrap/>
            <w:vAlign w:val="center"/>
            <w:hideMark/>
          </w:tcPr>
          <w:p w14:paraId="23DBE7AA" w14:textId="77777777" w:rsidR="00F35962" w:rsidRPr="00D861CB" w:rsidRDefault="00F35962" w:rsidP="00D861CB">
            <w:pPr>
              <w:jc w:val="center"/>
              <w:rPr>
                <w:sz w:val="22"/>
                <w:szCs w:val="22"/>
                <w:lang w:val="en-GB" w:eastAsia="en-GB"/>
              </w:rPr>
            </w:pPr>
          </w:p>
        </w:tc>
        <w:tc>
          <w:tcPr>
            <w:tcW w:w="350" w:type="pct"/>
            <w:tcBorders>
              <w:top w:val="nil"/>
              <w:left w:val="nil"/>
              <w:bottom w:val="nil"/>
              <w:right w:val="nil"/>
            </w:tcBorders>
            <w:shd w:val="clear" w:color="auto" w:fill="auto"/>
            <w:noWrap/>
            <w:vAlign w:val="center"/>
            <w:hideMark/>
          </w:tcPr>
          <w:p w14:paraId="46532C8A" w14:textId="77777777" w:rsidR="00F35962" w:rsidRPr="00D861CB" w:rsidRDefault="00F35962" w:rsidP="00D861CB">
            <w:pPr>
              <w:jc w:val="center"/>
              <w:rPr>
                <w:sz w:val="22"/>
                <w:szCs w:val="22"/>
                <w:lang w:val="en-GB" w:eastAsia="en-GB"/>
              </w:rPr>
            </w:pPr>
          </w:p>
        </w:tc>
        <w:tc>
          <w:tcPr>
            <w:tcW w:w="386" w:type="pct"/>
            <w:tcBorders>
              <w:top w:val="nil"/>
              <w:left w:val="nil"/>
              <w:bottom w:val="nil"/>
              <w:right w:val="nil"/>
            </w:tcBorders>
            <w:shd w:val="clear" w:color="auto" w:fill="auto"/>
            <w:noWrap/>
            <w:vAlign w:val="center"/>
            <w:hideMark/>
          </w:tcPr>
          <w:p w14:paraId="7FE0846B"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6344F85A" w14:textId="77777777" w:rsidR="00F35962" w:rsidRPr="00D861CB" w:rsidRDefault="00F35962" w:rsidP="00D861CB">
            <w:pPr>
              <w:jc w:val="center"/>
              <w:rPr>
                <w:sz w:val="22"/>
                <w:szCs w:val="22"/>
                <w:lang w:val="en-GB" w:eastAsia="en-GB"/>
              </w:rPr>
            </w:pPr>
          </w:p>
        </w:tc>
        <w:tc>
          <w:tcPr>
            <w:tcW w:w="382" w:type="pct"/>
            <w:tcBorders>
              <w:top w:val="nil"/>
              <w:left w:val="nil"/>
              <w:bottom w:val="nil"/>
              <w:right w:val="nil"/>
            </w:tcBorders>
            <w:shd w:val="clear" w:color="auto" w:fill="auto"/>
            <w:noWrap/>
            <w:vAlign w:val="center"/>
            <w:hideMark/>
          </w:tcPr>
          <w:p w14:paraId="67F87BB8" w14:textId="77777777" w:rsidR="00F35962" w:rsidRPr="00D861CB" w:rsidRDefault="00F35962" w:rsidP="00D861CB">
            <w:pPr>
              <w:jc w:val="center"/>
              <w:rPr>
                <w:sz w:val="22"/>
                <w:szCs w:val="22"/>
                <w:lang w:val="en-GB" w:eastAsia="en-GB"/>
              </w:rPr>
            </w:pPr>
          </w:p>
        </w:tc>
        <w:tc>
          <w:tcPr>
            <w:tcW w:w="257" w:type="pct"/>
            <w:tcBorders>
              <w:top w:val="nil"/>
              <w:left w:val="nil"/>
              <w:bottom w:val="nil"/>
              <w:right w:val="nil"/>
            </w:tcBorders>
            <w:shd w:val="clear" w:color="auto" w:fill="auto"/>
            <w:noWrap/>
            <w:vAlign w:val="center"/>
            <w:hideMark/>
          </w:tcPr>
          <w:p w14:paraId="42AF38AE" w14:textId="77777777" w:rsidR="00F35962" w:rsidRPr="00D861CB" w:rsidRDefault="00F35962" w:rsidP="00D861CB">
            <w:pPr>
              <w:jc w:val="center"/>
              <w:rPr>
                <w:sz w:val="22"/>
                <w:szCs w:val="22"/>
                <w:lang w:val="en-GB" w:eastAsia="en-GB"/>
              </w:rPr>
            </w:pPr>
          </w:p>
        </w:tc>
        <w:tc>
          <w:tcPr>
            <w:tcW w:w="367" w:type="pct"/>
            <w:tcBorders>
              <w:top w:val="nil"/>
              <w:left w:val="nil"/>
              <w:bottom w:val="nil"/>
              <w:right w:val="nil"/>
            </w:tcBorders>
            <w:shd w:val="clear" w:color="auto" w:fill="auto"/>
            <w:noWrap/>
            <w:vAlign w:val="center"/>
            <w:hideMark/>
          </w:tcPr>
          <w:p w14:paraId="571E4832" w14:textId="77777777" w:rsidR="00F35962" w:rsidRPr="00D861CB" w:rsidRDefault="00F35962" w:rsidP="00D861CB">
            <w:pPr>
              <w:jc w:val="center"/>
              <w:rPr>
                <w:sz w:val="22"/>
                <w:szCs w:val="22"/>
                <w:lang w:val="en-GB" w:eastAsia="en-GB"/>
              </w:rPr>
            </w:pPr>
          </w:p>
        </w:tc>
        <w:tc>
          <w:tcPr>
            <w:tcW w:w="204" w:type="pct"/>
            <w:tcBorders>
              <w:top w:val="nil"/>
              <w:left w:val="nil"/>
              <w:bottom w:val="nil"/>
              <w:right w:val="single" w:sz="8" w:space="0" w:color="auto"/>
            </w:tcBorders>
            <w:shd w:val="clear" w:color="auto" w:fill="auto"/>
            <w:noWrap/>
            <w:vAlign w:val="center"/>
            <w:hideMark/>
          </w:tcPr>
          <w:p w14:paraId="3FC48FF7" w14:textId="77777777" w:rsidR="00F35962" w:rsidRPr="00F82A12" w:rsidRDefault="00F35962" w:rsidP="00D861CB">
            <w:pPr>
              <w:jc w:val="center"/>
              <w:rPr>
                <w:b/>
                <w:bCs/>
                <w:i/>
                <w:iCs/>
                <w:color w:val="000000"/>
                <w:sz w:val="22"/>
                <w:szCs w:val="22"/>
                <w:lang w:val="en-GB" w:eastAsia="en-GB"/>
              </w:rPr>
            </w:pPr>
            <w:r w:rsidRPr="00F82A12">
              <w:rPr>
                <w:b/>
                <w:bCs/>
                <w:i/>
                <w:iCs/>
                <w:color w:val="000000"/>
                <w:sz w:val="22"/>
                <w:szCs w:val="22"/>
                <w:lang w:val="en-GB" w:eastAsia="en-GB"/>
              </w:rPr>
              <w:t>0</w:t>
            </w:r>
          </w:p>
        </w:tc>
        <w:tc>
          <w:tcPr>
            <w:tcW w:w="247" w:type="pct"/>
            <w:tcBorders>
              <w:top w:val="nil"/>
              <w:left w:val="nil"/>
              <w:bottom w:val="nil"/>
              <w:right w:val="nil"/>
            </w:tcBorders>
            <w:shd w:val="clear" w:color="auto" w:fill="auto"/>
            <w:noWrap/>
            <w:vAlign w:val="center"/>
            <w:hideMark/>
          </w:tcPr>
          <w:p w14:paraId="72D3BC7C" w14:textId="77777777" w:rsidR="00F35962" w:rsidRPr="00F82A12" w:rsidRDefault="00F35962" w:rsidP="00F35962">
            <w:pPr>
              <w:jc w:val="center"/>
              <w:rPr>
                <w:color w:val="000000"/>
                <w:sz w:val="22"/>
                <w:szCs w:val="22"/>
                <w:lang w:val="en-GB" w:eastAsia="en-GB"/>
              </w:rPr>
            </w:pPr>
            <w:r w:rsidRPr="00F82A12">
              <w:rPr>
                <w:color w:val="000000"/>
                <w:sz w:val="22"/>
                <w:szCs w:val="22"/>
                <w:lang w:val="en-GB" w:eastAsia="en-GB"/>
              </w:rPr>
              <w:t>0%</w:t>
            </w:r>
          </w:p>
        </w:tc>
        <w:tc>
          <w:tcPr>
            <w:tcW w:w="365" w:type="pct"/>
            <w:tcBorders>
              <w:top w:val="nil"/>
              <w:left w:val="nil"/>
              <w:bottom w:val="nil"/>
              <w:right w:val="nil"/>
            </w:tcBorders>
            <w:shd w:val="clear" w:color="auto" w:fill="auto"/>
            <w:noWrap/>
            <w:vAlign w:val="bottom"/>
            <w:hideMark/>
          </w:tcPr>
          <w:p w14:paraId="3FF2E55F" w14:textId="77777777" w:rsidR="00F35962" w:rsidRPr="00F82A12" w:rsidRDefault="00F35962" w:rsidP="00F35962">
            <w:pPr>
              <w:jc w:val="center"/>
              <w:rPr>
                <w:color w:val="000000"/>
                <w:sz w:val="22"/>
                <w:szCs w:val="22"/>
                <w:lang w:val="en-GB" w:eastAsia="en-GB"/>
              </w:rPr>
            </w:pPr>
          </w:p>
        </w:tc>
      </w:tr>
      <w:tr w:rsidR="0008208A" w:rsidRPr="00F35962" w14:paraId="71E986DF" w14:textId="77777777" w:rsidTr="00D861CB">
        <w:trPr>
          <w:trHeight w:val="315"/>
        </w:trPr>
        <w:tc>
          <w:tcPr>
            <w:tcW w:w="394" w:type="pct"/>
            <w:tcBorders>
              <w:top w:val="single" w:sz="4" w:space="0" w:color="auto"/>
              <w:left w:val="nil"/>
              <w:bottom w:val="double" w:sz="6" w:space="0" w:color="auto"/>
              <w:right w:val="nil"/>
            </w:tcBorders>
            <w:shd w:val="clear" w:color="auto" w:fill="auto"/>
            <w:noWrap/>
            <w:vAlign w:val="bottom"/>
            <w:hideMark/>
          </w:tcPr>
          <w:p w14:paraId="5BBA27DA" w14:textId="77777777" w:rsidR="00F35962" w:rsidRPr="00D861CB" w:rsidRDefault="00F35962" w:rsidP="00F35962">
            <w:pPr>
              <w:rPr>
                <w:b/>
                <w:bCs/>
                <w:color w:val="000000"/>
                <w:sz w:val="20"/>
                <w:szCs w:val="20"/>
                <w:lang w:val="en-GB" w:eastAsia="en-GB"/>
              </w:rPr>
            </w:pPr>
            <w:r w:rsidRPr="00D861CB">
              <w:rPr>
                <w:b/>
                <w:bCs/>
                <w:color w:val="000000"/>
                <w:sz w:val="20"/>
                <w:szCs w:val="20"/>
                <w:lang w:val="en-GB" w:eastAsia="en-GB"/>
              </w:rPr>
              <w:t>Total</w:t>
            </w:r>
          </w:p>
        </w:tc>
        <w:tc>
          <w:tcPr>
            <w:tcW w:w="258" w:type="pct"/>
            <w:tcBorders>
              <w:top w:val="single" w:sz="4" w:space="0" w:color="auto"/>
              <w:left w:val="single" w:sz="8" w:space="0" w:color="auto"/>
              <w:bottom w:val="single" w:sz="8" w:space="0" w:color="auto"/>
              <w:right w:val="nil"/>
            </w:tcBorders>
            <w:shd w:val="clear" w:color="auto" w:fill="auto"/>
            <w:noWrap/>
            <w:vAlign w:val="bottom"/>
            <w:hideMark/>
          </w:tcPr>
          <w:p w14:paraId="0F97B0C9" w14:textId="77777777" w:rsidR="00F35962" w:rsidRPr="00F82A12" w:rsidRDefault="00F35962" w:rsidP="00F35962">
            <w:pPr>
              <w:rPr>
                <w:b/>
                <w:bCs/>
                <w:color w:val="000000"/>
                <w:sz w:val="22"/>
                <w:szCs w:val="22"/>
                <w:lang w:val="en-GB" w:eastAsia="en-GB"/>
              </w:rPr>
            </w:pPr>
            <w:r w:rsidRPr="00F82A12">
              <w:rPr>
                <w:b/>
                <w:bCs/>
                <w:color w:val="000000"/>
                <w:sz w:val="22"/>
                <w:szCs w:val="22"/>
                <w:lang w:val="en-GB" w:eastAsia="en-GB"/>
              </w:rPr>
              <w:t> </w:t>
            </w:r>
          </w:p>
        </w:tc>
        <w:tc>
          <w:tcPr>
            <w:tcW w:w="322" w:type="pct"/>
            <w:tcBorders>
              <w:top w:val="single" w:sz="4" w:space="0" w:color="auto"/>
              <w:left w:val="nil"/>
              <w:bottom w:val="single" w:sz="8" w:space="0" w:color="auto"/>
              <w:right w:val="nil"/>
            </w:tcBorders>
            <w:shd w:val="clear" w:color="auto" w:fill="auto"/>
            <w:noWrap/>
            <w:vAlign w:val="bottom"/>
            <w:hideMark/>
          </w:tcPr>
          <w:p w14:paraId="4965D9A6" w14:textId="77777777" w:rsidR="00F35962" w:rsidRPr="00F82A12" w:rsidRDefault="00F35962" w:rsidP="00F35962">
            <w:pPr>
              <w:rPr>
                <w:b/>
                <w:bCs/>
                <w:color w:val="000000"/>
                <w:sz w:val="22"/>
                <w:szCs w:val="22"/>
                <w:lang w:val="en-GB" w:eastAsia="en-GB"/>
              </w:rPr>
            </w:pPr>
            <w:r w:rsidRPr="00F82A12">
              <w:rPr>
                <w:b/>
                <w:bCs/>
                <w:color w:val="000000"/>
                <w:sz w:val="22"/>
                <w:szCs w:val="22"/>
                <w:lang w:val="en-GB" w:eastAsia="en-GB"/>
              </w:rPr>
              <w:t> </w:t>
            </w:r>
          </w:p>
        </w:tc>
        <w:tc>
          <w:tcPr>
            <w:tcW w:w="278" w:type="pct"/>
            <w:tcBorders>
              <w:top w:val="single" w:sz="4" w:space="0" w:color="auto"/>
              <w:left w:val="nil"/>
              <w:bottom w:val="single" w:sz="8" w:space="0" w:color="auto"/>
              <w:right w:val="nil"/>
            </w:tcBorders>
            <w:shd w:val="clear" w:color="auto" w:fill="auto"/>
            <w:noWrap/>
            <w:vAlign w:val="bottom"/>
            <w:hideMark/>
          </w:tcPr>
          <w:p w14:paraId="635B8BD8"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92</w:t>
            </w:r>
          </w:p>
        </w:tc>
        <w:tc>
          <w:tcPr>
            <w:tcW w:w="223" w:type="pct"/>
            <w:tcBorders>
              <w:top w:val="single" w:sz="4" w:space="0" w:color="auto"/>
              <w:left w:val="nil"/>
              <w:bottom w:val="single" w:sz="8" w:space="0" w:color="auto"/>
              <w:right w:val="nil"/>
            </w:tcBorders>
            <w:shd w:val="clear" w:color="auto" w:fill="auto"/>
            <w:noWrap/>
            <w:vAlign w:val="bottom"/>
            <w:hideMark/>
          </w:tcPr>
          <w:p w14:paraId="4A10D5CE"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64</w:t>
            </w:r>
          </w:p>
        </w:tc>
        <w:tc>
          <w:tcPr>
            <w:tcW w:w="377" w:type="pct"/>
            <w:tcBorders>
              <w:top w:val="single" w:sz="4" w:space="0" w:color="auto"/>
              <w:left w:val="nil"/>
              <w:bottom w:val="single" w:sz="8" w:space="0" w:color="auto"/>
              <w:right w:val="nil"/>
            </w:tcBorders>
            <w:shd w:val="clear" w:color="auto" w:fill="auto"/>
            <w:noWrap/>
            <w:vAlign w:val="bottom"/>
            <w:hideMark/>
          </w:tcPr>
          <w:p w14:paraId="02E70EBD"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9</w:t>
            </w:r>
          </w:p>
        </w:tc>
        <w:tc>
          <w:tcPr>
            <w:tcW w:w="332" w:type="pct"/>
            <w:tcBorders>
              <w:top w:val="single" w:sz="4" w:space="0" w:color="auto"/>
              <w:left w:val="nil"/>
              <w:bottom w:val="single" w:sz="8" w:space="0" w:color="auto"/>
              <w:right w:val="nil"/>
            </w:tcBorders>
            <w:shd w:val="clear" w:color="auto" w:fill="auto"/>
            <w:noWrap/>
            <w:vAlign w:val="bottom"/>
            <w:hideMark/>
          </w:tcPr>
          <w:p w14:paraId="752D2666"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8</w:t>
            </w:r>
          </w:p>
        </w:tc>
        <w:tc>
          <w:tcPr>
            <w:tcW w:w="350" w:type="pct"/>
            <w:tcBorders>
              <w:top w:val="single" w:sz="4" w:space="0" w:color="auto"/>
              <w:left w:val="nil"/>
              <w:bottom w:val="single" w:sz="8" w:space="0" w:color="auto"/>
              <w:right w:val="nil"/>
            </w:tcBorders>
            <w:shd w:val="clear" w:color="auto" w:fill="auto"/>
            <w:noWrap/>
            <w:vAlign w:val="bottom"/>
            <w:hideMark/>
          </w:tcPr>
          <w:p w14:paraId="60270AAB"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45</w:t>
            </w:r>
          </w:p>
        </w:tc>
        <w:tc>
          <w:tcPr>
            <w:tcW w:w="386" w:type="pct"/>
            <w:tcBorders>
              <w:top w:val="single" w:sz="4" w:space="0" w:color="auto"/>
              <w:left w:val="nil"/>
              <w:bottom w:val="single" w:sz="8" w:space="0" w:color="auto"/>
              <w:right w:val="nil"/>
            </w:tcBorders>
            <w:shd w:val="clear" w:color="auto" w:fill="auto"/>
            <w:noWrap/>
            <w:vAlign w:val="bottom"/>
            <w:hideMark/>
          </w:tcPr>
          <w:p w14:paraId="54D13D61"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92</w:t>
            </w:r>
          </w:p>
        </w:tc>
        <w:tc>
          <w:tcPr>
            <w:tcW w:w="257" w:type="pct"/>
            <w:tcBorders>
              <w:top w:val="single" w:sz="4" w:space="0" w:color="auto"/>
              <w:left w:val="nil"/>
              <w:bottom w:val="single" w:sz="8" w:space="0" w:color="auto"/>
              <w:right w:val="nil"/>
            </w:tcBorders>
            <w:shd w:val="clear" w:color="auto" w:fill="auto"/>
            <w:noWrap/>
            <w:vAlign w:val="bottom"/>
            <w:hideMark/>
          </w:tcPr>
          <w:p w14:paraId="7A2C845B"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144</w:t>
            </w:r>
          </w:p>
        </w:tc>
        <w:tc>
          <w:tcPr>
            <w:tcW w:w="382" w:type="pct"/>
            <w:tcBorders>
              <w:top w:val="single" w:sz="4" w:space="0" w:color="auto"/>
              <w:left w:val="nil"/>
              <w:bottom w:val="single" w:sz="8" w:space="0" w:color="auto"/>
              <w:right w:val="nil"/>
            </w:tcBorders>
            <w:shd w:val="clear" w:color="auto" w:fill="auto"/>
            <w:noWrap/>
            <w:vAlign w:val="bottom"/>
            <w:hideMark/>
          </w:tcPr>
          <w:p w14:paraId="18DE9A43"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229</w:t>
            </w:r>
          </w:p>
        </w:tc>
        <w:tc>
          <w:tcPr>
            <w:tcW w:w="257" w:type="pct"/>
            <w:tcBorders>
              <w:top w:val="single" w:sz="4" w:space="0" w:color="auto"/>
              <w:left w:val="nil"/>
              <w:bottom w:val="single" w:sz="8" w:space="0" w:color="auto"/>
              <w:right w:val="nil"/>
            </w:tcBorders>
            <w:shd w:val="clear" w:color="auto" w:fill="auto"/>
            <w:noWrap/>
            <w:vAlign w:val="bottom"/>
            <w:hideMark/>
          </w:tcPr>
          <w:p w14:paraId="2ED0B1EA"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890</w:t>
            </w:r>
          </w:p>
        </w:tc>
        <w:tc>
          <w:tcPr>
            <w:tcW w:w="367" w:type="pct"/>
            <w:tcBorders>
              <w:top w:val="single" w:sz="4" w:space="0" w:color="auto"/>
              <w:left w:val="nil"/>
              <w:bottom w:val="single" w:sz="8" w:space="0" w:color="auto"/>
              <w:right w:val="nil"/>
            </w:tcBorders>
            <w:shd w:val="clear" w:color="auto" w:fill="auto"/>
            <w:noWrap/>
            <w:vAlign w:val="bottom"/>
            <w:hideMark/>
          </w:tcPr>
          <w:p w14:paraId="174632FB"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283</w:t>
            </w:r>
          </w:p>
        </w:tc>
        <w:tc>
          <w:tcPr>
            <w:tcW w:w="204" w:type="pct"/>
            <w:tcBorders>
              <w:top w:val="single" w:sz="4" w:space="0" w:color="auto"/>
              <w:left w:val="nil"/>
              <w:bottom w:val="single" w:sz="8" w:space="0" w:color="auto"/>
              <w:right w:val="single" w:sz="8" w:space="0" w:color="auto"/>
            </w:tcBorders>
            <w:shd w:val="clear" w:color="auto" w:fill="auto"/>
            <w:noWrap/>
            <w:vAlign w:val="bottom"/>
            <w:hideMark/>
          </w:tcPr>
          <w:p w14:paraId="7B1E79E8" w14:textId="77777777" w:rsidR="00F35962" w:rsidRPr="00F82A12" w:rsidRDefault="00F35962" w:rsidP="00F35962">
            <w:pPr>
              <w:jc w:val="right"/>
              <w:rPr>
                <w:b/>
                <w:bCs/>
                <w:color w:val="000000"/>
                <w:sz w:val="22"/>
                <w:szCs w:val="22"/>
                <w:lang w:val="en-GB" w:eastAsia="en-GB"/>
              </w:rPr>
            </w:pPr>
            <w:r w:rsidRPr="00F82A12">
              <w:rPr>
                <w:b/>
                <w:bCs/>
                <w:color w:val="000000"/>
                <w:sz w:val="22"/>
                <w:szCs w:val="22"/>
                <w:lang w:val="en-GB" w:eastAsia="en-GB"/>
              </w:rPr>
              <w:t>1856</w:t>
            </w:r>
          </w:p>
        </w:tc>
        <w:tc>
          <w:tcPr>
            <w:tcW w:w="247" w:type="pct"/>
            <w:tcBorders>
              <w:top w:val="single" w:sz="4" w:space="0" w:color="auto"/>
              <w:left w:val="nil"/>
              <w:bottom w:val="double" w:sz="6" w:space="0" w:color="auto"/>
              <w:right w:val="nil"/>
            </w:tcBorders>
            <w:shd w:val="clear" w:color="auto" w:fill="auto"/>
            <w:noWrap/>
            <w:vAlign w:val="bottom"/>
            <w:hideMark/>
          </w:tcPr>
          <w:p w14:paraId="5B37B85C" w14:textId="77777777" w:rsidR="00F35962" w:rsidRPr="00F82A12" w:rsidRDefault="00F35962" w:rsidP="00F35962">
            <w:pPr>
              <w:rPr>
                <w:b/>
                <w:bCs/>
                <w:color w:val="000000"/>
                <w:sz w:val="22"/>
                <w:szCs w:val="22"/>
                <w:lang w:val="en-GB" w:eastAsia="en-GB"/>
              </w:rPr>
            </w:pPr>
            <w:r w:rsidRPr="00F82A12">
              <w:rPr>
                <w:b/>
                <w:bCs/>
                <w:color w:val="000000"/>
                <w:sz w:val="22"/>
                <w:szCs w:val="22"/>
                <w:lang w:val="en-GB" w:eastAsia="en-GB"/>
              </w:rPr>
              <w:t> </w:t>
            </w:r>
          </w:p>
        </w:tc>
        <w:tc>
          <w:tcPr>
            <w:tcW w:w="365" w:type="pct"/>
            <w:tcBorders>
              <w:top w:val="single" w:sz="4" w:space="0" w:color="auto"/>
              <w:left w:val="nil"/>
              <w:bottom w:val="double" w:sz="6" w:space="0" w:color="auto"/>
              <w:right w:val="nil"/>
            </w:tcBorders>
            <w:shd w:val="clear" w:color="auto" w:fill="auto"/>
            <w:noWrap/>
            <w:vAlign w:val="center"/>
            <w:hideMark/>
          </w:tcPr>
          <w:p w14:paraId="03A87DAA" w14:textId="77777777" w:rsidR="00F35962" w:rsidRPr="00F82A12" w:rsidRDefault="00F35962" w:rsidP="00F35962">
            <w:pPr>
              <w:jc w:val="center"/>
              <w:rPr>
                <w:b/>
                <w:bCs/>
                <w:color w:val="000000"/>
                <w:sz w:val="22"/>
                <w:szCs w:val="22"/>
                <w:lang w:val="en-GB" w:eastAsia="en-GB"/>
              </w:rPr>
            </w:pPr>
            <w:r w:rsidRPr="00F82A12">
              <w:rPr>
                <w:b/>
                <w:bCs/>
                <w:color w:val="000000"/>
                <w:sz w:val="22"/>
                <w:szCs w:val="22"/>
                <w:lang w:val="en-GB" w:eastAsia="en-GB"/>
              </w:rPr>
              <w:t>48%</w:t>
            </w:r>
          </w:p>
        </w:tc>
      </w:tr>
    </w:tbl>
    <w:p w14:paraId="75F9457D" w14:textId="18AAC058" w:rsidR="00F35962" w:rsidRPr="00D861CB" w:rsidRDefault="00F35962" w:rsidP="00F35962">
      <w:pPr>
        <w:jc w:val="both"/>
        <w:rPr>
          <w:sz w:val="22"/>
          <w:szCs w:val="22"/>
          <w:lang w:val="en-GB"/>
        </w:rPr>
      </w:pPr>
      <w:r w:rsidRPr="00D861CB">
        <w:rPr>
          <w:sz w:val="20"/>
          <w:szCs w:val="20"/>
          <w:lang w:val="en-GB"/>
        </w:rPr>
        <w:t xml:space="preserve">Sources: authors’ elaboration on </w:t>
      </w:r>
      <w:r w:rsidR="0008208A" w:rsidRPr="00D861CB">
        <w:rPr>
          <w:sz w:val="20"/>
          <w:szCs w:val="20"/>
          <w:lang w:val="en-GB"/>
        </w:rPr>
        <w:t>IRENA INSPIRE (</w:t>
      </w:r>
      <w:hyperlink r:id="rId13" w:history="1">
        <w:r w:rsidR="0008208A" w:rsidRPr="00D861CB">
          <w:rPr>
            <w:rStyle w:val="Hyperlink"/>
            <w:sz w:val="20"/>
            <w:szCs w:val="20"/>
            <w:lang w:val="en-GB"/>
          </w:rPr>
          <w:t>http://inspire.irena.org/Pages/home.aspx</w:t>
        </w:r>
      </w:hyperlink>
      <w:r w:rsidR="0008208A" w:rsidRPr="00D861CB">
        <w:rPr>
          <w:sz w:val="20"/>
          <w:szCs w:val="20"/>
          <w:lang w:val="en-GB"/>
        </w:rPr>
        <w:t>) based on data from EPO PATSTAT for years 2000-2019</w:t>
      </w:r>
    </w:p>
    <w:p w14:paraId="76EBB7EE" w14:textId="77777777" w:rsidR="00F35962" w:rsidRDefault="00F35962" w:rsidP="00F35962">
      <w:pPr>
        <w:spacing w:line="360" w:lineRule="auto"/>
        <w:jc w:val="both"/>
        <w:rPr>
          <w:lang w:val="en-GB"/>
        </w:rPr>
      </w:pPr>
    </w:p>
    <w:p w14:paraId="200245EE" w14:textId="77777777" w:rsidR="00F35962" w:rsidRPr="005C5164" w:rsidRDefault="00F35962" w:rsidP="00092E65">
      <w:pPr>
        <w:spacing w:line="360" w:lineRule="auto"/>
        <w:jc w:val="both"/>
        <w:rPr>
          <w:lang w:val="en-GB"/>
        </w:rPr>
      </w:pPr>
    </w:p>
    <w:sectPr w:rsidR="00F35962" w:rsidRPr="005C5164" w:rsidSect="003457DF">
      <w:pgSz w:w="16840" w:h="11900" w:orient="landscape"/>
      <w:pgMar w:top="1134" w:right="113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44097" w14:textId="77777777" w:rsidR="008A49BA" w:rsidRDefault="008A49BA" w:rsidP="007D629B">
      <w:r>
        <w:separator/>
      </w:r>
    </w:p>
  </w:endnote>
  <w:endnote w:type="continuationSeparator" w:id="0">
    <w:p w14:paraId="47340F4D" w14:textId="77777777" w:rsidR="008A49BA" w:rsidRDefault="008A49BA" w:rsidP="007D6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4528108"/>
      <w:docPartObj>
        <w:docPartGallery w:val="Page Numbers (Bottom of Page)"/>
        <w:docPartUnique/>
      </w:docPartObj>
    </w:sdtPr>
    <w:sdtEndPr>
      <w:rPr>
        <w:rStyle w:val="PageNumber"/>
      </w:rPr>
    </w:sdtEndPr>
    <w:sdtContent>
      <w:p w14:paraId="4E59F894" w14:textId="25AE4BEF" w:rsidR="00242FB7" w:rsidRDefault="00242FB7" w:rsidP="00242F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B6369D" w14:textId="77777777" w:rsidR="00242FB7" w:rsidRDefault="00242FB7" w:rsidP="007D62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814259793"/>
      <w:docPartObj>
        <w:docPartGallery w:val="Page Numbers (Bottom of Page)"/>
        <w:docPartUnique/>
      </w:docPartObj>
    </w:sdtPr>
    <w:sdtEndPr>
      <w:rPr>
        <w:rStyle w:val="PageNumber"/>
        <w:sz w:val="20"/>
        <w:szCs w:val="20"/>
      </w:rPr>
    </w:sdtEndPr>
    <w:sdtContent>
      <w:p w14:paraId="00BFF726" w14:textId="11C1099F" w:rsidR="00242FB7" w:rsidRPr="002E1868" w:rsidRDefault="00242FB7" w:rsidP="00242FB7">
        <w:pPr>
          <w:pStyle w:val="Footer"/>
          <w:framePr w:wrap="none" w:vAnchor="text" w:hAnchor="margin" w:xAlign="right" w:y="1"/>
          <w:rPr>
            <w:rStyle w:val="PageNumber"/>
            <w:rFonts w:ascii="Times New Roman" w:hAnsi="Times New Roman" w:cs="Times New Roman"/>
            <w:sz w:val="20"/>
            <w:szCs w:val="20"/>
          </w:rPr>
        </w:pPr>
        <w:r w:rsidRPr="002E1868">
          <w:rPr>
            <w:rStyle w:val="PageNumber"/>
            <w:rFonts w:ascii="Times New Roman" w:hAnsi="Times New Roman" w:cs="Times New Roman"/>
            <w:sz w:val="20"/>
            <w:szCs w:val="20"/>
          </w:rPr>
          <w:fldChar w:fldCharType="begin"/>
        </w:r>
        <w:r w:rsidRPr="002E1868">
          <w:rPr>
            <w:rStyle w:val="PageNumber"/>
            <w:rFonts w:ascii="Times New Roman" w:hAnsi="Times New Roman" w:cs="Times New Roman"/>
            <w:sz w:val="20"/>
            <w:szCs w:val="20"/>
          </w:rPr>
          <w:instrText xml:space="preserve"> PAGE </w:instrText>
        </w:r>
        <w:r w:rsidRPr="002E1868">
          <w:rPr>
            <w:rStyle w:val="PageNumber"/>
            <w:rFonts w:ascii="Times New Roman" w:hAnsi="Times New Roman" w:cs="Times New Roman"/>
            <w:sz w:val="20"/>
            <w:szCs w:val="20"/>
          </w:rPr>
          <w:fldChar w:fldCharType="separate"/>
        </w:r>
        <w:r w:rsidRPr="002E1868">
          <w:rPr>
            <w:rStyle w:val="PageNumber"/>
            <w:rFonts w:ascii="Times New Roman" w:hAnsi="Times New Roman" w:cs="Times New Roman"/>
            <w:noProof/>
            <w:sz w:val="20"/>
            <w:szCs w:val="20"/>
          </w:rPr>
          <w:t>1</w:t>
        </w:r>
        <w:r w:rsidRPr="002E1868">
          <w:rPr>
            <w:rStyle w:val="PageNumber"/>
            <w:rFonts w:ascii="Times New Roman" w:hAnsi="Times New Roman" w:cs="Times New Roman"/>
            <w:sz w:val="20"/>
            <w:szCs w:val="20"/>
          </w:rPr>
          <w:fldChar w:fldCharType="end"/>
        </w:r>
      </w:p>
    </w:sdtContent>
  </w:sdt>
  <w:p w14:paraId="197D8E12" w14:textId="77777777" w:rsidR="00242FB7" w:rsidRPr="002E1868" w:rsidRDefault="00242FB7" w:rsidP="007D629B">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32D6E" w14:textId="77777777" w:rsidR="008A49BA" w:rsidRDefault="008A49BA" w:rsidP="007D629B">
      <w:r>
        <w:separator/>
      </w:r>
    </w:p>
  </w:footnote>
  <w:footnote w:type="continuationSeparator" w:id="0">
    <w:p w14:paraId="49CA9CDB" w14:textId="77777777" w:rsidR="008A49BA" w:rsidRDefault="008A49BA" w:rsidP="007D629B">
      <w:r>
        <w:continuationSeparator/>
      </w:r>
    </w:p>
  </w:footnote>
  <w:footnote w:id="1">
    <w:p w14:paraId="5EA74378" w14:textId="49EA6794" w:rsidR="00242FB7" w:rsidRPr="00A64AB2" w:rsidRDefault="00242FB7" w:rsidP="00A64AB2">
      <w:pPr>
        <w:jc w:val="both"/>
        <w:rPr>
          <w:sz w:val="20"/>
          <w:szCs w:val="20"/>
          <w:lang w:val="en-GB"/>
        </w:rPr>
      </w:pPr>
      <w:r w:rsidRPr="00A64AB2">
        <w:rPr>
          <w:rStyle w:val="FootnoteReference"/>
          <w:sz w:val="20"/>
          <w:szCs w:val="20"/>
          <w:lang w:val="en-GB"/>
        </w:rPr>
        <w:footnoteRef/>
      </w:r>
      <w:r w:rsidRPr="00A64AB2">
        <w:rPr>
          <w:sz w:val="20"/>
          <w:szCs w:val="20"/>
          <w:lang w:val="en-GB"/>
        </w:rPr>
        <w:t xml:space="preserve"> There are different definitions of the Middle East and North Africa (MENA) region. In this paper we define MENA as including the North African Countries (Morocco, Algeria, Tunisia, Libya and Egypt), the Levant countries (Jordan, Lebanon, Syria and Palestine),</w:t>
      </w:r>
      <w:r>
        <w:rPr>
          <w:sz w:val="20"/>
          <w:szCs w:val="20"/>
          <w:lang w:val="en-GB"/>
        </w:rPr>
        <w:t xml:space="preserve"> and</w:t>
      </w:r>
      <w:r w:rsidRPr="00A64AB2">
        <w:rPr>
          <w:sz w:val="20"/>
          <w:szCs w:val="20"/>
          <w:lang w:val="en-GB"/>
        </w:rPr>
        <w:t xml:space="preserve"> the Gulf Cooperation Council countries (Bahrain, Kuwait, Oman, Saudi Arabia, Qatar and United Arab Emirates)</w:t>
      </w:r>
      <w:r>
        <w:rPr>
          <w:sz w:val="20"/>
          <w:szCs w:val="20"/>
          <w:lang w:val="en-GB"/>
        </w:rPr>
        <w:t xml:space="preserve">. Israel is traditionally included in the Levant countries group. However, as the focus of the paper is on energy transition in the developing countries of the Global South, we do not consider Israel in our analysis. </w:t>
      </w:r>
    </w:p>
    <w:p w14:paraId="2639D398" w14:textId="178C2355" w:rsidR="00242FB7" w:rsidRPr="00B553D1" w:rsidRDefault="00242FB7" w:rsidP="00231CA5">
      <w:pPr>
        <w:pStyle w:val="FootnoteText"/>
        <w:rPr>
          <w:lang w:val="en-GB"/>
        </w:rPr>
      </w:pPr>
    </w:p>
  </w:footnote>
  <w:footnote w:id="2">
    <w:p w14:paraId="34AA8A6D" w14:textId="0ED1F5A5" w:rsidR="00242FB7" w:rsidRPr="00A409D3" w:rsidRDefault="00242FB7" w:rsidP="00A409D3">
      <w:pPr>
        <w:pStyle w:val="FootnoteText"/>
        <w:jc w:val="both"/>
        <w:rPr>
          <w:lang w:val="en-GB"/>
        </w:rPr>
      </w:pPr>
      <w:r w:rsidRPr="00A409D3">
        <w:rPr>
          <w:rStyle w:val="FootnoteReference"/>
          <w:lang w:val="en-GB"/>
        </w:rPr>
        <w:footnoteRef/>
      </w:r>
      <w:r w:rsidRPr="00A409D3">
        <w:rPr>
          <w:lang w:val="en-GB"/>
        </w:rPr>
        <w:t xml:space="preserve"> The </w:t>
      </w:r>
      <w:r>
        <w:rPr>
          <w:lang w:val="en-GB"/>
        </w:rPr>
        <w:t>‘</w:t>
      </w:r>
      <w:r w:rsidRPr="00A409D3">
        <w:rPr>
          <w:lang w:val="en-GB"/>
        </w:rPr>
        <w:t>MASDAR initiative</w:t>
      </w:r>
      <w:r>
        <w:rPr>
          <w:lang w:val="en-GB"/>
        </w:rPr>
        <w:t xml:space="preserve">’ is composed of several units. These include those involved in research and policy advising (e.g. The MASDAR Institute of Science and Technology) and ‘MASDAR Clean Energy’ that owns and develops renewable projects in the UAE and abroad.  </w:t>
      </w:r>
      <w:r w:rsidRPr="00A409D3">
        <w:rPr>
          <w:lang w:val="en-GB"/>
        </w:rPr>
        <w:t xml:space="preserve"> </w:t>
      </w:r>
    </w:p>
  </w:footnote>
  <w:footnote w:id="3">
    <w:p w14:paraId="0A1ED733" w14:textId="722F0119" w:rsidR="00242FB7" w:rsidRPr="00F91DE5" w:rsidRDefault="00242FB7" w:rsidP="00F91DE5">
      <w:pPr>
        <w:pStyle w:val="FootnoteText"/>
        <w:jc w:val="both"/>
        <w:rPr>
          <w:lang w:val="en-GB"/>
        </w:rPr>
      </w:pPr>
      <w:r w:rsidRPr="00F91DE5">
        <w:rPr>
          <w:rStyle w:val="FootnoteReference"/>
          <w:lang w:val="en-GB"/>
        </w:rPr>
        <w:footnoteRef/>
      </w:r>
      <w:r w:rsidRPr="00F91DE5">
        <w:rPr>
          <w:lang w:val="en-GB"/>
        </w:rPr>
        <w:t xml:space="preserve"> </w:t>
      </w:r>
      <w:r>
        <w:rPr>
          <w:lang w:val="en-GB"/>
        </w:rPr>
        <w:t xml:space="preserve">In </w:t>
      </w:r>
      <w:r w:rsidRPr="00F91DE5">
        <w:rPr>
          <w:lang w:val="en-GB"/>
        </w:rPr>
        <w:t xml:space="preserve">Saudi Arabia, </w:t>
      </w:r>
      <w:r>
        <w:rPr>
          <w:lang w:val="en-GB"/>
        </w:rPr>
        <w:t>in the 1980s, pilot joint research programmes on renewables (supported by</w:t>
      </w:r>
      <w:r w:rsidRPr="00F91DE5">
        <w:rPr>
          <w:lang w:val="en-GB"/>
        </w:rPr>
        <w:t xml:space="preserve"> </w:t>
      </w:r>
      <w:r>
        <w:rPr>
          <w:lang w:val="en-GB"/>
        </w:rPr>
        <w:t xml:space="preserve">the </w:t>
      </w:r>
      <w:r w:rsidRPr="00F91DE5">
        <w:rPr>
          <w:lang w:val="en-GB"/>
        </w:rPr>
        <w:t>US and German development cooperation</w:t>
      </w:r>
      <w:r>
        <w:rPr>
          <w:lang w:val="en-GB"/>
        </w:rPr>
        <w:t>) were conducted by the</w:t>
      </w:r>
      <w:r w:rsidRPr="00F91DE5">
        <w:rPr>
          <w:lang w:val="en-GB"/>
        </w:rPr>
        <w:t xml:space="preserve"> Energy Research Institute</w:t>
      </w:r>
      <w:r>
        <w:rPr>
          <w:lang w:val="en-GB"/>
        </w:rPr>
        <w:t xml:space="preserve"> placed within the</w:t>
      </w:r>
      <w:r w:rsidRPr="00F91DE5">
        <w:rPr>
          <w:lang w:val="en-GB"/>
        </w:rPr>
        <w:t xml:space="preserve"> King </w:t>
      </w:r>
      <w:r w:rsidRPr="00F91DE5">
        <w:rPr>
          <w:lang w:val="en-GB"/>
        </w:rPr>
        <w:t>Abdulaziz City for Science and Technology</w:t>
      </w:r>
      <w:r>
        <w:rPr>
          <w:lang w:val="en-GB"/>
        </w:rPr>
        <w:t xml:space="preserve">. </w:t>
      </w:r>
    </w:p>
  </w:footnote>
  <w:footnote w:id="4">
    <w:p w14:paraId="16C87664" w14:textId="30CCD9C7" w:rsidR="00242FB7" w:rsidRPr="00BB58C8" w:rsidRDefault="00242FB7" w:rsidP="00132008">
      <w:pPr>
        <w:pStyle w:val="FootnoteText"/>
        <w:jc w:val="both"/>
        <w:rPr>
          <w:lang w:val="en-GB"/>
        </w:rPr>
      </w:pPr>
      <w:r w:rsidRPr="00BB58C8">
        <w:rPr>
          <w:rStyle w:val="FootnoteReference"/>
          <w:lang w:val="en-GB"/>
        </w:rPr>
        <w:footnoteRef/>
      </w:r>
      <w:r w:rsidRPr="00BB58C8">
        <w:rPr>
          <w:lang w:val="en-GB"/>
        </w:rPr>
        <w:t xml:space="preserve"> </w:t>
      </w:r>
      <w:r>
        <w:rPr>
          <w:lang w:val="en-GB"/>
        </w:rPr>
        <w:t>This</w:t>
      </w:r>
      <w:r w:rsidRPr="00BB58C8">
        <w:rPr>
          <w:lang w:val="en-GB"/>
        </w:rPr>
        <w:t xml:space="preserve"> data</w:t>
      </w:r>
      <w:r>
        <w:rPr>
          <w:lang w:val="en-GB"/>
        </w:rPr>
        <w:t xml:space="preserve"> on REAs employees have been retrieved from the website of MEDENER (</w:t>
      </w:r>
      <w:r w:rsidRPr="00BB58C8">
        <w:rPr>
          <w:lang w:val="en-GB"/>
        </w:rPr>
        <w:t>https://www.medener.org/en/</w:t>
      </w:r>
      <w:r>
        <w:rPr>
          <w:lang w:val="en-GB"/>
        </w:rPr>
        <w:t xml:space="preserve">, accessed on 30 April 2021) and the websites of the agencies (accessed on May 2-5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14F1"/>
    <w:multiLevelType w:val="hybridMultilevel"/>
    <w:tmpl w:val="0FF44AC8"/>
    <w:lvl w:ilvl="0" w:tplc="CA9A073E">
      <w:start w:val="2"/>
      <w:numFmt w:val="bullet"/>
      <w:lvlText w:val="-"/>
      <w:lvlJc w:val="left"/>
      <w:pPr>
        <w:ind w:left="927" w:hanging="360"/>
      </w:pPr>
      <w:rPr>
        <w:rFonts w:ascii="Calibri" w:eastAsiaTheme="minorHAnsi" w:hAnsi="Calibri" w:cs="Calibri"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 w15:restartNumberingAfterBreak="0">
    <w:nsid w:val="1FA3773E"/>
    <w:multiLevelType w:val="hybridMultilevel"/>
    <w:tmpl w:val="CF0CA6EE"/>
    <w:lvl w:ilvl="0" w:tplc="0809000F">
      <w:start w:val="1"/>
      <w:numFmt w:val="decimal"/>
      <w:lvlText w:val="%1."/>
      <w:lvlJc w:val="left"/>
      <w:pPr>
        <w:ind w:left="720" w:hanging="360"/>
      </w:pPr>
      <w:rPr>
        <w:rFonts w:hint="default"/>
      </w:rPr>
    </w:lvl>
    <w:lvl w:ilvl="1" w:tplc="1E9243E4">
      <w:start w:val="1"/>
      <w:numFmt w:val="decimal"/>
      <w:lvlText w:val="2.%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B6C45"/>
    <w:multiLevelType w:val="hybridMultilevel"/>
    <w:tmpl w:val="A6D0EE48"/>
    <w:lvl w:ilvl="0" w:tplc="CA9A073E">
      <w:start w:val="2"/>
      <w:numFmt w:val="bullet"/>
      <w:lvlText w:val="-"/>
      <w:lvlJc w:val="left"/>
      <w:pPr>
        <w:ind w:left="1494" w:hanging="360"/>
      </w:pPr>
      <w:rPr>
        <w:rFonts w:ascii="Calibri" w:eastAsiaTheme="minorHAnsi" w:hAnsi="Calibri" w:cs="Calibri"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1CB"/>
    <w:rsid w:val="00005356"/>
    <w:rsid w:val="00013716"/>
    <w:rsid w:val="0001552E"/>
    <w:rsid w:val="00015878"/>
    <w:rsid w:val="00023E3C"/>
    <w:rsid w:val="00025A64"/>
    <w:rsid w:val="00025BCE"/>
    <w:rsid w:val="00032555"/>
    <w:rsid w:val="0003594B"/>
    <w:rsid w:val="000377EB"/>
    <w:rsid w:val="0004333E"/>
    <w:rsid w:val="00043EAA"/>
    <w:rsid w:val="0004570C"/>
    <w:rsid w:val="0005156C"/>
    <w:rsid w:val="00056201"/>
    <w:rsid w:val="00056CE4"/>
    <w:rsid w:val="0005759B"/>
    <w:rsid w:val="00063453"/>
    <w:rsid w:val="0006534A"/>
    <w:rsid w:val="00066697"/>
    <w:rsid w:val="00070D4D"/>
    <w:rsid w:val="000719FC"/>
    <w:rsid w:val="00073E73"/>
    <w:rsid w:val="0008208A"/>
    <w:rsid w:val="00083AAA"/>
    <w:rsid w:val="00086448"/>
    <w:rsid w:val="000911DD"/>
    <w:rsid w:val="00092E65"/>
    <w:rsid w:val="00093A20"/>
    <w:rsid w:val="00097538"/>
    <w:rsid w:val="000A7D24"/>
    <w:rsid w:val="000B2F03"/>
    <w:rsid w:val="000C2A2D"/>
    <w:rsid w:val="000C3DC3"/>
    <w:rsid w:val="000D3BDB"/>
    <w:rsid w:val="000D5E3E"/>
    <w:rsid w:val="000E0606"/>
    <w:rsid w:val="000E4DC6"/>
    <w:rsid w:val="000E4DF2"/>
    <w:rsid w:val="000E769B"/>
    <w:rsid w:val="000F00A9"/>
    <w:rsid w:val="000F537E"/>
    <w:rsid w:val="00102606"/>
    <w:rsid w:val="0010793C"/>
    <w:rsid w:val="00111431"/>
    <w:rsid w:val="00120CF7"/>
    <w:rsid w:val="00122BB4"/>
    <w:rsid w:val="00130A28"/>
    <w:rsid w:val="00132008"/>
    <w:rsid w:val="00136A85"/>
    <w:rsid w:val="0015152D"/>
    <w:rsid w:val="00157D72"/>
    <w:rsid w:val="00163C07"/>
    <w:rsid w:val="0016608F"/>
    <w:rsid w:val="001660C8"/>
    <w:rsid w:val="00170496"/>
    <w:rsid w:val="00173A48"/>
    <w:rsid w:val="00182D0D"/>
    <w:rsid w:val="00186D3C"/>
    <w:rsid w:val="001937C9"/>
    <w:rsid w:val="001952DF"/>
    <w:rsid w:val="00196FED"/>
    <w:rsid w:val="001A2788"/>
    <w:rsid w:val="001A4C1A"/>
    <w:rsid w:val="001A78DD"/>
    <w:rsid w:val="001B3A39"/>
    <w:rsid w:val="001B6E1F"/>
    <w:rsid w:val="001C4F79"/>
    <w:rsid w:val="001C582C"/>
    <w:rsid w:val="001D0C58"/>
    <w:rsid w:val="001D2111"/>
    <w:rsid w:val="001E1E9C"/>
    <w:rsid w:val="001E381A"/>
    <w:rsid w:val="001F02E2"/>
    <w:rsid w:val="001F1BA7"/>
    <w:rsid w:val="001F400C"/>
    <w:rsid w:val="00200E25"/>
    <w:rsid w:val="00201E87"/>
    <w:rsid w:val="002073DC"/>
    <w:rsid w:val="0021493E"/>
    <w:rsid w:val="00215D5C"/>
    <w:rsid w:val="00216400"/>
    <w:rsid w:val="0021797E"/>
    <w:rsid w:val="00223706"/>
    <w:rsid w:val="00227EA9"/>
    <w:rsid w:val="00231CA5"/>
    <w:rsid w:val="0023588D"/>
    <w:rsid w:val="00242FB7"/>
    <w:rsid w:val="0024378F"/>
    <w:rsid w:val="00253A25"/>
    <w:rsid w:val="00255EA5"/>
    <w:rsid w:val="002574F8"/>
    <w:rsid w:val="00260F35"/>
    <w:rsid w:val="0026239F"/>
    <w:rsid w:val="002803DF"/>
    <w:rsid w:val="00282D73"/>
    <w:rsid w:val="00283E10"/>
    <w:rsid w:val="00290171"/>
    <w:rsid w:val="00290C34"/>
    <w:rsid w:val="002970F4"/>
    <w:rsid w:val="002A0F09"/>
    <w:rsid w:val="002A3F89"/>
    <w:rsid w:val="002B3741"/>
    <w:rsid w:val="002C64AE"/>
    <w:rsid w:val="002C6532"/>
    <w:rsid w:val="002C7CC7"/>
    <w:rsid w:val="002D0ABF"/>
    <w:rsid w:val="002D0CFC"/>
    <w:rsid w:val="002D21BF"/>
    <w:rsid w:val="002D317C"/>
    <w:rsid w:val="002E0C6B"/>
    <w:rsid w:val="002E1868"/>
    <w:rsid w:val="002F2BB1"/>
    <w:rsid w:val="00321E78"/>
    <w:rsid w:val="00323E6A"/>
    <w:rsid w:val="003262A6"/>
    <w:rsid w:val="003268CB"/>
    <w:rsid w:val="003321DC"/>
    <w:rsid w:val="00333D09"/>
    <w:rsid w:val="00335867"/>
    <w:rsid w:val="003369F5"/>
    <w:rsid w:val="00340562"/>
    <w:rsid w:val="00341171"/>
    <w:rsid w:val="0034169A"/>
    <w:rsid w:val="00342FDD"/>
    <w:rsid w:val="00343F0F"/>
    <w:rsid w:val="003457DF"/>
    <w:rsid w:val="003463B0"/>
    <w:rsid w:val="0035006B"/>
    <w:rsid w:val="0035271C"/>
    <w:rsid w:val="00363AFA"/>
    <w:rsid w:val="00366029"/>
    <w:rsid w:val="0037100C"/>
    <w:rsid w:val="00372FB6"/>
    <w:rsid w:val="00381442"/>
    <w:rsid w:val="00384E87"/>
    <w:rsid w:val="00390652"/>
    <w:rsid w:val="00392FDB"/>
    <w:rsid w:val="00397279"/>
    <w:rsid w:val="003A0B72"/>
    <w:rsid w:val="003A2FF0"/>
    <w:rsid w:val="003A6FDE"/>
    <w:rsid w:val="003C03FF"/>
    <w:rsid w:val="003D1C6E"/>
    <w:rsid w:val="0040012D"/>
    <w:rsid w:val="00404EF2"/>
    <w:rsid w:val="00416200"/>
    <w:rsid w:val="004174BF"/>
    <w:rsid w:val="004213A8"/>
    <w:rsid w:val="0042559F"/>
    <w:rsid w:val="0043083A"/>
    <w:rsid w:val="00433C07"/>
    <w:rsid w:val="00442786"/>
    <w:rsid w:val="00450C32"/>
    <w:rsid w:val="00456892"/>
    <w:rsid w:val="004573F4"/>
    <w:rsid w:val="004670D5"/>
    <w:rsid w:val="00472952"/>
    <w:rsid w:val="004736A6"/>
    <w:rsid w:val="004813A9"/>
    <w:rsid w:val="0048572B"/>
    <w:rsid w:val="004947FF"/>
    <w:rsid w:val="004A163D"/>
    <w:rsid w:val="004B0064"/>
    <w:rsid w:val="004B22A4"/>
    <w:rsid w:val="004B6B32"/>
    <w:rsid w:val="004D0B29"/>
    <w:rsid w:val="004F2E3E"/>
    <w:rsid w:val="004F3933"/>
    <w:rsid w:val="004F40EC"/>
    <w:rsid w:val="004F6897"/>
    <w:rsid w:val="0050437A"/>
    <w:rsid w:val="005075FD"/>
    <w:rsid w:val="0051062F"/>
    <w:rsid w:val="00526F77"/>
    <w:rsid w:val="00530FC6"/>
    <w:rsid w:val="00531478"/>
    <w:rsid w:val="00536807"/>
    <w:rsid w:val="0053695D"/>
    <w:rsid w:val="005372ED"/>
    <w:rsid w:val="00537965"/>
    <w:rsid w:val="005447EC"/>
    <w:rsid w:val="005476F1"/>
    <w:rsid w:val="005515B7"/>
    <w:rsid w:val="0055205B"/>
    <w:rsid w:val="00553211"/>
    <w:rsid w:val="00554E4F"/>
    <w:rsid w:val="00554F84"/>
    <w:rsid w:val="00563374"/>
    <w:rsid w:val="0057039D"/>
    <w:rsid w:val="005726B3"/>
    <w:rsid w:val="00572835"/>
    <w:rsid w:val="005778CF"/>
    <w:rsid w:val="005814F2"/>
    <w:rsid w:val="00586359"/>
    <w:rsid w:val="005872E2"/>
    <w:rsid w:val="005931E2"/>
    <w:rsid w:val="005B2D13"/>
    <w:rsid w:val="005C5164"/>
    <w:rsid w:val="005D52F2"/>
    <w:rsid w:val="005D58A3"/>
    <w:rsid w:val="005E1E31"/>
    <w:rsid w:val="005F1608"/>
    <w:rsid w:val="005F7381"/>
    <w:rsid w:val="006030BD"/>
    <w:rsid w:val="00603CBF"/>
    <w:rsid w:val="0060579E"/>
    <w:rsid w:val="00613432"/>
    <w:rsid w:val="00623E25"/>
    <w:rsid w:val="00630523"/>
    <w:rsid w:val="00637C77"/>
    <w:rsid w:val="006433EC"/>
    <w:rsid w:val="006465E6"/>
    <w:rsid w:val="0065009A"/>
    <w:rsid w:val="00650492"/>
    <w:rsid w:val="0065301F"/>
    <w:rsid w:val="00663931"/>
    <w:rsid w:val="006758F6"/>
    <w:rsid w:val="006874AA"/>
    <w:rsid w:val="006A14E1"/>
    <w:rsid w:val="006A2206"/>
    <w:rsid w:val="006A2D02"/>
    <w:rsid w:val="006A61EB"/>
    <w:rsid w:val="006B7623"/>
    <w:rsid w:val="006C13B2"/>
    <w:rsid w:val="006E7E3B"/>
    <w:rsid w:val="00702159"/>
    <w:rsid w:val="00702534"/>
    <w:rsid w:val="00712134"/>
    <w:rsid w:val="00712A6A"/>
    <w:rsid w:val="0071657A"/>
    <w:rsid w:val="007241FB"/>
    <w:rsid w:val="00726826"/>
    <w:rsid w:val="00734F6D"/>
    <w:rsid w:val="00740229"/>
    <w:rsid w:val="00740CCC"/>
    <w:rsid w:val="00742E3F"/>
    <w:rsid w:val="00750A01"/>
    <w:rsid w:val="00761153"/>
    <w:rsid w:val="0076371A"/>
    <w:rsid w:val="007677E2"/>
    <w:rsid w:val="00767FBB"/>
    <w:rsid w:val="007754D5"/>
    <w:rsid w:val="00776AB2"/>
    <w:rsid w:val="00782E76"/>
    <w:rsid w:val="00785106"/>
    <w:rsid w:val="00792768"/>
    <w:rsid w:val="007946FD"/>
    <w:rsid w:val="007A783A"/>
    <w:rsid w:val="007A7D1E"/>
    <w:rsid w:val="007B4E5E"/>
    <w:rsid w:val="007B57AA"/>
    <w:rsid w:val="007B6631"/>
    <w:rsid w:val="007C41A4"/>
    <w:rsid w:val="007C42E8"/>
    <w:rsid w:val="007C4728"/>
    <w:rsid w:val="007D0999"/>
    <w:rsid w:val="007D0BC3"/>
    <w:rsid w:val="007D140A"/>
    <w:rsid w:val="007D5E30"/>
    <w:rsid w:val="007D629B"/>
    <w:rsid w:val="007E00CC"/>
    <w:rsid w:val="007E47B8"/>
    <w:rsid w:val="007E4C32"/>
    <w:rsid w:val="007F2658"/>
    <w:rsid w:val="007F2789"/>
    <w:rsid w:val="007F4752"/>
    <w:rsid w:val="007F4CE6"/>
    <w:rsid w:val="00800A05"/>
    <w:rsid w:val="008061E8"/>
    <w:rsid w:val="00806408"/>
    <w:rsid w:val="008118D2"/>
    <w:rsid w:val="00817880"/>
    <w:rsid w:val="008273CD"/>
    <w:rsid w:val="00837A52"/>
    <w:rsid w:val="008446D5"/>
    <w:rsid w:val="00845B02"/>
    <w:rsid w:val="00846262"/>
    <w:rsid w:val="0085447D"/>
    <w:rsid w:val="0085632F"/>
    <w:rsid w:val="0086051A"/>
    <w:rsid w:val="008639F1"/>
    <w:rsid w:val="00866547"/>
    <w:rsid w:val="00866C1D"/>
    <w:rsid w:val="00871813"/>
    <w:rsid w:val="00872AF4"/>
    <w:rsid w:val="00874901"/>
    <w:rsid w:val="008807DE"/>
    <w:rsid w:val="00881D22"/>
    <w:rsid w:val="00882ADF"/>
    <w:rsid w:val="0088529E"/>
    <w:rsid w:val="008A20A2"/>
    <w:rsid w:val="008A49BA"/>
    <w:rsid w:val="008A6692"/>
    <w:rsid w:val="008A747F"/>
    <w:rsid w:val="008B7758"/>
    <w:rsid w:val="008C0240"/>
    <w:rsid w:val="008C6659"/>
    <w:rsid w:val="008C72FB"/>
    <w:rsid w:val="008C7370"/>
    <w:rsid w:val="008D4E12"/>
    <w:rsid w:val="008D5163"/>
    <w:rsid w:val="008E06D8"/>
    <w:rsid w:val="008E192F"/>
    <w:rsid w:val="008F056A"/>
    <w:rsid w:val="008F2544"/>
    <w:rsid w:val="00901162"/>
    <w:rsid w:val="00903FB5"/>
    <w:rsid w:val="0090697B"/>
    <w:rsid w:val="00906A61"/>
    <w:rsid w:val="00910983"/>
    <w:rsid w:val="00916FD4"/>
    <w:rsid w:val="00920D79"/>
    <w:rsid w:val="00922785"/>
    <w:rsid w:val="0092420A"/>
    <w:rsid w:val="00924DC4"/>
    <w:rsid w:val="0092523B"/>
    <w:rsid w:val="00925E83"/>
    <w:rsid w:val="00930149"/>
    <w:rsid w:val="009420C5"/>
    <w:rsid w:val="009441CB"/>
    <w:rsid w:val="00945BD8"/>
    <w:rsid w:val="00950C29"/>
    <w:rsid w:val="00951B46"/>
    <w:rsid w:val="00952E84"/>
    <w:rsid w:val="009570F3"/>
    <w:rsid w:val="00957111"/>
    <w:rsid w:val="00960ABE"/>
    <w:rsid w:val="009618DD"/>
    <w:rsid w:val="00962534"/>
    <w:rsid w:val="00962AE7"/>
    <w:rsid w:val="009634D9"/>
    <w:rsid w:val="00963FBD"/>
    <w:rsid w:val="00966074"/>
    <w:rsid w:val="00966B5E"/>
    <w:rsid w:val="00967BA9"/>
    <w:rsid w:val="00971BE4"/>
    <w:rsid w:val="00975B3A"/>
    <w:rsid w:val="0098211F"/>
    <w:rsid w:val="00986A2F"/>
    <w:rsid w:val="009943A5"/>
    <w:rsid w:val="009A2203"/>
    <w:rsid w:val="009B77EA"/>
    <w:rsid w:val="009C2366"/>
    <w:rsid w:val="009C2591"/>
    <w:rsid w:val="009C39E3"/>
    <w:rsid w:val="009C4ABC"/>
    <w:rsid w:val="009C589B"/>
    <w:rsid w:val="009C606C"/>
    <w:rsid w:val="009D05FA"/>
    <w:rsid w:val="009D0E23"/>
    <w:rsid w:val="009D4399"/>
    <w:rsid w:val="009E2059"/>
    <w:rsid w:val="009E345D"/>
    <w:rsid w:val="009E7D1C"/>
    <w:rsid w:val="009F1841"/>
    <w:rsid w:val="009F350A"/>
    <w:rsid w:val="009F4852"/>
    <w:rsid w:val="009F73B6"/>
    <w:rsid w:val="00A04934"/>
    <w:rsid w:val="00A04CA6"/>
    <w:rsid w:val="00A279CE"/>
    <w:rsid w:val="00A31E86"/>
    <w:rsid w:val="00A37E88"/>
    <w:rsid w:val="00A4037C"/>
    <w:rsid w:val="00A409D3"/>
    <w:rsid w:val="00A4730D"/>
    <w:rsid w:val="00A52214"/>
    <w:rsid w:val="00A53FF3"/>
    <w:rsid w:val="00A56E69"/>
    <w:rsid w:val="00A61FFD"/>
    <w:rsid w:val="00A64AB2"/>
    <w:rsid w:val="00A732A8"/>
    <w:rsid w:val="00A76EDB"/>
    <w:rsid w:val="00A7747C"/>
    <w:rsid w:val="00A80651"/>
    <w:rsid w:val="00A83946"/>
    <w:rsid w:val="00A9504A"/>
    <w:rsid w:val="00AA320C"/>
    <w:rsid w:val="00AB2A88"/>
    <w:rsid w:val="00AB756C"/>
    <w:rsid w:val="00AC0E72"/>
    <w:rsid w:val="00AD0F09"/>
    <w:rsid w:val="00AD105F"/>
    <w:rsid w:val="00AD55F7"/>
    <w:rsid w:val="00AD7E9A"/>
    <w:rsid w:val="00AE3185"/>
    <w:rsid w:val="00AE7CAF"/>
    <w:rsid w:val="00AF01AD"/>
    <w:rsid w:val="00AF3EC8"/>
    <w:rsid w:val="00AF44BA"/>
    <w:rsid w:val="00B03973"/>
    <w:rsid w:val="00B0521B"/>
    <w:rsid w:val="00B07304"/>
    <w:rsid w:val="00B24D5E"/>
    <w:rsid w:val="00B345A4"/>
    <w:rsid w:val="00B449F6"/>
    <w:rsid w:val="00B44FE7"/>
    <w:rsid w:val="00B47C23"/>
    <w:rsid w:val="00B50A37"/>
    <w:rsid w:val="00B553D1"/>
    <w:rsid w:val="00B609C2"/>
    <w:rsid w:val="00B74F39"/>
    <w:rsid w:val="00B756F6"/>
    <w:rsid w:val="00B759D2"/>
    <w:rsid w:val="00B803CD"/>
    <w:rsid w:val="00BA3178"/>
    <w:rsid w:val="00BA415B"/>
    <w:rsid w:val="00BB10F3"/>
    <w:rsid w:val="00BB3F39"/>
    <w:rsid w:val="00BB440B"/>
    <w:rsid w:val="00BB58C8"/>
    <w:rsid w:val="00BB5F86"/>
    <w:rsid w:val="00BC4BC7"/>
    <w:rsid w:val="00BC4F8E"/>
    <w:rsid w:val="00BC5ED4"/>
    <w:rsid w:val="00BD763E"/>
    <w:rsid w:val="00BE4DCD"/>
    <w:rsid w:val="00BF625D"/>
    <w:rsid w:val="00C01C60"/>
    <w:rsid w:val="00C04063"/>
    <w:rsid w:val="00C044EC"/>
    <w:rsid w:val="00C067B8"/>
    <w:rsid w:val="00C06DAD"/>
    <w:rsid w:val="00C11430"/>
    <w:rsid w:val="00C11AFC"/>
    <w:rsid w:val="00C13236"/>
    <w:rsid w:val="00C16965"/>
    <w:rsid w:val="00C21B92"/>
    <w:rsid w:val="00C504BF"/>
    <w:rsid w:val="00C511ED"/>
    <w:rsid w:val="00C52A0B"/>
    <w:rsid w:val="00C61E68"/>
    <w:rsid w:val="00C653B6"/>
    <w:rsid w:val="00C7058D"/>
    <w:rsid w:val="00C844F4"/>
    <w:rsid w:val="00C847FA"/>
    <w:rsid w:val="00CB46F8"/>
    <w:rsid w:val="00CC01C1"/>
    <w:rsid w:val="00CC376E"/>
    <w:rsid w:val="00CC7FAB"/>
    <w:rsid w:val="00CD22EF"/>
    <w:rsid w:val="00CE79C5"/>
    <w:rsid w:val="00CF12DA"/>
    <w:rsid w:val="00CF39FC"/>
    <w:rsid w:val="00D03F9C"/>
    <w:rsid w:val="00D06860"/>
    <w:rsid w:val="00D06EC8"/>
    <w:rsid w:val="00D10EC9"/>
    <w:rsid w:val="00D14ED1"/>
    <w:rsid w:val="00D20CC5"/>
    <w:rsid w:val="00D24378"/>
    <w:rsid w:val="00D27383"/>
    <w:rsid w:val="00D3108F"/>
    <w:rsid w:val="00D33BD8"/>
    <w:rsid w:val="00D35056"/>
    <w:rsid w:val="00D35E92"/>
    <w:rsid w:val="00D36B44"/>
    <w:rsid w:val="00D4415B"/>
    <w:rsid w:val="00D477AB"/>
    <w:rsid w:val="00D538BB"/>
    <w:rsid w:val="00D54750"/>
    <w:rsid w:val="00D5749E"/>
    <w:rsid w:val="00D5760F"/>
    <w:rsid w:val="00D66B3B"/>
    <w:rsid w:val="00D73A37"/>
    <w:rsid w:val="00D77FAC"/>
    <w:rsid w:val="00D861CB"/>
    <w:rsid w:val="00D90F39"/>
    <w:rsid w:val="00D92F64"/>
    <w:rsid w:val="00DA055F"/>
    <w:rsid w:val="00DB05CB"/>
    <w:rsid w:val="00DB112B"/>
    <w:rsid w:val="00DB3E03"/>
    <w:rsid w:val="00DB5BF6"/>
    <w:rsid w:val="00DB7C28"/>
    <w:rsid w:val="00DC12F8"/>
    <w:rsid w:val="00DC33D8"/>
    <w:rsid w:val="00DC584E"/>
    <w:rsid w:val="00DC72E4"/>
    <w:rsid w:val="00DD556D"/>
    <w:rsid w:val="00DE48E7"/>
    <w:rsid w:val="00DF2130"/>
    <w:rsid w:val="00DF466C"/>
    <w:rsid w:val="00DF5403"/>
    <w:rsid w:val="00DF5A7B"/>
    <w:rsid w:val="00DF7FCF"/>
    <w:rsid w:val="00E01871"/>
    <w:rsid w:val="00E123E7"/>
    <w:rsid w:val="00E12A7E"/>
    <w:rsid w:val="00E12BC7"/>
    <w:rsid w:val="00E16E34"/>
    <w:rsid w:val="00E178EA"/>
    <w:rsid w:val="00E1792C"/>
    <w:rsid w:val="00E358A4"/>
    <w:rsid w:val="00E4013B"/>
    <w:rsid w:val="00E5124D"/>
    <w:rsid w:val="00E51D49"/>
    <w:rsid w:val="00E55590"/>
    <w:rsid w:val="00E57CAB"/>
    <w:rsid w:val="00E6756B"/>
    <w:rsid w:val="00E70C7C"/>
    <w:rsid w:val="00E81D79"/>
    <w:rsid w:val="00E82F5E"/>
    <w:rsid w:val="00E832D4"/>
    <w:rsid w:val="00E84AB1"/>
    <w:rsid w:val="00E86761"/>
    <w:rsid w:val="00E87CEE"/>
    <w:rsid w:val="00E90330"/>
    <w:rsid w:val="00E90C54"/>
    <w:rsid w:val="00EA1673"/>
    <w:rsid w:val="00EA5CC0"/>
    <w:rsid w:val="00EB3AAE"/>
    <w:rsid w:val="00EB4E26"/>
    <w:rsid w:val="00EB5123"/>
    <w:rsid w:val="00EB75D3"/>
    <w:rsid w:val="00EC7068"/>
    <w:rsid w:val="00EC70C7"/>
    <w:rsid w:val="00ED0B62"/>
    <w:rsid w:val="00EE0BE6"/>
    <w:rsid w:val="00EE2093"/>
    <w:rsid w:val="00EE3501"/>
    <w:rsid w:val="00EE3AD4"/>
    <w:rsid w:val="00EE5CFC"/>
    <w:rsid w:val="00EE6C02"/>
    <w:rsid w:val="00EF3ACA"/>
    <w:rsid w:val="00EF41AE"/>
    <w:rsid w:val="00F01A4C"/>
    <w:rsid w:val="00F04300"/>
    <w:rsid w:val="00F0649B"/>
    <w:rsid w:val="00F13C96"/>
    <w:rsid w:val="00F14803"/>
    <w:rsid w:val="00F15470"/>
    <w:rsid w:val="00F16374"/>
    <w:rsid w:val="00F313D7"/>
    <w:rsid w:val="00F34842"/>
    <w:rsid w:val="00F35962"/>
    <w:rsid w:val="00F35EB2"/>
    <w:rsid w:val="00F463CB"/>
    <w:rsid w:val="00F53243"/>
    <w:rsid w:val="00F62427"/>
    <w:rsid w:val="00F629C1"/>
    <w:rsid w:val="00F643EB"/>
    <w:rsid w:val="00F7253B"/>
    <w:rsid w:val="00F740DC"/>
    <w:rsid w:val="00F7449F"/>
    <w:rsid w:val="00F81819"/>
    <w:rsid w:val="00F82A12"/>
    <w:rsid w:val="00F830AC"/>
    <w:rsid w:val="00F8443F"/>
    <w:rsid w:val="00F850A3"/>
    <w:rsid w:val="00F91DE5"/>
    <w:rsid w:val="00F9397B"/>
    <w:rsid w:val="00F96757"/>
    <w:rsid w:val="00FA093D"/>
    <w:rsid w:val="00FA3273"/>
    <w:rsid w:val="00FA44E4"/>
    <w:rsid w:val="00FB2391"/>
    <w:rsid w:val="00FB413B"/>
    <w:rsid w:val="00FC08E5"/>
    <w:rsid w:val="00FC1AAD"/>
    <w:rsid w:val="00FC2FC0"/>
    <w:rsid w:val="00FC4A37"/>
    <w:rsid w:val="00FC4CB1"/>
    <w:rsid w:val="00FD2753"/>
    <w:rsid w:val="00FE78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6174D"/>
  <w14:defaultImageDpi w14:val="32767"/>
  <w15:chartTrackingRefBased/>
  <w15:docId w15:val="{72B55E21-DDDE-D243-9903-68700E232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320C"/>
    <w:rPr>
      <w:rFonts w:ascii="Times New Roman" w:eastAsia="Times New Roman" w:hAnsi="Times New Roman" w:cs="Times New Roman"/>
      <w:lang w:eastAsia="it-IT"/>
    </w:rPr>
  </w:style>
  <w:style w:type="paragraph" w:styleId="Heading1">
    <w:name w:val="heading 1"/>
    <w:basedOn w:val="Normal"/>
    <w:next w:val="Normal"/>
    <w:link w:val="Heading1Char"/>
    <w:uiPriority w:val="9"/>
    <w:qFormat/>
    <w:rsid w:val="002D21BF"/>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3">
    <w:name w:val="heading 3"/>
    <w:basedOn w:val="Normal"/>
    <w:next w:val="Normal"/>
    <w:link w:val="Heading3Char"/>
    <w:uiPriority w:val="9"/>
    <w:semiHidden/>
    <w:unhideWhenUsed/>
    <w:qFormat/>
    <w:rsid w:val="00986A2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14803"/>
    <w:rPr>
      <w:sz w:val="16"/>
      <w:szCs w:val="16"/>
    </w:rPr>
  </w:style>
  <w:style w:type="paragraph" w:styleId="CommentText">
    <w:name w:val="annotation text"/>
    <w:basedOn w:val="Normal"/>
    <w:link w:val="CommentTextChar"/>
    <w:uiPriority w:val="99"/>
    <w:semiHidden/>
    <w:unhideWhenUsed/>
    <w:rsid w:val="00F14803"/>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14803"/>
    <w:rPr>
      <w:sz w:val="20"/>
      <w:szCs w:val="20"/>
    </w:rPr>
  </w:style>
  <w:style w:type="paragraph" w:styleId="CommentSubject">
    <w:name w:val="annotation subject"/>
    <w:basedOn w:val="CommentText"/>
    <w:next w:val="CommentText"/>
    <w:link w:val="CommentSubjectChar"/>
    <w:uiPriority w:val="99"/>
    <w:semiHidden/>
    <w:unhideWhenUsed/>
    <w:rsid w:val="00F14803"/>
    <w:rPr>
      <w:b/>
      <w:bCs/>
    </w:rPr>
  </w:style>
  <w:style w:type="character" w:customStyle="1" w:styleId="CommentSubjectChar">
    <w:name w:val="Comment Subject Char"/>
    <w:basedOn w:val="CommentTextChar"/>
    <w:link w:val="CommentSubject"/>
    <w:uiPriority w:val="99"/>
    <w:semiHidden/>
    <w:rsid w:val="00F14803"/>
    <w:rPr>
      <w:b/>
      <w:bCs/>
      <w:sz w:val="20"/>
      <w:szCs w:val="20"/>
    </w:rPr>
  </w:style>
  <w:style w:type="paragraph" w:styleId="BalloonText">
    <w:name w:val="Balloon Text"/>
    <w:basedOn w:val="Normal"/>
    <w:link w:val="BalloonTextChar"/>
    <w:uiPriority w:val="99"/>
    <w:semiHidden/>
    <w:unhideWhenUsed/>
    <w:rsid w:val="00882ADF"/>
    <w:rPr>
      <w:sz w:val="18"/>
      <w:szCs w:val="18"/>
    </w:rPr>
  </w:style>
  <w:style w:type="character" w:customStyle="1" w:styleId="BalloonTextChar">
    <w:name w:val="Balloon Text Char"/>
    <w:basedOn w:val="DefaultParagraphFont"/>
    <w:link w:val="BalloonText"/>
    <w:uiPriority w:val="99"/>
    <w:semiHidden/>
    <w:rsid w:val="00882ADF"/>
    <w:rPr>
      <w:rFonts w:ascii="Times New Roman" w:hAnsi="Times New Roman" w:cs="Times New Roman"/>
      <w:sz w:val="18"/>
      <w:szCs w:val="18"/>
    </w:rPr>
  </w:style>
  <w:style w:type="paragraph" w:styleId="ListParagraph">
    <w:name w:val="List Paragraph"/>
    <w:basedOn w:val="Normal"/>
    <w:uiPriority w:val="34"/>
    <w:qFormat/>
    <w:rsid w:val="007E4C32"/>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E17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629B"/>
    <w:pPr>
      <w:tabs>
        <w:tab w:val="center" w:pos="4819"/>
        <w:tab w:val="right" w:pos="9638"/>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D629B"/>
  </w:style>
  <w:style w:type="character" w:styleId="PageNumber">
    <w:name w:val="page number"/>
    <w:basedOn w:val="DefaultParagraphFont"/>
    <w:uiPriority w:val="99"/>
    <w:semiHidden/>
    <w:unhideWhenUsed/>
    <w:rsid w:val="007D629B"/>
  </w:style>
  <w:style w:type="paragraph" w:styleId="Header">
    <w:name w:val="header"/>
    <w:basedOn w:val="Normal"/>
    <w:link w:val="HeaderChar"/>
    <w:uiPriority w:val="99"/>
    <w:unhideWhenUsed/>
    <w:rsid w:val="007D629B"/>
    <w:pPr>
      <w:tabs>
        <w:tab w:val="center" w:pos="4819"/>
        <w:tab w:val="right" w:pos="9638"/>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D629B"/>
  </w:style>
  <w:style w:type="character" w:styleId="Hyperlink">
    <w:name w:val="Hyperlink"/>
    <w:basedOn w:val="DefaultParagraphFont"/>
    <w:uiPriority w:val="99"/>
    <w:unhideWhenUsed/>
    <w:rsid w:val="00E82F5E"/>
    <w:rPr>
      <w:color w:val="0563C1" w:themeColor="hyperlink"/>
      <w:u w:val="single"/>
    </w:rPr>
  </w:style>
  <w:style w:type="character" w:styleId="UnresolvedMention">
    <w:name w:val="Unresolved Mention"/>
    <w:basedOn w:val="DefaultParagraphFont"/>
    <w:uiPriority w:val="99"/>
    <w:rsid w:val="00E82F5E"/>
    <w:rPr>
      <w:color w:val="605E5C"/>
      <w:shd w:val="clear" w:color="auto" w:fill="E1DFDD"/>
    </w:rPr>
  </w:style>
  <w:style w:type="paragraph" w:styleId="FootnoteText">
    <w:name w:val="footnote text"/>
    <w:basedOn w:val="Normal"/>
    <w:link w:val="FootnoteTextChar"/>
    <w:uiPriority w:val="99"/>
    <w:semiHidden/>
    <w:unhideWhenUsed/>
    <w:rsid w:val="00111431"/>
    <w:rPr>
      <w:sz w:val="20"/>
      <w:szCs w:val="20"/>
    </w:rPr>
  </w:style>
  <w:style w:type="character" w:customStyle="1" w:styleId="FootnoteTextChar">
    <w:name w:val="Footnote Text Char"/>
    <w:basedOn w:val="DefaultParagraphFont"/>
    <w:link w:val="FootnoteText"/>
    <w:uiPriority w:val="99"/>
    <w:semiHidden/>
    <w:rsid w:val="00111431"/>
    <w:rPr>
      <w:rFonts w:ascii="Times New Roman" w:eastAsia="Times New Roman" w:hAnsi="Times New Roman" w:cs="Times New Roman"/>
      <w:sz w:val="20"/>
      <w:szCs w:val="20"/>
      <w:lang w:eastAsia="it-IT"/>
    </w:rPr>
  </w:style>
  <w:style w:type="character" w:styleId="FootnoteReference">
    <w:name w:val="footnote reference"/>
    <w:basedOn w:val="DefaultParagraphFont"/>
    <w:uiPriority w:val="99"/>
    <w:semiHidden/>
    <w:unhideWhenUsed/>
    <w:rsid w:val="00111431"/>
    <w:rPr>
      <w:vertAlign w:val="superscript"/>
    </w:rPr>
  </w:style>
  <w:style w:type="character" w:styleId="FollowedHyperlink">
    <w:name w:val="FollowedHyperlink"/>
    <w:basedOn w:val="DefaultParagraphFont"/>
    <w:uiPriority w:val="99"/>
    <w:semiHidden/>
    <w:unhideWhenUsed/>
    <w:rsid w:val="009A2203"/>
    <w:rPr>
      <w:color w:val="954F72" w:themeColor="followedHyperlink"/>
      <w:u w:val="single"/>
    </w:rPr>
  </w:style>
  <w:style w:type="character" w:customStyle="1" w:styleId="Heading1Char">
    <w:name w:val="Heading 1 Char"/>
    <w:basedOn w:val="DefaultParagraphFont"/>
    <w:link w:val="Heading1"/>
    <w:uiPriority w:val="9"/>
    <w:rsid w:val="002D21BF"/>
    <w:rPr>
      <w:rFonts w:asciiTheme="majorHAnsi" w:eastAsiaTheme="majorEastAsia" w:hAnsiTheme="majorHAnsi" w:cstheme="majorBidi"/>
      <w:color w:val="2F5496" w:themeColor="accent1" w:themeShade="BF"/>
      <w:sz w:val="32"/>
      <w:szCs w:val="32"/>
      <w:lang w:val="en-GB" w:eastAsia="it-IT"/>
    </w:rPr>
  </w:style>
  <w:style w:type="paragraph" w:styleId="Caption">
    <w:name w:val="caption"/>
    <w:basedOn w:val="Normal"/>
    <w:next w:val="Normal"/>
    <w:uiPriority w:val="35"/>
    <w:unhideWhenUsed/>
    <w:qFormat/>
    <w:rsid w:val="002D21BF"/>
    <w:pPr>
      <w:spacing w:after="200"/>
    </w:pPr>
    <w:rPr>
      <w:i/>
      <w:iCs/>
      <w:color w:val="44546A" w:themeColor="text2"/>
      <w:sz w:val="18"/>
      <w:szCs w:val="18"/>
      <w:lang w:val="en-GB"/>
    </w:rPr>
  </w:style>
  <w:style w:type="paragraph" w:styleId="NormalWeb">
    <w:name w:val="Normal (Web)"/>
    <w:basedOn w:val="Normal"/>
    <w:uiPriority w:val="99"/>
    <w:semiHidden/>
    <w:unhideWhenUsed/>
    <w:rsid w:val="00F35962"/>
    <w:pPr>
      <w:spacing w:before="100" w:beforeAutospacing="1" w:after="100" w:afterAutospacing="1"/>
    </w:pPr>
    <w:rPr>
      <w:lang w:val="en-GB" w:eastAsia="en-GB"/>
    </w:rPr>
  </w:style>
  <w:style w:type="table" w:styleId="PlainTable2">
    <w:name w:val="Plain Table 2"/>
    <w:basedOn w:val="TableNormal"/>
    <w:uiPriority w:val="42"/>
    <w:rsid w:val="00F35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986A2F"/>
    <w:rPr>
      <w:rFonts w:asciiTheme="majorHAnsi" w:eastAsiaTheme="majorEastAsia" w:hAnsiTheme="majorHAnsi" w:cstheme="majorBidi"/>
      <w:color w:val="1F3763" w:themeColor="accent1" w:themeShade="7F"/>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7624">
      <w:bodyDiv w:val="1"/>
      <w:marLeft w:val="0"/>
      <w:marRight w:val="0"/>
      <w:marTop w:val="0"/>
      <w:marBottom w:val="0"/>
      <w:divBdr>
        <w:top w:val="none" w:sz="0" w:space="0" w:color="auto"/>
        <w:left w:val="none" w:sz="0" w:space="0" w:color="auto"/>
        <w:bottom w:val="none" w:sz="0" w:space="0" w:color="auto"/>
        <w:right w:val="none" w:sz="0" w:space="0" w:color="auto"/>
      </w:divBdr>
    </w:div>
    <w:div w:id="222719973">
      <w:bodyDiv w:val="1"/>
      <w:marLeft w:val="0"/>
      <w:marRight w:val="0"/>
      <w:marTop w:val="0"/>
      <w:marBottom w:val="0"/>
      <w:divBdr>
        <w:top w:val="none" w:sz="0" w:space="0" w:color="auto"/>
        <w:left w:val="none" w:sz="0" w:space="0" w:color="auto"/>
        <w:bottom w:val="none" w:sz="0" w:space="0" w:color="auto"/>
        <w:right w:val="none" w:sz="0" w:space="0" w:color="auto"/>
      </w:divBdr>
    </w:div>
    <w:div w:id="237134297">
      <w:bodyDiv w:val="1"/>
      <w:marLeft w:val="0"/>
      <w:marRight w:val="0"/>
      <w:marTop w:val="0"/>
      <w:marBottom w:val="0"/>
      <w:divBdr>
        <w:top w:val="none" w:sz="0" w:space="0" w:color="auto"/>
        <w:left w:val="none" w:sz="0" w:space="0" w:color="auto"/>
        <w:bottom w:val="none" w:sz="0" w:space="0" w:color="auto"/>
        <w:right w:val="none" w:sz="0" w:space="0" w:color="auto"/>
      </w:divBdr>
    </w:div>
    <w:div w:id="278880205">
      <w:bodyDiv w:val="1"/>
      <w:marLeft w:val="0"/>
      <w:marRight w:val="0"/>
      <w:marTop w:val="0"/>
      <w:marBottom w:val="0"/>
      <w:divBdr>
        <w:top w:val="none" w:sz="0" w:space="0" w:color="auto"/>
        <w:left w:val="none" w:sz="0" w:space="0" w:color="auto"/>
        <w:bottom w:val="none" w:sz="0" w:space="0" w:color="auto"/>
        <w:right w:val="none" w:sz="0" w:space="0" w:color="auto"/>
      </w:divBdr>
    </w:div>
    <w:div w:id="292910743">
      <w:bodyDiv w:val="1"/>
      <w:marLeft w:val="0"/>
      <w:marRight w:val="0"/>
      <w:marTop w:val="0"/>
      <w:marBottom w:val="0"/>
      <w:divBdr>
        <w:top w:val="none" w:sz="0" w:space="0" w:color="auto"/>
        <w:left w:val="none" w:sz="0" w:space="0" w:color="auto"/>
        <w:bottom w:val="none" w:sz="0" w:space="0" w:color="auto"/>
        <w:right w:val="none" w:sz="0" w:space="0" w:color="auto"/>
      </w:divBdr>
    </w:div>
    <w:div w:id="333266645">
      <w:bodyDiv w:val="1"/>
      <w:marLeft w:val="0"/>
      <w:marRight w:val="0"/>
      <w:marTop w:val="0"/>
      <w:marBottom w:val="0"/>
      <w:divBdr>
        <w:top w:val="none" w:sz="0" w:space="0" w:color="auto"/>
        <w:left w:val="none" w:sz="0" w:space="0" w:color="auto"/>
        <w:bottom w:val="none" w:sz="0" w:space="0" w:color="auto"/>
        <w:right w:val="none" w:sz="0" w:space="0" w:color="auto"/>
      </w:divBdr>
    </w:div>
    <w:div w:id="445540180">
      <w:bodyDiv w:val="1"/>
      <w:marLeft w:val="0"/>
      <w:marRight w:val="0"/>
      <w:marTop w:val="0"/>
      <w:marBottom w:val="0"/>
      <w:divBdr>
        <w:top w:val="none" w:sz="0" w:space="0" w:color="auto"/>
        <w:left w:val="none" w:sz="0" w:space="0" w:color="auto"/>
        <w:bottom w:val="none" w:sz="0" w:space="0" w:color="auto"/>
        <w:right w:val="none" w:sz="0" w:space="0" w:color="auto"/>
      </w:divBdr>
    </w:div>
    <w:div w:id="596598936">
      <w:bodyDiv w:val="1"/>
      <w:marLeft w:val="0"/>
      <w:marRight w:val="0"/>
      <w:marTop w:val="0"/>
      <w:marBottom w:val="0"/>
      <w:divBdr>
        <w:top w:val="none" w:sz="0" w:space="0" w:color="auto"/>
        <w:left w:val="none" w:sz="0" w:space="0" w:color="auto"/>
        <w:bottom w:val="none" w:sz="0" w:space="0" w:color="auto"/>
        <w:right w:val="none" w:sz="0" w:space="0" w:color="auto"/>
      </w:divBdr>
    </w:div>
    <w:div w:id="606356504">
      <w:bodyDiv w:val="1"/>
      <w:marLeft w:val="0"/>
      <w:marRight w:val="0"/>
      <w:marTop w:val="0"/>
      <w:marBottom w:val="0"/>
      <w:divBdr>
        <w:top w:val="none" w:sz="0" w:space="0" w:color="auto"/>
        <w:left w:val="none" w:sz="0" w:space="0" w:color="auto"/>
        <w:bottom w:val="none" w:sz="0" w:space="0" w:color="auto"/>
        <w:right w:val="none" w:sz="0" w:space="0" w:color="auto"/>
      </w:divBdr>
    </w:div>
    <w:div w:id="644432972">
      <w:bodyDiv w:val="1"/>
      <w:marLeft w:val="0"/>
      <w:marRight w:val="0"/>
      <w:marTop w:val="0"/>
      <w:marBottom w:val="0"/>
      <w:divBdr>
        <w:top w:val="none" w:sz="0" w:space="0" w:color="auto"/>
        <w:left w:val="none" w:sz="0" w:space="0" w:color="auto"/>
        <w:bottom w:val="none" w:sz="0" w:space="0" w:color="auto"/>
        <w:right w:val="none" w:sz="0" w:space="0" w:color="auto"/>
      </w:divBdr>
    </w:div>
    <w:div w:id="1016031199">
      <w:bodyDiv w:val="1"/>
      <w:marLeft w:val="0"/>
      <w:marRight w:val="0"/>
      <w:marTop w:val="0"/>
      <w:marBottom w:val="0"/>
      <w:divBdr>
        <w:top w:val="none" w:sz="0" w:space="0" w:color="auto"/>
        <w:left w:val="none" w:sz="0" w:space="0" w:color="auto"/>
        <w:bottom w:val="none" w:sz="0" w:space="0" w:color="auto"/>
        <w:right w:val="none" w:sz="0" w:space="0" w:color="auto"/>
      </w:divBdr>
    </w:div>
    <w:div w:id="1099333313">
      <w:bodyDiv w:val="1"/>
      <w:marLeft w:val="0"/>
      <w:marRight w:val="0"/>
      <w:marTop w:val="0"/>
      <w:marBottom w:val="0"/>
      <w:divBdr>
        <w:top w:val="none" w:sz="0" w:space="0" w:color="auto"/>
        <w:left w:val="none" w:sz="0" w:space="0" w:color="auto"/>
        <w:bottom w:val="none" w:sz="0" w:space="0" w:color="auto"/>
        <w:right w:val="none" w:sz="0" w:space="0" w:color="auto"/>
      </w:divBdr>
    </w:div>
    <w:div w:id="1124616338">
      <w:bodyDiv w:val="1"/>
      <w:marLeft w:val="0"/>
      <w:marRight w:val="0"/>
      <w:marTop w:val="0"/>
      <w:marBottom w:val="0"/>
      <w:divBdr>
        <w:top w:val="none" w:sz="0" w:space="0" w:color="auto"/>
        <w:left w:val="none" w:sz="0" w:space="0" w:color="auto"/>
        <w:bottom w:val="none" w:sz="0" w:space="0" w:color="auto"/>
        <w:right w:val="none" w:sz="0" w:space="0" w:color="auto"/>
      </w:divBdr>
    </w:div>
    <w:div w:id="1210649539">
      <w:bodyDiv w:val="1"/>
      <w:marLeft w:val="0"/>
      <w:marRight w:val="0"/>
      <w:marTop w:val="0"/>
      <w:marBottom w:val="0"/>
      <w:divBdr>
        <w:top w:val="none" w:sz="0" w:space="0" w:color="auto"/>
        <w:left w:val="none" w:sz="0" w:space="0" w:color="auto"/>
        <w:bottom w:val="none" w:sz="0" w:space="0" w:color="auto"/>
        <w:right w:val="none" w:sz="0" w:space="0" w:color="auto"/>
      </w:divBdr>
    </w:div>
    <w:div w:id="1241021749">
      <w:bodyDiv w:val="1"/>
      <w:marLeft w:val="0"/>
      <w:marRight w:val="0"/>
      <w:marTop w:val="0"/>
      <w:marBottom w:val="0"/>
      <w:divBdr>
        <w:top w:val="none" w:sz="0" w:space="0" w:color="auto"/>
        <w:left w:val="none" w:sz="0" w:space="0" w:color="auto"/>
        <w:bottom w:val="none" w:sz="0" w:space="0" w:color="auto"/>
        <w:right w:val="none" w:sz="0" w:space="0" w:color="auto"/>
      </w:divBdr>
    </w:div>
    <w:div w:id="1269115910">
      <w:bodyDiv w:val="1"/>
      <w:marLeft w:val="0"/>
      <w:marRight w:val="0"/>
      <w:marTop w:val="0"/>
      <w:marBottom w:val="0"/>
      <w:divBdr>
        <w:top w:val="none" w:sz="0" w:space="0" w:color="auto"/>
        <w:left w:val="none" w:sz="0" w:space="0" w:color="auto"/>
        <w:bottom w:val="none" w:sz="0" w:space="0" w:color="auto"/>
        <w:right w:val="none" w:sz="0" w:space="0" w:color="auto"/>
      </w:divBdr>
    </w:div>
    <w:div w:id="1295793313">
      <w:bodyDiv w:val="1"/>
      <w:marLeft w:val="0"/>
      <w:marRight w:val="0"/>
      <w:marTop w:val="0"/>
      <w:marBottom w:val="0"/>
      <w:divBdr>
        <w:top w:val="none" w:sz="0" w:space="0" w:color="auto"/>
        <w:left w:val="none" w:sz="0" w:space="0" w:color="auto"/>
        <w:bottom w:val="none" w:sz="0" w:space="0" w:color="auto"/>
        <w:right w:val="none" w:sz="0" w:space="0" w:color="auto"/>
      </w:divBdr>
    </w:div>
    <w:div w:id="1374496693">
      <w:bodyDiv w:val="1"/>
      <w:marLeft w:val="0"/>
      <w:marRight w:val="0"/>
      <w:marTop w:val="0"/>
      <w:marBottom w:val="0"/>
      <w:divBdr>
        <w:top w:val="none" w:sz="0" w:space="0" w:color="auto"/>
        <w:left w:val="none" w:sz="0" w:space="0" w:color="auto"/>
        <w:bottom w:val="none" w:sz="0" w:space="0" w:color="auto"/>
        <w:right w:val="none" w:sz="0" w:space="0" w:color="auto"/>
      </w:divBdr>
    </w:div>
    <w:div w:id="1469742461">
      <w:bodyDiv w:val="1"/>
      <w:marLeft w:val="0"/>
      <w:marRight w:val="0"/>
      <w:marTop w:val="0"/>
      <w:marBottom w:val="0"/>
      <w:divBdr>
        <w:top w:val="none" w:sz="0" w:space="0" w:color="auto"/>
        <w:left w:val="none" w:sz="0" w:space="0" w:color="auto"/>
        <w:bottom w:val="none" w:sz="0" w:space="0" w:color="auto"/>
        <w:right w:val="none" w:sz="0" w:space="0" w:color="auto"/>
      </w:divBdr>
    </w:div>
    <w:div w:id="1564565288">
      <w:bodyDiv w:val="1"/>
      <w:marLeft w:val="0"/>
      <w:marRight w:val="0"/>
      <w:marTop w:val="0"/>
      <w:marBottom w:val="0"/>
      <w:divBdr>
        <w:top w:val="none" w:sz="0" w:space="0" w:color="auto"/>
        <w:left w:val="none" w:sz="0" w:space="0" w:color="auto"/>
        <w:bottom w:val="none" w:sz="0" w:space="0" w:color="auto"/>
        <w:right w:val="none" w:sz="0" w:space="0" w:color="auto"/>
      </w:divBdr>
    </w:div>
    <w:div w:id="1650283301">
      <w:bodyDiv w:val="1"/>
      <w:marLeft w:val="0"/>
      <w:marRight w:val="0"/>
      <w:marTop w:val="0"/>
      <w:marBottom w:val="0"/>
      <w:divBdr>
        <w:top w:val="none" w:sz="0" w:space="0" w:color="auto"/>
        <w:left w:val="none" w:sz="0" w:space="0" w:color="auto"/>
        <w:bottom w:val="none" w:sz="0" w:space="0" w:color="auto"/>
        <w:right w:val="none" w:sz="0" w:space="0" w:color="auto"/>
      </w:divBdr>
    </w:div>
    <w:div w:id="1677461563">
      <w:bodyDiv w:val="1"/>
      <w:marLeft w:val="0"/>
      <w:marRight w:val="0"/>
      <w:marTop w:val="0"/>
      <w:marBottom w:val="0"/>
      <w:divBdr>
        <w:top w:val="none" w:sz="0" w:space="0" w:color="auto"/>
        <w:left w:val="none" w:sz="0" w:space="0" w:color="auto"/>
        <w:bottom w:val="none" w:sz="0" w:space="0" w:color="auto"/>
        <w:right w:val="none" w:sz="0" w:space="0" w:color="auto"/>
      </w:divBdr>
    </w:div>
    <w:div w:id="1682774656">
      <w:bodyDiv w:val="1"/>
      <w:marLeft w:val="0"/>
      <w:marRight w:val="0"/>
      <w:marTop w:val="0"/>
      <w:marBottom w:val="0"/>
      <w:divBdr>
        <w:top w:val="none" w:sz="0" w:space="0" w:color="auto"/>
        <w:left w:val="none" w:sz="0" w:space="0" w:color="auto"/>
        <w:bottom w:val="none" w:sz="0" w:space="0" w:color="auto"/>
        <w:right w:val="none" w:sz="0" w:space="0" w:color="auto"/>
      </w:divBdr>
    </w:div>
    <w:div w:id="1796558168">
      <w:bodyDiv w:val="1"/>
      <w:marLeft w:val="0"/>
      <w:marRight w:val="0"/>
      <w:marTop w:val="0"/>
      <w:marBottom w:val="0"/>
      <w:divBdr>
        <w:top w:val="none" w:sz="0" w:space="0" w:color="auto"/>
        <w:left w:val="none" w:sz="0" w:space="0" w:color="auto"/>
        <w:bottom w:val="none" w:sz="0" w:space="0" w:color="auto"/>
        <w:right w:val="none" w:sz="0" w:space="0" w:color="auto"/>
      </w:divBdr>
    </w:div>
    <w:div w:id="1875583092">
      <w:bodyDiv w:val="1"/>
      <w:marLeft w:val="0"/>
      <w:marRight w:val="0"/>
      <w:marTop w:val="0"/>
      <w:marBottom w:val="0"/>
      <w:divBdr>
        <w:top w:val="none" w:sz="0" w:space="0" w:color="auto"/>
        <w:left w:val="none" w:sz="0" w:space="0" w:color="auto"/>
        <w:bottom w:val="none" w:sz="0" w:space="0" w:color="auto"/>
        <w:right w:val="none" w:sz="0" w:space="0" w:color="auto"/>
      </w:divBdr>
    </w:div>
    <w:div w:id="1932658722">
      <w:bodyDiv w:val="1"/>
      <w:marLeft w:val="0"/>
      <w:marRight w:val="0"/>
      <w:marTop w:val="0"/>
      <w:marBottom w:val="0"/>
      <w:divBdr>
        <w:top w:val="none" w:sz="0" w:space="0" w:color="auto"/>
        <w:left w:val="none" w:sz="0" w:space="0" w:color="auto"/>
        <w:bottom w:val="none" w:sz="0" w:space="0" w:color="auto"/>
        <w:right w:val="none" w:sz="0" w:space="0" w:color="auto"/>
      </w:divBdr>
    </w:div>
    <w:div w:id="1938437953">
      <w:bodyDiv w:val="1"/>
      <w:marLeft w:val="0"/>
      <w:marRight w:val="0"/>
      <w:marTop w:val="0"/>
      <w:marBottom w:val="0"/>
      <w:divBdr>
        <w:top w:val="none" w:sz="0" w:space="0" w:color="auto"/>
        <w:left w:val="none" w:sz="0" w:space="0" w:color="auto"/>
        <w:bottom w:val="none" w:sz="0" w:space="0" w:color="auto"/>
        <w:right w:val="none" w:sz="0" w:space="0" w:color="auto"/>
      </w:divBdr>
    </w:div>
    <w:div w:id="1969822739">
      <w:bodyDiv w:val="1"/>
      <w:marLeft w:val="0"/>
      <w:marRight w:val="0"/>
      <w:marTop w:val="0"/>
      <w:marBottom w:val="0"/>
      <w:divBdr>
        <w:top w:val="none" w:sz="0" w:space="0" w:color="auto"/>
        <w:left w:val="none" w:sz="0" w:space="0" w:color="auto"/>
        <w:bottom w:val="none" w:sz="0" w:space="0" w:color="auto"/>
        <w:right w:val="none" w:sz="0" w:space="0" w:color="auto"/>
      </w:divBdr>
    </w:div>
    <w:div w:id="2000844690">
      <w:bodyDiv w:val="1"/>
      <w:marLeft w:val="0"/>
      <w:marRight w:val="0"/>
      <w:marTop w:val="0"/>
      <w:marBottom w:val="0"/>
      <w:divBdr>
        <w:top w:val="none" w:sz="0" w:space="0" w:color="auto"/>
        <w:left w:val="none" w:sz="0" w:space="0" w:color="auto"/>
        <w:bottom w:val="none" w:sz="0" w:space="0" w:color="auto"/>
        <w:right w:val="none" w:sz="0" w:space="0" w:color="auto"/>
      </w:divBdr>
    </w:div>
    <w:div w:id="2001081184">
      <w:bodyDiv w:val="1"/>
      <w:marLeft w:val="0"/>
      <w:marRight w:val="0"/>
      <w:marTop w:val="0"/>
      <w:marBottom w:val="0"/>
      <w:divBdr>
        <w:top w:val="none" w:sz="0" w:space="0" w:color="auto"/>
        <w:left w:val="none" w:sz="0" w:space="0" w:color="auto"/>
        <w:bottom w:val="none" w:sz="0" w:space="0" w:color="auto"/>
        <w:right w:val="none" w:sz="0" w:space="0" w:color="auto"/>
      </w:divBdr>
    </w:div>
    <w:div w:id="2077896071">
      <w:bodyDiv w:val="1"/>
      <w:marLeft w:val="0"/>
      <w:marRight w:val="0"/>
      <w:marTop w:val="0"/>
      <w:marBottom w:val="0"/>
      <w:divBdr>
        <w:top w:val="none" w:sz="0" w:space="0" w:color="auto"/>
        <w:left w:val="none" w:sz="0" w:space="0" w:color="auto"/>
        <w:bottom w:val="none" w:sz="0" w:space="0" w:color="auto"/>
        <w:right w:val="none" w:sz="0" w:space="0" w:color="auto"/>
      </w:divBdr>
    </w:div>
    <w:div w:id="210187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spire.irena.org/Pages/home.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andreaprontera\Desktop\RUBINO_IPPA\REAs_Diffus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Foglio1!$B$33:$D$33</c:f>
              <c:strCache>
                <c:ptCount val="3"/>
                <c:pt idx="0">
                  <c:v>1980-1990</c:v>
                </c:pt>
                <c:pt idx="1">
                  <c:v>1991-2000</c:v>
                </c:pt>
                <c:pt idx="2">
                  <c:v>2001-2011</c:v>
                </c:pt>
              </c:strCache>
            </c:strRef>
          </c:cat>
          <c:val>
            <c:numRef>
              <c:f>Foglio1!$B$34:$D$34</c:f>
              <c:numCache>
                <c:formatCode>General</c:formatCode>
                <c:ptCount val="3"/>
                <c:pt idx="0">
                  <c:v>5</c:v>
                </c:pt>
                <c:pt idx="1">
                  <c:v>2</c:v>
                </c:pt>
                <c:pt idx="2">
                  <c:v>8</c:v>
                </c:pt>
              </c:numCache>
            </c:numRef>
          </c:val>
          <c:extLst>
            <c:ext xmlns:c16="http://schemas.microsoft.com/office/drawing/2014/chart" uri="{C3380CC4-5D6E-409C-BE32-E72D297353CC}">
              <c16:uniqueId val="{00000000-0395-E24D-AA0C-B4FB4E487CF0}"/>
            </c:ext>
          </c:extLst>
        </c:ser>
        <c:dLbls>
          <c:showLegendKey val="0"/>
          <c:showVal val="0"/>
          <c:showCatName val="0"/>
          <c:showSerName val="0"/>
          <c:showPercent val="0"/>
          <c:showBubbleSize val="0"/>
        </c:dLbls>
        <c:gapWidth val="219"/>
        <c:overlap val="-27"/>
        <c:axId val="433916032"/>
        <c:axId val="433916416"/>
      </c:barChart>
      <c:catAx>
        <c:axId val="43391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916416"/>
        <c:crosses val="autoZero"/>
        <c:auto val="1"/>
        <c:lblAlgn val="ctr"/>
        <c:lblOffset val="100"/>
        <c:noMultiLvlLbl val="0"/>
      </c:catAx>
      <c:valAx>
        <c:axId val="43391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91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inamento per titolo" Version="2003"/>
</file>

<file path=customXml/itemProps1.xml><?xml version="1.0" encoding="utf-8"?>
<ds:datastoreItem xmlns:ds="http://schemas.openxmlformats.org/officeDocument/2006/customXml" ds:itemID="{333C5EE7-EF8A-994D-A87A-F1F56FA07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10641</Words>
  <Characters>60659</Characters>
  <Application>Microsoft Office Word</Application>
  <DocSecurity>0</DocSecurity>
  <Lines>505</Lines>
  <Paragraphs>142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Alessandro Rubino</cp:lastModifiedBy>
  <cp:revision>4</cp:revision>
  <cp:lastPrinted>2021-06-28T08:28:00Z</cp:lastPrinted>
  <dcterms:created xsi:type="dcterms:W3CDTF">2021-10-03T17:59:00Z</dcterms:created>
  <dcterms:modified xsi:type="dcterms:W3CDTF">2021-10-03T18:00:00Z</dcterms:modified>
</cp:coreProperties>
</file>